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D5A2" w14:textId="2BCFFDDE" w:rsidR="002E0754" w:rsidRPr="000556EB" w:rsidRDefault="00A6602E" w:rsidP="000556EB">
      <w:pPr>
        <w:pStyle w:val="Heading1"/>
        <w:spacing w:before="0"/>
        <w:rPr>
          <w:sz w:val="48"/>
          <w:szCs w:val="48"/>
        </w:rPr>
      </w:pPr>
      <w:bookmarkStart w:id="0" w:name="_Hlk103166844"/>
      <w:bookmarkStart w:id="1" w:name="_Toc84334888"/>
      <w:r>
        <w:rPr>
          <w:bCs/>
          <w:sz w:val="48"/>
          <w:szCs w:val="48"/>
          <w:lang w:val="ta"/>
        </w:rPr>
        <w:t>WACE மற்றும் 11 மற்றும் 12 ஆம் வகுப்புகளுக்கான விருப்பத் தேர்வுகளைப் புரிந்துகொள்வது</w:t>
      </w:r>
    </w:p>
    <w:p w14:paraId="0B0DC4B8" w14:textId="2D58F194" w:rsidR="00CB54C3" w:rsidRPr="0034331E" w:rsidRDefault="00CB54C3" w:rsidP="000556EB">
      <w:pPr>
        <w:pStyle w:val="Title"/>
        <w:spacing w:after="120"/>
        <w:rPr>
          <w:b w:val="0"/>
          <w:color w:val="auto"/>
          <w:sz w:val="36"/>
        </w:rPr>
      </w:pPr>
      <w:r>
        <w:rPr>
          <w:bCs/>
          <w:color w:val="auto"/>
          <w:sz w:val="36"/>
          <w:lang w:val="ta"/>
        </w:rPr>
        <w:t>பெற்றோர் மற்றும் பராமரிப்பாளர்களுக்கான தகவல்</w:t>
      </w:r>
    </w:p>
    <w:bookmarkEnd w:id="0"/>
    <w:bookmarkEnd w:id="1"/>
    <w:p w14:paraId="5554E5A6" w14:textId="30E7F7C2" w:rsidR="007364C2" w:rsidRPr="000556EB" w:rsidRDefault="007364C2" w:rsidP="000556EB">
      <w:pPr>
        <w:widowControl w:val="0"/>
        <w:autoSpaceDE w:val="0"/>
        <w:autoSpaceDN w:val="0"/>
        <w:spacing w:before="209"/>
        <w:ind w:right="166"/>
        <w:rPr>
          <w:rFonts w:eastAsia="Arial"/>
          <w:szCs w:val="22"/>
        </w:rPr>
      </w:pPr>
      <w:r>
        <w:rPr>
          <w:rFonts w:eastAsia="Arial"/>
          <w:szCs w:val="22"/>
          <w:lang w:val="ta"/>
        </w:rPr>
        <w:t>மாணவர்கள் பல்வேறு பின்னணிகளிலிருந்து வருவதோடு, அவர்களுக்கு வெவ்வேறு தேவைகளும் விருப்பங்களும் உள்ளன. மாணவர்கள் பல்கலைக்கழகப் படிப்பில் ஆர்வமாக இருக்கலாம், மேலும் கல்வி மற்றும் பயிற்சியை உள்ளடக்கிய ஒரு குறிப்பிட்ட தொழிலை மனதில் கொண்டிருக்கலாம் அல்லது பள்ளியை விட்டு வெளியேறிய பிறகு பணியிடத்தில் நுழைய விரும்பலாம். இதன் காரணமாக, மேற்கு ஆஸ்திரேலியா 11 மற்றும் 12 ஆம் வகுப்பு மாணவர்களுக்குப் பல்கலைக்கழகம், பயிற்சி மற்றும் வேலைவாய்ப்பிற்குப் பல விருப்பத்தெரிவு வழிகளை வழங்கும் பல்வேறு வகையான பாடநெறிகளை அளிக்கிறது.</w:t>
      </w:r>
    </w:p>
    <w:p w14:paraId="59E68BF3" w14:textId="0C641E79" w:rsidR="00CB54C3" w:rsidRPr="000556EB" w:rsidRDefault="0082019B" w:rsidP="000556EB">
      <w:pPr>
        <w:pStyle w:val="Heading2"/>
      </w:pPr>
      <w:r>
        <w:rPr>
          <w:bCs/>
          <w:lang w:val="ta"/>
        </w:rPr>
        <w:t>WASSA பற்றி</w:t>
      </w:r>
    </w:p>
    <w:p w14:paraId="2360DF10" w14:textId="64148D5E" w:rsidR="0082019B" w:rsidRDefault="00CB54C3" w:rsidP="005D1D94">
      <w:pPr>
        <w:pStyle w:val="BodyText"/>
        <w:ind w:right="-2"/>
      </w:pPr>
      <w:r>
        <w:rPr>
          <w:lang w:val="ta"/>
        </w:rPr>
        <w:t>அனைத்து மாணவர்களும் 12 ஆம் வகுப்பை முடிக்கும்போது மேற்கத்திய ஆஸ்திரேலிய மாணவர் சாதனை அறிக்கை (WASSA) பெறுவார்கள். WASSA, மேல்நிலைப் பள்ளிப் படிப்பில் முடிக்கப்பட்ட ஒவ்வொரு பாடநெறி, தகுதி மற்றும் திட்டத்திலும் ஒரு மாணவரின் சாதனையை முறையாகப் பதிவு செய்கிறது.</w:t>
      </w:r>
    </w:p>
    <w:p w14:paraId="734AA23F" w14:textId="17B4860A" w:rsidR="0082019B" w:rsidRDefault="0082019B" w:rsidP="000556EB">
      <w:pPr>
        <w:pStyle w:val="Heading2"/>
      </w:pPr>
      <w:r>
        <w:rPr>
          <w:bCs/>
          <w:lang w:val="ta"/>
        </w:rPr>
        <w:t>WACE பற்றி</w:t>
      </w:r>
    </w:p>
    <w:p w14:paraId="7F259973" w14:textId="30A634F7" w:rsidR="0082019B" w:rsidRPr="00A455A2" w:rsidRDefault="0082019B" w:rsidP="0082019B">
      <w:pPr>
        <w:widowControl w:val="0"/>
        <w:autoSpaceDE w:val="0"/>
        <w:autoSpaceDN w:val="0"/>
        <w:spacing w:before="1"/>
        <w:ind w:right="-2"/>
        <w:rPr>
          <w:rFonts w:eastAsia="Arial"/>
          <w:spacing w:val="-2"/>
          <w:szCs w:val="22"/>
        </w:rPr>
      </w:pPr>
      <w:r>
        <w:rPr>
          <w:rFonts w:eastAsia="Arial"/>
          <w:szCs w:val="22"/>
          <w:lang w:val="ta"/>
        </w:rPr>
        <w:t>மேற்கு ஆஸ்திரேலிய கல்விச் சான்றிதழ் (WACE) என்பது ஆஸ்திரேலிய தகுதி கட்டமைப்பில் தேசிய அளவில் அங்கீகரிக்கப்பட்ட ஒரு மூத்த பள்ளிச் சான்றிதழாகும். 2 வருட மூத்த மேல்நிலைப் பள்ளிப் படிப்பை வெற்றிகரமாக முடித்து, தேவையான தரநிலைகளை அடைந்த மாணவர்களுக்கு WACE வழங்கப்படுகிறது. WACE பல்கலைக்கழகங்கள்,</w:t>
      </w:r>
      <w:r>
        <w:rPr>
          <w:rFonts w:eastAsia="Arial"/>
          <w:color w:val="FF0000"/>
          <w:szCs w:val="22"/>
          <w:lang w:val="ta"/>
        </w:rPr>
        <w:t xml:space="preserve"> </w:t>
      </w:r>
      <w:r>
        <w:rPr>
          <w:rFonts w:eastAsia="Arial"/>
          <w:szCs w:val="22"/>
          <w:lang w:val="ta"/>
        </w:rPr>
        <w:t>பிற மூன்றாம் நிலை பயிற்சி வழங்குநர்கள் மற்றும் தொழில்துறையால் அங்கீகரிக்கப்பட்டுள்ளது.</w:t>
      </w:r>
    </w:p>
    <w:p w14:paraId="0EF80CEA" w14:textId="759E0C2F" w:rsidR="005007C0" w:rsidRPr="000556EB" w:rsidRDefault="005007C0" w:rsidP="00A8206D">
      <w:pPr>
        <w:pStyle w:val="BodyText"/>
        <w:ind w:right="-2"/>
      </w:pPr>
    </w:p>
    <w:p w14:paraId="3B908429" w14:textId="52E47AC5" w:rsidR="005C3D20" w:rsidRPr="000556EB" w:rsidRDefault="00217461" w:rsidP="00DB16A8">
      <w:pPr>
        <w:tabs>
          <w:tab w:val="left" w:pos="426"/>
        </w:tabs>
        <w:ind w:right="-2"/>
      </w:pPr>
      <w:r>
        <w:rPr>
          <w:lang w:val="ta"/>
        </w:rPr>
        <w:t>WACE தேர்ச்சி பெற மாணவர்கள் கண்டிப்பாக:</w:t>
      </w:r>
    </w:p>
    <w:p w14:paraId="5F171CAE" w14:textId="5B036F54" w:rsidR="00BF3E72" w:rsidRDefault="00BF3E72" w:rsidP="00D673EF">
      <w:pPr>
        <w:pStyle w:val="ListParagraph"/>
        <w:widowControl w:val="0"/>
        <w:numPr>
          <w:ilvl w:val="0"/>
          <w:numId w:val="27"/>
        </w:numPr>
        <w:autoSpaceDE w:val="0"/>
        <w:autoSpaceDN w:val="0"/>
        <w:ind w:left="417" w:right="-2"/>
      </w:pPr>
      <w:r>
        <w:rPr>
          <w:lang w:val="ta"/>
        </w:rPr>
        <w:t>குறைந்தது 20 அலகுகள் அல்லது அதற்கு இணையானவற்றை, பின்வருவனவற்றை உள்ளடக்கிய பாடநெறிகளை நிறைவு செய்யவும்:</w:t>
      </w:r>
    </w:p>
    <w:p w14:paraId="7521724B" w14:textId="2D266850" w:rsidR="006E7B53" w:rsidRDefault="00387E29" w:rsidP="006E7B53">
      <w:pPr>
        <w:pStyle w:val="ListParagraph"/>
        <w:widowControl w:val="0"/>
        <w:numPr>
          <w:ilvl w:val="1"/>
          <w:numId w:val="23"/>
        </w:numPr>
        <w:tabs>
          <w:tab w:val="clear" w:pos="340"/>
          <w:tab w:val="clear" w:pos="680"/>
        </w:tabs>
        <w:autoSpaceDE w:val="0"/>
        <w:autoSpaceDN w:val="0"/>
        <w:ind w:right="-2"/>
      </w:pPr>
      <w:r>
        <w:rPr>
          <w:lang w:val="ta"/>
        </w:rPr>
        <w:t>பத்து 12 ஆம் வகுப்பு அலகுகள், அல்லது அதற்கு இணையானது</w:t>
      </w:r>
    </w:p>
    <w:p w14:paraId="11B4C6FB" w14:textId="66E3E8E8" w:rsidR="006F4DF6" w:rsidRDefault="00B70E85" w:rsidP="006E7B53">
      <w:pPr>
        <w:pStyle w:val="ListParagraph"/>
        <w:widowControl w:val="0"/>
        <w:numPr>
          <w:ilvl w:val="1"/>
          <w:numId w:val="23"/>
        </w:numPr>
        <w:tabs>
          <w:tab w:val="clear" w:pos="340"/>
          <w:tab w:val="clear" w:pos="680"/>
        </w:tabs>
        <w:autoSpaceDE w:val="0"/>
        <w:autoSpaceDN w:val="0"/>
        <w:ind w:right="-2"/>
      </w:pPr>
      <w:r>
        <w:rPr>
          <w:lang w:val="ta"/>
        </w:rPr>
        <w:t>ஒரு ஆங்கில கற்றல் பகுதியிலிருந்து நான்கு அலகுகள்</w:t>
      </w:r>
    </w:p>
    <w:p w14:paraId="2F0815B7" w14:textId="77777777" w:rsidR="00207B81" w:rsidRDefault="00B70E85" w:rsidP="006E7B53">
      <w:pPr>
        <w:pStyle w:val="ListParagraph"/>
        <w:widowControl w:val="0"/>
        <w:numPr>
          <w:ilvl w:val="1"/>
          <w:numId w:val="23"/>
        </w:numPr>
        <w:tabs>
          <w:tab w:val="clear" w:pos="340"/>
          <w:tab w:val="clear" w:pos="680"/>
        </w:tabs>
        <w:autoSpaceDE w:val="0"/>
        <w:autoSpaceDN w:val="0"/>
        <w:ind w:right="-2"/>
      </w:pPr>
      <w:r>
        <w:rPr>
          <w:lang w:val="ta"/>
        </w:rPr>
        <w:t xml:space="preserve">பட்டியல் A-வில் உள்ள (கலைகள்/மொழிகள்/சமூக அறிவியல்கள்) ஒவ்வொன்றிலிருந்தும் பன்னிரண்டாம் வகுப்புக்கான ஒரு ஜோடி </w:t>
      </w:r>
      <w:r>
        <w:rPr>
          <w:lang w:val="ta"/>
        </w:rPr>
        <w:lastRenderedPageBreak/>
        <w:t>பாட அலகுகள்.</w:t>
      </w:r>
    </w:p>
    <w:p w14:paraId="127367FF" w14:textId="31308FC4" w:rsidR="00B6232D" w:rsidRDefault="001F6F03" w:rsidP="00207B81">
      <w:pPr>
        <w:pStyle w:val="ListParagraph"/>
        <w:widowControl w:val="0"/>
        <w:tabs>
          <w:tab w:val="clear" w:pos="340"/>
          <w:tab w:val="clear" w:pos="680"/>
        </w:tabs>
        <w:autoSpaceDE w:val="0"/>
        <w:autoSpaceDN w:val="0"/>
        <w:ind w:left="1440" w:right="-2" w:firstLine="0"/>
      </w:pPr>
      <w:r>
        <w:rPr>
          <w:lang w:val="ta"/>
        </w:rPr>
        <w:t>மற்றும் பட்டியல் B (கணிதம்/அறிவியல்/தொழில்நுட்பம்).</w:t>
      </w:r>
    </w:p>
    <w:p w14:paraId="0A106E3A" w14:textId="77777777" w:rsidR="0010061D" w:rsidRPr="0010061D" w:rsidRDefault="0090756A" w:rsidP="0010061D">
      <w:pPr>
        <w:pStyle w:val="ListParagraph"/>
        <w:widowControl w:val="0"/>
        <w:numPr>
          <w:ilvl w:val="0"/>
          <w:numId w:val="23"/>
        </w:numPr>
        <w:autoSpaceDE w:val="0"/>
        <w:autoSpaceDN w:val="0"/>
        <w:ind w:left="417" w:right="-2"/>
      </w:pPr>
      <w:r>
        <w:rPr>
          <w:rFonts w:eastAsia="Arial"/>
          <w:szCs w:val="22"/>
          <w:lang w:val="ta"/>
        </w:rPr>
        <w:t>11 மற்றும் 12 ஆம் வகுப்புகளில், குறைந்தது 6 'C' தரங்கள் உட்பட, குறைந்தபட்சம் 14 'C' அல்லது அதற்கும் மேலான தரங்களைப் பெற வேண்டும்.</w:t>
      </w:r>
    </w:p>
    <w:p w14:paraId="7D696CE6" w14:textId="77777777" w:rsidR="00C36699" w:rsidRDefault="0090756A" w:rsidP="00C36699">
      <w:pPr>
        <w:pStyle w:val="ListParagraph"/>
        <w:widowControl w:val="0"/>
        <w:autoSpaceDE w:val="0"/>
        <w:autoSpaceDN w:val="0"/>
        <w:ind w:left="417" w:right="-2" w:firstLine="0"/>
        <w:rPr>
          <w:rFonts w:eastAsia="Arial"/>
          <w:szCs w:val="22"/>
        </w:rPr>
      </w:pPr>
      <w:r>
        <w:rPr>
          <w:rFonts w:eastAsia="Arial"/>
          <w:szCs w:val="22"/>
          <w:lang w:val="ta"/>
        </w:rPr>
        <w:t>12 ஆம் வகுப்பில் (அல்லது அதற்கு இணையானது).</w:t>
      </w:r>
    </w:p>
    <w:p w14:paraId="6E200538" w14:textId="1A2A5E30" w:rsidR="008E3899" w:rsidRPr="008E3899" w:rsidRDefault="00C36699" w:rsidP="00C36699">
      <w:pPr>
        <w:pStyle w:val="ListParagraph"/>
        <w:widowControl w:val="0"/>
        <w:numPr>
          <w:ilvl w:val="0"/>
          <w:numId w:val="23"/>
        </w:numPr>
        <w:autoSpaceDE w:val="0"/>
        <w:autoSpaceDN w:val="0"/>
        <w:ind w:left="417" w:right="-2"/>
        <w:rPr>
          <w:rFonts w:eastAsia="Arial"/>
          <w:szCs w:val="22"/>
        </w:rPr>
      </w:pPr>
      <w:r>
        <w:rPr>
          <w:lang w:val="ta"/>
        </w:rPr>
        <w:t xml:space="preserve">பின்வருவன நிறைவுசெய்யப்படவேண்டும்: </w:t>
      </w:r>
    </w:p>
    <w:p w14:paraId="144BBE9D" w14:textId="60B44B4E"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ta"/>
        </w:rPr>
        <w:t>ஆண்டு 12 ATAR பாடநெறிகள் குறைந்தபட்சம் நான்கு, அல்லது</w:t>
      </w:r>
    </w:p>
    <w:p w14:paraId="5C7AE731" w14:textId="77777777"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ta"/>
        </w:rPr>
        <w:t>குறைந்தது ஐந்து 12 ஆம் வகுப்பு பொதுப் பாடங்கள் (அல்லது பொதுப் பாடங்கள் மற்றும் அதிகபட்சம் மூன்று 12 ஆம் வகுப்பு ATAR பாடநெறிகளின் கலவை) அல்லது அதற்கு இணையான தகுதி, அல்லது</w:t>
      </w:r>
    </w:p>
    <w:p w14:paraId="111D2DE1" w14:textId="2F4597BE" w:rsidR="00A17606" w:rsidRPr="000556EB" w:rsidRDefault="00C36699" w:rsidP="00FA1942">
      <w:pPr>
        <w:pStyle w:val="ListParagraph"/>
        <w:widowControl w:val="0"/>
        <w:numPr>
          <w:ilvl w:val="1"/>
          <w:numId w:val="23"/>
        </w:numPr>
        <w:autoSpaceDE w:val="0"/>
        <w:autoSpaceDN w:val="0"/>
        <w:ind w:right="-2"/>
      </w:pPr>
      <w:r>
        <w:rPr>
          <w:lang w:val="ta"/>
        </w:rPr>
        <w:t xml:space="preserve"> சான்றிதழ் II (அல்லது அதற்கு மேற்பட்ட) தொழிற்கல்வித் தகுதியுடன், ATAR, பொது அல்லது அடிப்படைப் பாடநெறிகளும் இணைந்திருக்க வேண்டும். </w:t>
      </w:r>
    </w:p>
    <w:p w14:paraId="1F411B36" w14:textId="57880EE5" w:rsidR="00110B42" w:rsidRPr="00E60C56" w:rsidRDefault="00120C42" w:rsidP="00E60C56">
      <w:pPr>
        <w:pStyle w:val="ListParagraph"/>
        <w:widowControl w:val="0"/>
        <w:numPr>
          <w:ilvl w:val="0"/>
          <w:numId w:val="23"/>
        </w:numPr>
        <w:tabs>
          <w:tab w:val="clear" w:pos="340"/>
          <w:tab w:val="clear" w:pos="680"/>
        </w:tabs>
        <w:autoSpaceDE w:val="0"/>
        <w:autoSpaceDN w:val="0"/>
        <w:ind w:left="392" w:right="-2"/>
      </w:pPr>
      <w:r>
        <w:rPr>
          <w:lang w:val="ta"/>
        </w:rPr>
        <w:t>மாணவர்கள் குறைந்தபட்ச எழுத்தறிவு மற்றும் எண்ணறிவுத் தரங்களை பின்வரும் வழிகளில் நிரூபிக்க வேண்டும்:</w:t>
      </w:r>
    </w:p>
    <w:p w14:paraId="5D2332AF" w14:textId="3B7C0B66" w:rsidR="002E0754" w:rsidRPr="00A6602E" w:rsidRDefault="002E0754" w:rsidP="00120C42">
      <w:pPr>
        <w:pStyle w:val="ListParagraph"/>
        <w:widowControl w:val="0"/>
        <w:tabs>
          <w:tab w:val="clear" w:pos="340"/>
          <w:tab w:val="clear" w:pos="680"/>
        </w:tabs>
        <w:autoSpaceDE w:val="0"/>
        <w:autoSpaceDN w:val="0"/>
        <w:ind w:left="392" w:right="-2" w:firstLine="0"/>
        <w:rPr>
          <w:rFonts w:eastAsia="Arial"/>
          <w:szCs w:val="22"/>
        </w:rPr>
      </w:pPr>
    </w:p>
    <w:p w14:paraId="6310B712" w14:textId="4DF568BF" w:rsidR="002E0754" w:rsidRDefault="002E0754" w:rsidP="00B11CCB">
      <w:pPr>
        <w:pStyle w:val="Heading1"/>
        <w:spacing w:after="0"/>
        <w:rPr>
          <w:rStyle w:val="Heading2Char"/>
          <w:b/>
          <w:sz w:val="32"/>
          <w:szCs w:val="32"/>
        </w:rPr>
      </w:pPr>
      <w:r>
        <w:rPr>
          <w:rStyle w:val="Heading2Char"/>
          <w:b/>
          <w:bCs/>
          <w:sz w:val="32"/>
          <w:szCs w:val="32"/>
          <w:lang w:val="ta"/>
        </w:rPr>
        <w:t>11 மற்றும் 12 ஆம் வகுப்புக் படிப்புகளைப் புரிந்துகொள்ளுதல்</w:t>
      </w:r>
    </w:p>
    <w:p w14:paraId="0F167E75" w14:textId="77777777" w:rsidR="00A6602E" w:rsidRPr="00A455A2" w:rsidRDefault="00A6602E" w:rsidP="00A6602E">
      <w:pPr>
        <w:widowControl w:val="0"/>
        <w:autoSpaceDE w:val="0"/>
        <w:autoSpaceDN w:val="0"/>
        <w:rPr>
          <w:rFonts w:eastAsia="Arial"/>
          <w:b/>
          <w:color w:val="592C82"/>
          <w:sz w:val="26"/>
          <w:szCs w:val="22"/>
        </w:rPr>
      </w:pPr>
      <w:r>
        <w:rPr>
          <w:rFonts w:eastAsia="Arial"/>
          <w:szCs w:val="22"/>
          <w:lang w:val="ta"/>
        </w:rPr>
        <w:t>11 மற்றும் 12 ஆம் வகுப்புகளில், மாணவர்கள் WACE தேர்வுக்கு வழிவகுக்கக்கூடிய ATAR, பொது, அடிப்படை, பூர்வாங்க, அங்கீகரிக்கப்பட்ட திட்டங்கள் மற்றும் தொழிற்கல்வித் தகுதிகள் உள்ளிட்ட பலதரப்பட்ட பாடநெறிகள் மற்றும் திட்ட வகைகளிலிருந்து தேர்வு செய்துகொள்ளலாம்.</w:t>
      </w:r>
    </w:p>
    <w:p w14:paraId="03E8F302" w14:textId="77777777" w:rsidR="006C1619" w:rsidRDefault="006C1619" w:rsidP="00EF6D86">
      <w:pPr>
        <w:widowControl w:val="0"/>
        <w:autoSpaceDE w:val="0"/>
        <w:autoSpaceDN w:val="0"/>
        <w:spacing w:before="1"/>
        <w:rPr>
          <w:rStyle w:val="Heading2Char"/>
        </w:rPr>
      </w:pPr>
    </w:p>
    <w:p w14:paraId="1DA6D472" w14:textId="77777777" w:rsidR="000D6534" w:rsidRDefault="000D6534" w:rsidP="00EF6D86">
      <w:pPr>
        <w:widowControl w:val="0"/>
        <w:autoSpaceDE w:val="0"/>
        <w:autoSpaceDN w:val="0"/>
        <w:spacing w:before="1"/>
        <w:rPr>
          <w:rStyle w:val="Heading2Char"/>
        </w:rPr>
      </w:pPr>
    </w:p>
    <w:p w14:paraId="0F5EAF70" w14:textId="19B05B2F" w:rsidR="00EF6D86" w:rsidRDefault="00EF6D86" w:rsidP="00EF6D86">
      <w:pPr>
        <w:widowControl w:val="0"/>
        <w:autoSpaceDE w:val="0"/>
        <w:autoSpaceDN w:val="0"/>
        <w:spacing w:before="1"/>
        <w:rPr>
          <w:b/>
          <w:bCs/>
        </w:rPr>
      </w:pPr>
      <w:r>
        <w:rPr>
          <w:rStyle w:val="Heading2Char"/>
          <w:bCs/>
          <w:lang w:val="ta"/>
        </w:rPr>
        <w:t>ATAR</w:t>
      </w:r>
      <w:r>
        <w:rPr>
          <w:lang w:val="ta"/>
        </w:rPr>
        <w:t xml:space="preserve"> </w:t>
      </w:r>
    </w:p>
    <w:p w14:paraId="3E7D08F2" w14:textId="77777777" w:rsidR="00EF6D86" w:rsidRPr="00A455A2" w:rsidRDefault="00EF6D86" w:rsidP="00EF6D86">
      <w:pPr>
        <w:widowControl w:val="0"/>
        <w:autoSpaceDE w:val="0"/>
        <w:autoSpaceDN w:val="0"/>
        <w:spacing w:before="1"/>
        <w:rPr>
          <w:b/>
          <w:bCs/>
        </w:rPr>
      </w:pPr>
      <w:r>
        <w:rPr>
          <w:b/>
          <w:bCs/>
          <w:lang w:val="ta"/>
        </w:rPr>
        <w:t>ATAR (ஆஸ்திரேலிய உயர் கல்வி சேர்க்கை தரவரிசை) பாடநெறிகள் என்பவை:</w:t>
      </w:r>
    </w:p>
    <w:p w14:paraId="5DCCFAAA" w14:textId="77777777" w:rsidR="00EF6D86" w:rsidRPr="00762C0C" w:rsidRDefault="00EF6D86" w:rsidP="00EF6D86">
      <w:pPr>
        <w:pStyle w:val="ListParagraph"/>
        <w:widowControl w:val="0"/>
        <w:numPr>
          <w:ilvl w:val="0"/>
          <w:numId w:val="24"/>
        </w:numPr>
        <w:tabs>
          <w:tab w:val="clear" w:pos="340"/>
          <w:tab w:val="clear" w:pos="680"/>
        </w:tabs>
        <w:autoSpaceDE w:val="0"/>
        <w:autoSpaceDN w:val="0"/>
        <w:spacing w:before="1"/>
        <w:ind w:left="426" w:hanging="384"/>
      </w:pPr>
      <w:r>
        <w:rPr>
          <w:lang w:val="ta"/>
        </w:rPr>
        <w:t>பல்கலைக்கழகம் செல்ல விரும்பும் மாணவர்களுக்காக இது வடிவமைக்கப்பட்டுள்ளது, இதன் காரணமாகவே அவர்களுக்கு 12 ஆம் வகுப்பின் இறுதியில் வெளிப்புற அமைப்பால் நடத்தப்படும் ஒரு இறுதித் தேர்வு உள்ளது.</w:t>
      </w:r>
    </w:p>
    <w:p w14:paraId="1BB921EE" w14:textId="77777777" w:rsidR="00EF6D86" w:rsidRPr="00762C0C" w:rsidRDefault="00EF6D86" w:rsidP="00EF6D86">
      <w:pPr>
        <w:widowControl w:val="0"/>
        <w:autoSpaceDE w:val="0"/>
        <w:autoSpaceDN w:val="0"/>
        <w:spacing w:before="1"/>
      </w:pPr>
    </w:p>
    <w:p w14:paraId="28575698" w14:textId="77777777" w:rsidR="00EF6D86" w:rsidRDefault="00EF6D86" w:rsidP="00EF6D86">
      <w:pPr>
        <w:widowControl w:val="0"/>
        <w:autoSpaceDE w:val="0"/>
        <w:autoSpaceDN w:val="0"/>
        <w:spacing w:before="1"/>
        <w:rPr>
          <w:b/>
          <w:bCs/>
        </w:rPr>
      </w:pPr>
      <w:r>
        <w:rPr>
          <w:rStyle w:val="Heading2Char"/>
          <w:bCs/>
          <w:lang w:val="ta"/>
        </w:rPr>
        <w:t>பொது</w:t>
      </w:r>
      <w:r>
        <w:rPr>
          <w:lang w:val="ta"/>
        </w:rPr>
        <w:t xml:space="preserve"> </w:t>
      </w:r>
    </w:p>
    <w:p w14:paraId="39A1C25C" w14:textId="77777777" w:rsidR="00EF6D86" w:rsidRPr="00A455A2" w:rsidRDefault="00EF6D86" w:rsidP="00EF6D86">
      <w:pPr>
        <w:widowControl w:val="0"/>
        <w:autoSpaceDE w:val="0"/>
        <w:autoSpaceDN w:val="0"/>
        <w:spacing w:before="1"/>
        <w:rPr>
          <w:b/>
          <w:bCs/>
        </w:rPr>
      </w:pPr>
      <w:r>
        <w:rPr>
          <w:b/>
          <w:bCs/>
          <w:lang w:val="ta"/>
        </w:rPr>
        <w:t>பொதுவான பாடநெறிகள்:</w:t>
      </w:r>
    </w:p>
    <w:p w14:paraId="0DAA25A8" w14:textId="77777777" w:rsidR="00EF6D86" w:rsidRDefault="00EF6D86" w:rsidP="00EF6D86">
      <w:pPr>
        <w:pStyle w:val="ListParagraph"/>
        <w:numPr>
          <w:ilvl w:val="0"/>
          <w:numId w:val="24"/>
        </w:numPr>
        <w:tabs>
          <w:tab w:val="clear" w:pos="340"/>
          <w:tab w:val="clear" w:pos="680"/>
        </w:tabs>
        <w:ind w:left="426" w:hanging="384"/>
      </w:pPr>
      <w:r>
        <w:rPr>
          <w:lang w:val="ta"/>
        </w:rPr>
        <w:t>இந்தப் பாடநெறிகள் முதன்மையாக, பள்ளிப் படிப்பை முடித்த பிறகு, மேலும் தொழிற்கல்வியில் சேர அல்லது பணியிடத்தில் சேர விரும்பும் மாணவர்களுக்காகவே வடிவமைக்கப்பட்டுள்ளன. மாணவர்கள் சில பல்கலைக்கழகப் பாடநெறிகளுக்கான மாற்று அல்லது செயல்படுத்தும் நுழைவுப் பாதையின் ஒரு பகுதியாக சில பொதுப் பாடநெறிகளைப் பயன்படுத்த முடியும்.</w:t>
      </w:r>
    </w:p>
    <w:p w14:paraId="53735687" w14:textId="77777777" w:rsidR="00EF6D86" w:rsidRPr="00762C0C" w:rsidRDefault="00EF6D86" w:rsidP="00EF6D86">
      <w:pPr>
        <w:pStyle w:val="ListParagraph"/>
        <w:numPr>
          <w:ilvl w:val="0"/>
          <w:numId w:val="24"/>
        </w:numPr>
        <w:tabs>
          <w:tab w:val="clear" w:pos="340"/>
          <w:tab w:val="clear" w:pos="680"/>
        </w:tabs>
        <w:ind w:left="426" w:hanging="384"/>
      </w:pPr>
      <w:r>
        <w:rPr>
          <w:lang w:val="ta"/>
        </w:rPr>
        <w:t xml:space="preserve">தேர்வு செய்யப்படுவதில்லை; இருப்பினும், மாநிலம் முழுவதும் ஆசிரியர்களின் மதிப்பிடுதல் நியாயமாக இருப்பதை உறுதி செய்வதற்காக, 12 ஆம் வகுப்பில் மாணவர்கள் வெளிப்புறமாக </w:t>
      </w:r>
      <w:r>
        <w:rPr>
          <w:lang w:val="ta"/>
        </w:rPr>
        <w:lastRenderedPageBreak/>
        <w:t xml:space="preserve">அமைக்கப்பட்ட பணிகள் (ESTs) எனப்படும் 15% மதிப்பெண் கொண்ட ஒரு மதிப்பீட்டுத் தேர்வை எழுதுகிறார்கள். </w:t>
      </w:r>
    </w:p>
    <w:p w14:paraId="0ACB513D" w14:textId="77777777" w:rsidR="00EF6D86" w:rsidRPr="00762C0C" w:rsidRDefault="00EF6D86" w:rsidP="00EF6D86">
      <w:pPr>
        <w:widowControl w:val="0"/>
        <w:autoSpaceDE w:val="0"/>
        <w:autoSpaceDN w:val="0"/>
        <w:spacing w:before="1"/>
      </w:pPr>
    </w:p>
    <w:p w14:paraId="34F83C9F" w14:textId="77777777" w:rsidR="00EF6D86" w:rsidRDefault="00EF6D86" w:rsidP="00EF6D86">
      <w:pPr>
        <w:widowControl w:val="0"/>
        <w:autoSpaceDE w:val="0"/>
        <w:autoSpaceDN w:val="0"/>
        <w:spacing w:before="1"/>
        <w:rPr>
          <w:b/>
          <w:bCs/>
        </w:rPr>
      </w:pPr>
      <w:r>
        <w:rPr>
          <w:rStyle w:val="Heading2Char"/>
          <w:bCs/>
          <w:lang w:val="ta"/>
        </w:rPr>
        <w:t>அடிப்படை:</w:t>
      </w:r>
      <w:r>
        <w:rPr>
          <w:lang w:val="ta"/>
        </w:rPr>
        <w:t xml:space="preserve"> </w:t>
      </w:r>
    </w:p>
    <w:p w14:paraId="323A60BA" w14:textId="77777777" w:rsidR="00EF6D86" w:rsidRPr="00A455A2" w:rsidRDefault="00EF6D86" w:rsidP="00EF6D86">
      <w:pPr>
        <w:widowControl w:val="0"/>
        <w:autoSpaceDE w:val="0"/>
        <w:autoSpaceDN w:val="0"/>
        <w:spacing w:before="1"/>
        <w:rPr>
          <w:b/>
          <w:bCs/>
        </w:rPr>
      </w:pPr>
      <w:r>
        <w:rPr>
          <w:b/>
          <w:bCs/>
          <w:lang w:val="ta"/>
        </w:rPr>
        <w:t>பின்வருவன அடிப்படைக் பாடநெறிகள்:</w:t>
      </w:r>
    </w:p>
    <w:p w14:paraId="049D858F" w14:textId="77777777" w:rsidR="00EF6D86" w:rsidRPr="00762C0C" w:rsidRDefault="00EF6D86" w:rsidP="00EF6D86">
      <w:pPr>
        <w:pStyle w:val="ListParagraph"/>
        <w:numPr>
          <w:ilvl w:val="0"/>
          <w:numId w:val="24"/>
        </w:numPr>
        <w:tabs>
          <w:tab w:val="clear" w:pos="340"/>
          <w:tab w:val="clear" w:pos="680"/>
        </w:tabs>
        <w:ind w:left="426" w:hanging="384"/>
      </w:pPr>
      <w:r>
        <w:rPr>
          <w:lang w:val="ta"/>
        </w:rPr>
        <w:t>11 ஆம் வகுப்புக்கு முன்னர் எழுத்தறிவு மற்றும்/அல்லது எண்ணறிவுக்கான குறைந்தபட்சத் தரத்தை வெளிப்படுத்தாத மற்றும் 12 ஆம் வகுப்பு இறுதிக்குள் அதை அடைவதற்கு கணிசமான ஆதரவு தேவைப்பட வாய்ப்புள்ள மாணவர்களுக்காக இது வடிவமைக்கப்பட்டுள்ளது.</w:t>
      </w:r>
    </w:p>
    <w:p w14:paraId="2A196517" w14:textId="7DB465B0" w:rsidR="00EF6D86" w:rsidRPr="00762C0C" w:rsidRDefault="00EF6D86" w:rsidP="00EF6D86">
      <w:pPr>
        <w:pStyle w:val="ListParagraph"/>
        <w:numPr>
          <w:ilvl w:val="0"/>
          <w:numId w:val="24"/>
        </w:numPr>
        <w:tabs>
          <w:tab w:val="clear" w:pos="340"/>
          <w:tab w:val="clear" w:pos="680"/>
        </w:tabs>
        <w:ind w:left="426" w:hanging="384"/>
      </w:pPr>
      <w:r>
        <w:rPr>
          <w:lang w:val="ta"/>
        </w:rPr>
        <w:t xml:space="preserve">தேர்வு செய்யப்படுவதில்லை; இருப்பினும், மாநிலம் முழுவதும் ஆசிரியர்களின் மதிப்பிடுதல் நியாயமானதாக இருப்பதை உறுதி செய்வதற்காக, 12 ஆம் வகுப்பில் மாணவர்கள் வெளிப்புறமாக அமைக்கப்பட்ட பணிகள் (ESTs) எனப்படும் ஒரு மதிப்பீட்டுத் தேர்வில் பங்கேற்கின்றனர். </w:t>
      </w:r>
    </w:p>
    <w:p w14:paraId="2B47E84B" w14:textId="77777777" w:rsidR="00EF6D86" w:rsidRPr="00762C0C" w:rsidRDefault="00EF6D86" w:rsidP="00EF6D86">
      <w:pPr>
        <w:widowControl w:val="0"/>
        <w:autoSpaceDE w:val="0"/>
        <w:autoSpaceDN w:val="0"/>
        <w:spacing w:before="1"/>
      </w:pPr>
    </w:p>
    <w:p w14:paraId="00A73CEC" w14:textId="77777777" w:rsidR="00EF6D86" w:rsidRDefault="00EF6D86" w:rsidP="00EF6D86">
      <w:pPr>
        <w:widowControl w:val="0"/>
        <w:autoSpaceDE w:val="0"/>
        <w:autoSpaceDN w:val="0"/>
        <w:spacing w:before="1"/>
        <w:rPr>
          <w:b/>
          <w:bCs/>
        </w:rPr>
      </w:pPr>
      <w:r>
        <w:rPr>
          <w:rStyle w:val="Heading2Char"/>
          <w:bCs/>
          <w:lang w:val="ta"/>
        </w:rPr>
        <w:t>ஆரம்பகட்டம்</w:t>
      </w:r>
      <w:r>
        <w:rPr>
          <w:lang w:val="ta"/>
        </w:rPr>
        <w:t xml:space="preserve"> </w:t>
      </w:r>
    </w:p>
    <w:p w14:paraId="2AD8DBA3" w14:textId="77777777" w:rsidR="00EF6D86" w:rsidRPr="00A455A2" w:rsidRDefault="00EF6D86" w:rsidP="00EF6D86">
      <w:pPr>
        <w:widowControl w:val="0"/>
        <w:autoSpaceDE w:val="0"/>
        <w:autoSpaceDN w:val="0"/>
        <w:spacing w:before="1"/>
        <w:rPr>
          <w:b/>
          <w:bCs/>
        </w:rPr>
      </w:pPr>
      <w:r>
        <w:rPr>
          <w:b/>
          <w:bCs/>
          <w:lang w:val="ta"/>
        </w:rPr>
        <w:t>ஆரம்பகட்டப் பாடநெறிகள்</w:t>
      </w:r>
    </w:p>
    <w:p w14:paraId="62F57960" w14:textId="15B17B95" w:rsidR="00980AF8" w:rsidRDefault="00EF6D86" w:rsidP="00EF6D86">
      <w:pPr>
        <w:pStyle w:val="ListParagraph"/>
        <w:numPr>
          <w:ilvl w:val="0"/>
          <w:numId w:val="24"/>
        </w:numPr>
        <w:tabs>
          <w:tab w:val="clear" w:pos="340"/>
          <w:tab w:val="clear" w:pos="680"/>
        </w:tabs>
        <w:ind w:left="426" w:hanging="384"/>
      </w:pPr>
      <w:r>
        <w:rPr>
          <w:lang w:val="ta"/>
        </w:rPr>
        <w:t>கற்றல் குறைபாடு மற்றும்/அல்லது அறிவுசார் குறைபாடு இருப்பதாகக் கண்டறியப்பட்டு, பள்ளியிலிருந்து நேரடியாகப் பயிற்சிக்குச் செல்ல இயலாத மாணவர்களுக்காக வடிவமைக்கப்பட்டது மற்றும்:</w:t>
      </w:r>
    </w:p>
    <w:p w14:paraId="31346582" w14:textId="77777777" w:rsidR="00EF6D86" w:rsidRPr="00762C0C" w:rsidRDefault="00EF6D86" w:rsidP="00EF6D86">
      <w:pPr>
        <w:numPr>
          <w:ilvl w:val="0"/>
          <w:numId w:val="25"/>
        </w:numPr>
      </w:pPr>
      <w:r>
        <w:rPr>
          <w:lang w:val="ta"/>
        </w:rPr>
        <w:t>சரிசெய்தல் மற்றும்/அல்லது மாற்றுத்திறன் ஏற்பாடுகளுடன் ATAR, பொது அல்லது அடிப்படைப் பாட உள்ளடக்கத்தை அணுக முடியாது</w:t>
      </w:r>
    </w:p>
    <w:p w14:paraId="6E03CD23" w14:textId="77777777" w:rsidR="00EF6D86" w:rsidRPr="00762C0C" w:rsidRDefault="00EF6D86" w:rsidP="00EF6D86">
      <w:pPr>
        <w:numPr>
          <w:ilvl w:val="0"/>
          <w:numId w:val="25"/>
        </w:numPr>
      </w:pPr>
      <w:r>
        <w:rPr>
          <w:lang w:val="ta"/>
        </w:rPr>
        <w:t>மாற்றியமைக்கப்பட்ட மற்றும்/அல்லது சுயாதீன கல்வித் திட்டங்கள் தேவைப்படுகின்றன</w:t>
      </w:r>
    </w:p>
    <w:p w14:paraId="22E1BA51" w14:textId="77777777" w:rsidR="00EF6D86" w:rsidRPr="00762C0C" w:rsidRDefault="00EF6D86" w:rsidP="00EF6D86">
      <w:pPr>
        <w:numPr>
          <w:ilvl w:val="0"/>
          <w:numId w:val="25"/>
        </w:numPr>
      </w:pPr>
      <w:r>
        <w:rPr>
          <w:i/>
          <w:iCs/>
          <w:lang w:val="ta"/>
        </w:rPr>
        <w:t>ஊனமுற்றோர் பாகுபாடு சட்டம் 1992</w:t>
      </w:r>
      <w:r>
        <w:rPr>
          <w:lang w:val="ta"/>
        </w:rPr>
        <w:t xml:space="preserve"> இன் கீழ் அங்கீகரிக்கப்பட்ட ஊனமுற்றோர் என அடையாளம் காணப்பட்டு, மேற்கண்ட தகுதிகளைப் பூர்த்தி செய்கின்றனர்.</w:t>
      </w:r>
    </w:p>
    <w:p w14:paraId="48B57FFB" w14:textId="77777777" w:rsidR="00EF6D86" w:rsidRPr="00C908B8" w:rsidRDefault="00EF6D86" w:rsidP="00EF6D86">
      <w:pPr>
        <w:pStyle w:val="Heading2"/>
      </w:pPr>
      <w:r>
        <w:rPr>
          <w:bCs/>
          <w:lang w:val="ta"/>
        </w:rPr>
        <w:t>அங்கீகரிக்கப்பட்ட நிகழ்ச்சித் திட்டங்கள்</w:t>
      </w:r>
    </w:p>
    <w:p w14:paraId="4EC6DB92" w14:textId="54CECF06" w:rsidR="00EF6D86" w:rsidRPr="0094532B" w:rsidRDefault="00EF6D86" w:rsidP="0094532B">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ta"/>
        </w:rPr>
        <w:t>WACE பாடத்திட்டங்களில் உள்ளடக்கப்படாத செயல்பாடுகள் மூலம் பாடநெறிகளை வழங்குதல்</w:t>
      </w:r>
    </w:p>
    <w:p w14:paraId="7F5CED28" w14:textId="77777777" w:rsidR="00B31DD4"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ta"/>
        </w:rPr>
        <w:t xml:space="preserve">பள்ளிப் பாடத்திட்டத்தின் ஒரு பகுதியாகவோ, பாடத்திட்டத்திற்கு அப்பாற்பட்ட செயல்பாடுகளாகவோ, அல்லது சமூக அமைப்புகள் மற்றும் தனியார் வழங்குநர்களாலோ வழங்கப்படலாம். </w:t>
      </w:r>
    </w:p>
    <w:p w14:paraId="3DE23EA4" w14:textId="061D967F" w:rsidR="00EF6D86"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ta"/>
        </w:rPr>
        <w:t xml:space="preserve">சமூக சேவை, பயிற்சி மாணவர்கள் மற்றும் பணியிடக் கற்றல் ஆகியவை எடுத்துக்காட்டுகளில் அடங்கும். </w:t>
      </w:r>
    </w:p>
    <w:p w14:paraId="570C7694" w14:textId="77777777" w:rsidR="00EF6D86" w:rsidRPr="00C908B8" w:rsidRDefault="00EF6D86" w:rsidP="00EF6D86">
      <w:pPr>
        <w:pStyle w:val="Heading2"/>
        <w:rPr>
          <w:color w:val="000000"/>
          <w:shd w:val="clear" w:color="auto" w:fill="FFFFFF"/>
        </w:rPr>
      </w:pPr>
      <w:r>
        <w:rPr>
          <w:bCs/>
          <w:lang w:val="ta"/>
        </w:rPr>
        <w:t>VET தகுதிகள்</w:t>
      </w:r>
    </w:p>
    <w:p w14:paraId="142DF50B" w14:textId="41157F7F" w:rsidR="00EF6D86" w:rsidRPr="00A455A2" w:rsidRDefault="00EF6D86" w:rsidP="00EF6D86">
      <w:pPr>
        <w:pStyle w:val="ListParagraph"/>
        <w:numPr>
          <w:ilvl w:val="0"/>
          <w:numId w:val="24"/>
        </w:numPr>
        <w:tabs>
          <w:tab w:val="clear" w:pos="340"/>
          <w:tab w:val="clear" w:pos="680"/>
        </w:tabs>
        <w:ind w:left="426" w:hanging="384"/>
        <w:rPr>
          <w:rFonts w:eastAsia="Arial"/>
          <w:szCs w:val="22"/>
        </w:rPr>
      </w:pPr>
      <w:r>
        <w:rPr>
          <w:lang w:val="ta"/>
        </w:rPr>
        <w:t xml:space="preserve">பணிச்சூழலுக்கான திறன்களையும் அறிவையும் வளர்த்துக் கொள்ள, தேசிய அளவில் அங்கீகரிக்கப்பட்ட தொழிற்கல்வி மற்றும் பயிற்சியை (VET) மாணவர்கள் அணுக அனுமதிக்க வேண்டும். </w:t>
      </w:r>
    </w:p>
    <w:p w14:paraId="22AF780D" w14:textId="49934C21" w:rsidR="00EF6D86" w:rsidRPr="00A20664" w:rsidRDefault="00EF6D86" w:rsidP="000F0FBE">
      <w:pPr>
        <w:pStyle w:val="ListParagraph"/>
        <w:numPr>
          <w:ilvl w:val="0"/>
          <w:numId w:val="24"/>
        </w:numPr>
        <w:tabs>
          <w:tab w:val="clear" w:pos="340"/>
          <w:tab w:val="clear" w:pos="680"/>
        </w:tabs>
        <w:ind w:left="426" w:hanging="384"/>
        <w:rPr>
          <w:rFonts w:eastAsia="Arial"/>
          <w:szCs w:val="22"/>
        </w:rPr>
      </w:pPr>
      <w:r>
        <w:rPr>
          <w:lang w:val="ta"/>
        </w:rPr>
        <w:t>மாணவர்கள் தொழிற்கல்வித் தகுதிகளை WACE தேர்வில் அலகுகளுக்குச் சமமானவையாகக் கணக்கிடப் பயன்படுத்தலாம்.</w:t>
      </w:r>
    </w:p>
    <w:p w14:paraId="07A4C4A3" w14:textId="77777777" w:rsidR="00A20664" w:rsidRDefault="00A20664" w:rsidP="00A20664">
      <w:pPr>
        <w:rPr>
          <w:rFonts w:eastAsia="Arial"/>
          <w:szCs w:val="22"/>
        </w:rPr>
      </w:pPr>
    </w:p>
    <w:p w14:paraId="7F92DB11" w14:textId="77777777" w:rsidR="00A20664" w:rsidRPr="00A20664" w:rsidRDefault="00A20664" w:rsidP="00A20664">
      <w:pPr>
        <w:rPr>
          <w:rFonts w:eastAsia="Arial"/>
          <w:szCs w:val="22"/>
        </w:rPr>
      </w:pPr>
    </w:p>
    <w:p w14:paraId="57614DC7" w14:textId="77777777" w:rsidR="000F0FBE" w:rsidRDefault="000F0FBE" w:rsidP="000F0FBE">
      <w:pPr>
        <w:rPr>
          <w:b/>
          <w:bCs/>
        </w:rPr>
      </w:pPr>
    </w:p>
    <w:p w14:paraId="0B49BD22" w14:textId="77777777" w:rsidR="00EF6D86" w:rsidRPr="00895588" w:rsidRDefault="00EF6D86" w:rsidP="00EF6D86">
      <w:pPr>
        <w:pStyle w:val="Heading1"/>
        <w:rPr>
          <w:color w:val="auto"/>
        </w:rPr>
      </w:pPr>
      <w:r>
        <w:rPr>
          <w:bCs/>
          <w:color w:val="auto"/>
          <w:lang w:val="ta"/>
        </w:rPr>
        <w:lastRenderedPageBreak/>
        <w:t>மேலும் அறிக</w:t>
      </w:r>
    </w:p>
    <w:p w14:paraId="09EF3FE0" w14:textId="77777777" w:rsidR="00EF6D86" w:rsidRDefault="00EF6D86" w:rsidP="00EF6D86">
      <w:pPr>
        <w:widowControl w:val="0"/>
        <w:autoSpaceDE w:val="0"/>
        <w:autoSpaceDN w:val="0"/>
        <w:ind w:right="166"/>
        <w:rPr>
          <w:rFonts w:eastAsia="Arial"/>
          <w:szCs w:val="22"/>
        </w:rPr>
      </w:pPr>
      <w:r>
        <w:rPr>
          <w:rFonts w:eastAsia="Arial"/>
          <w:szCs w:val="22"/>
          <w:lang w:val="ta"/>
        </w:rPr>
        <w:t xml:space="preserve">பள்ளிப் பாடத்திட்டம் மற்றும் தரநிலைகள் ஆணையம் (ஆணையம்), மேற்கு ஆஸ்திரேலியாவில் உள்ள அனைத்துப் பள்ளிகளுக்கும் மழலையர் வகுப்பு முதல் 12 ஆம் வகுப்பு வரையிலான பாடத்திட்டம், மதிப்பீடு, தரநிலைகள் மற்றும் அறிக்கையிடலுக்குப் பொறுப்பாகும். </w:t>
      </w:r>
    </w:p>
    <w:p w14:paraId="45422E7E" w14:textId="77777777" w:rsidR="00EF6D86" w:rsidRDefault="00EF6D86" w:rsidP="00EF6D86">
      <w:pPr>
        <w:widowControl w:val="0"/>
        <w:autoSpaceDE w:val="0"/>
        <w:autoSpaceDN w:val="0"/>
        <w:ind w:right="166"/>
        <w:rPr>
          <w:rFonts w:eastAsia="Arial"/>
          <w:szCs w:val="22"/>
        </w:rPr>
      </w:pPr>
      <w:r>
        <w:rPr>
          <w:rFonts w:eastAsia="Arial"/>
          <w:szCs w:val="22"/>
          <w:lang w:val="ta"/>
        </w:rPr>
        <w:t xml:space="preserve">அவர்களின் வலைத்தளத்தை அணுகவும்: </w:t>
      </w:r>
    </w:p>
    <w:p w14:paraId="26E96D30" w14:textId="285CDA57" w:rsidR="00EF6D86" w:rsidRPr="00C41292" w:rsidRDefault="00EF6D86" w:rsidP="000556EB">
      <w:pPr>
        <w:pStyle w:val="ListParagraph"/>
        <w:widowControl w:val="0"/>
        <w:numPr>
          <w:ilvl w:val="0"/>
          <w:numId w:val="23"/>
        </w:numPr>
        <w:tabs>
          <w:tab w:val="clear" w:pos="340"/>
          <w:tab w:val="clear" w:pos="680"/>
        </w:tabs>
        <w:autoSpaceDE w:val="0"/>
        <w:autoSpaceDN w:val="0"/>
        <w:ind w:left="392" w:right="-2"/>
        <w:rPr>
          <w:rFonts w:eastAsia="Arial"/>
          <w:color w:val="592C82"/>
          <w:szCs w:val="22"/>
        </w:rPr>
      </w:pPr>
      <w:hyperlink r:id="rId13" w:history="1">
        <w:r>
          <w:rPr>
            <w:rStyle w:val="Hyperlink"/>
            <w:rFonts w:eastAsia="Arial"/>
            <w:color w:val="592C82"/>
            <w:szCs w:val="22"/>
            <w:lang w:val="ta"/>
          </w:rPr>
          <w:t>https://parent.scsa.wa.edu.au/what-will-my-child-learn</w:t>
        </w:r>
      </w:hyperlink>
      <w:r>
        <w:rPr>
          <w:rFonts w:eastAsia="Arial"/>
          <w:color w:val="592C82"/>
          <w:szCs w:val="22"/>
          <w:lang w:val="ta"/>
        </w:rPr>
        <w:t xml:space="preserve"> </w:t>
      </w:r>
    </w:p>
    <w:p w14:paraId="38D02603" w14:textId="5986C2F2" w:rsidR="00895588" w:rsidRPr="00C41292" w:rsidRDefault="00EF6D86" w:rsidP="00895588">
      <w:pPr>
        <w:pStyle w:val="ListParagraph"/>
        <w:widowControl w:val="0"/>
        <w:numPr>
          <w:ilvl w:val="0"/>
          <w:numId w:val="23"/>
        </w:numPr>
        <w:tabs>
          <w:tab w:val="clear" w:pos="340"/>
          <w:tab w:val="clear" w:pos="680"/>
        </w:tabs>
        <w:autoSpaceDE w:val="0"/>
        <w:autoSpaceDN w:val="0"/>
        <w:ind w:left="392" w:right="-2"/>
        <w:rPr>
          <w:rFonts w:eastAsia="Arial"/>
          <w:color w:val="592C82"/>
          <w:szCs w:val="22"/>
          <w:u w:val="single"/>
        </w:rPr>
      </w:pPr>
      <w:hyperlink r:id="rId14" w:history="1">
        <w:r>
          <w:rPr>
            <w:rFonts w:eastAsia="Arial"/>
            <w:color w:val="592C82"/>
            <w:szCs w:val="22"/>
            <w:u w:val="single"/>
            <w:lang w:val="ta"/>
          </w:rPr>
          <w:t>https://senior-secondary.scsa.wa.edu.au/certification/wace</w:t>
        </w:r>
      </w:hyperlink>
      <w:r>
        <w:rPr>
          <w:rFonts w:eastAsia="Arial"/>
          <w:color w:val="592C82"/>
          <w:szCs w:val="22"/>
          <w:u w:val="single"/>
          <w:lang w:val="ta"/>
        </w:rPr>
        <w:t xml:space="preserve">  </w:t>
      </w:r>
    </w:p>
    <w:p w14:paraId="177F7E45" w14:textId="77777777" w:rsidR="00EF6D86" w:rsidRDefault="00EF6D86" w:rsidP="00EF6D86">
      <w:pPr>
        <w:widowControl w:val="0"/>
        <w:autoSpaceDE w:val="0"/>
        <w:autoSpaceDN w:val="0"/>
        <w:ind w:right="166"/>
        <w:rPr>
          <w:rFonts w:eastAsia="Arial"/>
          <w:szCs w:val="22"/>
        </w:rPr>
      </w:pPr>
    </w:p>
    <w:p w14:paraId="13582C24" w14:textId="77777777" w:rsidR="00EF6D86" w:rsidRPr="00A455A2" w:rsidRDefault="00EF6D86" w:rsidP="00EF6D86">
      <w:pPr>
        <w:pStyle w:val="Notes"/>
        <w:spacing w:before="0"/>
        <w:rPr>
          <w:sz w:val="22"/>
          <w:szCs w:val="22"/>
        </w:rPr>
      </w:pPr>
    </w:p>
    <w:p w14:paraId="66238EBB" w14:textId="77777777" w:rsidR="00C67C14" w:rsidRPr="000556EB" w:rsidRDefault="00C67C14" w:rsidP="000556EB">
      <w:pPr>
        <w:rPr>
          <w:rFonts w:eastAsia="Arial"/>
          <w:szCs w:val="22"/>
          <w:u w:val="single"/>
        </w:rPr>
      </w:pPr>
    </w:p>
    <w:sectPr w:rsidR="00C67C14" w:rsidRPr="000556EB"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8A35" w14:textId="77777777" w:rsidR="000D2A2E" w:rsidRPr="0034331E" w:rsidRDefault="000D2A2E" w:rsidP="00127DAD">
      <w:r>
        <w:separator/>
      </w:r>
    </w:p>
  </w:endnote>
  <w:endnote w:type="continuationSeparator" w:id="0">
    <w:p w14:paraId="717BDE7D" w14:textId="77777777" w:rsidR="000D2A2E" w:rsidRPr="0034331E" w:rsidRDefault="000D2A2E"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ind w:right="510"/>
          <w:jc w:val="right"/>
          <w:rPr>
            <w:sz w:val="18"/>
            <w:szCs w:val="14"/>
          </w:rPr>
        </w:pPr>
        <w:r>
          <w:rPr>
            <w:sz w:val="18"/>
            <w:szCs w:val="14"/>
            <w:lang w:val="ta"/>
          </w:rPr>
          <w:t>D26/0249557</w:t>
        </w:r>
      </w:p>
      <w:p w14:paraId="45B84C8E" w14:textId="13190473" w:rsidR="00C2534C" w:rsidRPr="009C0A89" w:rsidRDefault="009C0A89" w:rsidP="009C0A89">
        <w:pPr>
          <w:pStyle w:val="Footer"/>
          <w:ind w:right="510"/>
          <w:jc w:val="right"/>
          <w:rPr>
            <w:sz w:val="18"/>
            <w:szCs w:val="14"/>
          </w:rPr>
        </w:pPr>
        <w:r>
          <w:rPr>
            <w:sz w:val="18"/>
            <w:szCs w:val="14"/>
            <w:lang w:val="ta"/>
          </w:rPr>
          <w:t>March 2026</w:t>
        </w:r>
      </w:p>
      <w:p w14:paraId="6195C32D" w14:textId="2510D5FF" w:rsidR="00707FE1" w:rsidRDefault="00707FE1" w:rsidP="00C2534C">
        <w:pPr>
          <w:pStyle w:val="Footer"/>
          <w:jc w:val="center"/>
        </w:pPr>
        <w:r>
          <w:rPr>
            <w:lang w:val="ta"/>
          </w:rPr>
          <w:fldChar w:fldCharType="begin"/>
        </w:r>
        <w:r>
          <w:rPr>
            <w:lang w:val="ta"/>
          </w:rPr>
          <w:instrText xml:space="preserve"> PAGE   \* MERGEFORMAT </w:instrText>
        </w:r>
        <w:r>
          <w:rPr>
            <w:lang w:val="ta"/>
          </w:rPr>
          <w:fldChar w:fldCharType="separate"/>
        </w:r>
        <w:r>
          <w:rPr>
            <w:noProof/>
            <w:lang w:val="ta"/>
          </w:rPr>
          <w:t>2</w:t>
        </w:r>
        <w:r>
          <w:rPr>
            <w:noProof/>
            <w:lang w:val="t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201A" w14:textId="40E5CA08" w:rsidR="009B37D6" w:rsidRDefault="009B37D6" w:rsidP="009B37D6">
    <w:pPr>
      <w:pStyle w:val="Footer"/>
      <w:ind w:right="510"/>
      <w:jc w:val="right"/>
      <w:rPr>
        <w:sz w:val="18"/>
        <w:szCs w:val="14"/>
      </w:rPr>
    </w:pPr>
    <w:r>
      <w:rPr>
        <w:sz w:val="18"/>
        <w:szCs w:val="14"/>
        <w:lang w:val="ta"/>
      </w:rPr>
      <w:t>D26/0249557</w:t>
    </w:r>
  </w:p>
  <w:p w14:paraId="496053F8" w14:textId="77777777" w:rsidR="009B37D6" w:rsidRPr="009C0A89" w:rsidRDefault="009B37D6" w:rsidP="009B37D6">
    <w:pPr>
      <w:pStyle w:val="Footer"/>
      <w:ind w:right="510"/>
      <w:jc w:val="right"/>
      <w:rPr>
        <w:sz w:val="18"/>
        <w:szCs w:val="14"/>
      </w:rPr>
    </w:pPr>
    <w:r>
      <w:rPr>
        <w:sz w:val="18"/>
        <w:szCs w:val="14"/>
        <w:lang w:val="ta"/>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C2BF" w14:textId="77777777" w:rsidR="000D2A2E" w:rsidRPr="0034331E" w:rsidRDefault="000D2A2E" w:rsidP="00127DAD">
      <w:r>
        <w:separator/>
      </w:r>
    </w:p>
  </w:footnote>
  <w:footnote w:type="continuationSeparator" w:id="0">
    <w:p w14:paraId="50E537B1" w14:textId="77777777" w:rsidR="000D2A2E" w:rsidRPr="0034331E" w:rsidRDefault="000D2A2E"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1FF7" w14:textId="13FA368E" w:rsidR="00957C5C" w:rsidRPr="0034331E" w:rsidRDefault="00957C5C">
    <w:pPr>
      <w:pStyle w:val="Header"/>
    </w:pPr>
    <w:r>
      <w:rPr>
        <w:noProof/>
        <w:lang w:val="ta"/>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9D82" w14:textId="2E3580DE" w:rsidR="00947583" w:rsidRDefault="000A4218">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77342A50" wp14:editId="2A742F71">
              <wp:simplePos x="0" y="0"/>
              <wp:positionH relativeFrom="column">
                <wp:posOffset>6118860</wp:posOffset>
              </wp:positionH>
              <wp:positionV relativeFrom="paragraph">
                <wp:posOffset>-398145</wp:posOffset>
              </wp:positionV>
              <wp:extent cx="484505"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0030"/>
                      </a:xfrm>
                      <a:prstGeom prst="rect">
                        <a:avLst/>
                      </a:prstGeom>
                      <a:noFill/>
                      <a:ln w="9525">
                        <a:noFill/>
                        <a:miter lim="800000"/>
                        <a:headEnd/>
                        <a:tailEnd/>
                      </a:ln>
                    </wps:spPr>
                    <wps:txbx>
                      <w:txbxContent>
                        <w:p w14:paraId="27483321" w14:textId="77777777" w:rsidR="000A4218" w:rsidRDefault="000A4218" w:rsidP="000A4218">
                          <w:pPr>
                            <w:rPr>
                              <w:color w:val="767171" w:themeColor="background2" w:themeShade="80"/>
                              <w:sz w:val="16"/>
                              <w:szCs w:val="14"/>
                            </w:rPr>
                          </w:pPr>
                          <w:r>
                            <w:rPr>
                              <w:color w:val="767171" w:themeColor="background2" w:themeShade="80"/>
                              <w:sz w:val="16"/>
                              <w:szCs w:val="14"/>
                            </w:rPr>
                            <w:t>Tamil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42A50" id="_x0000_t202" coordsize="21600,21600" o:spt="202" path="m,l,21600r21600,l21600,xe">
              <v:stroke joinstyle="miter"/>
              <v:path gradientshapeok="t" o:connecttype="rect"/>
            </v:shapetype>
            <v:shape id="Text Box 1" o:spid="_x0000_s1026" type="#_x0000_t202" style="position:absolute;margin-left:481.8pt;margin-top:-31.35pt;width:38.15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" filled="f" stroked="f">
              <v:textbox>
                <w:txbxContent>
                  <w:p w14:paraId="27483321" w14:textId="77777777" w:rsidR="000A4218" w:rsidRDefault="000A4218" w:rsidP="000A4218">
                    <w:pPr>
                      <w:rPr>
                        <w:color w:val="767171" w:themeColor="background2" w:themeShade="80"/>
                        <w:sz w:val="16"/>
                        <w:szCs w:val="14"/>
                      </w:rPr>
                    </w:pPr>
                    <w:r>
                      <w:rPr>
                        <w:color w:val="767171" w:themeColor="background2" w:themeShade="80"/>
                        <w:sz w:val="16"/>
                        <w:szCs w:val="14"/>
                      </w:rPr>
                      <w:t>Tamil</w:t>
                    </w:r>
                  </w:p>
                </w:txbxContent>
              </v:textbox>
              <w10:wrap type="square"/>
            </v:shape>
          </w:pict>
        </mc:Fallback>
      </mc:AlternateContent>
    </w:r>
    <w:r w:rsidR="006C1619">
      <w:rPr>
        <w:noProof/>
        <w:lang w:val="ta"/>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lang w:val="ta"/>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A4218"/>
    <w:rsid w:val="000A5C8A"/>
    <w:rsid w:val="000A6D78"/>
    <w:rsid w:val="000B0131"/>
    <w:rsid w:val="000B6A3E"/>
    <w:rsid w:val="000C58B8"/>
    <w:rsid w:val="000D2A2E"/>
    <w:rsid w:val="000D6534"/>
    <w:rsid w:val="000E61C9"/>
    <w:rsid w:val="000F0FBE"/>
    <w:rsid w:val="000F3848"/>
    <w:rsid w:val="000F6D5A"/>
    <w:rsid w:val="0010061D"/>
    <w:rsid w:val="00107014"/>
    <w:rsid w:val="00110B42"/>
    <w:rsid w:val="00117BC1"/>
    <w:rsid w:val="00120C42"/>
    <w:rsid w:val="00127DAD"/>
    <w:rsid w:val="00134699"/>
    <w:rsid w:val="0013587A"/>
    <w:rsid w:val="00154ECB"/>
    <w:rsid w:val="00156092"/>
    <w:rsid w:val="0017483D"/>
    <w:rsid w:val="00175F06"/>
    <w:rsid w:val="00177D2D"/>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37DA1"/>
    <w:rsid w:val="00242C19"/>
    <w:rsid w:val="00246A7F"/>
    <w:rsid w:val="00250748"/>
    <w:rsid w:val="00250BF2"/>
    <w:rsid w:val="002715EE"/>
    <w:rsid w:val="002740AC"/>
    <w:rsid w:val="002771D2"/>
    <w:rsid w:val="00293D0A"/>
    <w:rsid w:val="002964D2"/>
    <w:rsid w:val="00297C14"/>
    <w:rsid w:val="002A7F94"/>
    <w:rsid w:val="002B34B1"/>
    <w:rsid w:val="002D49E6"/>
    <w:rsid w:val="002E0306"/>
    <w:rsid w:val="002E0754"/>
    <w:rsid w:val="002E3D4D"/>
    <w:rsid w:val="002F01CD"/>
    <w:rsid w:val="002F49DF"/>
    <w:rsid w:val="00303358"/>
    <w:rsid w:val="00313B21"/>
    <w:rsid w:val="003152E0"/>
    <w:rsid w:val="00316604"/>
    <w:rsid w:val="0031727B"/>
    <w:rsid w:val="003403BB"/>
    <w:rsid w:val="00342A47"/>
    <w:rsid w:val="0034331E"/>
    <w:rsid w:val="003603BD"/>
    <w:rsid w:val="00360644"/>
    <w:rsid w:val="00365B17"/>
    <w:rsid w:val="00376020"/>
    <w:rsid w:val="00380413"/>
    <w:rsid w:val="00381218"/>
    <w:rsid w:val="00383E16"/>
    <w:rsid w:val="0038751D"/>
    <w:rsid w:val="00387E29"/>
    <w:rsid w:val="00390D50"/>
    <w:rsid w:val="003913E1"/>
    <w:rsid w:val="00392C1D"/>
    <w:rsid w:val="00396551"/>
    <w:rsid w:val="00397F0C"/>
    <w:rsid w:val="003A1CC6"/>
    <w:rsid w:val="003B0AB0"/>
    <w:rsid w:val="003B56AB"/>
    <w:rsid w:val="003C3383"/>
    <w:rsid w:val="003C7215"/>
    <w:rsid w:val="00403602"/>
    <w:rsid w:val="004103B9"/>
    <w:rsid w:val="00414D84"/>
    <w:rsid w:val="00414E9C"/>
    <w:rsid w:val="0042142B"/>
    <w:rsid w:val="00424303"/>
    <w:rsid w:val="00440775"/>
    <w:rsid w:val="0044231C"/>
    <w:rsid w:val="004457C7"/>
    <w:rsid w:val="00451FAE"/>
    <w:rsid w:val="004661A2"/>
    <w:rsid w:val="00466E52"/>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7D39"/>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348"/>
    <w:rsid w:val="00620FC1"/>
    <w:rsid w:val="006304F3"/>
    <w:rsid w:val="00633068"/>
    <w:rsid w:val="0065350E"/>
    <w:rsid w:val="0066015D"/>
    <w:rsid w:val="0066581B"/>
    <w:rsid w:val="0066616A"/>
    <w:rsid w:val="00666F59"/>
    <w:rsid w:val="006723BD"/>
    <w:rsid w:val="00676D62"/>
    <w:rsid w:val="00687625"/>
    <w:rsid w:val="00694952"/>
    <w:rsid w:val="006A1BE6"/>
    <w:rsid w:val="006A3C91"/>
    <w:rsid w:val="006B214C"/>
    <w:rsid w:val="006C1619"/>
    <w:rsid w:val="006C7623"/>
    <w:rsid w:val="006D0BC0"/>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06FA0"/>
    <w:rsid w:val="008075BC"/>
    <w:rsid w:val="0082019B"/>
    <w:rsid w:val="00824499"/>
    <w:rsid w:val="008250E2"/>
    <w:rsid w:val="008331B8"/>
    <w:rsid w:val="00840EFA"/>
    <w:rsid w:val="00843E30"/>
    <w:rsid w:val="00845C58"/>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C5C"/>
    <w:rsid w:val="00967403"/>
    <w:rsid w:val="00975F2A"/>
    <w:rsid w:val="00976958"/>
    <w:rsid w:val="00980AF8"/>
    <w:rsid w:val="00986D50"/>
    <w:rsid w:val="00992BCE"/>
    <w:rsid w:val="009B37D6"/>
    <w:rsid w:val="009B71DE"/>
    <w:rsid w:val="009C0A89"/>
    <w:rsid w:val="009C49E3"/>
    <w:rsid w:val="009D72F4"/>
    <w:rsid w:val="009E1A3A"/>
    <w:rsid w:val="009E32FD"/>
    <w:rsid w:val="009F4BD9"/>
    <w:rsid w:val="009F7FE4"/>
    <w:rsid w:val="00A07F2D"/>
    <w:rsid w:val="00A17606"/>
    <w:rsid w:val="00A20664"/>
    <w:rsid w:val="00A26AEF"/>
    <w:rsid w:val="00A33718"/>
    <w:rsid w:val="00A339DB"/>
    <w:rsid w:val="00A35095"/>
    <w:rsid w:val="00A43B6C"/>
    <w:rsid w:val="00A44533"/>
    <w:rsid w:val="00A53C61"/>
    <w:rsid w:val="00A64252"/>
    <w:rsid w:val="00A64930"/>
    <w:rsid w:val="00A6602E"/>
    <w:rsid w:val="00A66AAD"/>
    <w:rsid w:val="00A8206D"/>
    <w:rsid w:val="00A8272B"/>
    <w:rsid w:val="00AA3B28"/>
    <w:rsid w:val="00AA413D"/>
    <w:rsid w:val="00AA786B"/>
    <w:rsid w:val="00AC641B"/>
    <w:rsid w:val="00AF1E01"/>
    <w:rsid w:val="00AF71AF"/>
    <w:rsid w:val="00B022EA"/>
    <w:rsid w:val="00B061DD"/>
    <w:rsid w:val="00B06BD2"/>
    <w:rsid w:val="00B11CCB"/>
    <w:rsid w:val="00B143E6"/>
    <w:rsid w:val="00B174C0"/>
    <w:rsid w:val="00B17C7F"/>
    <w:rsid w:val="00B25322"/>
    <w:rsid w:val="00B31DD4"/>
    <w:rsid w:val="00B374A9"/>
    <w:rsid w:val="00B461B9"/>
    <w:rsid w:val="00B54143"/>
    <w:rsid w:val="00B544BA"/>
    <w:rsid w:val="00B56A6C"/>
    <w:rsid w:val="00B6170F"/>
    <w:rsid w:val="00B6232D"/>
    <w:rsid w:val="00B669D2"/>
    <w:rsid w:val="00B70E85"/>
    <w:rsid w:val="00B90E8D"/>
    <w:rsid w:val="00BA12A1"/>
    <w:rsid w:val="00BC028F"/>
    <w:rsid w:val="00BD0B3B"/>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67C14"/>
    <w:rsid w:val="00C77A2C"/>
    <w:rsid w:val="00C800E3"/>
    <w:rsid w:val="00C84A5C"/>
    <w:rsid w:val="00C84C21"/>
    <w:rsid w:val="00C96238"/>
    <w:rsid w:val="00CA0BE1"/>
    <w:rsid w:val="00CB081C"/>
    <w:rsid w:val="00CB46BF"/>
    <w:rsid w:val="00CB54C3"/>
    <w:rsid w:val="00CC69FE"/>
    <w:rsid w:val="00CD3045"/>
    <w:rsid w:val="00CE0374"/>
    <w:rsid w:val="00CE19F1"/>
    <w:rsid w:val="00CE4E68"/>
    <w:rsid w:val="00D14913"/>
    <w:rsid w:val="00D16E2E"/>
    <w:rsid w:val="00D20154"/>
    <w:rsid w:val="00D21BAC"/>
    <w:rsid w:val="00D30C69"/>
    <w:rsid w:val="00D40239"/>
    <w:rsid w:val="00D51167"/>
    <w:rsid w:val="00D544F4"/>
    <w:rsid w:val="00D65750"/>
    <w:rsid w:val="00D659F8"/>
    <w:rsid w:val="00D673EF"/>
    <w:rsid w:val="00D846C7"/>
    <w:rsid w:val="00D96CBB"/>
    <w:rsid w:val="00DA1B75"/>
    <w:rsid w:val="00DB16A8"/>
    <w:rsid w:val="00DC188E"/>
    <w:rsid w:val="00DC5BCA"/>
    <w:rsid w:val="00DD5BF0"/>
    <w:rsid w:val="00DE3892"/>
    <w:rsid w:val="00DE60C0"/>
    <w:rsid w:val="00E140E6"/>
    <w:rsid w:val="00E14A06"/>
    <w:rsid w:val="00E17418"/>
    <w:rsid w:val="00E3357D"/>
    <w:rsid w:val="00E420D5"/>
    <w:rsid w:val="00E4313B"/>
    <w:rsid w:val="00E43656"/>
    <w:rsid w:val="00E46CC2"/>
    <w:rsid w:val="00E52115"/>
    <w:rsid w:val="00E55C69"/>
    <w:rsid w:val="00E60C56"/>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E62C8"/>
    <w:rsid w:val="00FE7865"/>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2F89B580-F52E-42AC-A91A-6D1B11237087}"/>
</file>

<file path=customXml/itemProps5.xml><?xml version="1.0" encoding="utf-8"?>
<ds:datastoreItem xmlns:ds="http://schemas.openxmlformats.org/officeDocument/2006/customXml" ds:itemID="{2B1C5E1C-C0DB-4147-9205-FD3AC3B0D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865</Words>
  <Characters>4932</Characters>
  <Application>Microsoft Office Word</Application>
  <DocSecurity>0</DocSecurity>
  <Lines>41</Lines>
  <Paragraphs>11</Paragraphs>
  <ScaleCrop>false</ScaleCrop>
  <Company>Department of Education Western Australia</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77</cp:revision>
  <cp:lastPrinted>2023-02-22T17:18:00Z</cp:lastPrinted>
  <dcterms:created xsi:type="dcterms:W3CDTF">2025-11-03T23:26:00Z</dcterms:created>
  <dcterms:modified xsi:type="dcterms:W3CDTF">2026-04-14T02:53:00Z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