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Pr="007846EE" w:rsidRDefault="00F424CC" w:rsidP="004C3145">
      <w:pPr>
        <w:pStyle w:val="Title"/>
        <w:rPr>
          <w:sz w:val="44"/>
          <w:szCs w:val="44"/>
        </w:rPr>
      </w:pPr>
      <w:bookmarkStart w:id="0" w:name="_Hlk103166844"/>
      <w:bookmarkStart w:id="1" w:name="_Toc84334888"/>
      <w:r w:rsidRPr="007846EE">
        <w:rPr>
          <w:bCs/>
          <w:sz w:val="44"/>
          <w:szCs w:val="44"/>
          <w:lang w:val="fil"/>
        </w:rPr>
        <w:t>Mga landasin tungo sa unibersidad</w:t>
      </w:r>
    </w:p>
    <w:p w14:paraId="7B23013F" w14:textId="155A102B" w:rsidR="00F424CC" w:rsidRPr="007846EE" w:rsidRDefault="00F424CC" w:rsidP="004C3145">
      <w:pPr>
        <w:pStyle w:val="Title"/>
        <w:rPr>
          <w:color w:val="auto"/>
          <w:sz w:val="32"/>
          <w:szCs w:val="32"/>
        </w:rPr>
      </w:pPr>
      <w:r w:rsidRPr="007846EE">
        <w:rPr>
          <w:bCs/>
          <w:color w:val="auto"/>
          <w:sz w:val="32"/>
          <w:szCs w:val="32"/>
          <w:lang w:val="fil"/>
        </w:rPr>
        <w:t>Impormasyon para sa mga magulang at tagapag-alaga</w:t>
      </w:r>
    </w:p>
    <w:bookmarkEnd w:id="0"/>
    <w:bookmarkEnd w:id="1"/>
    <w:p w14:paraId="78A52AA3" w14:textId="77777777" w:rsidR="00F424CC" w:rsidRDefault="00F424CC" w:rsidP="004C3145">
      <w:pPr>
        <w:pStyle w:val="BodyText"/>
        <w:spacing w:before="209"/>
      </w:pPr>
      <w:r>
        <w:rPr>
          <w:lang w:val="fil"/>
        </w:rPr>
        <w:t>Ang mga senior na estudyante sa paaralan ay makakapili mula sa isang malawak na hanay ng mga landasin tungo sa unibersidad, pagsasanay at mga karera. Ang mga landasin ay maaaring piliin upang matugunan ang mga interes, kasanayan, pangangailangan at mithiin ng mga estudyante.</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fil"/>
        </w:rPr>
        <w:t>Ano ang mga landasin tungo sa unibersidad?</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fil"/>
        </w:rPr>
        <w:t>ATAR</w:t>
      </w:r>
    </w:p>
    <w:p w14:paraId="7BA0A285" w14:textId="77F6E707" w:rsidR="00A52B71" w:rsidRDefault="00F424CC" w:rsidP="004529D5">
      <w:pPr>
        <w:pStyle w:val="BodyText"/>
      </w:pPr>
      <w:r>
        <w:rPr>
          <w:lang w:val="fil"/>
        </w:rPr>
        <w:t xml:space="preserve">Ang Australian Tertiary Admissions Rank (ATAR) ng isang estudyante ay kinakalkula gamit ang mga resulta ng kanilang kurso at eksaminasyon. Ang minimum ng 4 na mga kursong ATAR ang kailangan. Para sa karamihan ng mga estudyante, ang akademikong uri at paghamon ng mga kursong ATAR ay nagbibigay ng pinakamahusay na paghahanda para sa tagumpay sa unibersidad. </w:t>
      </w:r>
    </w:p>
    <w:p w14:paraId="17F32ACD" w14:textId="77777777" w:rsidR="00A52B71" w:rsidRDefault="00A52B71" w:rsidP="004529D5">
      <w:pPr>
        <w:pStyle w:val="BodyText"/>
      </w:pPr>
    </w:p>
    <w:p w14:paraId="036899A0" w14:textId="2AF1C3D9" w:rsidR="004529D5" w:rsidRDefault="004529D5" w:rsidP="004529D5">
      <w:pPr>
        <w:pStyle w:val="BodyText"/>
      </w:pPr>
      <w:r>
        <w:rPr>
          <w:lang w:val="fil"/>
        </w:rPr>
        <w:t>Ang mga Year 12 na estudyante ay binibigyan ng impormasyon ng kanilang mga paaralan tungkol sa pag-aplay sa mga unibersidad at pagpasok sa mga kursong undergraduate.</w:t>
      </w:r>
    </w:p>
    <w:p w14:paraId="0D162FFB" w14:textId="77777777" w:rsidR="00F424CC" w:rsidRDefault="00F424CC" w:rsidP="004C3145">
      <w:pPr>
        <w:pStyle w:val="BodyText"/>
      </w:pPr>
    </w:p>
    <w:p w14:paraId="273B6216" w14:textId="77777777" w:rsidR="00F424CC" w:rsidRDefault="00F424CC" w:rsidP="004C3145">
      <w:pPr>
        <w:pStyle w:val="BodyText"/>
      </w:pPr>
      <w:r>
        <w:rPr>
          <w:lang w:val="fil"/>
        </w:rPr>
        <w:t>Upang maisaalang-alang para sa unibersidad bilang isang school leaver gamit ang ATAR, ang mga estudyante ay dapat:</w:t>
      </w:r>
    </w:p>
    <w:p w14:paraId="2C2EBEC9" w14:textId="3D68334C" w:rsidR="00F424CC" w:rsidRDefault="00F424CC" w:rsidP="00D70709">
      <w:pPr>
        <w:pStyle w:val="BodyText"/>
        <w:numPr>
          <w:ilvl w:val="0"/>
          <w:numId w:val="23"/>
        </w:numPr>
        <w:ind w:left="700"/>
      </w:pPr>
      <w:r>
        <w:rPr>
          <w:lang w:val="fil"/>
        </w:rPr>
        <w:t>matugunan ang mga kahingian para sa Western Australian Certificate of Education (WACE)</w:t>
      </w:r>
    </w:p>
    <w:p w14:paraId="5618A6A3" w14:textId="4B64AF42" w:rsidR="004C4720" w:rsidRPr="00063A80" w:rsidRDefault="00F424CC" w:rsidP="00063A80">
      <w:pPr>
        <w:pStyle w:val="BodyText"/>
        <w:numPr>
          <w:ilvl w:val="0"/>
          <w:numId w:val="23"/>
        </w:numPr>
        <w:ind w:left="700"/>
      </w:pPr>
      <w:r>
        <w:rPr>
          <w:noProof/>
          <w:lang w:val="fil"/>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F70696" id="Freeform: Shape 4" o:spid="_x0000_s1026" style="position:absolute;margin-left:106.95pt;margin-top:13.35pt;width:77.2pt;height:2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path="m708,l,,,252r708,l708,xm1543,252r-823,l720,506r823,l1543,252xe" fillcolor="#fbfbfb" stroked="f">
                <v:path arrowok="t" o:connecttype="custom" o:connectlocs="449580,169545;0,169545;0,329565;449580,329565;449580,169545;979805,329565;457200,329565;457200,490855;979805,490855;979805,329565" o:connectangles="0,0,0,0,0,0,0,0,0,0"/>
                <w10:wrap anchorx="page"/>
              </v:shape>
            </w:pict>
          </mc:Fallback>
        </mc:AlternateContent>
      </w:r>
      <w:r>
        <w:rPr>
          <w:lang w:val="fil"/>
        </w:rPr>
        <w:t>matugunan ang pamantayan ng English Language Competency na itinakda ng bawat unibersidad</w:t>
      </w:r>
    </w:p>
    <w:p w14:paraId="22C751E3" w14:textId="16C4E76B" w:rsidR="00F424CC" w:rsidRPr="004C4720" w:rsidRDefault="00F424CC" w:rsidP="00D70709">
      <w:pPr>
        <w:pStyle w:val="BodyText"/>
        <w:numPr>
          <w:ilvl w:val="0"/>
          <w:numId w:val="24"/>
        </w:numPr>
        <w:ind w:left="700"/>
      </w:pPr>
      <w:r>
        <w:rPr>
          <w:lang w:val="fil"/>
        </w:rPr>
        <w:t>makatamo ng sapat ang taas ng ATAR para makapasok sa isang partikular na kurso</w:t>
      </w:r>
    </w:p>
    <w:p w14:paraId="539D46F5" w14:textId="77777777" w:rsidR="00F424CC" w:rsidRDefault="00F424CC" w:rsidP="00D70709">
      <w:pPr>
        <w:pStyle w:val="BodyText"/>
        <w:numPr>
          <w:ilvl w:val="0"/>
          <w:numId w:val="24"/>
        </w:numPr>
        <w:ind w:left="700"/>
      </w:pPr>
      <w:r>
        <w:rPr>
          <w:lang w:val="fil"/>
        </w:rPr>
        <w:t>matugunan ang anumang mga pangunang kailangan o espesyal na kailangan para makapasok sa isang partikular na kurso.</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lang w:val="fil"/>
        </w:rPr>
        <w:t>ATAR na may Selection Rank Adjustment</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fil"/>
        </w:rPr>
        <w:t>Ang ilang mga estudyante ay marapat para sa isang ATAR adjustment. Pinatataas ng mga adjuistment ang rank ng isang estudyante dahil sa mga salik gaya ng:</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fil"/>
        </w:rPr>
        <w:t>nakatira o pumapasok sa paaralan sa isang partikular na lugar</w:t>
      </w:r>
    </w:p>
    <w:p w14:paraId="215F1C93" w14:textId="7740539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fil"/>
        </w:rPr>
        <w:t>kauna-unahan sa isang pamilya na makapasok sa unibersidad</w:t>
      </w:r>
    </w:p>
    <w:p w14:paraId="1E052703" w14:textId="789A2A8B" w:rsidR="00037E99" w:rsidRDefault="006E2FC1" w:rsidP="004A1E57">
      <w:pPr>
        <w:pStyle w:val="BodyText"/>
        <w:spacing w:before="120" w:after="120" w:line="252" w:lineRule="auto"/>
        <w:ind w:right="212"/>
        <w:rPr>
          <w:b/>
          <w:bCs/>
          <w:sz w:val="24"/>
          <w:szCs w:val="24"/>
        </w:rPr>
        <w:sectPr w:rsidR="00037E99" w:rsidSect="00274C17">
          <w:headerReference w:type="even" r:id="rId12"/>
          <w:headerReference w:type="default" r:id="rId13"/>
          <w:footerReference w:type="even" r:id="rId14"/>
          <w:footerReference w:type="default" r:id="rId15"/>
          <w:headerReference w:type="first" r:id="rId16"/>
          <w:footerReference w:type="first" r:id="rId17"/>
          <w:pgSz w:w="11906" w:h="16838"/>
          <w:pgMar w:top="709" w:right="1247" w:bottom="709" w:left="1247" w:header="680" w:footer="737" w:gutter="0"/>
          <w:cols w:space="708"/>
          <w:titlePg/>
          <w:docGrid w:linePitch="360"/>
        </w:sectPr>
      </w:pPr>
      <w:r>
        <w:rPr>
          <w:color w:val="000000"/>
          <w:shd w:val="clear" w:color="auto" w:fill="FFFFFF"/>
          <w:lang w:val="fil"/>
        </w:rPr>
        <w:t xml:space="preserve">Ang isang estudyante ay maaaring magkaroon ng iba’t ibang selection rank para sa iba’t ibang unibersidad. Ang Tertiary Institutions Service Centre (TISC) ay may polyeto sa pagpasok sa unibersidad na makukuha taun-taon na may mga kahingian sa pagpasok at mga opsyon sa landasin: </w:t>
      </w:r>
      <w:hyperlink r:id="rId18" w:history="1">
        <w:r>
          <w:rPr>
            <w:rStyle w:val="Hyperlink"/>
            <w:shd w:val="clear" w:color="auto" w:fill="FFFFFF"/>
            <w:lang w:val="fil"/>
          </w:rPr>
          <w:t>https://tisc.edu.au/static/guide/download.tisc</w:t>
        </w:r>
      </w:hyperlink>
      <w:r>
        <w:rPr>
          <w:color w:val="000000"/>
          <w:shd w:val="clear" w:color="auto" w:fill="FFFFFF"/>
          <w:lang w:val="fil"/>
        </w:rPr>
        <w:t xml:space="preserve"> </w:t>
      </w: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val="fil"/>
        </w:rPr>
        <w:t>Mga enabling courses ng mga unibersidad</w:t>
      </w:r>
    </w:p>
    <w:p w14:paraId="759740C7" w14:textId="77777777" w:rsidR="00F520DD" w:rsidRDefault="00291390" w:rsidP="004C3145">
      <w:pPr>
        <w:pStyle w:val="BodyText"/>
        <w:spacing w:after="120"/>
      </w:pPr>
      <w:r>
        <w:rPr>
          <w:lang w:val="fil"/>
        </w:rPr>
        <w:t xml:space="preserve">Idinisenyo ang mga enabling courses ng mga unibersidad upang ihanda ang mga estudyante para maging marapat para sa isang hanay ng mga kursong undergraduate (pag-aaral para sa unang degree). Ang mga kursong ito ay nagpapaunlad ng mga kasanayang kailangan upang magtagumpay sa pag-aaral sa antas ng unibersidad, gaya ng akademikong pananaliksik at pagsulat, karunungang bumilang at magtuos, at mga kasanayan sa mapanuring pag-iisip. </w:t>
      </w:r>
    </w:p>
    <w:p w14:paraId="29910771" w14:textId="5AA7443E" w:rsidR="00D47A10" w:rsidRDefault="00D537D1" w:rsidP="004C3145">
      <w:pPr>
        <w:pStyle w:val="BodyText"/>
        <w:spacing w:after="120"/>
      </w:pPr>
      <w:r>
        <w:rPr>
          <w:lang w:val="fil"/>
        </w:rPr>
        <w:t xml:space="preserve">Ang enabling courses ay libre para sa mga school leaver na mamamayan ng Australya, subali’t ang mga gastos at pagiging marapat ay maaaring magkaiba-iba para sa mga hindi mamamayan.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fil"/>
              </w:rPr>
              <w:t>University</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fil"/>
              </w:rPr>
              <w:t>Website</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fil"/>
              </w:rPr>
              <w:t>Curtin</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fil"/>
              </w:rPr>
              <w:t xml:space="preserve">UniReady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19" w:history="1">
              <w:r>
                <w:rPr>
                  <w:rStyle w:val="Hyperlink"/>
                  <w:lang w:val="fil"/>
                </w:rPr>
                <w:t>https://www.curtin.edu.au/study/applying/pathways/uniready-enabling-program/</w:t>
              </w:r>
            </w:hyperlink>
            <w:r>
              <w:rPr>
                <w:lang w:val="fil"/>
              </w:rPr>
              <w:t xml:space="preserve">  </w:t>
            </w:r>
          </w:p>
        </w:tc>
      </w:tr>
      <w:tr w:rsidR="0017211A" w:rsidRPr="005904BE" w14:paraId="20928509" w14:textId="77777777" w:rsidTr="007846EE">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fil"/>
              </w:rPr>
              <w:t>Edith Cowan</w:t>
            </w:r>
          </w:p>
        </w:tc>
        <w:tc>
          <w:tcPr>
            <w:tcW w:w="7968" w:type="dxa"/>
            <w:vAlign w:val="center"/>
          </w:tcPr>
          <w:p w14:paraId="26979742" w14:textId="53F3FB3B" w:rsidR="0017211A" w:rsidRPr="00FD22D7" w:rsidRDefault="0017211A" w:rsidP="007846EE">
            <w:pPr>
              <w:pStyle w:val="BodyText"/>
              <w:spacing w:before="5"/>
              <w:cnfStyle w:val="000000010000" w:firstRow="0" w:lastRow="0" w:firstColumn="0" w:lastColumn="0" w:oddVBand="0" w:evenVBand="0" w:oddHBand="0" w:evenHBand="1" w:firstRowFirstColumn="0" w:firstRowLastColumn="0" w:lastRowFirstColumn="0" w:lastRowLastColumn="0"/>
            </w:pPr>
            <w:r>
              <w:rPr>
                <w:lang w:val="fil"/>
              </w:rPr>
              <w:t>UniPrep</w:t>
            </w:r>
            <w:r w:rsidR="007846EE">
              <w:rPr>
                <w:lang w:val="fil"/>
              </w:rPr>
              <w:t xml:space="preserve">  </w:t>
            </w:r>
            <w:hyperlink r:id="rId20" w:history="1">
              <w:r>
                <w:rPr>
                  <w:rStyle w:val="Hyperlink"/>
                  <w:lang w:val="fil"/>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fil"/>
              </w:rPr>
              <w:t>Murdoch</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fil"/>
              </w:rPr>
              <w:t>OnTrack</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1" w:history="1">
              <w:r>
                <w:rPr>
                  <w:rStyle w:val="Hyperlink"/>
                  <w:lang w:val="fil"/>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fil"/>
              </w:rPr>
              <w:t>University of Notre Dame</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fil"/>
              </w:rPr>
              <w:t xml:space="preserve">Tertiary Pathway Program (TPP) </w:t>
            </w:r>
            <w:hyperlink r:id="rId22" w:history="1">
              <w:r>
                <w:rPr>
                  <w:rStyle w:val="Hyperlink"/>
                  <w:lang w:val="fil"/>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fil"/>
              </w:rPr>
              <w:t>University of Western Australia</w:t>
            </w:r>
          </w:p>
        </w:tc>
        <w:tc>
          <w:tcPr>
            <w:tcW w:w="0" w:type="dxa"/>
            <w:shd w:val="clear" w:color="auto" w:fill="FFFFFF" w:themeFill="background1"/>
            <w:vAlign w:val="center"/>
          </w:tcPr>
          <w:p w14:paraId="3516AB75" w14:textId="77777777" w:rsidR="00347DBB" w:rsidRPr="007846EE" w:rsidRDefault="00347DBB" w:rsidP="007846EE">
            <w:pPr>
              <w:pStyle w:val="BodyText"/>
              <w:spacing w:before="5"/>
              <w:ind w:right="-113"/>
              <w:cnfStyle w:val="000000000000" w:firstRow="0" w:lastRow="0" w:firstColumn="0" w:lastColumn="0" w:oddVBand="0" w:evenVBand="0" w:oddHBand="0" w:evenHBand="0" w:firstRowFirstColumn="0" w:firstRowLastColumn="0" w:lastRowFirstColumn="0" w:lastRowLastColumn="0"/>
              <w:rPr>
                <w:sz w:val="20"/>
                <w:szCs w:val="20"/>
              </w:rPr>
            </w:pPr>
            <w:r w:rsidRPr="007846EE">
              <w:rPr>
                <w:sz w:val="20"/>
                <w:szCs w:val="20"/>
                <w:lang w:val="fil"/>
              </w:rPr>
              <w:t>Tinatanggap ng University of Western Australia ang pagpasok makaraan ang matagumpay na pagkumpleto ng mga enabling program sa Australian University o kasaping kolehiyo na may panghuling weighted average mark na 65% o mas mataas pa.</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3" w:history="1">
              <w:r>
                <w:rPr>
                  <w:rStyle w:val="Hyperlink"/>
                  <w:lang w:val="fil"/>
                </w:rPr>
                <w:t>https://www.uwa.edu.au/study/how-to-apply/admission-entry-pathways/enabling-programs</w:t>
              </w:r>
            </w:hyperlink>
            <w:r>
              <w:rPr>
                <w:lang w:val="fil"/>
              </w:rPr>
              <w:t xml:space="preserve">  </w:t>
            </w:r>
          </w:p>
        </w:tc>
      </w:tr>
    </w:tbl>
    <w:p w14:paraId="7A83545F" w14:textId="313AA42D" w:rsidR="00CC54CA" w:rsidRPr="00BE43AE" w:rsidRDefault="00CC54CA" w:rsidP="00037E99">
      <w:pPr>
        <w:spacing w:before="120" w:after="60"/>
        <w:rPr>
          <w:b/>
          <w:bCs/>
          <w:sz w:val="24"/>
          <w:szCs w:val="24"/>
        </w:rPr>
      </w:pPr>
      <w:r>
        <w:rPr>
          <w:b/>
          <w:bCs/>
          <w:sz w:val="24"/>
          <w:szCs w:val="24"/>
          <w:lang w:val="fil"/>
        </w:rPr>
        <w:t>Vocational Education and Training (VET)</w:t>
      </w:r>
    </w:p>
    <w:p w14:paraId="2B655608" w14:textId="73D46355" w:rsidR="00F321C6" w:rsidRDefault="00553638" w:rsidP="00CC54CA">
      <w:pPr>
        <w:pStyle w:val="BodyText"/>
        <w:spacing w:before="5" w:after="120"/>
      </w:pPr>
      <w:r>
        <w:rPr>
          <w:lang w:val="fil"/>
        </w:rPr>
        <w:t>Ang mga kwalipikasyong VET ay maaaring magsilbi bilang napakagaling na mga landasin tungo sa higher education (edukasyon sa unibersidad o sa iba pang mga paaralan) Maaaring gamitin ng mga estudyante ang mga kwalipikasyong VET upang matugunan ang mga minimum na kinakailangan sa pagpasok para sa isang hanay ng mga kursong undergraduate. Ang mga nauugnay na kwalipikasyong VET ay maaari ring mag-alok ng advanced standing o mga credit transfer arrangements, na kumikilala sa mga kasanayan at kaalaman na natamo sa pamamagitan ng vocational na pagsasanay.</w:t>
      </w:r>
    </w:p>
    <w:tbl>
      <w:tblPr>
        <w:tblStyle w:val="DOETable1"/>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fil"/>
              </w:rPr>
              <w:t>University</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fil"/>
              </w:rPr>
              <w:t>Website</w:t>
            </w:r>
          </w:p>
        </w:tc>
      </w:tr>
      <w:tr w:rsidR="00CC54CA" w14:paraId="57A0F31A" w14:textId="77777777" w:rsidTr="007846EE">
        <w:trPr>
          <w:trHeight w:val="394"/>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Pr="007846EE" w:rsidRDefault="00CC54CA" w:rsidP="00FD5DE5">
            <w:pPr>
              <w:pStyle w:val="BodyText"/>
              <w:spacing w:before="5"/>
              <w:rPr>
                <w:sz w:val="20"/>
                <w:szCs w:val="20"/>
              </w:rPr>
            </w:pPr>
            <w:r w:rsidRPr="007846EE">
              <w:rPr>
                <w:sz w:val="20"/>
                <w:szCs w:val="20"/>
                <w:lang w:val="fil"/>
              </w:rPr>
              <w:t>Curtin</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4" w:history="1">
              <w:r>
                <w:rPr>
                  <w:rStyle w:val="Hyperlink"/>
                  <w:lang w:val="fil"/>
                </w:rPr>
                <w:t>https://www.curtin.edu.au/study/applying/pathways/tafe-vet/</w:t>
              </w:r>
            </w:hyperlink>
            <w:r>
              <w:rPr>
                <w:lang w:val="fil"/>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Pr="007846EE" w:rsidRDefault="00CC54CA" w:rsidP="00FD5DE5">
            <w:pPr>
              <w:pStyle w:val="BodyText"/>
              <w:spacing w:before="5"/>
              <w:rPr>
                <w:sz w:val="20"/>
                <w:szCs w:val="20"/>
              </w:rPr>
            </w:pPr>
            <w:r w:rsidRPr="007846EE">
              <w:rPr>
                <w:sz w:val="20"/>
                <w:szCs w:val="20"/>
                <w:lang w:val="fil"/>
              </w:rPr>
              <w:t>Edith Cowan</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5">
              <w:r>
                <w:rPr>
                  <w:color w:val="0462C1"/>
                  <w:u w:val="single"/>
                  <w:lang w:val="fil"/>
                </w:rPr>
                <w:t>https://www.ecu.edu.au/future-students/course-entry</w:t>
              </w:r>
            </w:hyperlink>
          </w:p>
        </w:tc>
      </w:tr>
      <w:tr w:rsidR="00CC54CA" w14:paraId="3E18FA0D" w14:textId="77777777" w:rsidTr="007846EE">
        <w:trPr>
          <w:trHeight w:val="47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Pr="007846EE" w:rsidRDefault="00CC54CA" w:rsidP="00FD5DE5">
            <w:pPr>
              <w:pStyle w:val="BodyText"/>
              <w:spacing w:before="5"/>
              <w:rPr>
                <w:sz w:val="20"/>
                <w:szCs w:val="20"/>
              </w:rPr>
            </w:pPr>
            <w:r w:rsidRPr="007846EE">
              <w:rPr>
                <w:sz w:val="20"/>
                <w:szCs w:val="20"/>
                <w:lang w:val="fil"/>
              </w:rPr>
              <w:t>Murdoch</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26" w:history="1">
              <w:r w:rsidRPr="007846EE">
                <w:rPr>
                  <w:rStyle w:val="Hyperlink"/>
                  <w:rFonts w:eastAsia="Arial"/>
                  <w:sz w:val="20"/>
                  <w:lang w:val="fil"/>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7846EE" w:rsidRDefault="00CC54CA" w:rsidP="00FD5DE5">
            <w:pPr>
              <w:pStyle w:val="BodyText"/>
              <w:spacing w:before="5"/>
              <w:rPr>
                <w:bCs w:val="0"/>
                <w:spacing w:val="-2"/>
                <w:sz w:val="20"/>
                <w:szCs w:val="20"/>
              </w:rPr>
            </w:pPr>
            <w:r w:rsidRPr="007846EE">
              <w:rPr>
                <w:sz w:val="20"/>
                <w:szCs w:val="20"/>
                <w:lang w:val="fil"/>
              </w:rPr>
              <w:t>University of Notre Dame</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7" w:history="1">
              <w:r>
                <w:rPr>
                  <w:rStyle w:val="Hyperlink"/>
                  <w:lang w:val="fil"/>
                </w:rPr>
                <w:t>https://www.notredame.edu.au/study/applications-and-admissions/pathways/other-entry-pathways</w:t>
              </w:r>
            </w:hyperlink>
            <w:r>
              <w:rPr>
                <w:lang w:val="fil"/>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7846EE">
        <w:trPr>
          <w:trHeight w:val="61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Pr="007846EE" w:rsidRDefault="00CC54CA" w:rsidP="00FD5DE5">
            <w:pPr>
              <w:pStyle w:val="BodyText"/>
              <w:spacing w:before="5"/>
              <w:rPr>
                <w:sz w:val="20"/>
                <w:szCs w:val="20"/>
              </w:rPr>
            </w:pPr>
            <w:r w:rsidRPr="007846EE">
              <w:rPr>
                <w:sz w:val="20"/>
                <w:szCs w:val="20"/>
                <w:lang w:val="fil"/>
              </w:rPr>
              <w:t>University of Western Australia</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8" w:history="1">
              <w:r>
                <w:rPr>
                  <w:rStyle w:val="Hyperlink"/>
                  <w:lang w:val="fil"/>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first" r:id="rId29"/>
          <w:footerReference w:type="first" r:id="rId30"/>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fil"/>
        </w:rPr>
        <w:t>Portfolio Entry (Portfolio sa Pagpasok)</w:t>
      </w:r>
    </w:p>
    <w:p w14:paraId="539632D5" w14:textId="5E3C506F" w:rsidR="00F321C6" w:rsidRDefault="00291390" w:rsidP="00037E99">
      <w:pPr>
        <w:spacing w:after="240"/>
      </w:pPr>
      <w:r>
        <w:rPr>
          <w:lang w:val="fil"/>
        </w:rPr>
        <w:t xml:space="preserve">Maaaring isaalang-alang ang pagpasok ng mga estudyante sa partikular na mga undergraduate na kurso batay sa isang portfolio na nagpapakita ng mga akademikong nakamit, kwalipikasyon, kakayahan, at pagiging angkop para sa pag-aaral na tertiary. </w:t>
      </w:r>
    </w:p>
    <w:p w14:paraId="541DB3B5" w14:textId="2876061D" w:rsidR="00355F8F" w:rsidRDefault="00355F8F" w:rsidP="00037E99">
      <w:pPr>
        <w:pStyle w:val="BodyText"/>
        <w:spacing w:before="120" w:after="120"/>
      </w:pPr>
      <w:r>
        <w:rPr>
          <w:lang w:val="fil"/>
        </w:rPr>
        <w:t xml:space="preserve">Ang </w:t>
      </w:r>
      <w:hyperlink r:id="rId31">
        <w:r>
          <w:rPr>
            <w:lang w:val="fil"/>
          </w:rPr>
          <w:t>P</w:t>
        </w:r>
      </w:hyperlink>
      <w:r>
        <w:rPr>
          <w:lang w:val="fil"/>
        </w:rPr>
        <w:t xml:space="preserve">ortfolio entry ay available para sa isang hanay ng mga kurso. Ang ilang mga kurso ay may karagdagang pamantayan sa pagpasok na partikular sa kurso.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fil"/>
              </w:rPr>
              <w:t>University</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fil"/>
              </w:rPr>
              <w:t>Website</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fil"/>
              </w:rPr>
              <w:t>Curtin</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2" w:history="1">
              <w:r>
                <w:rPr>
                  <w:rStyle w:val="Hyperlink"/>
                  <w:lang w:val="fil"/>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fil"/>
              </w:rPr>
              <w:t>Edith Cowan</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3" w:history="1">
              <w:r>
                <w:rPr>
                  <w:rStyle w:val="Hyperlink"/>
                  <w:lang w:val="fil"/>
                </w:rPr>
                <w:t>https://www.ecu.edu.au/future-students/course-entry/creative-arts-portfolio-entry</w:t>
              </w:r>
            </w:hyperlink>
            <w:r>
              <w:rPr>
                <w:lang w:val="fil"/>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fil"/>
              </w:rPr>
              <w:t>Murdoch</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4" w:history="1">
              <w:r>
                <w:rPr>
                  <w:rStyle w:val="Hyperlink"/>
                  <w:lang w:val="fil"/>
                </w:rPr>
                <w:t>https://www.murdoch.edu.au/study/pathways-to-uni/enabling-pathways/experience-based-entry/media-portfolio</w:t>
              </w:r>
            </w:hyperlink>
            <w:r>
              <w:rPr>
                <w:lang w:val="fil"/>
              </w:rPr>
              <w:t xml:space="preserve"> </w:t>
            </w:r>
          </w:p>
        </w:tc>
      </w:tr>
    </w:tbl>
    <w:p w14:paraId="7B3D8040" w14:textId="77777777" w:rsidR="00F321C6" w:rsidRDefault="00F321C6" w:rsidP="004C3145"/>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fil"/>
        </w:rPr>
        <w:t>Mga Landasin at suporta para sa mga estudyanteng Aborihinal at Torres Strait Islander</w:t>
      </w:r>
    </w:p>
    <w:p w14:paraId="5FF3D6A9" w14:textId="596FCCEB" w:rsidR="00296F74" w:rsidRPr="00BE43AE" w:rsidRDefault="00296F74" w:rsidP="00F70FDB">
      <w:pPr>
        <w:spacing w:after="120" w:line="259" w:lineRule="auto"/>
        <w:rPr>
          <w:rFonts w:eastAsia="Arial"/>
          <w:b/>
          <w:bCs/>
          <w:spacing w:val="-2"/>
        </w:rPr>
      </w:pPr>
      <w:r>
        <w:rPr>
          <w:szCs w:val="22"/>
          <w:lang w:val="fil"/>
        </w:rPr>
        <w:t xml:space="preserve">Nag-aalok ang mga unibersidad ng espesyalistang mga enabling na landasin na partikular na idinisenyo para sa maaaring mga estudyanteng Aborihinal at Torres Strait Islander, na naglalayong suportahan ang mga indibidwal at ang kanilang mga komunidad sa pagkamit ng kanilang ambisyong pang-edukasyon.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fil"/>
              </w:rPr>
              <w:t>University</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fil"/>
              </w:rPr>
              <w:t>Website</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fil"/>
              </w:rPr>
              <w:t>Curtin</w:t>
            </w:r>
          </w:p>
        </w:tc>
        <w:tc>
          <w:tcPr>
            <w:tcW w:w="7512" w:type="dxa"/>
            <w:vAlign w:val="center"/>
          </w:tcPr>
          <w:p w14:paraId="37C528B7" w14:textId="77777777" w:rsidR="00773BC6" w:rsidRDefault="00FD5DE5"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5" w:history="1">
              <w:r>
                <w:rPr>
                  <w:rStyle w:val="Hyperlink"/>
                  <w:shd w:val="clear" w:color="auto" w:fill="FFFFFF"/>
                  <w:lang w:val="fil"/>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fil"/>
              </w:rPr>
              <w:t>Edith Cowan</w:t>
            </w:r>
          </w:p>
        </w:tc>
        <w:tc>
          <w:tcPr>
            <w:tcW w:w="7512" w:type="dxa"/>
            <w:vAlign w:val="center"/>
          </w:tcPr>
          <w:p w14:paraId="1D45056B" w14:textId="77777777" w:rsidR="00773BC6" w:rsidRPr="005904BE"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36" w:history="1">
              <w:r>
                <w:rPr>
                  <w:rStyle w:val="Hyperlink"/>
                  <w:lang w:val="fil"/>
                </w:rPr>
                <w:t>https://www.ecu.edu.au/degrees/aboriginal-and-or-torres-strait-islanders</w:t>
              </w:r>
            </w:hyperlink>
            <w:r>
              <w:rPr>
                <w:lang w:val="fil"/>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fil"/>
              </w:rPr>
              <w:t>Murdoch</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fil"/>
              </w:rPr>
              <w:t>K-Track</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37" w:history="1">
              <w:r>
                <w:rPr>
                  <w:rStyle w:val="Hyperlink"/>
                  <w:lang w:val="fil"/>
                </w:rPr>
                <w:t>https://www.murdoch.edu.au/course/Enabling/N1077</w:t>
              </w:r>
            </w:hyperlink>
            <w:r>
              <w:rPr>
                <w:lang w:val="fil"/>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fil"/>
              </w:rPr>
              <w:t>University of Notre Dame</w:t>
            </w:r>
          </w:p>
        </w:tc>
        <w:tc>
          <w:tcPr>
            <w:tcW w:w="7512" w:type="dxa"/>
            <w:vAlign w:val="center"/>
          </w:tcPr>
          <w:p w14:paraId="0D6C8772" w14:textId="77777777" w:rsidR="00773BC6" w:rsidRPr="003E1590"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8" w:history="1">
              <w:r>
                <w:rPr>
                  <w:rStyle w:val="Hyperlink"/>
                  <w:lang w:val="fil"/>
                </w:rPr>
                <w:t>https://www.notredame.edu.au/students/support/aboriginal-and-torres-strait-islander-support</w:t>
              </w:r>
            </w:hyperlink>
            <w:r>
              <w:rPr>
                <w:lang w:val="fil"/>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fil"/>
              </w:rPr>
              <w:t>University of Western Australia</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9">
              <w:r>
                <w:rPr>
                  <w:color w:val="0462C1"/>
                  <w:u w:val="single"/>
                  <w:lang w:val="fil"/>
                </w:rPr>
                <w:t>https://www.uwa.edu.au/study/indigenous-study</w:t>
              </w:r>
            </w:hyperlink>
          </w:p>
        </w:tc>
      </w:tr>
    </w:tbl>
    <w:p w14:paraId="3D1F9475" w14:textId="77777777" w:rsidR="00F564E3" w:rsidRDefault="00F564E3" w:rsidP="00F564E3">
      <w:bookmarkStart w:id="2" w:name="_Hlk190767668"/>
    </w:p>
    <w:p w14:paraId="7F8F11CF" w14:textId="77777777" w:rsidR="00F564E3" w:rsidRDefault="00F564E3" w:rsidP="00F564E3"/>
    <w:bookmarkEnd w:id="2"/>
    <w:p w14:paraId="04033E83" w14:textId="37EDA31A" w:rsidR="0017455B" w:rsidRDefault="0017455B" w:rsidP="00F96A8B">
      <w:pPr>
        <w:spacing w:before="120" w:after="60"/>
        <w:rPr>
          <w:b/>
          <w:bCs/>
          <w:sz w:val="24"/>
          <w:szCs w:val="24"/>
        </w:rPr>
      </w:pPr>
      <w:r>
        <w:rPr>
          <w:b/>
          <w:bCs/>
          <w:sz w:val="24"/>
          <w:szCs w:val="24"/>
          <w:lang w:val="fil"/>
        </w:rPr>
        <w:t>International Big Picture Learning Credential (IBPLC)</w:t>
      </w:r>
    </w:p>
    <w:p w14:paraId="7B941B8F" w14:textId="74C95C10" w:rsidR="00266A20" w:rsidRPr="00830D9A" w:rsidRDefault="00203DE5" w:rsidP="00203DE5">
      <w:pPr>
        <w:rPr>
          <w:szCs w:val="22"/>
        </w:rPr>
      </w:pPr>
      <w:r>
        <w:rPr>
          <w:lang w:val="fil"/>
        </w:rPr>
        <w:t>Ang IBPLC ay isang pang-indibidwal na uri ng pagtasa sa huling taon na sumusukat at hinuhuli ang isang malawak na hanay ng mga kakayahan, karanasan at katangian. Isang hanay ng mga unibersidad sa Australya ang nag-aalok ng mga puwesto sa mga nagtapos (graduates) na mayroon ng kredensyal na ito.</w:t>
      </w:r>
    </w:p>
    <w:p w14:paraId="592AB710" w14:textId="23029E3C" w:rsidR="00203DE5" w:rsidRPr="009F3FC4" w:rsidRDefault="00266A20" w:rsidP="00037E99">
      <w:pPr>
        <w:spacing w:before="120"/>
        <w:rPr>
          <w:color w:val="313131"/>
          <w:szCs w:val="22"/>
        </w:rPr>
      </w:pPr>
      <w:hyperlink r:id="rId40" w:history="1">
        <w:r>
          <w:rPr>
            <w:rStyle w:val="Hyperlink"/>
            <w:szCs w:val="22"/>
            <w:lang w:val="fil"/>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val="fil"/>
        </w:rPr>
        <w:t>Pagpasok batay sa karanasan</w:t>
      </w:r>
    </w:p>
    <w:p w14:paraId="25E6D505" w14:textId="485258A7" w:rsidR="00F321C6" w:rsidRDefault="00D33C0E" w:rsidP="004C3145">
      <w:pPr>
        <w:spacing w:after="120"/>
      </w:pPr>
      <w:r>
        <w:rPr>
          <w:lang w:val="fil"/>
        </w:rPr>
        <w:t>Maaaring isaalang-alang ang pagpasok ng mga estudyante sa isang undergraduate na kurso sa pamamagitan ng pagtasa sa unibersidad ng kanilang kakayahang magtagumpay sa higher education batay sa ibinigay na ebidensya.</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fil"/>
              </w:rPr>
              <w:t>University</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fil"/>
              </w:rPr>
              <w:t>Website</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fil"/>
              </w:rPr>
              <w:t>Edith Cowan</w:t>
            </w:r>
          </w:p>
        </w:tc>
        <w:tc>
          <w:tcPr>
            <w:tcW w:w="7696" w:type="dxa"/>
          </w:tcPr>
          <w:p w14:paraId="3A7A3ECB" w14:textId="39A54CF5" w:rsidR="00D33C0E" w:rsidRPr="00FD22D7"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1" w:history="1">
              <w:r>
                <w:rPr>
                  <w:rStyle w:val="Hyperlink"/>
                  <w:lang w:val="fil"/>
                </w:rPr>
                <w:t>https://www.ecu.edu.au/future-students/course-entry/experience-based-entry-scheme</w:t>
              </w:r>
            </w:hyperlink>
            <w:r>
              <w:rPr>
                <w:rStyle w:val="Hyperlink"/>
                <w:lang w:val="fil"/>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fil"/>
              </w:rPr>
              <w:t>Murdoch</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2" w:history="1">
              <w:r>
                <w:rPr>
                  <w:rStyle w:val="Hyperlink"/>
                  <w:lang w:val="fil"/>
                </w:rPr>
                <w:t>https://www.murdoch.edu.au/study/pathways-to-uni/enabling-pathways/experience-based-entry</w:t>
              </w:r>
            </w:hyperlink>
            <w:r>
              <w:rPr>
                <w:lang w:val="fil"/>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fil"/>
              </w:rPr>
              <w:t>University of Notre Dame</w:t>
            </w:r>
          </w:p>
        </w:tc>
        <w:tc>
          <w:tcPr>
            <w:tcW w:w="7696" w:type="dxa"/>
            <w:shd w:val="clear" w:color="auto" w:fill="FFFFFF" w:themeFill="background1"/>
          </w:tcPr>
          <w:p w14:paraId="13FC4A1E" w14:textId="08D00B8E" w:rsidR="004C7715" w:rsidRPr="00D33C0E"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3" w:history="1">
              <w:r>
                <w:rPr>
                  <w:rStyle w:val="Hyperlink"/>
                  <w:lang w:val="fil"/>
                </w:rPr>
                <w:t>https://www.notredame.edu.au/study/applications-and-admissions/pathways/other-entry-pathways</w:t>
              </w:r>
            </w:hyperlink>
            <w:r>
              <w:rPr>
                <w:lang w:val="fil"/>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fil"/>
              </w:rPr>
              <w:t>University of Western Australia</w:t>
            </w:r>
          </w:p>
        </w:tc>
        <w:tc>
          <w:tcPr>
            <w:tcW w:w="7696" w:type="dxa"/>
          </w:tcPr>
          <w:p w14:paraId="2DB2CB61" w14:textId="37EAC98B" w:rsidR="001F1ECD" w:rsidRPr="009F3FC4" w:rsidRDefault="00FD5DE5"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4" w:history="1">
              <w:r>
                <w:rPr>
                  <w:rStyle w:val="Hyperlink"/>
                  <w:lang w:val="fil"/>
                </w:rPr>
                <w:t>https://www.uwa.edu.au/study/How-to-apply/Admission-entry-pathways/Experience-based-entry</w:t>
              </w:r>
            </w:hyperlink>
            <w:r>
              <w:rPr>
                <w:color w:val="0462C1"/>
                <w:u w:val="single"/>
                <w:lang w:val="fil"/>
              </w:rPr>
              <w:t xml:space="preserve">  </w:t>
            </w:r>
          </w:p>
        </w:tc>
      </w:tr>
    </w:tbl>
    <w:p w14:paraId="44B07488" w14:textId="77777777" w:rsidR="00C407A9" w:rsidRDefault="00C407A9" w:rsidP="00C407A9"/>
    <w:p w14:paraId="40735AC0" w14:textId="77777777" w:rsidR="00C407A9" w:rsidRDefault="00C407A9" w:rsidP="00C407A9"/>
    <w:p w14:paraId="6F8C3422" w14:textId="25B67EB8" w:rsidR="00ED101F" w:rsidRPr="00BE43AE" w:rsidRDefault="00ED101F" w:rsidP="00F70FDB">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fil"/>
        </w:rPr>
        <w:t>The Tertiary Institutions Service Centre (TISC)</w:t>
      </w:r>
    </w:p>
    <w:p w14:paraId="4690CE99" w14:textId="665E54C7" w:rsidR="00530AA7" w:rsidRDefault="00530AA7" w:rsidP="000627DD">
      <w:pPr>
        <w:rPr>
          <w:rFonts w:eastAsia="Times New Roman"/>
          <w:szCs w:val="22"/>
          <w:shd w:val="clear" w:color="auto" w:fill="FFFFFF"/>
        </w:rPr>
      </w:pPr>
      <w:hyperlink r:id="rId45" w:history="1">
        <w:r>
          <w:rPr>
            <w:rStyle w:val="Hyperlink"/>
            <w:rFonts w:eastAsia="Times New Roman"/>
            <w:szCs w:val="22"/>
            <w:shd w:val="clear" w:color="auto" w:fill="FFFFFF"/>
            <w:lang w:val="fil"/>
          </w:rPr>
          <w:t>https://www.tisc.edu.au/static/home.tisc</w:t>
        </w:r>
      </w:hyperlink>
    </w:p>
    <w:p w14:paraId="477EF9D1" w14:textId="77777777" w:rsidR="00530AA7" w:rsidRDefault="00530AA7" w:rsidP="000627DD">
      <w:pPr>
        <w:rPr>
          <w:rFonts w:eastAsia="Times New Roman"/>
          <w:szCs w:val="22"/>
          <w:shd w:val="clear" w:color="auto" w:fill="FFFFFF"/>
        </w:rPr>
      </w:pPr>
    </w:p>
    <w:p w14:paraId="056665D5" w14:textId="440679E4" w:rsidR="00532B84" w:rsidRPr="00BE43AE" w:rsidRDefault="00532B84" w:rsidP="000627DD">
      <w:pPr>
        <w:rPr>
          <w:rFonts w:eastAsia="Times New Roman"/>
          <w:szCs w:val="22"/>
        </w:rPr>
      </w:pPr>
      <w:r>
        <w:rPr>
          <w:rFonts w:eastAsia="Times New Roman"/>
          <w:szCs w:val="22"/>
          <w:shd w:val="clear" w:color="auto" w:fill="FFFFFF"/>
          <w:lang w:val="fil"/>
        </w:rPr>
        <w:t>Ang TISC ay nagbibigay ng sumusunod na mga serbisyo:</w:t>
      </w:r>
    </w:p>
    <w:p w14:paraId="445D4E35" w14:textId="1C6D8951" w:rsidR="00532B84" w:rsidRPr="00BE43AE" w:rsidRDefault="00532B84" w:rsidP="008358E7">
      <w:pPr>
        <w:numPr>
          <w:ilvl w:val="0"/>
          <w:numId w:val="26"/>
        </w:numPr>
        <w:ind w:left="723"/>
        <w:rPr>
          <w:rFonts w:eastAsia="Times New Roman"/>
          <w:szCs w:val="22"/>
        </w:rPr>
      </w:pPr>
      <w:r>
        <w:rPr>
          <w:rFonts w:eastAsia="Times New Roman"/>
          <w:szCs w:val="22"/>
          <w:lang w:val="fil"/>
        </w:rPr>
        <w:t xml:space="preserve">Pagproseso ng </w:t>
      </w:r>
      <w:hyperlink r:id="rId46" w:history="1">
        <w:r>
          <w:rPr>
            <w:rStyle w:val="Hyperlink"/>
            <w:rFonts w:eastAsia="Times New Roman"/>
            <w:szCs w:val="22"/>
            <w:shd w:val="clear" w:color="auto" w:fill="FFFFFF"/>
            <w:lang w:val="fil"/>
          </w:rPr>
          <w:t>mga aplikasyon</w:t>
        </w:r>
      </w:hyperlink>
      <w:r>
        <w:rPr>
          <w:rStyle w:val="Hyperlink"/>
          <w:rFonts w:eastAsia="Times New Roman"/>
          <w:szCs w:val="22"/>
          <w:shd w:val="clear" w:color="auto" w:fill="FFFFFF"/>
          <w:lang w:val="fil"/>
        </w:rPr>
        <w:t xml:space="preserve"> </w:t>
      </w:r>
      <w:r>
        <w:rPr>
          <w:rFonts w:eastAsia="Times New Roman"/>
          <w:szCs w:val="22"/>
          <w:lang w:val="fil"/>
        </w:rPr>
        <w:t>para sa pagpasok sa mga undergradutae na kurso sa mga unibersidad sa itaas.</w:t>
      </w:r>
    </w:p>
    <w:p w14:paraId="4A8E1913" w14:textId="77777777" w:rsidR="00532B84" w:rsidRPr="00BE43AE" w:rsidRDefault="00532B84" w:rsidP="008358E7">
      <w:pPr>
        <w:numPr>
          <w:ilvl w:val="0"/>
          <w:numId w:val="26"/>
        </w:numPr>
        <w:ind w:left="723"/>
        <w:rPr>
          <w:rFonts w:eastAsia="Times New Roman"/>
          <w:szCs w:val="22"/>
        </w:rPr>
      </w:pPr>
      <w:r>
        <w:rPr>
          <w:rFonts w:eastAsia="Times New Roman"/>
          <w:szCs w:val="22"/>
          <w:lang w:val="fil"/>
        </w:rPr>
        <w:t>Pagsasagawa ng Special Tertiary Admissions Test (</w:t>
      </w:r>
      <w:hyperlink r:id="rId47" w:history="1">
        <w:r>
          <w:rPr>
            <w:rStyle w:val="Hyperlink"/>
            <w:rFonts w:eastAsia="Times New Roman"/>
            <w:szCs w:val="22"/>
            <w:shd w:val="clear" w:color="auto" w:fill="FFFFFF"/>
            <w:lang w:val="fil"/>
          </w:rPr>
          <w:t>STAT</w:t>
        </w:r>
      </w:hyperlink>
      <w:r>
        <w:rPr>
          <w:rFonts w:eastAsia="Times New Roman"/>
          <w:szCs w:val="22"/>
          <w:lang w:val="fil"/>
        </w:rPr>
        <w:t>).</w:t>
      </w:r>
    </w:p>
    <w:p w14:paraId="4864D53A" w14:textId="4D48BA7C" w:rsidR="00532B84" w:rsidRPr="00BE43AE" w:rsidRDefault="00532B84" w:rsidP="008358E7">
      <w:pPr>
        <w:numPr>
          <w:ilvl w:val="0"/>
          <w:numId w:val="26"/>
        </w:numPr>
        <w:ind w:left="723"/>
        <w:rPr>
          <w:rFonts w:eastAsia="Times New Roman"/>
          <w:szCs w:val="22"/>
        </w:rPr>
      </w:pPr>
      <w:r>
        <w:rPr>
          <w:rFonts w:eastAsia="Times New Roman"/>
          <w:szCs w:val="22"/>
          <w:lang w:val="fil"/>
        </w:rPr>
        <w:t>Pangangasiwa sa Western Australian Universities’ Foundation Program (</w:t>
      </w:r>
      <w:hyperlink r:id="rId48" w:history="1">
        <w:r>
          <w:rPr>
            <w:rStyle w:val="Hyperlink"/>
            <w:rFonts w:eastAsia="Times New Roman"/>
            <w:szCs w:val="22"/>
            <w:shd w:val="clear" w:color="auto" w:fill="FFFFFF"/>
            <w:lang w:val="fil"/>
          </w:rPr>
          <w:t>WAUFP</w:t>
        </w:r>
      </w:hyperlink>
      <w:r>
        <w:rPr>
          <w:rFonts w:eastAsia="Times New Roman"/>
          <w:szCs w:val="22"/>
          <w:lang w:val="fil"/>
        </w:rPr>
        <w:t>).</w:t>
      </w:r>
    </w:p>
    <w:p w14:paraId="5F54FE6A" w14:textId="3E5D7BD4" w:rsidR="00532B84" w:rsidRPr="00BE43AE" w:rsidRDefault="00532B84" w:rsidP="008358E7">
      <w:pPr>
        <w:numPr>
          <w:ilvl w:val="0"/>
          <w:numId w:val="26"/>
        </w:numPr>
        <w:ind w:left="723"/>
        <w:rPr>
          <w:rFonts w:eastAsia="Times New Roman"/>
          <w:szCs w:val="22"/>
        </w:rPr>
      </w:pPr>
      <w:r>
        <w:rPr>
          <w:rFonts w:eastAsia="Times New Roman"/>
          <w:szCs w:val="22"/>
          <w:lang w:val="fil"/>
        </w:rPr>
        <w:t xml:space="preserve">Paglalathala ng mga regular na </w:t>
      </w:r>
      <w:hyperlink r:id="rId49" w:history="1">
        <w:r>
          <w:rPr>
            <w:rStyle w:val="Hyperlink"/>
            <w:rFonts w:eastAsia="Times New Roman"/>
            <w:szCs w:val="22"/>
            <w:shd w:val="clear" w:color="auto" w:fill="FFFFFF"/>
            <w:lang w:val="fil"/>
          </w:rPr>
          <w:t>School</w:t>
        </w:r>
        <w:r>
          <w:rPr>
            <w:rStyle w:val="Hyperlink"/>
            <w:shd w:val="clear" w:color="auto" w:fill="FFFFFF"/>
            <w:lang w:val="fil"/>
          </w:rPr>
          <w:t xml:space="preserve"> Circulars</w:t>
        </w:r>
      </w:hyperlink>
      <w:r>
        <w:rPr>
          <w:rFonts w:eastAsia="Times New Roman"/>
          <w:szCs w:val="22"/>
          <w:lang w:val="fil"/>
        </w:rPr>
        <w:t>.</w:t>
      </w:r>
    </w:p>
    <w:p w14:paraId="5AB11B5F" w14:textId="610B6290" w:rsidR="00532B84" w:rsidRPr="00BE43AE" w:rsidRDefault="00532B84" w:rsidP="008358E7">
      <w:pPr>
        <w:numPr>
          <w:ilvl w:val="0"/>
          <w:numId w:val="26"/>
        </w:numPr>
        <w:ind w:left="723"/>
        <w:rPr>
          <w:rFonts w:eastAsia="Times New Roman"/>
          <w:szCs w:val="22"/>
        </w:rPr>
      </w:pPr>
      <w:hyperlink r:id="rId50" w:history="1">
        <w:r>
          <w:rPr>
            <w:rStyle w:val="Hyperlink"/>
            <w:rFonts w:eastAsia="Times New Roman"/>
            <w:szCs w:val="22"/>
            <w:shd w:val="clear" w:color="auto" w:fill="FFFFFF"/>
            <w:lang w:val="fil"/>
          </w:rPr>
          <w:t>Scaling</w:t>
        </w:r>
      </w:hyperlink>
      <w:r>
        <w:rPr>
          <w:rFonts w:eastAsia="Times New Roman"/>
          <w:szCs w:val="22"/>
          <w:lang w:val="fil"/>
        </w:rPr>
        <w:t xml:space="preserve"> ng mga WACE result at pagkalkula ng mga </w:t>
      </w:r>
      <w:hyperlink r:id="rId51" w:history="1">
        <w:r>
          <w:rPr>
            <w:rStyle w:val="Hyperlink"/>
            <w:rFonts w:eastAsia="Times New Roman"/>
            <w:szCs w:val="22"/>
            <w:shd w:val="clear" w:color="auto" w:fill="FFFFFF"/>
            <w:lang w:val="fil"/>
          </w:rPr>
          <w:t>ATAR</w:t>
        </w:r>
      </w:hyperlink>
      <w:r>
        <w:rPr>
          <w:rFonts w:eastAsia="Times New Roman"/>
          <w:szCs w:val="22"/>
          <w:lang w:val="fil"/>
        </w:rPr>
        <w:t xml:space="preserve"> para sa mga estudyante sa WA.</w:t>
      </w:r>
    </w:p>
    <w:p w14:paraId="32CB19B9" w14:textId="77777777" w:rsidR="00056123" w:rsidRDefault="00056123" w:rsidP="000627DD">
      <w:pPr>
        <w:pStyle w:val="BodyText"/>
        <w:spacing w:line="252" w:lineRule="auto"/>
        <w:ind w:right="212"/>
        <w:rPr>
          <w:color w:val="000000"/>
          <w:spacing w:val="-4"/>
          <w:shd w:val="clear" w:color="auto" w:fill="FFFFFF"/>
        </w:rPr>
      </w:pPr>
    </w:p>
    <w:p w14:paraId="63DACDD6" w14:textId="6F6DFD2C" w:rsidR="00056123" w:rsidRDefault="00684E13" w:rsidP="000627DD">
      <w:pPr>
        <w:pStyle w:val="BodyText"/>
        <w:spacing w:line="252" w:lineRule="auto"/>
        <w:ind w:right="212"/>
        <w:rPr>
          <w:color w:val="000000"/>
          <w:spacing w:val="-4"/>
          <w:shd w:val="clear" w:color="auto" w:fill="FFFFFF"/>
        </w:rPr>
      </w:pPr>
      <w:r>
        <w:rPr>
          <w:color w:val="000000"/>
          <w:shd w:val="clear" w:color="auto" w:fill="FFFFFF"/>
          <w:lang w:val="fil"/>
        </w:rPr>
        <w:t>Ang TISC ay nagbibigay ng iba’t ibang mga mapagkukunan na maaaring makatulong sa iyo, kabilang ang polyeto sa pagpasok sa unibersidad na makukuha taun-taon na may mga kahingian at mga opsyon sa landasin.</w:t>
      </w:r>
    </w:p>
    <w:p w14:paraId="1DDA540F" w14:textId="3B46F704" w:rsidR="006C4D37" w:rsidRDefault="00C54FA6" w:rsidP="000627DD">
      <w:pPr>
        <w:pStyle w:val="BodyText"/>
        <w:rPr>
          <w:rStyle w:val="Hyperlink"/>
          <w:spacing w:val="-4"/>
          <w:shd w:val="clear" w:color="auto" w:fill="FFFFFF"/>
        </w:rPr>
      </w:pPr>
      <w:hyperlink r:id="rId52" w:history="1">
        <w:r>
          <w:rPr>
            <w:rStyle w:val="Hyperlink"/>
            <w:shd w:val="clear" w:color="auto" w:fill="FFFFFF"/>
            <w:lang w:val="fil"/>
          </w:rPr>
          <w:t>https://www.tisc.edu.au/static/resources.tisc</w:t>
        </w:r>
      </w:hyperlink>
    </w:p>
    <w:p w14:paraId="69E183AA" w14:textId="77777777" w:rsidR="00C407A9" w:rsidRDefault="00C407A9" w:rsidP="00C407A9"/>
    <w:p w14:paraId="0B84EFFF" w14:textId="77777777" w:rsidR="00C407A9" w:rsidRDefault="00C407A9" w:rsidP="00C407A9"/>
    <w:p w14:paraId="3A31F58B" w14:textId="24476AF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fil"/>
        </w:rPr>
        <w:t>Educational Access Scheme</w:t>
      </w:r>
    </w:p>
    <w:p w14:paraId="29A5B781" w14:textId="77777777"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fil"/>
        </w:rPr>
        <w:t>Ang Educational Access Scheme (EAS) ay para sa mga aplikante na gustong pumasok sa undergraduate na kurso sa mga unibersidad sa WA at nakaranas ng di-pangkaraniwang mga sirkumstansya sa panahon ng kanilang senior secondary na pag-aaral, na malubhang nakaapekto sa antas ng kanilang pag-aaral sa Year 11/12. Maaari silang mag-aplay para sa espesyal na pagsasaalang-alang, na kung maaaprubahan ay maaaring makatulong sa pagpasok nila sa unibersidad.</w:t>
      </w:r>
    </w:p>
    <w:p w14:paraId="557D99D1" w14:textId="77777777" w:rsidR="00194F5F" w:rsidRDefault="00194F5F" w:rsidP="00194F5F">
      <w:pPr>
        <w:pStyle w:val="BodyText"/>
        <w:spacing w:before="120"/>
        <w:rPr>
          <w:shd w:val="clear" w:color="auto" w:fill="FFFFFF"/>
        </w:rPr>
      </w:pPr>
      <w:hyperlink r:id="rId53" w:history="1">
        <w:r>
          <w:rPr>
            <w:rStyle w:val="Hyperlink"/>
            <w:lang w:val="fil"/>
          </w:rPr>
          <w:t>https://tisc.edu.au/static/guide/eas.tisc</w:t>
        </w:r>
      </w:hyperlink>
      <w:r>
        <w:rPr>
          <w:lang w:val="fil"/>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F88F" w14:textId="77777777" w:rsidR="00C406C1" w:rsidRDefault="00C406C1" w:rsidP="00127DAD">
      <w:r>
        <w:separator/>
      </w:r>
    </w:p>
  </w:endnote>
  <w:endnote w:type="continuationSeparator" w:id="0">
    <w:p w14:paraId="1E56C89E" w14:textId="77777777" w:rsidR="00C406C1" w:rsidRDefault="00C406C1" w:rsidP="00127DAD">
      <w:r>
        <w:continuationSeparator/>
      </w:r>
    </w:p>
  </w:endnote>
  <w:endnote w:type="continuationNotice" w:id="1">
    <w:p w14:paraId="79355DB2" w14:textId="77777777" w:rsidR="00C406C1" w:rsidRDefault="00C4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74F4" w14:textId="77777777" w:rsidR="000C728E" w:rsidRDefault="000C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val="fil"/>
      </w:rPr>
      <w:tab/>
    </w:r>
    <w:r>
      <w:rPr>
        <w:lang w:val="fil"/>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fil"/>
          </w:rPr>
          <w:t>D24/0269520</w:t>
        </w:r>
      </w:sdtContent>
    </w:sdt>
  </w:p>
  <w:p w14:paraId="3CC1B870" w14:textId="77A9C2A9" w:rsidR="000F6D5A" w:rsidRPr="008626AA" w:rsidRDefault="008626AA" w:rsidP="004C3145">
    <w:pPr>
      <w:pStyle w:val="Footer"/>
      <w:tabs>
        <w:tab w:val="right" w:pos="9638"/>
      </w:tabs>
    </w:pPr>
    <w:r>
      <w:rPr>
        <w:sz w:val="18"/>
        <w:szCs w:val="14"/>
        <w:lang w:val="fil"/>
      </w:rPr>
      <w:tab/>
    </w:r>
    <w:r>
      <w:rPr>
        <w:sz w:val="18"/>
        <w:szCs w:val="14"/>
        <w:lang w:val="fil"/>
      </w:rPr>
      <w:fldChar w:fldCharType="begin"/>
    </w:r>
    <w:r>
      <w:rPr>
        <w:sz w:val="18"/>
        <w:szCs w:val="14"/>
        <w:lang w:val="fil"/>
      </w:rPr>
      <w:instrText xml:space="preserve"> PAGE   \* MERGEFORMAT </w:instrText>
    </w:r>
    <w:r>
      <w:rPr>
        <w:sz w:val="18"/>
        <w:szCs w:val="14"/>
        <w:lang w:val="fil"/>
      </w:rPr>
      <w:fldChar w:fldCharType="separate"/>
    </w:r>
    <w:r>
      <w:rPr>
        <w:noProof/>
        <w:sz w:val="18"/>
        <w:szCs w:val="14"/>
        <w:lang w:val="fil"/>
      </w:rPr>
      <w:t>2</w:t>
    </w:r>
    <w:r>
      <w:rPr>
        <w:sz w:val="18"/>
        <w:szCs w:val="14"/>
        <w:lang w:val="fil"/>
      </w:rPr>
      <w:fldChar w:fldCharType="end"/>
    </w:r>
    <w:r>
      <w:rPr>
        <w:sz w:val="18"/>
        <w:szCs w:val="14"/>
        <w:lang w:val="fil"/>
      </w:rPr>
      <w:tab/>
      <w:t>March 2024</w:t>
    </w:r>
    <w:r>
      <w:rPr>
        <w:lang w:val="fi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val="fil"/>
      </w:rPr>
      <w:tab/>
    </w:r>
    <w:r>
      <w:rPr>
        <w:lang w:val="fil"/>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fil"/>
          </w:rPr>
          <w:t>D24/0269520</w:t>
        </w:r>
      </w:sdtContent>
    </w:sdt>
  </w:p>
  <w:p w14:paraId="0E2C46A7" w14:textId="46F53C80" w:rsidR="00AF71AF" w:rsidRPr="00F26894" w:rsidRDefault="00440775" w:rsidP="001E1668">
    <w:pPr>
      <w:pStyle w:val="Footer"/>
      <w:rPr>
        <w:sz w:val="18"/>
        <w:szCs w:val="14"/>
      </w:rPr>
    </w:pPr>
    <w:r>
      <w:rPr>
        <w:sz w:val="18"/>
        <w:szCs w:val="14"/>
        <w:lang w:val="fil"/>
      </w:rPr>
      <w:tab/>
    </w:r>
    <w:r>
      <w:rPr>
        <w:sz w:val="18"/>
        <w:szCs w:val="14"/>
        <w:lang w:val="fil"/>
      </w:rPr>
      <w:tab/>
      <w:t>February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val="fil"/>
      </w:rPr>
      <w:tab/>
    </w:r>
    <w:r>
      <w:rPr>
        <w:lang w:val="fil"/>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fil"/>
          </w:rPr>
          <w:t>D24/0269520</w:t>
        </w:r>
      </w:sdtContent>
    </w:sdt>
  </w:p>
  <w:p w14:paraId="2F1BA65F" w14:textId="77777777" w:rsidR="00274C17" w:rsidRDefault="00274C17" w:rsidP="00274C17">
    <w:pPr>
      <w:pStyle w:val="Footer"/>
      <w:rPr>
        <w:sz w:val="18"/>
        <w:szCs w:val="14"/>
      </w:rPr>
    </w:pPr>
    <w:r>
      <w:rPr>
        <w:sz w:val="18"/>
        <w:szCs w:val="14"/>
        <w:lang w:val="fil"/>
      </w:rPr>
      <w:tab/>
    </w:r>
    <w:r>
      <w:rPr>
        <w:sz w:val="18"/>
        <w:szCs w:val="14"/>
        <w:lang w:val="fil"/>
      </w:rPr>
      <w:tab/>
      <w:t>February 2025</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fil"/>
          </w:rPr>
          <w:fldChar w:fldCharType="begin"/>
        </w:r>
        <w:r>
          <w:rPr>
            <w:lang w:val="fil"/>
          </w:rPr>
          <w:instrText xml:space="preserve"> PAGE   \* MERGEFORMAT </w:instrText>
        </w:r>
        <w:r>
          <w:rPr>
            <w:lang w:val="fil"/>
          </w:rPr>
          <w:fldChar w:fldCharType="separate"/>
        </w:r>
        <w:r>
          <w:rPr>
            <w:noProof/>
            <w:lang w:val="fil"/>
          </w:rPr>
          <w:t>2</w:t>
        </w:r>
        <w:r>
          <w:rPr>
            <w:noProof/>
            <w:lang w:val="fi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FBB3" w14:textId="77777777" w:rsidR="00C406C1" w:rsidRDefault="00C406C1" w:rsidP="00127DAD">
      <w:r>
        <w:separator/>
      </w:r>
    </w:p>
  </w:footnote>
  <w:footnote w:type="continuationSeparator" w:id="0">
    <w:p w14:paraId="33947CDC" w14:textId="77777777" w:rsidR="00C406C1" w:rsidRDefault="00C406C1" w:rsidP="00127DAD">
      <w:r>
        <w:continuationSeparator/>
      </w:r>
    </w:p>
  </w:footnote>
  <w:footnote w:type="continuationNotice" w:id="1">
    <w:p w14:paraId="684FF208" w14:textId="77777777" w:rsidR="00C406C1" w:rsidRDefault="00C4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1E4E" w14:textId="77777777" w:rsidR="000C728E" w:rsidRDefault="000C7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fil"/>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28B1668" w:rsidR="00916AF7" w:rsidRDefault="00DD5BF0" w:rsidP="00127DAD">
    <w:pPr>
      <w:pStyle w:val="Header"/>
    </w:pPr>
    <w:r>
      <w:rPr>
        <w:noProof/>
        <w:lang w:val="fil"/>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Pr>
        <w:noProof/>
        <w:lang w:val="fil"/>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12F4A948" w:rsidR="00037E99" w:rsidRDefault="00037E99" w:rsidP="00127DAD">
    <w:pPr>
      <w:pStyle w:val="Header"/>
    </w:pPr>
    <w:r>
      <w:rPr>
        <w:noProof/>
        <w:lang w:val="fil"/>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B0131"/>
    <w:rsid w:val="000B2982"/>
    <w:rsid w:val="000B6A3E"/>
    <w:rsid w:val="000C30B6"/>
    <w:rsid w:val="000C58B8"/>
    <w:rsid w:val="000C728E"/>
    <w:rsid w:val="000E61C9"/>
    <w:rsid w:val="000F0E47"/>
    <w:rsid w:val="000F3848"/>
    <w:rsid w:val="000F6D5A"/>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B5DF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50BF2"/>
    <w:rsid w:val="00255CE2"/>
    <w:rsid w:val="002623AB"/>
    <w:rsid w:val="0026381D"/>
    <w:rsid w:val="002652C2"/>
    <w:rsid w:val="00266A20"/>
    <w:rsid w:val="002715EE"/>
    <w:rsid w:val="00272EB4"/>
    <w:rsid w:val="00274C17"/>
    <w:rsid w:val="002761CC"/>
    <w:rsid w:val="002771D2"/>
    <w:rsid w:val="00281F10"/>
    <w:rsid w:val="00291390"/>
    <w:rsid w:val="00291E6F"/>
    <w:rsid w:val="002929B0"/>
    <w:rsid w:val="002964D2"/>
    <w:rsid w:val="00296A5F"/>
    <w:rsid w:val="00296F74"/>
    <w:rsid w:val="00297C14"/>
    <w:rsid w:val="002A1749"/>
    <w:rsid w:val="002A3194"/>
    <w:rsid w:val="002C2250"/>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21586"/>
    <w:rsid w:val="0032186D"/>
    <w:rsid w:val="00325B01"/>
    <w:rsid w:val="003354CB"/>
    <w:rsid w:val="003403BB"/>
    <w:rsid w:val="00342298"/>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4CD"/>
    <w:rsid w:val="003E1590"/>
    <w:rsid w:val="003F571C"/>
    <w:rsid w:val="00400BC5"/>
    <w:rsid w:val="0040764D"/>
    <w:rsid w:val="004103B9"/>
    <w:rsid w:val="00414D84"/>
    <w:rsid w:val="0042142B"/>
    <w:rsid w:val="00424303"/>
    <w:rsid w:val="00435213"/>
    <w:rsid w:val="00440775"/>
    <w:rsid w:val="00440C5B"/>
    <w:rsid w:val="0044231C"/>
    <w:rsid w:val="004457C7"/>
    <w:rsid w:val="004529D5"/>
    <w:rsid w:val="00461DEA"/>
    <w:rsid w:val="00464CC8"/>
    <w:rsid w:val="004661A2"/>
    <w:rsid w:val="00466E52"/>
    <w:rsid w:val="004724A6"/>
    <w:rsid w:val="0047509D"/>
    <w:rsid w:val="00490077"/>
    <w:rsid w:val="004968BE"/>
    <w:rsid w:val="004A1E57"/>
    <w:rsid w:val="004A2133"/>
    <w:rsid w:val="004A48EA"/>
    <w:rsid w:val="004B06B1"/>
    <w:rsid w:val="004B516C"/>
    <w:rsid w:val="004B7529"/>
    <w:rsid w:val="004C0BAE"/>
    <w:rsid w:val="004C3145"/>
    <w:rsid w:val="004C4720"/>
    <w:rsid w:val="004C6818"/>
    <w:rsid w:val="004C7715"/>
    <w:rsid w:val="004D0B2E"/>
    <w:rsid w:val="004D2560"/>
    <w:rsid w:val="004E380C"/>
    <w:rsid w:val="004E3938"/>
    <w:rsid w:val="0050052A"/>
    <w:rsid w:val="005007C0"/>
    <w:rsid w:val="00501AA4"/>
    <w:rsid w:val="00511C33"/>
    <w:rsid w:val="00520B94"/>
    <w:rsid w:val="00523F1B"/>
    <w:rsid w:val="00525602"/>
    <w:rsid w:val="00525F7E"/>
    <w:rsid w:val="00530AA7"/>
    <w:rsid w:val="00532B84"/>
    <w:rsid w:val="005333B0"/>
    <w:rsid w:val="0053773E"/>
    <w:rsid w:val="00545EC7"/>
    <w:rsid w:val="00553638"/>
    <w:rsid w:val="00563CCB"/>
    <w:rsid w:val="00566FE9"/>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60579B"/>
    <w:rsid w:val="00620FC1"/>
    <w:rsid w:val="006219B3"/>
    <w:rsid w:val="006261DA"/>
    <w:rsid w:val="00633068"/>
    <w:rsid w:val="00642E22"/>
    <w:rsid w:val="0065350E"/>
    <w:rsid w:val="006557E1"/>
    <w:rsid w:val="00657088"/>
    <w:rsid w:val="0066015D"/>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639D"/>
    <w:rsid w:val="0070116B"/>
    <w:rsid w:val="00703A97"/>
    <w:rsid w:val="00706EE4"/>
    <w:rsid w:val="00710EE3"/>
    <w:rsid w:val="00714340"/>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46EE"/>
    <w:rsid w:val="00786BF1"/>
    <w:rsid w:val="007875ED"/>
    <w:rsid w:val="00793F5C"/>
    <w:rsid w:val="007A58C0"/>
    <w:rsid w:val="007A782B"/>
    <w:rsid w:val="007B150D"/>
    <w:rsid w:val="007C564E"/>
    <w:rsid w:val="007D0E81"/>
    <w:rsid w:val="007D1157"/>
    <w:rsid w:val="007D200B"/>
    <w:rsid w:val="007D7F5E"/>
    <w:rsid w:val="007E148D"/>
    <w:rsid w:val="007F30C7"/>
    <w:rsid w:val="007F647E"/>
    <w:rsid w:val="0080285D"/>
    <w:rsid w:val="00824417"/>
    <w:rsid w:val="008250E2"/>
    <w:rsid w:val="00830D9A"/>
    <w:rsid w:val="0083122D"/>
    <w:rsid w:val="00833DC4"/>
    <w:rsid w:val="008358E7"/>
    <w:rsid w:val="00840EFA"/>
    <w:rsid w:val="00843E30"/>
    <w:rsid w:val="00845372"/>
    <w:rsid w:val="00845C58"/>
    <w:rsid w:val="00846E56"/>
    <w:rsid w:val="00854C98"/>
    <w:rsid w:val="008626AA"/>
    <w:rsid w:val="008631A5"/>
    <w:rsid w:val="00867700"/>
    <w:rsid w:val="008815D8"/>
    <w:rsid w:val="0088584D"/>
    <w:rsid w:val="00886E6E"/>
    <w:rsid w:val="008911E4"/>
    <w:rsid w:val="008A1F74"/>
    <w:rsid w:val="008A2AFB"/>
    <w:rsid w:val="008A7171"/>
    <w:rsid w:val="008A7361"/>
    <w:rsid w:val="008B02EB"/>
    <w:rsid w:val="008C5DC1"/>
    <w:rsid w:val="008D7EFC"/>
    <w:rsid w:val="008E18BD"/>
    <w:rsid w:val="008E34DC"/>
    <w:rsid w:val="008E6F71"/>
    <w:rsid w:val="008F0539"/>
    <w:rsid w:val="00916AF7"/>
    <w:rsid w:val="009239C6"/>
    <w:rsid w:val="00933297"/>
    <w:rsid w:val="0094045E"/>
    <w:rsid w:val="00944008"/>
    <w:rsid w:val="00954A09"/>
    <w:rsid w:val="0095620D"/>
    <w:rsid w:val="009567D2"/>
    <w:rsid w:val="009602C7"/>
    <w:rsid w:val="00967403"/>
    <w:rsid w:val="00976958"/>
    <w:rsid w:val="00986F86"/>
    <w:rsid w:val="00992BCE"/>
    <w:rsid w:val="009964BF"/>
    <w:rsid w:val="009A6E51"/>
    <w:rsid w:val="009C2D28"/>
    <w:rsid w:val="009C3043"/>
    <w:rsid w:val="009D2A97"/>
    <w:rsid w:val="009D40AE"/>
    <w:rsid w:val="009E1877"/>
    <w:rsid w:val="009E3E4E"/>
    <w:rsid w:val="009E6B9F"/>
    <w:rsid w:val="009F3FC4"/>
    <w:rsid w:val="009F7FE4"/>
    <w:rsid w:val="00A16726"/>
    <w:rsid w:val="00A26AEF"/>
    <w:rsid w:val="00A26CA2"/>
    <w:rsid w:val="00A31503"/>
    <w:rsid w:val="00A31523"/>
    <w:rsid w:val="00A35095"/>
    <w:rsid w:val="00A43B6C"/>
    <w:rsid w:val="00A44533"/>
    <w:rsid w:val="00A52B71"/>
    <w:rsid w:val="00A64252"/>
    <w:rsid w:val="00A64930"/>
    <w:rsid w:val="00A66AAD"/>
    <w:rsid w:val="00A7126F"/>
    <w:rsid w:val="00A8272B"/>
    <w:rsid w:val="00A871DC"/>
    <w:rsid w:val="00A933D0"/>
    <w:rsid w:val="00AA413D"/>
    <w:rsid w:val="00AB030C"/>
    <w:rsid w:val="00AB51EC"/>
    <w:rsid w:val="00AB5509"/>
    <w:rsid w:val="00AC641B"/>
    <w:rsid w:val="00AC77DE"/>
    <w:rsid w:val="00AD2BDC"/>
    <w:rsid w:val="00AE1E3F"/>
    <w:rsid w:val="00AE24CA"/>
    <w:rsid w:val="00AF1C2B"/>
    <w:rsid w:val="00AF28A2"/>
    <w:rsid w:val="00AF71AF"/>
    <w:rsid w:val="00B06BD2"/>
    <w:rsid w:val="00B1116D"/>
    <w:rsid w:val="00B143E6"/>
    <w:rsid w:val="00B174C0"/>
    <w:rsid w:val="00B17C7F"/>
    <w:rsid w:val="00B374A9"/>
    <w:rsid w:val="00B408AC"/>
    <w:rsid w:val="00B54143"/>
    <w:rsid w:val="00B544BA"/>
    <w:rsid w:val="00B56A6C"/>
    <w:rsid w:val="00B6170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62BFF"/>
    <w:rsid w:val="00C77A2C"/>
    <w:rsid w:val="00C800E3"/>
    <w:rsid w:val="00C84C21"/>
    <w:rsid w:val="00C91B83"/>
    <w:rsid w:val="00C96238"/>
    <w:rsid w:val="00CA0BE1"/>
    <w:rsid w:val="00CB081C"/>
    <w:rsid w:val="00CB126F"/>
    <w:rsid w:val="00CB245E"/>
    <w:rsid w:val="00CB46BF"/>
    <w:rsid w:val="00CC4F46"/>
    <w:rsid w:val="00CC51B0"/>
    <w:rsid w:val="00CC54CA"/>
    <w:rsid w:val="00CD3045"/>
    <w:rsid w:val="00CE19F1"/>
    <w:rsid w:val="00CE1AD1"/>
    <w:rsid w:val="00D00DB8"/>
    <w:rsid w:val="00D14913"/>
    <w:rsid w:val="00D16170"/>
    <w:rsid w:val="00D21BAC"/>
    <w:rsid w:val="00D23490"/>
    <w:rsid w:val="00D23876"/>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140E6"/>
    <w:rsid w:val="00E17418"/>
    <w:rsid w:val="00E229C1"/>
    <w:rsid w:val="00E3357D"/>
    <w:rsid w:val="00E36C6A"/>
    <w:rsid w:val="00E420D5"/>
    <w:rsid w:val="00E43216"/>
    <w:rsid w:val="00E43656"/>
    <w:rsid w:val="00E437C3"/>
    <w:rsid w:val="00E50231"/>
    <w:rsid w:val="00E52115"/>
    <w:rsid w:val="00E55C69"/>
    <w:rsid w:val="00E643C2"/>
    <w:rsid w:val="00E704FE"/>
    <w:rsid w:val="00E71C01"/>
    <w:rsid w:val="00E75149"/>
    <w:rsid w:val="00E90EF0"/>
    <w:rsid w:val="00E9357B"/>
    <w:rsid w:val="00E95CBA"/>
    <w:rsid w:val="00E95E12"/>
    <w:rsid w:val="00E977D2"/>
    <w:rsid w:val="00EA3E24"/>
    <w:rsid w:val="00EB0EBD"/>
    <w:rsid w:val="00EB0FD1"/>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54D0"/>
    <w:rsid w:val="00F760B4"/>
    <w:rsid w:val="00F8161E"/>
    <w:rsid w:val="00F9203C"/>
    <w:rsid w:val="00F93BAC"/>
    <w:rsid w:val="00F96A8B"/>
    <w:rsid w:val="00F97BC1"/>
    <w:rsid w:val="00FA03FB"/>
    <w:rsid w:val="00FA1899"/>
    <w:rsid w:val="00FA52F6"/>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CA2C6026-3E96-4030-AA8E-1572881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tisc.edu.au/static/guide/download.tisc" TargetMode="External"/><Relationship Id="rId26" Type="http://schemas.openxmlformats.org/officeDocument/2006/relationships/hyperlink" Target="https://www.murdoch.edu.au/study/pathways-to-uni/vocational-education-and-training" TargetMode="External"/><Relationship Id="rId39" Type="http://schemas.openxmlformats.org/officeDocument/2006/relationships/hyperlink" Target="https://www.uwa.edu.au/study/indigenous-study" TargetMode="External"/><Relationship Id="rId21" Type="http://schemas.openxmlformats.org/officeDocument/2006/relationships/hyperlink" Target="https://www.murdoch.edu.au/study/pathways-to-uni/enabling-pathways" TargetMode="External"/><Relationship Id="rId34" Type="http://schemas.openxmlformats.org/officeDocument/2006/relationships/hyperlink" Target="https://www.murdoch.edu.au/study/pathways-to-uni/enabling-pathways/experience-based-entry/media-portfolio" TargetMode="External"/><Relationship Id="rId42" Type="http://schemas.openxmlformats.org/officeDocument/2006/relationships/hyperlink" Target="https://www.murdoch.edu.au/study/pathways-to-uni/enabling-pathways/experience-based-entry" TargetMode="External"/><Relationship Id="rId47" Type="http://schemas.openxmlformats.org/officeDocument/2006/relationships/hyperlink" Target="https://www.tisc.edu.au/static/guide/stat.tisc" TargetMode="External"/><Relationship Id="rId50" Type="http://schemas.openxmlformats.org/officeDocument/2006/relationships/hyperlink" Target="https://www.tisc.edu.au/static/statistics/scaling/scaling-index.tisc" TargetMode="Externa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3.xml"/><Relationship Id="rId29" Type="http://schemas.openxmlformats.org/officeDocument/2006/relationships/header" Target="header4.xml"/><Relationship Id="rId11" Type="http://schemas.openxmlformats.org/officeDocument/2006/relationships/endnotes" Target="endnotes.xml"/><Relationship Id="rId24" Type="http://schemas.openxmlformats.org/officeDocument/2006/relationships/hyperlink" Target="https://www.curtin.edu.au/study/applying/pathways/tafe-vet/" TargetMode="External"/><Relationship Id="rId32" Type="http://schemas.openxmlformats.org/officeDocument/2006/relationships/hyperlink" Target="https://study.curtin.edu.au/applying/pathways/portfolio-entry" TargetMode="External"/><Relationship Id="rId37" Type="http://schemas.openxmlformats.org/officeDocument/2006/relationships/hyperlink" Target="https://www.murdoch.edu.au/course/Enabling/N1077" TargetMode="External"/><Relationship Id="rId40" Type="http://schemas.openxmlformats.org/officeDocument/2006/relationships/hyperlink" Target="https://www.bigpicture.org.au/what-international-big-picture-learning-credential" TargetMode="External"/><Relationship Id="rId45" Type="http://schemas.openxmlformats.org/officeDocument/2006/relationships/hyperlink" Target="https://www.tisc.edu.au/static/home.tisc" TargetMode="External"/><Relationship Id="rId53" Type="http://schemas.openxmlformats.org/officeDocument/2006/relationships/hyperlink" Target="https://tisc.edu.au/static/guide/eas.tisc" TargetMode="Externa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www.curtin.edu.au/study/applying/pathways/uniready-enabling-program/" TargetMode="External"/><Relationship Id="rId31"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44" Type="http://schemas.openxmlformats.org/officeDocument/2006/relationships/hyperlink" Target="https://www.uwa.edu.au/study/How-to-apply/Admission-entry-pathways/Experience-based-entry" TargetMode="External"/><Relationship Id="rId52" Type="http://schemas.openxmlformats.org/officeDocument/2006/relationships/hyperlink" Target="https://www.tisc.edu.au/static/resources.tisc"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notredame.edu.au/study/pathways/tertiary-pathway-program" TargetMode="External"/><Relationship Id="rId27" Type="http://schemas.openxmlformats.org/officeDocument/2006/relationships/hyperlink" Target="https://www.notredame.edu.au/study/applications-and-admissions/pathways/other-entry-pathways" TargetMode="External"/><Relationship Id="rId30" Type="http://schemas.openxmlformats.org/officeDocument/2006/relationships/footer" Target="footer4.xml"/><Relationship Id="rId35" Type="http://schemas.openxmlformats.org/officeDocument/2006/relationships/hyperlink" Target="https://karda.curtin.edu.au/study/enabling-courses" TargetMode="External"/><Relationship Id="rId43" Type="http://schemas.openxmlformats.org/officeDocument/2006/relationships/hyperlink" Target="https://www.notredame.edu.au/study/applications-and-admissions/pathways/other-entry-pathways" TargetMode="External"/><Relationship Id="rId48" Type="http://schemas.openxmlformats.org/officeDocument/2006/relationships/hyperlink" Target="https://www.tisc.edu.au/static/guide/waufp.tisc"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tisc.edu.au/static/guide/atar-about.tisc" TargetMode="Externa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cu.edu.au/future-students/course-entry" TargetMode="External"/><Relationship Id="rId33" Type="http://schemas.openxmlformats.org/officeDocument/2006/relationships/hyperlink" Target="https://www.ecu.edu.au/future-students/course-entry/creative-arts-portfolio-entry" TargetMode="External"/><Relationship Id="rId38" Type="http://schemas.openxmlformats.org/officeDocument/2006/relationships/hyperlink" Target="https://www.notredame.edu.au/students/support/aboriginal-and-torres-strait-islander-support" TargetMode="External"/><Relationship Id="rId46" Type="http://schemas.openxmlformats.org/officeDocument/2006/relationships/hyperlink" Target="https://www.tisc.edu.au/static/guide/university-admissions-index.tisc" TargetMode="External"/><Relationship Id="rId20" Type="http://schemas.openxmlformats.org/officeDocument/2006/relationships/hyperlink" Target="https://www.ecu.edu.au/degrees/uniprep" TargetMode="External"/><Relationship Id="rId41" Type="http://schemas.openxmlformats.org/officeDocument/2006/relationships/hyperlink" Target="https://www.ecu.edu.au/future-students/course-entry/experience-based-entry-scheme" TargetMode="External"/><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uwa.edu.au/study/how-to-apply/admission-entry-pathways/enabling-programs" TargetMode="External"/><Relationship Id="rId28" Type="http://schemas.openxmlformats.org/officeDocument/2006/relationships/hyperlink" Target="https://www.uwa.edu.au/study/how-to-apply/entry-standards" TargetMode="External"/><Relationship Id="rId36" Type="http://schemas.openxmlformats.org/officeDocument/2006/relationships/hyperlink" Target="https://www.ecu.edu.au/degrees/aboriginal-and-or-torres-strait-islanders" TargetMode="External"/><Relationship Id="rId49" Type="http://schemas.openxmlformats.org/officeDocument/2006/relationships/hyperlink" Target="https://www.tisc.edu.au/static/school-circular/circular-index.tis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6264A7"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0328"/>
    <w:rsid w:val="00107253"/>
    <w:rsid w:val="001562FA"/>
    <w:rsid w:val="003F43C2"/>
    <w:rsid w:val="00462B0A"/>
    <w:rsid w:val="004C60B5"/>
    <w:rsid w:val="004E331B"/>
    <w:rsid w:val="00523F1B"/>
    <w:rsid w:val="00544DDE"/>
    <w:rsid w:val="00582EC3"/>
    <w:rsid w:val="006264A7"/>
    <w:rsid w:val="00716BF8"/>
    <w:rsid w:val="007B717F"/>
    <w:rsid w:val="00991E2F"/>
    <w:rsid w:val="009E3A0A"/>
    <w:rsid w:val="00B732FB"/>
    <w:rsid w:val="00BB6A92"/>
    <w:rsid w:val="00BF438D"/>
    <w:rsid w:val="00D34692"/>
    <w:rsid w:val="00DC22A5"/>
    <w:rsid w:val="00E52115"/>
    <w:rsid w:val="00E634CA"/>
    <w:rsid w:val="00EE7CC0"/>
    <w:rsid w:val="00EF4D34"/>
    <w:rsid w:val="00EF577B"/>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7F0B875B-CB48-4ECF-90EA-20BD40417A17}"/>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11733</CharactersWithSpaces>
  <SharedDoc>false</SharedDoc>
  <HLinks>
    <vt:vector size="204" baseType="variant">
      <vt:variant>
        <vt:i4>6029338</vt:i4>
      </vt:variant>
      <vt:variant>
        <vt:i4>99</vt:i4>
      </vt:variant>
      <vt:variant>
        <vt:i4>0</vt:i4>
      </vt:variant>
      <vt:variant>
        <vt:i4>5</vt:i4>
      </vt:variant>
      <vt:variant>
        <vt:lpwstr>https://tisc.edu.au/static/guide/eas.tisc</vt:lpwstr>
      </vt:variant>
      <vt:variant>
        <vt:lpwstr/>
      </vt:variant>
      <vt:variant>
        <vt:i4>1835096</vt:i4>
      </vt:variant>
      <vt:variant>
        <vt:i4>96</vt:i4>
      </vt:variant>
      <vt:variant>
        <vt:i4>0</vt:i4>
      </vt:variant>
      <vt:variant>
        <vt:i4>5</vt:i4>
      </vt:variant>
      <vt:variant>
        <vt:lpwstr>https://www.tisc.edu.au/static/resources.tisc</vt:lpwstr>
      </vt:variant>
      <vt:variant>
        <vt:lpwstr/>
      </vt:variant>
      <vt:variant>
        <vt:i4>655431</vt:i4>
      </vt:variant>
      <vt:variant>
        <vt:i4>93</vt:i4>
      </vt:variant>
      <vt:variant>
        <vt:i4>0</vt:i4>
      </vt:variant>
      <vt:variant>
        <vt:i4>5</vt:i4>
      </vt:variant>
      <vt:variant>
        <vt:lpwstr>https://www.tisc.edu.au/static/guide/atar-about.tisc</vt:lpwstr>
      </vt:variant>
      <vt:variant>
        <vt:lpwstr/>
      </vt:variant>
      <vt:variant>
        <vt:i4>1114137</vt:i4>
      </vt:variant>
      <vt:variant>
        <vt:i4>90</vt:i4>
      </vt:variant>
      <vt:variant>
        <vt:i4>0</vt:i4>
      </vt:variant>
      <vt:variant>
        <vt:i4>5</vt:i4>
      </vt:variant>
      <vt:variant>
        <vt:lpwstr>https://www.tisc.edu.au/static/statistics/scaling/scaling-index.tisc</vt:lpwstr>
      </vt:variant>
      <vt:variant>
        <vt:lpwstr/>
      </vt:variant>
      <vt:variant>
        <vt:i4>3473454</vt:i4>
      </vt:variant>
      <vt:variant>
        <vt:i4>87</vt:i4>
      </vt:variant>
      <vt:variant>
        <vt:i4>0</vt:i4>
      </vt:variant>
      <vt:variant>
        <vt:i4>5</vt:i4>
      </vt:variant>
      <vt:variant>
        <vt:lpwstr>https://www.tisc.edu.au/static/school-circular/circular-index.tisc</vt:lpwstr>
      </vt:variant>
      <vt:variant>
        <vt:lpwstr/>
      </vt:variant>
      <vt:variant>
        <vt:i4>6357116</vt:i4>
      </vt:variant>
      <vt:variant>
        <vt:i4>84</vt:i4>
      </vt:variant>
      <vt:variant>
        <vt:i4>0</vt:i4>
      </vt:variant>
      <vt:variant>
        <vt:i4>5</vt:i4>
      </vt:variant>
      <vt:variant>
        <vt:lpwstr>https://www.tisc.edu.au/static/guide/waufp.tisc</vt:lpwstr>
      </vt:variant>
      <vt:variant>
        <vt:lpwstr/>
      </vt:variant>
      <vt:variant>
        <vt:i4>2228283</vt:i4>
      </vt:variant>
      <vt:variant>
        <vt:i4>81</vt:i4>
      </vt:variant>
      <vt:variant>
        <vt:i4>0</vt:i4>
      </vt:variant>
      <vt:variant>
        <vt:i4>5</vt:i4>
      </vt:variant>
      <vt:variant>
        <vt:lpwstr>https://www.tisc.edu.au/static/guide/stat.tisc</vt:lpwstr>
      </vt:variant>
      <vt:variant>
        <vt:lpwstr/>
      </vt:variant>
      <vt:variant>
        <vt:i4>5701727</vt:i4>
      </vt:variant>
      <vt:variant>
        <vt:i4>78</vt:i4>
      </vt:variant>
      <vt:variant>
        <vt:i4>0</vt:i4>
      </vt:variant>
      <vt:variant>
        <vt:i4>5</vt:i4>
      </vt:variant>
      <vt:variant>
        <vt:lpwstr>https://www.tisc.edu.au/static/guide/university-admissions-index.tisc</vt:lpwstr>
      </vt:variant>
      <vt:variant>
        <vt:lpwstr/>
      </vt:variant>
      <vt:variant>
        <vt:i4>6160399</vt:i4>
      </vt:variant>
      <vt:variant>
        <vt:i4>75</vt:i4>
      </vt:variant>
      <vt:variant>
        <vt:i4>0</vt:i4>
      </vt:variant>
      <vt:variant>
        <vt:i4>5</vt:i4>
      </vt:variant>
      <vt:variant>
        <vt:lpwstr>https://www.tisc.edu.au/static/home.tisc</vt:lpwstr>
      </vt:variant>
      <vt:variant>
        <vt:lpwstr/>
      </vt:variant>
      <vt:variant>
        <vt:i4>4915294</vt:i4>
      </vt:variant>
      <vt:variant>
        <vt:i4>72</vt:i4>
      </vt:variant>
      <vt:variant>
        <vt:i4>0</vt:i4>
      </vt:variant>
      <vt:variant>
        <vt:i4>5</vt:i4>
      </vt:variant>
      <vt:variant>
        <vt:lpwstr>https://www.uwa.edu.au/study/How-to-apply/Admission-entry-pathways/Experience-based-entry</vt:lpwstr>
      </vt:variant>
      <vt:variant>
        <vt:lpwstr/>
      </vt:variant>
      <vt:variant>
        <vt:i4>1245203</vt:i4>
      </vt:variant>
      <vt:variant>
        <vt:i4>69</vt:i4>
      </vt:variant>
      <vt:variant>
        <vt:i4>0</vt:i4>
      </vt:variant>
      <vt:variant>
        <vt:i4>5</vt:i4>
      </vt:variant>
      <vt:variant>
        <vt:lpwstr>https://www.notredame.edu.au/study/applications-and-admissions/pathways/other-entry-pathways</vt:lpwstr>
      </vt:variant>
      <vt:variant>
        <vt:lpwstr/>
      </vt:variant>
      <vt:variant>
        <vt:i4>4784134</vt:i4>
      </vt:variant>
      <vt:variant>
        <vt:i4>66</vt:i4>
      </vt:variant>
      <vt:variant>
        <vt:i4>0</vt:i4>
      </vt:variant>
      <vt:variant>
        <vt:i4>5</vt:i4>
      </vt:variant>
      <vt:variant>
        <vt:lpwstr>https://www.murdoch.edu.au/study/pathways-to-uni/enabling-pathways/experience-based-entry</vt:lpwstr>
      </vt:variant>
      <vt:variant>
        <vt:lpwstr/>
      </vt:variant>
      <vt:variant>
        <vt:i4>1376273</vt:i4>
      </vt:variant>
      <vt:variant>
        <vt:i4>63</vt:i4>
      </vt:variant>
      <vt:variant>
        <vt:i4>0</vt:i4>
      </vt:variant>
      <vt:variant>
        <vt:i4>5</vt:i4>
      </vt:variant>
      <vt:variant>
        <vt:lpwstr>https://www.ecu.edu.au/future-students/course-entry/experience-based-entry-scheme</vt:lpwstr>
      </vt:variant>
      <vt:variant>
        <vt:lpwstr/>
      </vt:variant>
      <vt:variant>
        <vt:i4>4587597</vt:i4>
      </vt:variant>
      <vt:variant>
        <vt:i4>60</vt:i4>
      </vt:variant>
      <vt:variant>
        <vt:i4>0</vt:i4>
      </vt:variant>
      <vt:variant>
        <vt:i4>5</vt:i4>
      </vt:variant>
      <vt:variant>
        <vt:lpwstr>https://www.bigpicture.org.au/what-international-big-picture-learning-credential</vt:lpwstr>
      </vt:variant>
      <vt:variant>
        <vt:lpwstr/>
      </vt:variant>
      <vt:variant>
        <vt:i4>1900621</vt:i4>
      </vt:variant>
      <vt:variant>
        <vt:i4>57</vt:i4>
      </vt:variant>
      <vt:variant>
        <vt:i4>0</vt:i4>
      </vt:variant>
      <vt:variant>
        <vt:i4>5</vt:i4>
      </vt:variant>
      <vt:variant>
        <vt:lpwstr>https://www.uwa.edu.au/study/indigenous-study</vt:lpwstr>
      </vt:variant>
      <vt:variant>
        <vt:lpwstr/>
      </vt:variant>
      <vt:variant>
        <vt:i4>2490418</vt:i4>
      </vt:variant>
      <vt:variant>
        <vt:i4>54</vt:i4>
      </vt:variant>
      <vt:variant>
        <vt:i4>0</vt:i4>
      </vt:variant>
      <vt:variant>
        <vt:i4>5</vt:i4>
      </vt:variant>
      <vt:variant>
        <vt:lpwstr>https://www.notredame.edu.au/students/support/aboriginal-and-torres-strait-islander-support</vt:lpwstr>
      </vt:variant>
      <vt:variant>
        <vt:lpwstr/>
      </vt:variant>
      <vt:variant>
        <vt:i4>655441</vt:i4>
      </vt:variant>
      <vt:variant>
        <vt:i4>51</vt:i4>
      </vt:variant>
      <vt:variant>
        <vt:i4>0</vt:i4>
      </vt:variant>
      <vt:variant>
        <vt:i4>5</vt:i4>
      </vt:variant>
      <vt:variant>
        <vt:lpwstr>https://www.murdoch.edu.au/course/Enabling/N1077</vt:lpwstr>
      </vt:variant>
      <vt:variant>
        <vt:lpwstr/>
      </vt:variant>
      <vt:variant>
        <vt:i4>917582</vt:i4>
      </vt:variant>
      <vt:variant>
        <vt:i4>48</vt:i4>
      </vt:variant>
      <vt:variant>
        <vt:i4>0</vt:i4>
      </vt:variant>
      <vt:variant>
        <vt:i4>5</vt:i4>
      </vt:variant>
      <vt:variant>
        <vt:lpwstr>https://www.ecu.edu.au/degrees/aboriginal-and-or-torres-strait-islanders</vt:lpwstr>
      </vt:variant>
      <vt:variant>
        <vt:lpwstr/>
      </vt:variant>
      <vt:variant>
        <vt:i4>2097277</vt:i4>
      </vt:variant>
      <vt:variant>
        <vt:i4>45</vt:i4>
      </vt:variant>
      <vt:variant>
        <vt:i4>0</vt:i4>
      </vt:variant>
      <vt:variant>
        <vt:i4>5</vt:i4>
      </vt:variant>
      <vt:variant>
        <vt:lpwstr>https://karda.curtin.edu.au/study/enabling-courses</vt:lpwstr>
      </vt:variant>
      <vt:variant>
        <vt:lpwstr/>
      </vt:variant>
      <vt:variant>
        <vt:i4>5898271</vt:i4>
      </vt:variant>
      <vt:variant>
        <vt:i4>42</vt:i4>
      </vt:variant>
      <vt:variant>
        <vt:i4>0</vt:i4>
      </vt:variant>
      <vt:variant>
        <vt:i4>5</vt:i4>
      </vt:variant>
      <vt:variant>
        <vt:lpwstr>https://www.murdoch.edu.au/study/pathways-to-uni/enabling-pathways/experience-based-entry/media-portfolio</vt:lpwstr>
      </vt:variant>
      <vt:variant>
        <vt:lpwstr/>
      </vt:variant>
      <vt:variant>
        <vt:i4>655389</vt:i4>
      </vt:variant>
      <vt:variant>
        <vt:i4>39</vt:i4>
      </vt:variant>
      <vt:variant>
        <vt:i4>0</vt:i4>
      </vt:variant>
      <vt:variant>
        <vt:i4>5</vt:i4>
      </vt:variant>
      <vt:variant>
        <vt:lpwstr>https://www.ecu.edu.au/future-students/course-entry/creative-arts-portfolio-entry</vt:lpwstr>
      </vt:variant>
      <vt:variant>
        <vt:lpwstr/>
      </vt:variant>
      <vt:variant>
        <vt:i4>327698</vt:i4>
      </vt:variant>
      <vt:variant>
        <vt:i4>36</vt:i4>
      </vt:variant>
      <vt:variant>
        <vt:i4>0</vt:i4>
      </vt:variant>
      <vt:variant>
        <vt:i4>5</vt:i4>
      </vt:variant>
      <vt:variant>
        <vt:lpwstr>https://study.curtin.edu.au/applying/pathways/portfolio-entry</vt:lpwstr>
      </vt:variant>
      <vt:variant>
        <vt:lpwstr/>
      </vt:variant>
      <vt:variant>
        <vt:i4>5832805</vt:i4>
      </vt:variant>
      <vt:variant>
        <vt:i4>33</vt:i4>
      </vt:variant>
      <vt:variant>
        <vt:i4>0</vt:i4>
      </vt:variant>
      <vt:variant>
        <vt:i4>5</vt:i4>
      </vt:variant>
      <vt:variant>
        <vt:lpwstr>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vt:lpwstr>
      </vt:variant>
      <vt:variant>
        <vt:lpwstr/>
      </vt:variant>
      <vt:variant>
        <vt:i4>655388</vt:i4>
      </vt:variant>
      <vt:variant>
        <vt:i4>30</vt:i4>
      </vt:variant>
      <vt:variant>
        <vt:i4>0</vt:i4>
      </vt:variant>
      <vt:variant>
        <vt:i4>5</vt:i4>
      </vt:variant>
      <vt:variant>
        <vt:lpwstr>https://www.uwa.edu.au/study/how-to-apply/entry-standards</vt:lpwstr>
      </vt:variant>
      <vt:variant>
        <vt:lpwstr/>
      </vt:variant>
      <vt:variant>
        <vt:i4>1245203</vt:i4>
      </vt:variant>
      <vt:variant>
        <vt:i4>27</vt:i4>
      </vt:variant>
      <vt:variant>
        <vt:i4>0</vt:i4>
      </vt:variant>
      <vt:variant>
        <vt:i4>5</vt:i4>
      </vt:variant>
      <vt:variant>
        <vt:lpwstr>https://www.notredame.edu.au/study/applications-and-admissions/pathways/other-entry-pathways</vt:lpwstr>
      </vt:variant>
      <vt:variant>
        <vt:lpwstr/>
      </vt:variant>
      <vt:variant>
        <vt:i4>2424889</vt:i4>
      </vt:variant>
      <vt:variant>
        <vt:i4>24</vt:i4>
      </vt:variant>
      <vt:variant>
        <vt:i4>0</vt:i4>
      </vt:variant>
      <vt:variant>
        <vt:i4>5</vt:i4>
      </vt:variant>
      <vt:variant>
        <vt:lpwstr>https://www.murdoch.edu.au/study/pathways-to-uni/vocational-education-and-training</vt:lpwstr>
      </vt:variant>
      <vt:variant>
        <vt:lpwstr/>
      </vt:variant>
      <vt:variant>
        <vt:i4>3014714</vt:i4>
      </vt:variant>
      <vt:variant>
        <vt:i4>21</vt:i4>
      </vt:variant>
      <vt:variant>
        <vt:i4>0</vt:i4>
      </vt:variant>
      <vt:variant>
        <vt:i4>5</vt:i4>
      </vt:variant>
      <vt:variant>
        <vt:lpwstr>https://www.ecu.edu.au/future-students/course-entry</vt:lpwstr>
      </vt:variant>
      <vt:variant>
        <vt:lpwstr/>
      </vt:variant>
      <vt:variant>
        <vt:i4>7798846</vt:i4>
      </vt:variant>
      <vt:variant>
        <vt:i4>18</vt:i4>
      </vt:variant>
      <vt:variant>
        <vt:i4>0</vt:i4>
      </vt:variant>
      <vt:variant>
        <vt:i4>5</vt:i4>
      </vt:variant>
      <vt:variant>
        <vt:lpwstr>https://www.curtin.edu.au/study/applying/pathways/tafe-vet/</vt:lpwstr>
      </vt:variant>
      <vt:variant>
        <vt:lpwstr/>
      </vt:variant>
      <vt:variant>
        <vt:i4>1966151</vt:i4>
      </vt:variant>
      <vt:variant>
        <vt:i4>15</vt:i4>
      </vt:variant>
      <vt:variant>
        <vt:i4>0</vt:i4>
      </vt:variant>
      <vt:variant>
        <vt:i4>5</vt:i4>
      </vt:variant>
      <vt:variant>
        <vt:lpwstr>https://www.uwa.edu.au/study/how-to-apply/admission-entry-pathways/enabling-programs</vt:lpwstr>
      </vt:variant>
      <vt:variant>
        <vt:lpwstr/>
      </vt:variant>
      <vt:variant>
        <vt:i4>1310784</vt:i4>
      </vt:variant>
      <vt:variant>
        <vt:i4>12</vt:i4>
      </vt:variant>
      <vt:variant>
        <vt:i4>0</vt:i4>
      </vt:variant>
      <vt:variant>
        <vt:i4>5</vt:i4>
      </vt:variant>
      <vt:variant>
        <vt:lpwstr>https://www.notredame.edu.au/study/pathways/tertiary-pathway-program</vt:lpwstr>
      </vt:variant>
      <vt:variant>
        <vt:lpwstr/>
      </vt:variant>
      <vt:variant>
        <vt:i4>3145778</vt:i4>
      </vt:variant>
      <vt:variant>
        <vt:i4>9</vt:i4>
      </vt:variant>
      <vt:variant>
        <vt:i4>0</vt:i4>
      </vt:variant>
      <vt:variant>
        <vt:i4>5</vt:i4>
      </vt:variant>
      <vt:variant>
        <vt:lpwstr>https://www.murdoch.edu.au/study/pathways-to-uni/enabling-pathways</vt:lpwstr>
      </vt:variant>
      <vt:variant>
        <vt:lpwstr/>
      </vt:variant>
      <vt:variant>
        <vt:i4>3211304</vt:i4>
      </vt:variant>
      <vt:variant>
        <vt:i4>6</vt:i4>
      </vt:variant>
      <vt:variant>
        <vt:i4>0</vt:i4>
      </vt:variant>
      <vt:variant>
        <vt:i4>5</vt:i4>
      </vt:variant>
      <vt:variant>
        <vt:lpwstr>https://www.ecu.edu.au/degrees/uniprep</vt:lpwstr>
      </vt:variant>
      <vt:variant>
        <vt:lpwstr/>
      </vt:variant>
      <vt:variant>
        <vt:i4>327766</vt:i4>
      </vt:variant>
      <vt:variant>
        <vt:i4>3</vt:i4>
      </vt:variant>
      <vt:variant>
        <vt:i4>0</vt:i4>
      </vt:variant>
      <vt:variant>
        <vt:i4>5</vt:i4>
      </vt:variant>
      <vt:variant>
        <vt:lpwstr>https://www.curtin.edu.au/study/applying/pathways/uniready-enabling-program/</vt:lpwstr>
      </vt:variant>
      <vt:variant>
        <vt:lpwstr/>
      </vt:variant>
      <vt:variant>
        <vt:i4>7798833</vt:i4>
      </vt:variant>
      <vt:variant>
        <vt:i4>0</vt:i4>
      </vt:variant>
      <vt:variant>
        <vt:i4>0</vt:i4>
      </vt:variant>
      <vt:variant>
        <vt:i4>5</vt:i4>
      </vt:variant>
      <vt:variant>
        <vt:lpwstr>https://tisc.edu.au/static/guide/download.tisc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3</cp:revision>
  <cp:lastPrinted>2025-04-09T02:41:00Z</cp:lastPrinted>
  <dcterms:created xsi:type="dcterms:W3CDTF">2025-04-09T02:41:00Z</dcterms:created>
  <dcterms:modified xsi:type="dcterms:W3CDTF">2025-04-09T02:42:00Z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