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3912F6">
      <w:pPr>
        <w:pStyle w:val="Title"/>
        <w:pBdr>
          <w:bottom w:val="single" w:sz="8" w:space="14" w:color="592C82"/>
        </w:pBdr>
      </w:pPr>
      <w:bookmarkStart w:id="0" w:name="_Hlk103166844"/>
      <w:bookmarkStart w:id="1" w:name="_Toc84334888"/>
      <w:r>
        <w:rPr>
          <w:bCs/>
          <w:lang w:val="vi"/>
        </w:rPr>
        <w:t>Nhu cầu cho người trẻ tiếp cận thế giới việc làm</w:t>
      </w:r>
    </w:p>
    <w:p w14:paraId="13365051" w14:textId="2EE0E42E" w:rsidR="005007C0" w:rsidRPr="00437728" w:rsidRDefault="00437728" w:rsidP="003912F6">
      <w:pPr>
        <w:pStyle w:val="Title"/>
        <w:pBdr>
          <w:bottom w:val="single" w:sz="8" w:space="14" w:color="592C82"/>
        </w:pBdr>
        <w:spacing w:after="240"/>
        <w:rPr>
          <w:rStyle w:val="DocumentSubtitle"/>
          <w:color w:val="auto"/>
        </w:rPr>
      </w:pPr>
      <w:r>
        <w:rPr>
          <w:bCs/>
          <w:color w:val="auto"/>
          <w:sz w:val="36"/>
          <w:lang w:val="vi"/>
        </w:rPr>
        <w:t>Thông tin cho phụ huynh và người chăm sóc</w:t>
      </w:r>
    </w:p>
    <w:bookmarkEnd w:id="0"/>
    <w:bookmarkEnd w:id="1"/>
    <w:p w14:paraId="4F087164" w14:textId="52F00879" w:rsidR="00437728" w:rsidRPr="003912F6" w:rsidRDefault="00B703A9" w:rsidP="00110007">
      <w:pPr>
        <w:pStyle w:val="BodyText"/>
        <w:rPr>
          <w:lang w:val="vi"/>
        </w:rPr>
      </w:pPr>
      <w:r>
        <w:rPr>
          <w:lang w:val="vi"/>
        </w:rPr>
        <w:t>Người trẻ cần những cơ hội để học hỏi từ người chủ sử dụng lao động về lao động làm việc có lương và những kỹ năng được trân trọng ở nơi làm việc. Điều này áp dụng cho tất cả các người trẻ, dù họ muốn vào thẳng đại học, có ý định được đào tạo nghề thêm khi ra trường, hoặc hoạch định đi làm ngay.</w:t>
      </w:r>
    </w:p>
    <w:p w14:paraId="2CA8C9D0" w14:textId="77777777" w:rsidR="00437728" w:rsidRPr="003912F6" w:rsidRDefault="00437728" w:rsidP="00054941">
      <w:pPr>
        <w:pStyle w:val="BodyText"/>
        <w:spacing w:before="240"/>
        <w:rPr>
          <w:lang w:val="vi"/>
        </w:rPr>
      </w:pPr>
      <w:r>
        <w:rPr>
          <w:lang w:val="vi"/>
        </w:rPr>
        <w:t>Tiếp cận với thế giới việc làm giúp người trẻ hiểu sự liên quan của những gì họ đang học ở trường, mở rộng chân trời của họ, tăng khát vọng của họ, và nêu bật những loại công việc và con đường nghề nghiệp mở ra cho họ.</w:t>
      </w:r>
    </w:p>
    <w:p w14:paraId="064DBB3F" w14:textId="77777777" w:rsidR="00B84B51" w:rsidRPr="003912F6" w:rsidRDefault="00B84B51" w:rsidP="00054941">
      <w:pPr>
        <w:pStyle w:val="BodyText"/>
        <w:spacing w:before="240"/>
        <w:rPr>
          <w:lang w:val="vi"/>
        </w:rPr>
      </w:pPr>
      <w:r>
        <w:rPr>
          <w:lang w:val="vi"/>
        </w:rPr>
        <w:t>Người trẻ cần cơ hội để:</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vi"/>
        </w:rPr>
        <w:t>chứng minh họ đáng tin cậy</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cho thấy họ biết cách làm việc</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vi"/>
        </w:rPr>
        <w:t>cải thiện tự tin</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vi"/>
        </w:rPr>
        <w:t>phát triển kỹ năng.</w:t>
      </w:r>
    </w:p>
    <w:p w14:paraId="0FFA3579" w14:textId="77777777" w:rsidR="00B84B51" w:rsidRDefault="00B84B51" w:rsidP="00054941">
      <w:pPr>
        <w:pStyle w:val="BodyText"/>
        <w:spacing w:before="240"/>
      </w:pPr>
      <w:r>
        <w:rPr>
          <w:lang w:val="vi"/>
        </w:rPr>
        <w:t>Những cơ hội cho người trẻ trải nghiệm thế giới việc làm bao gồm:</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vi"/>
        </w:rPr>
        <w:t>công việc bán thời gian và không cố định</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học tập ở nơi làm việc và trải nghiệm làm việc thông qua một chương trình trường học</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quan sát người làm việc và tham quan nơi làm việc</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tình nguyện</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đi làm thử và thực tập</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vi"/>
        </w:rPr>
        <w:t>câu lạc bộ thể thao</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vi"/>
        </w:rPr>
        <w:t>làm chủ doanh nghiệp và khởi nghiệp</w:t>
      </w:r>
    </w:p>
    <w:p w14:paraId="305FF42C" w14:textId="77777777" w:rsidR="00437728" w:rsidRDefault="00437728" w:rsidP="00054941">
      <w:pPr>
        <w:pStyle w:val="BodyText"/>
        <w:spacing w:before="240"/>
      </w:pPr>
      <w:r>
        <w:rPr>
          <w:lang w:val="vi"/>
        </w:rPr>
        <w:t>Trải nghiệm này sẽ giúp xây dựng kiến thức và kỹ năng cần để giành được và duy trì việc làm và để thăng tiến ở nơi làm việc.</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vi"/>
        </w:rPr>
        <w:t>Xây dựng năng lực làm việc</w:t>
      </w:r>
    </w:p>
    <w:p w14:paraId="1A52E4A2" w14:textId="5282FFA1" w:rsidR="00437728" w:rsidRPr="003912F6" w:rsidRDefault="00054941" w:rsidP="008F4C90">
      <w:pPr>
        <w:pStyle w:val="BodyText"/>
        <w:spacing w:before="1"/>
        <w:rPr>
          <w:lang w:val="vi"/>
        </w:rPr>
      </w:pPr>
      <w:r>
        <w:rPr>
          <w:lang w:val="vi"/>
        </w:rPr>
        <w:t xml:space="preserve">Năng lực làm việc là các kỹ năng, kiến thức và những hiểu biết mà người trẻ cần để sẵn sàng cho việc học tập, làm việc và cuộc sống tương lai. Đó là những kỹ năng có thể chuyển giao được mà giúp người trẻ thành công tiếp cận với, xoay sở và tiến triển trong cuộc sống và công việc. </w:t>
      </w:r>
    </w:p>
    <w:p w14:paraId="7919CC14" w14:textId="77777777" w:rsidR="00437728" w:rsidRPr="003912F6" w:rsidRDefault="00437728" w:rsidP="00437728">
      <w:pPr>
        <w:pStyle w:val="BodyText"/>
        <w:spacing w:before="2"/>
        <w:rPr>
          <w:sz w:val="18"/>
          <w:szCs w:val="18"/>
          <w:lang w:val="vi"/>
        </w:rPr>
      </w:pPr>
    </w:p>
    <w:p w14:paraId="6235A672" w14:textId="37FD4BF1" w:rsidR="00C972CF" w:rsidRPr="003912F6" w:rsidRDefault="00437728" w:rsidP="008948B9">
      <w:pPr>
        <w:pStyle w:val="BodyText"/>
        <w:rPr>
          <w:lang w:val="vi"/>
        </w:rPr>
      </w:pPr>
      <w:r>
        <w:rPr>
          <w:lang w:val="vi"/>
        </w:rPr>
        <w:t>Những năng lực làm việc thiết yếu được xác định bởi Bộ Giáo dục bao gồm:</w:t>
      </w:r>
    </w:p>
    <w:p w14:paraId="766A0786" w14:textId="77777777" w:rsidR="00986634" w:rsidRPr="003912F6" w:rsidRDefault="00986634" w:rsidP="008948B9">
      <w:pPr>
        <w:pStyle w:val="BodyText"/>
        <w:rPr>
          <w:sz w:val="18"/>
          <w:szCs w:val="18"/>
          <w:lang w:val="v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rsidRPr="003912F6" w14:paraId="143E4BB6" w14:textId="77777777" w:rsidTr="00A43535">
        <w:tc>
          <w:tcPr>
            <w:tcW w:w="4530" w:type="dxa"/>
          </w:tcPr>
          <w:p w14:paraId="225049CC" w14:textId="727FA896" w:rsidR="00986634" w:rsidRPr="003912F6" w:rsidRDefault="00A43535" w:rsidP="00A43535">
            <w:pPr>
              <w:pStyle w:val="BodyText"/>
            </w:pPr>
            <w:r w:rsidRPr="003912F6">
              <w:rPr>
                <w:lang w:val="vi"/>
              </w:rPr>
              <w:t>- Sáng tạo</w:t>
            </w:r>
          </w:p>
        </w:tc>
        <w:tc>
          <w:tcPr>
            <w:tcW w:w="4530" w:type="dxa"/>
          </w:tcPr>
          <w:p w14:paraId="7D2BCC01" w14:textId="6FFF3CE9" w:rsidR="00986634" w:rsidRPr="003912F6" w:rsidRDefault="00A43535" w:rsidP="00A43535">
            <w:pPr>
              <w:pStyle w:val="BodyText"/>
            </w:pPr>
            <w:r w:rsidRPr="003912F6">
              <w:rPr>
                <w:lang w:val="vi"/>
              </w:rPr>
              <w:t>- Kỹ năng và giao tiếp giữa con người</w:t>
            </w:r>
          </w:p>
        </w:tc>
      </w:tr>
      <w:tr w:rsidR="00986634" w:rsidRPr="003912F6" w14:paraId="098D7310" w14:textId="77777777" w:rsidTr="00A43535">
        <w:tc>
          <w:tcPr>
            <w:tcW w:w="4530" w:type="dxa"/>
          </w:tcPr>
          <w:p w14:paraId="34EB36A5" w14:textId="143B269A" w:rsidR="00986634" w:rsidRPr="003912F6" w:rsidRDefault="00A43535" w:rsidP="00A43535">
            <w:pPr>
              <w:pStyle w:val="BodyText"/>
            </w:pPr>
            <w:r w:rsidRPr="003912F6">
              <w:rPr>
                <w:lang w:val="vi"/>
              </w:rPr>
              <w:t>- Tư duy phê phán</w:t>
            </w:r>
          </w:p>
        </w:tc>
        <w:tc>
          <w:tcPr>
            <w:tcW w:w="4530" w:type="dxa"/>
          </w:tcPr>
          <w:p w14:paraId="3E9C3441" w14:textId="38AAAFAF" w:rsidR="00986634" w:rsidRPr="003912F6" w:rsidRDefault="00A43535" w:rsidP="00A43535">
            <w:pPr>
              <w:pStyle w:val="BodyText"/>
            </w:pPr>
            <w:r w:rsidRPr="003912F6">
              <w:rPr>
                <w:lang w:val="vi"/>
              </w:rPr>
              <w:t>- Làm việc đội nhóm và hợp tác</w:t>
            </w:r>
          </w:p>
        </w:tc>
      </w:tr>
      <w:tr w:rsidR="00986634" w:rsidRPr="003912F6" w14:paraId="4D9C2E28" w14:textId="77777777" w:rsidTr="00A43535">
        <w:tc>
          <w:tcPr>
            <w:tcW w:w="4530" w:type="dxa"/>
          </w:tcPr>
          <w:p w14:paraId="1283F14D" w14:textId="2C1928A4" w:rsidR="00986634" w:rsidRPr="003912F6" w:rsidRDefault="00A43535" w:rsidP="00A43535">
            <w:pPr>
              <w:pStyle w:val="BodyText"/>
            </w:pPr>
            <w:r w:rsidRPr="003912F6">
              <w:rPr>
                <w:lang w:val="vi"/>
              </w:rPr>
              <w:t>- Biết đọc viết, tính toán và biết kỹ thuật số</w:t>
            </w:r>
          </w:p>
        </w:tc>
        <w:tc>
          <w:tcPr>
            <w:tcW w:w="4530" w:type="dxa"/>
          </w:tcPr>
          <w:p w14:paraId="6ACCCB32" w14:textId="5634AF3E" w:rsidR="00986634" w:rsidRPr="003912F6" w:rsidRDefault="00A43535" w:rsidP="00A43535">
            <w:pPr>
              <w:pStyle w:val="BodyText"/>
            </w:pPr>
            <w:r w:rsidRPr="003912F6">
              <w:rPr>
                <w:lang w:val="vi"/>
              </w:rPr>
              <w:t>- Khả năng thích ứng và kiên cường</w:t>
            </w:r>
          </w:p>
        </w:tc>
      </w:tr>
      <w:tr w:rsidR="00986634" w:rsidRPr="003912F6" w14:paraId="4922456D" w14:textId="77777777" w:rsidTr="00A43535">
        <w:tc>
          <w:tcPr>
            <w:tcW w:w="4530" w:type="dxa"/>
          </w:tcPr>
          <w:p w14:paraId="7BA38B12" w14:textId="1F9A93DA" w:rsidR="00986634" w:rsidRPr="003912F6" w:rsidRDefault="00A43535" w:rsidP="00A43535">
            <w:pPr>
              <w:pStyle w:val="BodyText"/>
            </w:pPr>
            <w:r w:rsidRPr="003912F6">
              <w:rPr>
                <w:lang w:val="vi"/>
              </w:rPr>
              <w:t>- Giải quyết vấn đề</w:t>
            </w:r>
          </w:p>
        </w:tc>
        <w:tc>
          <w:tcPr>
            <w:tcW w:w="4530" w:type="dxa"/>
          </w:tcPr>
          <w:p w14:paraId="4C1B29E0" w14:textId="601FA730" w:rsidR="00986634" w:rsidRPr="003912F6" w:rsidRDefault="00A43535" w:rsidP="00A43535">
            <w:pPr>
              <w:pStyle w:val="BodyText"/>
            </w:pPr>
            <w:r w:rsidRPr="003912F6">
              <w:rPr>
                <w:lang w:val="vi"/>
              </w:rPr>
              <w:t>- Sáng kiến</w:t>
            </w:r>
          </w:p>
        </w:tc>
      </w:tr>
      <w:tr w:rsidR="00986634" w:rsidRPr="003912F6" w14:paraId="68EBA779" w14:textId="77777777" w:rsidTr="00A43535">
        <w:tc>
          <w:tcPr>
            <w:tcW w:w="4530" w:type="dxa"/>
          </w:tcPr>
          <w:p w14:paraId="42CE3246" w14:textId="6B81D9CF" w:rsidR="00986634" w:rsidRPr="003912F6" w:rsidRDefault="00A43535" w:rsidP="00A43535">
            <w:pPr>
              <w:pStyle w:val="BodyText"/>
            </w:pPr>
            <w:r w:rsidRPr="003912F6">
              <w:rPr>
                <w:lang w:val="vi"/>
              </w:rPr>
              <w:t>- Đáp ứng văn hóa</w:t>
            </w:r>
          </w:p>
        </w:tc>
        <w:tc>
          <w:tcPr>
            <w:tcW w:w="4530" w:type="dxa"/>
          </w:tcPr>
          <w:p w14:paraId="7B6B92CC" w14:textId="60597796" w:rsidR="00986634" w:rsidRPr="003912F6" w:rsidRDefault="00A43535" w:rsidP="00A43535">
            <w:pPr>
              <w:pStyle w:val="BodyText"/>
            </w:pPr>
            <w:r w:rsidRPr="003912F6">
              <w:rPr>
                <w:lang w:val="vi"/>
              </w:rPr>
              <w:t>- Hoạch định và tổ chức</w:t>
            </w:r>
          </w:p>
        </w:tc>
      </w:tr>
      <w:tr w:rsidR="00986634" w:rsidRPr="003912F6" w14:paraId="7640775F" w14:textId="77777777" w:rsidTr="00A43535">
        <w:tc>
          <w:tcPr>
            <w:tcW w:w="4530" w:type="dxa"/>
          </w:tcPr>
          <w:p w14:paraId="3384C777" w14:textId="2AA532E2" w:rsidR="00986634" w:rsidRPr="003912F6" w:rsidRDefault="00A43535" w:rsidP="00A43535">
            <w:pPr>
              <w:pStyle w:val="BodyText"/>
            </w:pPr>
            <w:r w:rsidRPr="003912F6">
              <w:rPr>
                <w:lang w:val="vi"/>
              </w:rPr>
              <w:t>- Liêm chính đạo đức</w:t>
            </w:r>
          </w:p>
        </w:tc>
        <w:tc>
          <w:tcPr>
            <w:tcW w:w="4530" w:type="dxa"/>
          </w:tcPr>
          <w:p w14:paraId="07E4F966" w14:textId="77777777" w:rsidR="00986634" w:rsidRPr="003912F6" w:rsidRDefault="00986634" w:rsidP="00A43535">
            <w:pPr>
              <w:pStyle w:val="BodyText"/>
            </w:pPr>
          </w:p>
        </w:tc>
      </w:tr>
    </w:tbl>
    <w:p w14:paraId="583C56C8" w14:textId="77777777" w:rsidR="00986634" w:rsidRPr="003912F6" w:rsidRDefault="00986634" w:rsidP="00A43535">
      <w:pPr>
        <w:pStyle w:val="BodyText"/>
        <w:rPr>
          <w:sz w:val="10"/>
          <w:szCs w:val="10"/>
        </w:rPr>
      </w:pPr>
    </w:p>
    <w:sectPr w:rsidR="00986634" w:rsidRPr="003912F6"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vi"/>
      </w:rPr>
      <w:tab/>
    </w:r>
    <w:r>
      <w:rPr>
        <w:lang w:val="v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vi"/>
          </w:rPr>
          <w:t>D24/0257459</w:t>
        </w:r>
      </w:sdtContent>
    </w:sdt>
  </w:p>
  <w:p w14:paraId="3CC1B870" w14:textId="77777777"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v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D24/0257459</w:t>
        </w:r>
      </w:sdtContent>
    </w:sdt>
  </w:p>
  <w:p w14:paraId="0E2C46A7" w14:textId="7C8E341A" w:rsidR="00AF71AF" w:rsidRPr="001E1668" w:rsidRDefault="00440775" w:rsidP="001E1668">
    <w:pPr>
      <w:pStyle w:val="Footer"/>
    </w:pPr>
    <w:r>
      <w:rPr>
        <w:lang w:val="vi"/>
      </w:rPr>
      <w:tab/>
    </w:r>
    <w:r>
      <w:rPr>
        <w:lang w:val="vi"/>
      </w:rPr>
      <w:tab/>
    </w:r>
    <w:r>
      <w:rPr>
        <w:sz w:val="18"/>
        <w:szCs w:val="14"/>
        <w:lang w:val="v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E62F91C" w:rsidR="00916AF7" w:rsidRDefault="003912F6"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55FB72B3" wp14:editId="4AC2A4E3">
              <wp:simplePos x="0" y="0"/>
              <wp:positionH relativeFrom="column">
                <wp:posOffset>5738495</wp:posOffset>
              </wp:positionH>
              <wp:positionV relativeFrom="paragraph">
                <wp:posOffset>-146050</wp:posOffset>
              </wp:positionV>
              <wp:extent cx="81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4B3093BB" w14:textId="77B252EC" w:rsidR="003912F6" w:rsidRPr="003912F6" w:rsidRDefault="003912F6">
                          <w:pPr>
                            <w:rPr>
                              <w:color w:val="404040" w:themeColor="text1" w:themeTint="BF"/>
                              <w:sz w:val="18"/>
                              <w:szCs w:val="16"/>
                            </w:rPr>
                          </w:pPr>
                          <w:r w:rsidRPr="003912F6">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B72B3" id="_x0000_t202" coordsize="21600,21600" o:spt="202" path="m,l,21600r21600,l21600,xe">
              <v:stroke joinstyle="miter"/>
              <v:path gradientshapeok="t" o:connecttype="rect"/>
            </v:shapetype>
            <v:shape id="Text Box 2" o:spid="_x0000_s1026" type="#_x0000_t202" style="position:absolute;margin-left:451.85pt;margin-top:-11.5pt;width:64.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au+AEAAM0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" filled="f" stroked="f">
              <v:textbox style="mso-fit-shape-to-text:t">
                <w:txbxContent>
                  <w:p w14:paraId="4B3093BB" w14:textId="77B252EC" w:rsidR="003912F6" w:rsidRPr="003912F6" w:rsidRDefault="003912F6">
                    <w:pPr>
                      <w:rPr>
                        <w:color w:val="404040" w:themeColor="text1" w:themeTint="BF"/>
                        <w:sz w:val="18"/>
                        <w:szCs w:val="16"/>
                      </w:rPr>
                    </w:pPr>
                    <w:r w:rsidRPr="003912F6">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12F6"/>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C7901"/>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33F3"/>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716BF8"/>
    <w:rsid w:val="00797033"/>
    <w:rsid w:val="00991E2F"/>
    <w:rsid w:val="00A545FA"/>
    <w:rsid w:val="00AC3DDF"/>
    <w:rsid w:val="00E52115"/>
    <w:rsid w:val="00EE7CC0"/>
    <w:rsid w:val="00FC33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A076D294-905C-4E27-ABA1-C24AE7E9E1FB}"/>
</file>

<file path=docProps/app.xml><?xml version="1.0" encoding="utf-8"?>
<Properties xmlns="http://schemas.openxmlformats.org/officeDocument/2006/extended-properties" xmlns:vt="http://schemas.openxmlformats.org/officeDocument/2006/docPropsVTypes">
  <Template>Normal</Template>
  <TotalTime>57</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20</cp:revision>
  <dcterms:created xsi:type="dcterms:W3CDTF">2024-04-16T04:57:00Z</dcterms:created>
  <dcterms:modified xsi:type="dcterms:W3CDTF">2025-04-09T02:16:00Z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