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1D5A2" w14:textId="2BCFFDDE" w:rsidR="002E0754" w:rsidRPr="000556EB" w:rsidRDefault="00A6602E" w:rsidP="000556EB">
      <w:pPr>
        <w:pStyle w:val="Heading1"/>
        <w:spacing w:before="0"/>
        <w:rPr>
          <w:sz w:val="48"/>
          <w:szCs w:val="48"/>
        </w:rPr>
      </w:pPr>
      <w:bookmarkStart w:id="0" w:name="_Hlk103166844"/>
      <w:bookmarkStart w:id="1" w:name="_Toc84334888"/>
      <w:r>
        <w:rPr>
          <w:bCs/>
          <w:sz w:val="48"/>
          <w:szCs w:val="48"/>
          <w:lang w:val="id"/>
        </w:rPr>
        <w:t>Memahami WACE dan pilihan para siswa Kelas 11 dan 12</w:t>
      </w:r>
    </w:p>
    <w:p w14:paraId="0B0DC4B8" w14:textId="2D58F194" w:rsidR="00CB54C3" w:rsidRPr="0034331E" w:rsidRDefault="00CB54C3" w:rsidP="000556EB">
      <w:pPr>
        <w:pStyle w:val="Title"/>
        <w:spacing w:after="120"/>
        <w:rPr>
          <w:b w:val="0"/>
          <w:color w:val="auto"/>
          <w:sz w:val="36"/>
        </w:rPr>
      </w:pPr>
      <w:r>
        <w:rPr>
          <w:bCs/>
          <w:color w:val="auto"/>
          <w:sz w:val="36"/>
          <w:lang w:val="id"/>
        </w:rPr>
        <w:t>Informasi untuk orang tua dan pengasuh</w:t>
      </w:r>
    </w:p>
    <w:bookmarkEnd w:id="0"/>
    <w:bookmarkEnd w:id="1"/>
    <w:p w14:paraId="5554E5A6" w14:textId="30E7F7C2" w:rsidR="007364C2" w:rsidRPr="000556EB" w:rsidRDefault="007364C2" w:rsidP="000556EB">
      <w:pPr>
        <w:widowControl w:val="0"/>
        <w:autoSpaceDE w:val="0"/>
        <w:autoSpaceDN w:val="0"/>
        <w:spacing w:before="209"/>
        <w:ind w:right="166"/>
        <w:rPr>
          <w:rFonts w:eastAsia="Arial"/>
          <w:szCs w:val="22"/>
        </w:rPr>
      </w:pPr>
      <w:r>
        <w:rPr>
          <w:rFonts w:eastAsia="Arial"/>
          <w:szCs w:val="22"/>
          <w:lang w:val="id"/>
        </w:rPr>
        <w:t>Siswa memiliki berbagai latar belakang dan mereka memiliki kebutuhan dan aspirasi yang berbeda-beda. Siswa mungkin tertarik untuk kuliah diuniversitas, memiliki rencana karier tertentu yang melibatkan pendidikan dan pelatihan lebih lanjut, atau ingin memasuki dunia kerja setelah lulus sekolah. Karena itu, Australia Barat menyediakan berbagai pilihan bagi siswa kelas 11 dan 12 melalui beragam mata pelajaran yang menawarkan banyak jalur menuju perguruan tinggi, pelatihan, dan pekerjaan.</w:t>
      </w:r>
    </w:p>
    <w:p w14:paraId="59E68BF3" w14:textId="0C641E79" w:rsidR="00CB54C3" w:rsidRPr="000556EB" w:rsidRDefault="0082019B" w:rsidP="000556EB">
      <w:pPr>
        <w:pStyle w:val="Heading2"/>
      </w:pPr>
      <w:r>
        <w:rPr>
          <w:bCs/>
          <w:lang w:val="id"/>
        </w:rPr>
        <w:t>WASSA</w:t>
      </w:r>
    </w:p>
    <w:p w14:paraId="2360DF10" w14:textId="64148D5E" w:rsidR="0082019B" w:rsidRDefault="00CB54C3" w:rsidP="005D1D94">
      <w:pPr>
        <w:pStyle w:val="BodyText"/>
        <w:ind w:right="-2"/>
      </w:pPr>
      <w:r>
        <w:rPr>
          <w:lang w:val="id"/>
        </w:rPr>
        <w:t>Setelah lulus kelas 12 semua siswa menerima Pernyataan Prestasi Siswa Australia Barat (</w:t>
      </w:r>
      <w:r>
        <w:rPr>
          <w:i/>
          <w:iCs/>
          <w:lang w:val="id"/>
        </w:rPr>
        <w:t>Western Australian Statement of Student Achievement</w:t>
      </w:r>
      <w:r>
        <w:rPr>
          <w:lang w:val="id"/>
        </w:rPr>
        <w:t xml:space="preserve"> atau WASSA). WASSA secara resmi mencatat pencapaian siswa dalam setiap mata pelajaran, kualifikasi, dan program yang diselesaikan di sekolah menengah atas.</w:t>
      </w:r>
    </w:p>
    <w:p w14:paraId="734AA23F" w14:textId="17B4860A" w:rsidR="0082019B" w:rsidRDefault="0082019B" w:rsidP="000556EB">
      <w:pPr>
        <w:pStyle w:val="Heading2"/>
      </w:pPr>
      <w:r>
        <w:rPr>
          <w:bCs/>
          <w:lang w:val="id"/>
        </w:rPr>
        <w:t>WACE</w:t>
      </w:r>
    </w:p>
    <w:p w14:paraId="7F259973" w14:textId="30A634F7" w:rsidR="0082019B" w:rsidRPr="00A455A2" w:rsidRDefault="0082019B" w:rsidP="0082019B">
      <w:pPr>
        <w:widowControl w:val="0"/>
        <w:autoSpaceDE w:val="0"/>
        <w:autoSpaceDN w:val="0"/>
        <w:spacing w:before="1"/>
        <w:ind w:right="-2"/>
        <w:rPr>
          <w:rFonts w:eastAsia="Arial"/>
          <w:spacing w:val="-2"/>
          <w:szCs w:val="22"/>
        </w:rPr>
      </w:pPr>
      <w:r>
        <w:rPr>
          <w:rFonts w:eastAsia="Arial"/>
          <w:szCs w:val="22"/>
          <w:lang w:val="id"/>
        </w:rPr>
        <w:t>Sertifikat Pendidikan Australia Barat (</w:t>
      </w:r>
      <w:r>
        <w:rPr>
          <w:rFonts w:eastAsia="Arial"/>
          <w:i/>
          <w:iCs/>
          <w:szCs w:val="22"/>
          <w:lang w:val="id"/>
        </w:rPr>
        <w:t>Western Australian Certificate of Education</w:t>
      </w:r>
      <w:r>
        <w:rPr>
          <w:rFonts w:eastAsia="Arial"/>
          <w:szCs w:val="22"/>
          <w:lang w:val="id"/>
        </w:rPr>
        <w:t xml:space="preserve"> atau WACE) adalah sertifikat sekolah menengah atas yang diakui secara nasional dalam Kerangka Kualifikasi Australia. WACE diberikan kepada siswa yang telah berhasil menyelesaikan sekolah menengah atas kelas 11 dan 12 dan telah mencapai standar yang disyaratkan. WACE diakui oleh universitas,</w:t>
      </w:r>
      <w:r>
        <w:rPr>
          <w:rFonts w:eastAsia="Arial"/>
          <w:color w:val="FF0000"/>
          <w:szCs w:val="22"/>
          <w:lang w:val="id"/>
        </w:rPr>
        <w:t xml:space="preserve"> </w:t>
      </w:r>
      <w:r>
        <w:rPr>
          <w:rFonts w:eastAsia="Arial"/>
          <w:szCs w:val="22"/>
          <w:lang w:val="id"/>
        </w:rPr>
        <w:t>penyedia pelatihan tersier dan industri lainnya.</w:t>
      </w:r>
    </w:p>
    <w:p w14:paraId="0EF80CEA" w14:textId="759E0C2F" w:rsidR="005007C0" w:rsidRPr="000556EB" w:rsidRDefault="005007C0" w:rsidP="00A8206D">
      <w:pPr>
        <w:pStyle w:val="BodyText"/>
        <w:ind w:right="-2"/>
      </w:pPr>
    </w:p>
    <w:p w14:paraId="3B908429" w14:textId="52E47AC5" w:rsidR="005C3D20" w:rsidRPr="000556EB" w:rsidRDefault="00217461" w:rsidP="00DB16A8">
      <w:pPr>
        <w:tabs>
          <w:tab w:val="left" w:pos="426"/>
        </w:tabs>
        <w:ind w:right="-2"/>
      </w:pPr>
      <w:r>
        <w:rPr>
          <w:lang w:val="id"/>
        </w:rPr>
        <w:t>Untuk mendapatkan WACE setiap siswa harus:</w:t>
      </w:r>
    </w:p>
    <w:p w14:paraId="5F171CAE" w14:textId="5B036F54" w:rsidR="00BF3E72" w:rsidRDefault="00BF3E72" w:rsidP="00D673EF">
      <w:pPr>
        <w:pStyle w:val="ListParagraph"/>
        <w:widowControl w:val="0"/>
        <w:numPr>
          <w:ilvl w:val="0"/>
          <w:numId w:val="27"/>
        </w:numPr>
        <w:autoSpaceDE w:val="0"/>
        <w:autoSpaceDN w:val="0"/>
        <w:ind w:left="417" w:right="-2"/>
      </w:pPr>
      <w:r>
        <w:rPr>
          <w:lang w:val="id"/>
        </w:rPr>
        <w:t>menyelesaikan minimal 20 unit, atau setara, termasuk:</w:t>
      </w:r>
    </w:p>
    <w:p w14:paraId="7521724B" w14:textId="2D266850" w:rsidR="006E7B53" w:rsidRDefault="00387E29" w:rsidP="006E7B53">
      <w:pPr>
        <w:pStyle w:val="ListParagraph"/>
        <w:widowControl w:val="0"/>
        <w:numPr>
          <w:ilvl w:val="1"/>
          <w:numId w:val="23"/>
        </w:numPr>
        <w:tabs>
          <w:tab w:val="clear" w:pos="340"/>
          <w:tab w:val="clear" w:pos="680"/>
        </w:tabs>
        <w:autoSpaceDE w:val="0"/>
        <w:autoSpaceDN w:val="0"/>
        <w:ind w:right="-2"/>
      </w:pPr>
      <w:r>
        <w:rPr>
          <w:lang w:val="id"/>
        </w:rPr>
        <w:t>sepuluh unit Kelas 12, atau yang setara</w:t>
      </w:r>
    </w:p>
    <w:p w14:paraId="11B4C6FB" w14:textId="66E3E8E8" w:rsidR="006F4DF6" w:rsidRDefault="00B70E85" w:rsidP="006E7B53">
      <w:pPr>
        <w:pStyle w:val="ListParagraph"/>
        <w:widowControl w:val="0"/>
        <w:numPr>
          <w:ilvl w:val="1"/>
          <w:numId w:val="23"/>
        </w:numPr>
        <w:tabs>
          <w:tab w:val="clear" w:pos="340"/>
          <w:tab w:val="clear" w:pos="680"/>
        </w:tabs>
        <w:autoSpaceDE w:val="0"/>
        <w:autoSpaceDN w:val="0"/>
        <w:ind w:right="-2"/>
      </w:pPr>
      <w:r>
        <w:rPr>
          <w:lang w:val="id"/>
        </w:rPr>
        <w:t>empat unit dari bidang pembelajaran Bahasa Inggris</w:t>
      </w:r>
    </w:p>
    <w:p w14:paraId="2F0815B7" w14:textId="77777777" w:rsidR="00207B81" w:rsidRDefault="00B70E85" w:rsidP="006E7B53">
      <w:pPr>
        <w:pStyle w:val="ListParagraph"/>
        <w:widowControl w:val="0"/>
        <w:numPr>
          <w:ilvl w:val="1"/>
          <w:numId w:val="23"/>
        </w:numPr>
        <w:tabs>
          <w:tab w:val="clear" w:pos="340"/>
          <w:tab w:val="clear" w:pos="680"/>
        </w:tabs>
        <w:autoSpaceDE w:val="0"/>
        <w:autoSpaceDN w:val="0"/>
        <w:ind w:right="-2"/>
      </w:pPr>
      <w:r>
        <w:rPr>
          <w:lang w:val="id"/>
        </w:rPr>
        <w:t>satu pasang unit Kelas 12 dari masing</w:t>
      </w:r>
      <w:r>
        <w:rPr>
          <w:lang w:val="id"/>
        </w:rPr>
        <w:noBreakHyphen/>
        <w:t>masing bidang di Daftar A (seni/bahasa/ilmu sosial)</w:t>
      </w:r>
    </w:p>
    <w:p w14:paraId="127367FF" w14:textId="31308FC4" w:rsidR="00B6232D" w:rsidRDefault="001F6F03" w:rsidP="00207B81">
      <w:pPr>
        <w:pStyle w:val="ListParagraph"/>
        <w:widowControl w:val="0"/>
        <w:tabs>
          <w:tab w:val="clear" w:pos="340"/>
          <w:tab w:val="clear" w:pos="680"/>
        </w:tabs>
        <w:autoSpaceDE w:val="0"/>
        <w:autoSpaceDN w:val="0"/>
        <w:ind w:left="1440" w:right="-2" w:firstLine="0"/>
      </w:pPr>
      <w:r>
        <w:rPr>
          <w:lang w:val="id"/>
        </w:rPr>
        <w:t>dan Daftar B (matematika/IPA/teknologi)</w:t>
      </w:r>
    </w:p>
    <w:p w14:paraId="0A106E3A" w14:textId="77777777" w:rsidR="0010061D" w:rsidRPr="0010061D" w:rsidRDefault="0090756A" w:rsidP="0010061D">
      <w:pPr>
        <w:pStyle w:val="ListParagraph"/>
        <w:widowControl w:val="0"/>
        <w:numPr>
          <w:ilvl w:val="0"/>
          <w:numId w:val="23"/>
        </w:numPr>
        <w:autoSpaceDE w:val="0"/>
        <w:autoSpaceDN w:val="0"/>
        <w:ind w:left="417" w:right="-2"/>
      </w:pPr>
      <w:r>
        <w:rPr>
          <w:rFonts w:eastAsia="Arial"/>
          <w:szCs w:val="22"/>
          <w:lang w:val="id"/>
        </w:rPr>
        <w:t>mendapat setidaknya 14 nilai C atau lebih tinggi di Kelas 11 dan 12, termasuk minimal 6 nilai C</w:t>
      </w:r>
    </w:p>
    <w:p w14:paraId="7D696CE6" w14:textId="77777777" w:rsidR="00C36699" w:rsidRDefault="0090756A" w:rsidP="00C36699">
      <w:pPr>
        <w:pStyle w:val="ListParagraph"/>
        <w:widowControl w:val="0"/>
        <w:autoSpaceDE w:val="0"/>
        <w:autoSpaceDN w:val="0"/>
        <w:ind w:left="417" w:right="-2" w:firstLine="0"/>
        <w:rPr>
          <w:rFonts w:eastAsia="Arial"/>
          <w:szCs w:val="22"/>
        </w:rPr>
      </w:pPr>
      <w:r>
        <w:rPr>
          <w:rFonts w:eastAsia="Arial"/>
          <w:szCs w:val="22"/>
          <w:lang w:val="id"/>
        </w:rPr>
        <w:t>(atau yang setara) di Kelas 12.</w:t>
      </w:r>
    </w:p>
    <w:p w14:paraId="6E200538" w14:textId="1A2A5E30" w:rsidR="008E3899" w:rsidRPr="008E3899" w:rsidRDefault="00C36699" w:rsidP="00C36699">
      <w:pPr>
        <w:pStyle w:val="ListParagraph"/>
        <w:widowControl w:val="0"/>
        <w:numPr>
          <w:ilvl w:val="0"/>
          <w:numId w:val="23"/>
        </w:numPr>
        <w:autoSpaceDE w:val="0"/>
        <w:autoSpaceDN w:val="0"/>
        <w:ind w:left="417" w:right="-2"/>
        <w:rPr>
          <w:rFonts w:eastAsia="Arial"/>
          <w:szCs w:val="22"/>
        </w:rPr>
      </w:pPr>
      <w:r>
        <w:rPr>
          <w:lang w:val="id"/>
        </w:rPr>
        <w:t xml:space="preserve">Menyelesaikan: </w:t>
      </w:r>
    </w:p>
    <w:p w14:paraId="144BBE9D" w14:textId="60B44B4E" w:rsidR="008E3899" w:rsidRPr="008E3899" w:rsidRDefault="00C36699" w:rsidP="008E3899">
      <w:pPr>
        <w:pStyle w:val="ListParagraph"/>
        <w:widowControl w:val="0"/>
        <w:numPr>
          <w:ilvl w:val="1"/>
          <w:numId w:val="23"/>
        </w:numPr>
        <w:autoSpaceDE w:val="0"/>
        <w:autoSpaceDN w:val="0"/>
        <w:ind w:right="-2"/>
        <w:rPr>
          <w:rFonts w:eastAsia="Arial"/>
          <w:szCs w:val="22"/>
        </w:rPr>
      </w:pPr>
      <w:r>
        <w:rPr>
          <w:lang w:val="id"/>
        </w:rPr>
        <w:t>setidaknya empat mata pelajaran ATAR Kelas 12, atau</w:t>
      </w:r>
    </w:p>
    <w:p w14:paraId="5C7AE731" w14:textId="77777777" w:rsidR="008E3899" w:rsidRPr="008E3899" w:rsidRDefault="00C36699" w:rsidP="008E3899">
      <w:pPr>
        <w:pStyle w:val="ListParagraph"/>
        <w:widowControl w:val="0"/>
        <w:numPr>
          <w:ilvl w:val="1"/>
          <w:numId w:val="23"/>
        </w:numPr>
        <w:autoSpaceDE w:val="0"/>
        <w:autoSpaceDN w:val="0"/>
        <w:ind w:right="-2"/>
        <w:rPr>
          <w:rFonts w:eastAsia="Arial"/>
          <w:szCs w:val="22"/>
        </w:rPr>
      </w:pPr>
      <w:r>
        <w:rPr>
          <w:lang w:val="id"/>
        </w:rPr>
        <w:t>setidaknya lima mata pelajaran Umum Kelas 12 (atau kombinasi mata pelajaran Umum dan hingga tiga mata pelajaran ATAR Kelas 12) atau yang setara, atau</w:t>
      </w:r>
    </w:p>
    <w:p w14:paraId="111D2DE1" w14:textId="2F4597BE" w:rsidR="00A17606" w:rsidRPr="000556EB" w:rsidRDefault="00C36699" w:rsidP="00FA1942">
      <w:pPr>
        <w:pStyle w:val="ListParagraph"/>
        <w:widowControl w:val="0"/>
        <w:numPr>
          <w:ilvl w:val="1"/>
          <w:numId w:val="23"/>
        </w:numPr>
        <w:autoSpaceDE w:val="0"/>
        <w:autoSpaceDN w:val="0"/>
        <w:ind w:right="-2"/>
      </w:pPr>
      <w:r>
        <w:rPr>
          <w:lang w:val="id"/>
        </w:rPr>
        <w:t xml:space="preserve"> kualifikasi VET Sertifikat II (atau lebih tinggi) yang dikombinasikan dengan mata pelajaran ATAR, General, atau Foundation. </w:t>
      </w:r>
    </w:p>
    <w:p w14:paraId="1F411B36" w14:textId="57880EE5" w:rsidR="00110B42" w:rsidRPr="00E60C56" w:rsidRDefault="00120C42" w:rsidP="00E60C56">
      <w:pPr>
        <w:pStyle w:val="ListParagraph"/>
        <w:widowControl w:val="0"/>
        <w:numPr>
          <w:ilvl w:val="0"/>
          <w:numId w:val="23"/>
        </w:numPr>
        <w:tabs>
          <w:tab w:val="clear" w:pos="340"/>
          <w:tab w:val="clear" w:pos="680"/>
        </w:tabs>
        <w:autoSpaceDE w:val="0"/>
        <w:autoSpaceDN w:val="0"/>
        <w:ind w:left="392" w:right="-2"/>
      </w:pPr>
      <w:r>
        <w:rPr>
          <w:lang w:val="id"/>
        </w:rPr>
        <w:t>Siswa harus menunjukkan standar minimum literasi dan numerasi mereka.</w:t>
      </w:r>
    </w:p>
    <w:p w14:paraId="5D2332AF" w14:textId="3B7C0B66" w:rsidR="002E0754" w:rsidRPr="00A6602E" w:rsidRDefault="002E0754" w:rsidP="00120C42">
      <w:pPr>
        <w:pStyle w:val="ListParagraph"/>
        <w:widowControl w:val="0"/>
        <w:tabs>
          <w:tab w:val="clear" w:pos="340"/>
          <w:tab w:val="clear" w:pos="680"/>
        </w:tabs>
        <w:autoSpaceDE w:val="0"/>
        <w:autoSpaceDN w:val="0"/>
        <w:ind w:left="392" w:right="-2" w:firstLine="0"/>
        <w:rPr>
          <w:rFonts w:eastAsia="Arial"/>
          <w:szCs w:val="22"/>
        </w:rPr>
      </w:pPr>
    </w:p>
    <w:p w14:paraId="6310B712" w14:textId="4DF568BF" w:rsidR="002E0754" w:rsidRDefault="002E0754" w:rsidP="00B11CCB">
      <w:pPr>
        <w:pStyle w:val="Heading1"/>
        <w:spacing w:after="0"/>
        <w:rPr>
          <w:rStyle w:val="Heading2Char"/>
          <w:b/>
          <w:sz w:val="32"/>
          <w:szCs w:val="32"/>
        </w:rPr>
      </w:pPr>
      <w:r>
        <w:rPr>
          <w:rStyle w:val="Heading2Char"/>
          <w:b/>
          <w:bCs/>
          <w:sz w:val="32"/>
          <w:szCs w:val="32"/>
          <w:lang w:val="id"/>
        </w:rPr>
        <w:t>Memahami mata pelajaran Kelas 11 dan 12</w:t>
      </w:r>
    </w:p>
    <w:p w14:paraId="0F167E75" w14:textId="77777777" w:rsidR="00A6602E" w:rsidRPr="00A455A2" w:rsidRDefault="00A6602E" w:rsidP="00A6602E">
      <w:pPr>
        <w:widowControl w:val="0"/>
        <w:autoSpaceDE w:val="0"/>
        <w:autoSpaceDN w:val="0"/>
        <w:rPr>
          <w:rFonts w:eastAsia="Arial"/>
          <w:b/>
          <w:color w:val="592C82"/>
          <w:sz w:val="26"/>
          <w:szCs w:val="22"/>
        </w:rPr>
      </w:pPr>
      <w:r>
        <w:rPr>
          <w:rFonts w:eastAsia="Arial"/>
          <w:szCs w:val="22"/>
          <w:lang w:val="id"/>
        </w:rPr>
        <w:t xml:space="preserve">Di Kelas 11 dan 12, siswa dapat memilih berbagai jenis mata pelajaran dan program, </w:t>
      </w:r>
      <w:r>
        <w:rPr>
          <w:rFonts w:eastAsia="Arial"/>
          <w:szCs w:val="22"/>
          <w:lang w:val="id"/>
        </w:rPr>
        <w:lastRenderedPageBreak/>
        <w:t>termasuk ATAR, Umum (General), Dasar (Foundation), Pendahuluan (Preliminary), Program yang Disetujui (Endorsed Programs), serta kualifikasi VET, yang semuanya dapat mengarah pada pencapaian WACE.</w:t>
      </w:r>
    </w:p>
    <w:p w14:paraId="03E8F302" w14:textId="77777777" w:rsidR="006C1619" w:rsidRDefault="006C1619" w:rsidP="00EF6D86">
      <w:pPr>
        <w:widowControl w:val="0"/>
        <w:autoSpaceDE w:val="0"/>
        <w:autoSpaceDN w:val="0"/>
        <w:spacing w:before="1"/>
        <w:rPr>
          <w:rStyle w:val="Heading2Char"/>
        </w:rPr>
      </w:pPr>
    </w:p>
    <w:p w14:paraId="1DA6D472" w14:textId="77777777" w:rsidR="000D6534" w:rsidRDefault="000D6534" w:rsidP="00EF6D86">
      <w:pPr>
        <w:widowControl w:val="0"/>
        <w:autoSpaceDE w:val="0"/>
        <w:autoSpaceDN w:val="0"/>
        <w:spacing w:before="1"/>
        <w:rPr>
          <w:rStyle w:val="Heading2Char"/>
        </w:rPr>
      </w:pPr>
    </w:p>
    <w:p w14:paraId="0F5EAF70" w14:textId="19B05B2F" w:rsidR="00EF6D86" w:rsidRDefault="00EF6D86" w:rsidP="00EF6D86">
      <w:pPr>
        <w:widowControl w:val="0"/>
        <w:autoSpaceDE w:val="0"/>
        <w:autoSpaceDN w:val="0"/>
        <w:spacing w:before="1"/>
        <w:rPr>
          <w:b/>
          <w:bCs/>
        </w:rPr>
      </w:pPr>
      <w:r>
        <w:rPr>
          <w:rStyle w:val="Heading2Char"/>
          <w:bCs/>
          <w:lang w:val="id"/>
        </w:rPr>
        <w:t>ATAR</w:t>
      </w:r>
      <w:r>
        <w:rPr>
          <w:lang w:val="id"/>
        </w:rPr>
        <w:t xml:space="preserve"> </w:t>
      </w:r>
    </w:p>
    <w:p w14:paraId="3E7D08F2" w14:textId="77777777" w:rsidR="00EF6D86" w:rsidRPr="00A455A2" w:rsidRDefault="00EF6D86" w:rsidP="00EF6D86">
      <w:pPr>
        <w:widowControl w:val="0"/>
        <w:autoSpaceDE w:val="0"/>
        <w:autoSpaceDN w:val="0"/>
        <w:spacing w:before="1"/>
        <w:rPr>
          <w:b/>
          <w:bCs/>
        </w:rPr>
      </w:pPr>
      <w:r>
        <w:rPr>
          <w:b/>
          <w:bCs/>
          <w:lang w:val="id"/>
        </w:rPr>
        <w:t>Mata pelajaraan ATAR (Australian Tertiary Admission Rank):</w:t>
      </w:r>
    </w:p>
    <w:p w14:paraId="5DCCFAAA" w14:textId="77777777" w:rsidR="00EF6D86" w:rsidRPr="00762C0C" w:rsidRDefault="00EF6D86" w:rsidP="00EF6D86">
      <w:pPr>
        <w:pStyle w:val="ListParagraph"/>
        <w:widowControl w:val="0"/>
        <w:numPr>
          <w:ilvl w:val="0"/>
          <w:numId w:val="24"/>
        </w:numPr>
        <w:tabs>
          <w:tab w:val="clear" w:pos="340"/>
          <w:tab w:val="clear" w:pos="680"/>
        </w:tabs>
        <w:autoSpaceDE w:val="0"/>
        <w:autoSpaceDN w:val="0"/>
        <w:spacing w:before="1"/>
        <w:ind w:left="426" w:hanging="384"/>
      </w:pPr>
      <w:r>
        <w:rPr>
          <w:lang w:val="id"/>
        </w:rPr>
        <w:t>dirancang untuk siswa yang ingin kuliah, oleh karena itu mereka harus menjalani ujian akhir yang dirancang secara eksternal pada akhir Tahun 12.</w:t>
      </w:r>
    </w:p>
    <w:p w14:paraId="1BB921EE" w14:textId="77777777" w:rsidR="00EF6D86" w:rsidRPr="00762C0C" w:rsidRDefault="00EF6D86" w:rsidP="00EF6D86">
      <w:pPr>
        <w:widowControl w:val="0"/>
        <w:autoSpaceDE w:val="0"/>
        <w:autoSpaceDN w:val="0"/>
        <w:spacing w:before="1"/>
      </w:pPr>
    </w:p>
    <w:p w14:paraId="28575698" w14:textId="77777777" w:rsidR="00EF6D86" w:rsidRDefault="00EF6D86" w:rsidP="00EF6D86">
      <w:pPr>
        <w:widowControl w:val="0"/>
        <w:autoSpaceDE w:val="0"/>
        <w:autoSpaceDN w:val="0"/>
        <w:spacing w:before="1"/>
        <w:rPr>
          <w:b/>
          <w:bCs/>
        </w:rPr>
      </w:pPr>
      <w:r>
        <w:rPr>
          <w:rStyle w:val="Heading2Char"/>
          <w:bCs/>
          <w:lang w:val="id"/>
        </w:rPr>
        <w:t>Umum</w:t>
      </w:r>
      <w:r>
        <w:rPr>
          <w:lang w:val="id"/>
        </w:rPr>
        <w:t xml:space="preserve"> </w:t>
      </w:r>
    </w:p>
    <w:p w14:paraId="39A1C25C" w14:textId="77777777" w:rsidR="00EF6D86" w:rsidRPr="00A455A2" w:rsidRDefault="00EF6D86" w:rsidP="00EF6D86">
      <w:pPr>
        <w:widowControl w:val="0"/>
        <w:autoSpaceDE w:val="0"/>
        <w:autoSpaceDN w:val="0"/>
        <w:spacing w:before="1"/>
        <w:rPr>
          <w:b/>
          <w:bCs/>
        </w:rPr>
      </w:pPr>
      <w:r>
        <w:rPr>
          <w:b/>
          <w:bCs/>
          <w:lang w:val="id"/>
        </w:rPr>
        <w:t>Mata pelajaran umum:</w:t>
      </w:r>
    </w:p>
    <w:p w14:paraId="0DAA25A8" w14:textId="77777777" w:rsidR="00EF6D86" w:rsidRDefault="00EF6D86" w:rsidP="00EF6D86">
      <w:pPr>
        <w:pStyle w:val="ListParagraph"/>
        <w:numPr>
          <w:ilvl w:val="0"/>
          <w:numId w:val="24"/>
        </w:numPr>
        <w:tabs>
          <w:tab w:val="clear" w:pos="340"/>
          <w:tab w:val="clear" w:pos="680"/>
        </w:tabs>
        <w:ind w:left="426" w:hanging="384"/>
      </w:pPr>
      <w:r>
        <w:rPr>
          <w:lang w:val="id"/>
        </w:rPr>
        <w:t>dirancang bagi para siswa yang umumnya ingin menjalani pelatihan vokasional atau langsung memasuki dunia kerja setelah mereka lulus sekolah. Siswa mungkin dapat menggunakan beberapa mata pelajaran umum sebagai syarat jalur masuk alternatif, atau jalur pendukung, ke beberapa jurusan di universitas.</w:t>
      </w:r>
    </w:p>
    <w:p w14:paraId="53735687" w14:textId="77777777" w:rsidR="00EF6D86" w:rsidRPr="00762C0C" w:rsidRDefault="00EF6D86" w:rsidP="00EF6D86">
      <w:pPr>
        <w:pStyle w:val="ListParagraph"/>
        <w:numPr>
          <w:ilvl w:val="0"/>
          <w:numId w:val="24"/>
        </w:numPr>
        <w:tabs>
          <w:tab w:val="clear" w:pos="340"/>
          <w:tab w:val="clear" w:pos="680"/>
        </w:tabs>
        <w:ind w:left="426" w:hanging="384"/>
      </w:pPr>
      <w:r>
        <w:rPr>
          <w:lang w:val="id"/>
        </w:rPr>
        <w:t xml:space="preserve">tidak diujikan; namun, para siswa Kelas 12 mengikuti sebuah penilaian bernilai 15% berupa tugas yang dibuat oleh badan penilai eksternal yang dikenal sebagai externally set tasks (EST), untuk memastikan bahwa penilaian oleh para guru di seluruh negara bagian sudah adil. </w:t>
      </w:r>
    </w:p>
    <w:p w14:paraId="0ACB513D" w14:textId="77777777" w:rsidR="00EF6D86" w:rsidRPr="00762C0C" w:rsidRDefault="00EF6D86" w:rsidP="00EF6D86">
      <w:pPr>
        <w:widowControl w:val="0"/>
        <w:autoSpaceDE w:val="0"/>
        <w:autoSpaceDN w:val="0"/>
        <w:spacing w:before="1"/>
      </w:pPr>
    </w:p>
    <w:p w14:paraId="34F83C9F" w14:textId="77777777" w:rsidR="00EF6D86" w:rsidRDefault="00EF6D86" w:rsidP="00EF6D86">
      <w:pPr>
        <w:widowControl w:val="0"/>
        <w:autoSpaceDE w:val="0"/>
        <w:autoSpaceDN w:val="0"/>
        <w:spacing w:before="1"/>
        <w:rPr>
          <w:b/>
          <w:bCs/>
        </w:rPr>
      </w:pPr>
      <w:r>
        <w:rPr>
          <w:rStyle w:val="Heading2Char"/>
          <w:bCs/>
          <w:lang w:val="id"/>
        </w:rPr>
        <w:t>Dasar (Foundation)</w:t>
      </w:r>
      <w:r>
        <w:rPr>
          <w:lang w:val="id"/>
        </w:rPr>
        <w:t xml:space="preserve"> </w:t>
      </w:r>
    </w:p>
    <w:p w14:paraId="323A60BA" w14:textId="77777777" w:rsidR="00EF6D86" w:rsidRPr="00A455A2" w:rsidRDefault="00EF6D86" w:rsidP="00EF6D86">
      <w:pPr>
        <w:widowControl w:val="0"/>
        <w:autoSpaceDE w:val="0"/>
        <w:autoSpaceDN w:val="0"/>
        <w:spacing w:before="1"/>
        <w:rPr>
          <w:b/>
          <w:bCs/>
        </w:rPr>
      </w:pPr>
      <w:r>
        <w:rPr>
          <w:b/>
          <w:bCs/>
          <w:lang w:val="id"/>
        </w:rPr>
        <w:t>Mata pelajaran Dasar (Foundation)</w:t>
      </w:r>
    </w:p>
    <w:p w14:paraId="049D858F" w14:textId="77777777" w:rsidR="00EF6D86" w:rsidRPr="00762C0C" w:rsidRDefault="00EF6D86" w:rsidP="00EF6D86">
      <w:pPr>
        <w:pStyle w:val="ListParagraph"/>
        <w:numPr>
          <w:ilvl w:val="0"/>
          <w:numId w:val="24"/>
        </w:numPr>
        <w:tabs>
          <w:tab w:val="clear" w:pos="340"/>
          <w:tab w:val="clear" w:pos="680"/>
        </w:tabs>
        <w:ind w:left="426" w:hanging="384"/>
      </w:pPr>
      <w:r>
        <w:rPr>
          <w:lang w:val="id"/>
        </w:rPr>
        <w:t>dirancang untuk siswa yang belum menunjukkan standar minimum kemampuan literasi dan/atau numerasi sebelum memasuki Kelas 11 dan yang kemungkinan membutuhkan dukungan signifikan untuk mencapai tingkat tersebut sebelum lulus Kelas 12.</w:t>
      </w:r>
    </w:p>
    <w:p w14:paraId="2A196517" w14:textId="7DB465B0" w:rsidR="00EF6D86" w:rsidRPr="00762C0C" w:rsidRDefault="00EF6D86" w:rsidP="00EF6D86">
      <w:pPr>
        <w:pStyle w:val="ListParagraph"/>
        <w:numPr>
          <w:ilvl w:val="0"/>
          <w:numId w:val="24"/>
        </w:numPr>
        <w:tabs>
          <w:tab w:val="clear" w:pos="340"/>
          <w:tab w:val="clear" w:pos="680"/>
        </w:tabs>
        <w:ind w:left="426" w:hanging="384"/>
      </w:pPr>
      <w:r>
        <w:rPr>
          <w:lang w:val="id"/>
        </w:rPr>
        <w:t xml:space="preserve">tidak diujikan; namun, para siswa Kelas 12 mengikuti sebuah penilaian yang dikenal sebagai tugas yang dirancang dari luar (externally set tasks atau EST), untuk memastikan bahwa penilaian oleh para guru di seluruh negara bagian sudah adil. </w:t>
      </w:r>
    </w:p>
    <w:p w14:paraId="2B47E84B" w14:textId="77777777" w:rsidR="00EF6D86" w:rsidRPr="00762C0C" w:rsidRDefault="00EF6D86" w:rsidP="00EF6D86">
      <w:pPr>
        <w:widowControl w:val="0"/>
        <w:autoSpaceDE w:val="0"/>
        <w:autoSpaceDN w:val="0"/>
        <w:spacing w:before="1"/>
      </w:pPr>
    </w:p>
    <w:p w14:paraId="00A73CEC" w14:textId="77777777" w:rsidR="00EF6D86" w:rsidRDefault="00EF6D86" w:rsidP="00EF6D86">
      <w:pPr>
        <w:widowControl w:val="0"/>
        <w:autoSpaceDE w:val="0"/>
        <w:autoSpaceDN w:val="0"/>
        <w:spacing w:before="1"/>
        <w:rPr>
          <w:b/>
          <w:bCs/>
        </w:rPr>
      </w:pPr>
      <w:r>
        <w:rPr>
          <w:rStyle w:val="Heading2Char"/>
          <w:bCs/>
          <w:lang w:val="id"/>
        </w:rPr>
        <w:t>Mata pelajaran pendahuluan (preliminary courses)</w:t>
      </w:r>
      <w:r>
        <w:rPr>
          <w:lang w:val="id"/>
        </w:rPr>
        <w:t xml:space="preserve"> </w:t>
      </w:r>
    </w:p>
    <w:p w14:paraId="2AD8DBA3" w14:textId="77777777" w:rsidR="00EF6D86" w:rsidRPr="00A455A2" w:rsidRDefault="00EF6D86" w:rsidP="00EF6D86">
      <w:pPr>
        <w:widowControl w:val="0"/>
        <w:autoSpaceDE w:val="0"/>
        <w:autoSpaceDN w:val="0"/>
        <w:spacing w:before="1"/>
        <w:rPr>
          <w:b/>
          <w:bCs/>
        </w:rPr>
      </w:pPr>
      <w:r>
        <w:rPr>
          <w:b/>
          <w:bCs/>
          <w:lang w:val="id"/>
        </w:rPr>
        <w:t>Mata pelajaran pendahuluan:</w:t>
      </w:r>
    </w:p>
    <w:p w14:paraId="62F57960" w14:textId="15B17B95" w:rsidR="00980AF8" w:rsidRDefault="00EF6D86" w:rsidP="00EF6D86">
      <w:pPr>
        <w:pStyle w:val="ListParagraph"/>
        <w:numPr>
          <w:ilvl w:val="0"/>
          <w:numId w:val="24"/>
        </w:numPr>
        <w:tabs>
          <w:tab w:val="clear" w:pos="340"/>
          <w:tab w:val="clear" w:pos="680"/>
        </w:tabs>
        <w:ind w:left="426" w:hanging="384"/>
      </w:pPr>
      <w:r>
        <w:rPr>
          <w:lang w:val="id"/>
        </w:rPr>
        <w:t>dirancang untuk siswa yang telah ditemukan memiliki kesulitan belajar dan/atau penyandang disabilitas intelektual, yang tidak dapat langsung melanjutkan ke pelatihan setelah lulus sekolah dan:</w:t>
      </w:r>
    </w:p>
    <w:p w14:paraId="31346582" w14:textId="77777777" w:rsidR="00EF6D86" w:rsidRPr="00762C0C" w:rsidRDefault="00EF6D86" w:rsidP="00EF6D86">
      <w:pPr>
        <w:numPr>
          <w:ilvl w:val="0"/>
          <w:numId w:val="25"/>
        </w:numPr>
      </w:pPr>
      <w:r>
        <w:rPr>
          <w:lang w:val="id"/>
        </w:rPr>
        <w:t>tidak dapat menggunakan konten mata pelajaran ATAR, Umum, atau Dasar meskipun telah mendapatkan penyesuaian dan/atau ketentuan disabilitas</w:t>
      </w:r>
    </w:p>
    <w:p w14:paraId="6E03CD23" w14:textId="77777777" w:rsidR="00EF6D86" w:rsidRPr="00762C0C" w:rsidRDefault="00EF6D86" w:rsidP="00EF6D86">
      <w:pPr>
        <w:numPr>
          <w:ilvl w:val="0"/>
          <w:numId w:val="25"/>
        </w:numPr>
      </w:pPr>
      <w:r>
        <w:rPr>
          <w:lang w:val="id"/>
        </w:rPr>
        <w:t>memerlukan rencana pendidikan yang dimodifikasi dan/atau rencana pendidikan individual (independent education plans)</w:t>
      </w:r>
    </w:p>
    <w:p w14:paraId="22E1BA51" w14:textId="77777777" w:rsidR="00EF6D86" w:rsidRPr="00762C0C" w:rsidRDefault="00EF6D86" w:rsidP="00EF6D86">
      <w:pPr>
        <w:numPr>
          <w:ilvl w:val="0"/>
          <w:numId w:val="25"/>
        </w:numPr>
      </w:pPr>
      <w:r>
        <w:rPr>
          <w:lang w:val="id"/>
        </w:rPr>
        <w:t>telah dinilai memiliki disabilitas yang diakui berdasarkan UU Diskriminasi Disabilitas tahun 1992 (</w:t>
      </w:r>
      <w:r>
        <w:rPr>
          <w:i/>
          <w:iCs/>
          <w:lang w:val="id"/>
        </w:rPr>
        <w:t xml:space="preserve">Disability Discrimination Act) </w:t>
      </w:r>
      <w:r>
        <w:rPr>
          <w:lang w:val="id"/>
        </w:rPr>
        <w:t>dan memenuhi kriteria tersebut.</w:t>
      </w:r>
    </w:p>
    <w:p w14:paraId="48B57FFB" w14:textId="77777777" w:rsidR="00EF6D86" w:rsidRPr="00C908B8" w:rsidRDefault="00EF6D86" w:rsidP="00EF6D86">
      <w:pPr>
        <w:pStyle w:val="Heading2"/>
      </w:pPr>
      <w:r>
        <w:rPr>
          <w:bCs/>
          <w:lang w:val="id"/>
        </w:rPr>
        <w:t>Program yang didukung (Endorsed Programs)</w:t>
      </w:r>
    </w:p>
    <w:p w14:paraId="4EC6DB92" w14:textId="54CECF06" w:rsidR="00EF6D86" w:rsidRPr="0094532B" w:rsidRDefault="00EF6D86" w:rsidP="0094532B">
      <w:pPr>
        <w:pStyle w:val="ListParagraph"/>
        <w:numPr>
          <w:ilvl w:val="0"/>
          <w:numId w:val="24"/>
        </w:numPr>
        <w:tabs>
          <w:tab w:val="clear" w:pos="340"/>
          <w:tab w:val="clear" w:pos="680"/>
        </w:tabs>
        <w:ind w:left="426" w:hanging="384"/>
        <w:rPr>
          <w:color w:val="000000"/>
          <w:shd w:val="clear" w:color="auto" w:fill="FFFFFF"/>
        </w:rPr>
      </w:pPr>
      <w:r>
        <w:rPr>
          <w:color w:val="000000"/>
          <w:shd w:val="clear" w:color="auto" w:fill="FFFFFF"/>
          <w:lang w:val="id"/>
        </w:rPr>
        <w:t>Program ini menawarkan pembelajaran melalui kegiatan yang tidak tercakup dalam mata pelajaran WACE.</w:t>
      </w:r>
    </w:p>
    <w:p w14:paraId="7F5CED28" w14:textId="77777777" w:rsidR="00B31DD4" w:rsidRDefault="00B31DD4" w:rsidP="00EF6D86">
      <w:pPr>
        <w:pStyle w:val="ListParagraph"/>
        <w:numPr>
          <w:ilvl w:val="0"/>
          <w:numId w:val="24"/>
        </w:numPr>
        <w:tabs>
          <w:tab w:val="clear" w:pos="340"/>
          <w:tab w:val="clear" w:pos="680"/>
        </w:tabs>
        <w:ind w:left="426" w:hanging="384"/>
        <w:rPr>
          <w:color w:val="000000"/>
          <w:shd w:val="clear" w:color="auto" w:fill="FFFFFF"/>
        </w:rPr>
      </w:pPr>
      <w:r>
        <w:rPr>
          <w:color w:val="000000"/>
          <w:shd w:val="clear" w:color="auto" w:fill="FFFFFF"/>
          <w:lang w:val="id"/>
        </w:rPr>
        <w:t xml:space="preserve">Program ini dapat dijalankan sebagai bagian dari kurikulum sekolah, atau sebagai kegiatan ekstrakurikuler, atau yang ditawarkan oleh organisasi komunitas atau penyedia swasta. </w:t>
      </w:r>
    </w:p>
    <w:p w14:paraId="3DE23EA4" w14:textId="061D967F" w:rsidR="00EF6D86" w:rsidRPr="007B6D4C" w:rsidRDefault="00B31DD4" w:rsidP="00EF6D86">
      <w:pPr>
        <w:pStyle w:val="ListParagraph"/>
        <w:numPr>
          <w:ilvl w:val="0"/>
          <w:numId w:val="24"/>
        </w:numPr>
        <w:tabs>
          <w:tab w:val="clear" w:pos="340"/>
          <w:tab w:val="clear" w:pos="680"/>
        </w:tabs>
        <w:ind w:left="426" w:hanging="384"/>
        <w:rPr>
          <w:color w:val="000000"/>
          <w:shd w:val="clear" w:color="auto" w:fill="FFFFFF"/>
        </w:rPr>
      </w:pPr>
      <w:r>
        <w:rPr>
          <w:color w:val="000000"/>
          <w:shd w:val="clear" w:color="auto" w:fill="FFFFFF"/>
          <w:lang w:val="id"/>
        </w:rPr>
        <w:t xml:space="preserve">Contohnya termasuk layanan masyarakat, kegiatan kadet, dan pembelajaran di tempat kerja </w:t>
      </w:r>
    </w:p>
    <w:p w14:paraId="5BF86338" w14:textId="77777777" w:rsidR="007B6D4C" w:rsidRDefault="007B6D4C" w:rsidP="007B6D4C">
      <w:pPr>
        <w:rPr>
          <w:color w:val="000000"/>
          <w:shd w:val="clear" w:color="auto" w:fill="FFFFFF"/>
        </w:rPr>
      </w:pPr>
    </w:p>
    <w:p w14:paraId="6FEAB7F7" w14:textId="77777777" w:rsidR="007B6D4C" w:rsidRDefault="007B6D4C" w:rsidP="007B6D4C">
      <w:pPr>
        <w:rPr>
          <w:color w:val="000000"/>
          <w:shd w:val="clear" w:color="auto" w:fill="FFFFFF"/>
        </w:rPr>
      </w:pPr>
    </w:p>
    <w:p w14:paraId="1A0D0A54" w14:textId="77777777" w:rsidR="007B6D4C" w:rsidRPr="007B6D4C" w:rsidRDefault="007B6D4C" w:rsidP="007B6D4C">
      <w:pPr>
        <w:rPr>
          <w:color w:val="000000"/>
          <w:shd w:val="clear" w:color="auto" w:fill="FFFFFF"/>
        </w:rPr>
      </w:pPr>
    </w:p>
    <w:p w14:paraId="570C7694" w14:textId="77777777" w:rsidR="00EF6D86" w:rsidRPr="00C908B8" w:rsidRDefault="00EF6D86" w:rsidP="00EF6D86">
      <w:pPr>
        <w:pStyle w:val="Heading2"/>
        <w:rPr>
          <w:color w:val="000000"/>
          <w:shd w:val="clear" w:color="auto" w:fill="FFFFFF"/>
        </w:rPr>
      </w:pPr>
      <w:r>
        <w:rPr>
          <w:bCs/>
          <w:lang w:val="id"/>
        </w:rPr>
        <w:lastRenderedPageBreak/>
        <w:t>Kualifikasi VET</w:t>
      </w:r>
    </w:p>
    <w:p w14:paraId="142DF50B" w14:textId="41157F7F" w:rsidR="00EF6D86" w:rsidRPr="00A455A2" w:rsidRDefault="00EF6D86" w:rsidP="00EF6D86">
      <w:pPr>
        <w:pStyle w:val="ListParagraph"/>
        <w:numPr>
          <w:ilvl w:val="0"/>
          <w:numId w:val="24"/>
        </w:numPr>
        <w:tabs>
          <w:tab w:val="clear" w:pos="340"/>
          <w:tab w:val="clear" w:pos="680"/>
        </w:tabs>
        <w:ind w:left="426" w:hanging="384"/>
        <w:rPr>
          <w:rFonts w:eastAsia="Arial"/>
          <w:szCs w:val="22"/>
        </w:rPr>
      </w:pPr>
      <w:r>
        <w:rPr>
          <w:lang w:val="id"/>
        </w:rPr>
        <w:t xml:space="preserve">Memungkinkan siswa menempuh pendidikan dan pelatihan vokasional (VET) yang diakui secara nasional untuk membangun keterampilan dan pengetahuan yang dibutuhkan di dunia kerja </w:t>
      </w:r>
    </w:p>
    <w:p w14:paraId="22AF780D" w14:textId="49934C21" w:rsidR="00EF6D86" w:rsidRPr="000F0FBE" w:rsidRDefault="00EF6D86" w:rsidP="000F0FBE">
      <w:pPr>
        <w:pStyle w:val="ListParagraph"/>
        <w:numPr>
          <w:ilvl w:val="0"/>
          <w:numId w:val="24"/>
        </w:numPr>
        <w:tabs>
          <w:tab w:val="clear" w:pos="340"/>
          <w:tab w:val="clear" w:pos="680"/>
        </w:tabs>
        <w:ind w:left="426" w:hanging="384"/>
        <w:rPr>
          <w:rFonts w:eastAsia="Arial"/>
          <w:szCs w:val="22"/>
        </w:rPr>
      </w:pPr>
      <w:r>
        <w:rPr>
          <w:lang w:val="id"/>
        </w:rPr>
        <w:t>Para siswa dapat menggunakan kualifikasi VET untuk dihitung sebagai ekuivalen unit menuju WACE.</w:t>
      </w:r>
    </w:p>
    <w:p w14:paraId="57614DC7" w14:textId="77777777" w:rsidR="000F0FBE" w:rsidRDefault="000F0FBE" w:rsidP="000F0FBE">
      <w:pPr>
        <w:rPr>
          <w:b/>
          <w:bCs/>
        </w:rPr>
      </w:pPr>
    </w:p>
    <w:p w14:paraId="0B49BD22" w14:textId="77777777" w:rsidR="00EF6D86" w:rsidRPr="00895588" w:rsidRDefault="00EF6D86" w:rsidP="00EF6D86">
      <w:pPr>
        <w:pStyle w:val="Heading1"/>
        <w:rPr>
          <w:color w:val="auto"/>
        </w:rPr>
      </w:pPr>
      <w:r>
        <w:rPr>
          <w:bCs/>
          <w:color w:val="auto"/>
          <w:lang w:val="id"/>
        </w:rPr>
        <w:t>Informasi lebih lanjut</w:t>
      </w:r>
    </w:p>
    <w:p w14:paraId="09EF3FE0" w14:textId="77777777" w:rsidR="00EF6D86" w:rsidRDefault="00EF6D86" w:rsidP="00EF6D86">
      <w:pPr>
        <w:widowControl w:val="0"/>
        <w:autoSpaceDE w:val="0"/>
        <w:autoSpaceDN w:val="0"/>
        <w:ind w:right="166"/>
        <w:rPr>
          <w:rFonts w:eastAsia="Arial"/>
          <w:szCs w:val="22"/>
        </w:rPr>
      </w:pPr>
      <w:r>
        <w:rPr>
          <w:rFonts w:eastAsia="Arial"/>
          <w:szCs w:val="22"/>
          <w:lang w:val="id"/>
        </w:rPr>
        <w:t xml:space="preserve">School Curriculum and Standards Authority (Otoritas Kurikulum dan Standar Sekolah) bertanggung jawab atas kurikulum, penilaian, standar, dan pelaporan untuk semua sekolah di Australia Barat, mulai dari Taman Kanak-kanak hingga Kelas 12. </w:t>
      </w:r>
    </w:p>
    <w:p w14:paraId="45422E7E" w14:textId="77777777" w:rsidR="00EF6D86" w:rsidRDefault="00EF6D86" w:rsidP="00EF6D86">
      <w:pPr>
        <w:widowControl w:val="0"/>
        <w:autoSpaceDE w:val="0"/>
        <w:autoSpaceDN w:val="0"/>
        <w:ind w:right="166"/>
        <w:rPr>
          <w:rFonts w:eastAsia="Arial"/>
          <w:szCs w:val="22"/>
        </w:rPr>
      </w:pPr>
      <w:r>
        <w:rPr>
          <w:rFonts w:eastAsia="Arial"/>
          <w:szCs w:val="22"/>
          <w:lang w:val="id"/>
        </w:rPr>
        <w:t xml:space="preserve">Akses situsnya di: </w:t>
      </w:r>
    </w:p>
    <w:p w14:paraId="26E96D30" w14:textId="285CDA57" w:rsidR="00EF6D86" w:rsidRPr="00C41292" w:rsidRDefault="00EF6D86" w:rsidP="000556EB">
      <w:pPr>
        <w:pStyle w:val="ListParagraph"/>
        <w:widowControl w:val="0"/>
        <w:numPr>
          <w:ilvl w:val="0"/>
          <w:numId w:val="23"/>
        </w:numPr>
        <w:tabs>
          <w:tab w:val="clear" w:pos="340"/>
          <w:tab w:val="clear" w:pos="680"/>
        </w:tabs>
        <w:autoSpaceDE w:val="0"/>
        <w:autoSpaceDN w:val="0"/>
        <w:ind w:left="392" w:right="-2"/>
        <w:rPr>
          <w:rFonts w:eastAsia="Arial"/>
          <w:color w:val="592C82"/>
          <w:szCs w:val="22"/>
        </w:rPr>
      </w:pPr>
      <w:hyperlink r:id="rId13" w:history="1">
        <w:r>
          <w:rPr>
            <w:rStyle w:val="Hyperlink"/>
            <w:rFonts w:eastAsia="Arial"/>
            <w:color w:val="592C82"/>
            <w:szCs w:val="22"/>
            <w:lang w:val="id"/>
          </w:rPr>
          <w:t>https://parent.scsa.wa.edu.au/what-will-my-child-learn</w:t>
        </w:r>
      </w:hyperlink>
      <w:r>
        <w:rPr>
          <w:rFonts w:eastAsia="Arial"/>
          <w:color w:val="592C82"/>
          <w:szCs w:val="22"/>
          <w:lang w:val="id"/>
        </w:rPr>
        <w:t xml:space="preserve"> </w:t>
      </w:r>
    </w:p>
    <w:p w14:paraId="38D02603" w14:textId="5986C2F2" w:rsidR="00895588" w:rsidRPr="00C41292" w:rsidRDefault="00EF6D86" w:rsidP="00895588">
      <w:pPr>
        <w:pStyle w:val="ListParagraph"/>
        <w:widowControl w:val="0"/>
        <w:numPr>
          <w:ilvl w:val="0"/>
          <w:numId w:val="23"/>
        </w:numPr>
        <w:tabs>
          <w:tab w:val="clear" w:pos="340"/>
          <w:tab w:val="clear" w:pos="680"/>
        </w:tabs>
        <w:autoSpaceDE w:val="0"/>
        <w:autoSpaceDN w:val="0"/>
        <w:ind w:left="392" w:right="-2"/>
        <w:rPr>
          <w:rFonts w:eastAsia="Arial"/>
          <w:color w:val="592C82"/>
          <w:szCs w:val="22"/>
          <w:u w:val="single"/>
        </w:rPr>
      </w:pPr>
      <w:hyperlink r:id="rId14" w:history="1">
        <w:r>
          <w:rPr>
            <w:rFonts w:eastAsia="Arial"/>
            <w:color w:val="592C82"/>
            <w:szCs w:val="22"/>
            <w:u w:val="single"/>
            <w:lang w:val="id"/>
          </w:rPr>
          <w:t>https://senior-secondary.scsa.wa.edu.au/certification/wace</w:t>
        </w:r>
      </w:hyperlink>
      <w:r>
        <w:rPr>
          <w:rFonts w:eastAsia="Arial"/>
          <w:color w:val="592C82"/>
          <w:szCs w:val="22"/>
          <w:u w:val="single"/>
          <w:lang w:val="id"/>
        </w:rPr>
        <w:t xml:space="preserve">  </w:t>
      </w:r>
    </w:p>
    <w:p w14:paraId="177F7E45" w14:textId="77777777" w:rsidR="00EF6D86" w:rsidRDefault="00EF6D86" w:rsidP="00EF6D86">
      <w:pPr>
        <w:widowControl w:val="0"/>
        <w:autoSpaceDE w:val="0"/>
        <w:autoSpaceDN w:val="0"/>
        <w:ind w:right="166"/>
        <w:rPr>
          <w:rFonts w:eastAsia="Arial"/>
          <w:szCs w:val="22"/>
        </w:rPr>
      </w:pPr>
    </w:p>
    <w:p w14:paraId="13582C24" w14:textId="77777777" w:rsidR="00EF6D86" w:rsidRPr="00A455A2" w:rsidRDefault="00EF6D86" w:rsidP="00EF6D86">
      <w:pPr>
        <w:pStyle w:val="Notes"/>
        <w:spacing w:before="0"/>
        <w:rPr>
          <w:sz w:val="22"/>
          <w:szCs w:val="22"/>
        </w:rPr>
      </w:pPr>
    </w:p>
    <w:p w14:paraId="66238EBB" w14:textId="77777777" w:rsidR="00C67C14" w:rsidRPr="000556EB" w:rsidRDefault="00C67C14" w:rsidP="000556EB">
      <w:pPr>
        <w:rPr>
          <w:rFonts w:eastAsia="Arial"/>
          <w:szCs w:val="22"/>
          <w:u w:val="single"/>
        </w:rPr>
      </w:pPr>
    </w:p>
    <w:sectPr w:rsidR="00C67C14" w:rsidRPr="000556EB" w:rsidSect="009B37D6">
      <w:headerReference w:type="default" r:id="rId15"/>
      <w:footerReference w:type="default" r:id="rId16"/>
      <w:headerReference w:type="first" r:id="rId17"/>
      <w:footerReference w:type="first" r:id="rId18"/>
      <w:pgSz w:w="11906" w:h="16838"/>
      <w:pgMar w:top="1418" w:right="1418" w:bottom="1134" w:left="1418" w:header="709" w:footer="51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71E62" w14:textId="77777777" w:rsidR="00C75461" w:rsidRPr="0034331E" w:rsidRDefault="00C75461" w:rsidP="00127DAD">
      <w:r>
        <w:separator/>
      </w:r>
    </w:p>
  </w:endnote>
  <w:endnote w:type="continuationSeparator" w:id="0">
    <w:p w14:paraId="4EDCFF08" w14:textId="77777777" w:rsidR="00C75461" w:rsidRPr="0034331E" w:rsidRDefault="00C75461" w:rsidP="00127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044559"/>
      <w:docPartObj>
        <w:docPartGallery w:val="Page Numbers (Bottom of Page)"/>
        <w:docPartUnique/>
      </w:docPartObj>
    </w:sdtPr>
    <w:sdtEndPr>
      <w:rPr>
        <w:noProof/>
      </w:rPr>
    </w:sdtEndPr>
    <w:sdtContent>
      <w:p w14:paraId="1FFCD800" w14:textId="06B3CA38" w:rsidR="00707FE1" w:rsidRDefault="00C2534C" w:rsidP="009C0A89">
        <w:pPr>
          <w:pStyle w:val="Footer"/>
          <w:ind w:right="510"/>
          <w:jc w:val="right"/>
          <w:rPr>
            <w:sz w:val="18"/>
            <w:szCs w:val="14"/>
          </w:rPr>
        </w:pPr>
        <w:r>
          <w:rPr>
            <w:sz w:val="18"/>
            <w:szCs w:val="14"/>
            <w:lang w:val="id"/>
          </w:rPr>
          <w:t>D26/0249557</w:t>
        </w:r>
      </w:p>
      <w:p w14:paraId="45B84C8E" w14:textId="13190473" w:rsidR="00C2534C" w:rsidRPr="009C0A89" w:rsidRDefault="009C0A89" w:rsidP="009C0A89">
        <w:pPr>
          <w:pStyle w:val="Footer"/>
          <w:ind w:right="510"/>
          <w:jc w:val="right"/>
          <w:rPr>
            <w:sz w:val="18"/>
            <w:szCs w:val="14"/>
          </w:rPr>
        </w:pPr>
        <w:r>
          <w:rPr>
            <w:sz w:val="18"/>
            <w:szCs w:val="14"/>
            <w:lang w:val="id"/>
          </w:rPr>
          <w:t>March 2026</w:t>
        </w:r>
      </w:p>
      <w:p w14:paraId="6195C32D" w14:textId="2510D5FF" w:rsidR="00707FE1" w:rsidRDefault="00707FE1" w:rsidP="00C2534C">
        <w:pPr>
          <w:pStyle w:val="Footer"/>
          <w:jc w:val="center"/>
        </w:pPr>
        <w:r>
          <w:rPr>
            <w:lang w:val="id"/>
          </w:rPr>
          <w:fldChar w:fldCharType="begin"/>
        </w:r>
        <w:r>
          <w:rPr>
            <w:lang w:val="id"/>
          </w:rPr>
          <w:instrText xml:space="preserve"> PAGE   \* MERGEFORMAT </w:instrText>
        </w:r>
        <w:r>
          <w:rPr>
            <w:lang w:val="id"/>
          </w:rPr>
          <w:fldChar w:fldCharType="separate"/>
        </w:r>
        <w:r>
          <w:rPr>
            <w:noProof/>
            <w:lang w:val="id"/>
          </w:rPr>
          <w:t>2</w:t>
        </w:r>
        <w:r>
          <w:rPr>
            <w:noProof/>
            <w:lang w:val="id"/>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4201A" w14:textId="40E5CA08" w:rsidR="009B37D6" w:rsidRDefault="009B37D6" w:rsidP="009B37D6">
    <w:pPr>
      <w:pStyle w:val="Footer"/>
      <w:ind w:right="510"/>
      <w:jc w:val="right"/>
      <w:rPr>
        <w:sz w:val="18"/>
        <w:szCs w:val="14"/>
      </w:rPr>
    </w:pPr>
    <w:r>
      <w:rPr>
        <w:sz w:val="18"/>
        <w:szCs w:val="14"/>
        <w:lang w:val="id"/>
      </w:rPr>
      <w:t>D26/0249557</w:t>
    </w:r>
  </w:p>
  <w:p w14:paraId="496053F8" w14:textId="77777777" w:rsidR="009B37D6" w:rsidRPr="009C0A89" w:rsidRDefault="009B37D6" w:rsidP="009B37D6">
    <w:pPr>
      <w:pStyle w:val="Footer"/>
      <w:ind w:right="510"/>
      <w:jc w:val="right"/>
      <w:rPr>
        <w:sz w:val="18"/>
        <w:szCs w:val="14"/>
      </w:rPr>
    </w:pPr>
    <w:r>
      <w:rPr>
        <w:sz w:val="18"/>
        <w:szCs w:val="14"/>
        <w:lang w:val="id"/>
      </w:rPr>
      <w:t>March 2026</w:t>
    </w:r>
  </w:p>
  <w:p w14:paraId="08B39A91" w14:textId="77777777" w:rsidR="00707FE1" w:rsidRDefault="00707F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84E3E" w14:textId="77777777" w:rsidR="00C75461" w:rsidRPr="0034331E" w:rsidRDefault="00C75461" w:rsidP="00127DAD">
      <w:r>
        <w:separator/>
      </w:r>
    </w:p>
  </w:footnote>
  <w:footnote w:type="continuationSeparator" w:id="0">
    <w:p w14:paraId="3B9DAEEE" w14:textId="77777777" w:rsidR="00C75461" w:rsidRPr="0034331E" w:rsidRDefault="00C75461" w:rsidP="00127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D1FF7" w14:textId="13FA368E" w:rsidR="00957C5C" w:rsidRPr="0034331E" w:rsidRDefault="00957C5C">
    <w:pPr>
      <w:pStyle w:val="Header"/>
    </w:pPr>
    <w:r>
      <w:rPr>
        <w:noProof/>
        <w:lang w:val="id"/>
      </w:rPr>
      <w:drawing>
        <wp:anchor distT="0" distB="0" distL="114300" distR="114300" simplePos="0" relativeHeight="251658240" behindDoc="1" locked="0" layoutInCell="1" allowOverlap="1" wp14:anchorId="362DFD7C" wp14:editId="1D625A5C">
          <wp:simplePos x="0" y="0"/>
          <wp:positionH relativeFrom="page">
            <wp:align>right</wp:align>
          </wp:positionH>
          <wp:positionV relativeFrom="page">
            <wp:align>top</wp:align>
          </wp:positionV>
          <wp:extent cx="7559675" cy="10690225"/>
          <wp:effectExtent l="0" t="0" r="3175" b="0"/>
          <wp:wrapNone/>
          <wp:docPr id="1880470120" name="Picture 1880470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675" cy="106902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59D82" w14:textId="590BF667" w:rsidR="00947583" w:rsidRDefault="00AF2C81">
    <w:pPr>
      <w:pStyle w:val="Header"/>
    </w:pPr>
    <w:r>
      <w:rPr>
        <w:rFonts w:ascii="Times New Roman" w:hAnsi="Times New Roman" w:cs="Times New Roman"/>
        <w:noProof/>
        <w:sz w:val="24"/>
        <w:szCs w:val="24"/>
        <w:lang w:eastAsia="en-AU"/>
      </w:rPr>
      <mc:AlternateContent>
        <mc:Choice Requires="wps">
          <w:drawing>
            <wp:anchor distT="45720" distB="45720" distL="114300" distR="114300" simplePos="0" relativeHeight="251660291" behindDoc="0" locked="0" layoutInCell="1" allowOverlap="1" wp14:anchorId="7B13F5B3" wp14:editId="67B53678">
              <wp:simplePos x="0" y="0"/>
              <wp:positionH relativeFrom="column">
                <wp:posOffset>5843116</wp:posOffset>
              </wp:positionH>
              <wp:positionV relativeFrom="paragraph">
                <wp:posOffset>-392640</wp:posOffset>
              </wp:positionV>
              <wp:extent cx="760095" cy="240030"/>
              <wp:effectExtent l="0" t="0" r="0" b="0"/>
              <wp:wrapSquare wrapText="bothSides"/>
              <wp:docPr id="2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095" cy="240030"/>
                      </a:xfrm>
                      <a:prstGeom prst="rect">
                        <a:avLst/>
                      </a:prstGeom>
                      <a:noFill/>
                      <a:ln w="9525">
                        <a:noFill/>
                        <a:miter lim="800000"/>
                        <a:headEnd/>
                        <a:tailEnd/>
                      </a:ln>
                    </wps:spPr>
                    <wps:txbx>
                      <w:txbxContent>
                        <w:p w14:paraId="47C5D474" w14:textId="77777777" w:rsidR="00AF2C81" w:rsidRDefault="00AF2C81" w:rsidP="00AF2C81">
                          <w:pPr>
                            <w:rPr>
                              <w:color w:val="767171" w:themeColor="background2" w:themeShade="80"/>
                              <w:sz w:val="16"/>
                              <w:szCs w:val="14"/>
                            </w:rPr>
                          </w:pPr>
                          <w:r>
                            <w:rPr>
                              <w:color w:val="767171" w:themeColor="background2" w:themeShade="80"/>
                              <w:sz w:val="16"/>
                              <w:szCs w:val="14"/>
                            </w:rPr>
                            <w:t>Indonesian</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13F5B3" id="_x0000_t202" coordsize="21600,21600" o:spt="202" path="m,l,21600r21600,l21600,xe">
              <v:stroke joinstyle="miter"/>
              <v:path gradientshapeok="t" o:connecttype="rect"/>
            </v:shapetype>
            <v:shape id="Text Box 1" o:spid="_x0000_s1026" type="#_x0000_t202" style="position:absolute;margin-left:460.1pt;margin-top:-30.9pt;width:59.85pt;height:18.9pt;z-index:25166029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" filled="f" stroked="f">
              <v:textbox>
                <w:txbxContent>
                  <w:p w14:paraId="47C5D474" w14:textId="77777777" w:rsidR="00AF2C81" w:rsidRDefault="00AF2C81" w:rsidP="00AF2C81">
                    <w:pPr>
                      <w:rPr>
                        <w:color w:val="767171" w:themeColor="background2" w:themeShade="80"/>
                        <w:sz w:val="16"/>
                        <w:szCs w:val="14"/>
                      </w:rPr>
                    </w:pPr>
                    <w:r>
                      <w:rPr>
                        <w:color w:val="767171" w:themeColor="background2" w:themeShade="80"/>
                        <w:sz w:val="16"/>
                        <w:szCs w:val="14"/>
                      </w:rPr>
                      <w:t>Indonesian</w:t>
                    </w:r>
                  </w:p>
                </w:txbxContent>
              </v:textbox>
              <w10:wrap type="square"/>
            </v:shape>
          </w:pict>
        </mc:Fallback>
      </mc:AlternateContent>
    </w:r>
    <w:r w:rsidR="006C1619">
      <w:rPr>
        <w:noProof/>
        <w:lang w:val="id"/>
      </w:rPr>
      <w:drawing>
        <wp:anchor distT="0" distB="0" distL="114300" distR="114300" simplePos="0" relativeHeight="251658242" behindDoc="1" locked="0" layoutInCell="1" allowOverlap="1" wp14:anchorId="72601A6A" wp14:editId="75BA3B8D">
          <wp:simplePos x="0" y="0"/>
          <wp:positionH relativeFrom="page">
            <wp:posOffset>-38100</wp:posOffset>
          </wp:positionH>
          <wp:positionV relativeFrom="page">
            <wp:posOffset>-9525</wp:posOffset>
          </wp:positionV>
          <wp:extent cx="2164080" cy="1323975"/>
          <wp:effectExtent l="0" t="0" r="7620" b="9525"/>
          <wp:wrapTopAndBottom/>
          <wp:docPr id="372735898" name="Picture 372735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13486"/>
                  <a:stretch>
                    <a:fillRect/>
                  </a:stretch>
                </pic:blipFill>
                <pic:spPr bwMode="auto">
                  <a:xfrm>
                    <a:off x="0" y="0"/>
                    <a:ext cx="2164080" cy="13239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C1619">
      <w:rPr>
        <w:noProof/>
        <w:lang w:val="id"/>
      </w:rPr>
      <w:drawing>
        <wp:anchor distT="0" distB="0" distL="114300" distR="114300" simplePos="0" relativeHeight="251658243" behindDoc="1" locked="0" layoutInCell="1" allowOverlap="1" wp14:anchorId="07337E76" wp14:editId="0E9309C7">
          <wp:simplePos x="0" y="0"/>
          <wp:positionH relativeFrom="page">
            <wp:posOffset>2275</wp:posOffset>
          </wp:positionH>
          <wp:positionV relativeFrom="page">
            <wp:posOffset>2275</wp:posOffset>
          </wp:positionV>
          <wp:extent cx="7559675" cy="10690225"/>
          <wp:effectExtent l="0" t="0" r="3175" b="0"/>
          <wp:wrapNone/>
          <wp:docPr id="266762227" name="Picture 266762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7559675" cy="106902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16"/>
        </w:tabs>
        <w:ind w:left="1416"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06A81292"/>
    <w:multiLevelType w:val="multilevel"/>
    <w:tmpl w:val="2F7AD80C"/>
    <w:lvl w:ilvl="0">
      <w:start w:val="1"/>
      <w:numFmt w:val="bullet"/>
      <w:lvlText w:val="­"/>
      <w:lvlJc w:val="left"/>
      <w:pPr>
        <w:tabs>
          <w:tab w:val="num" w:pos="804"/>
        </w:tabs>
        <w:ind w:left="804" w:hanging="360"/>
      </w:pPr>
      <w:rPr>
        <w:rFonts w:ascii="Courier New" w:hAnsi="Courier New" w:hint="default"/>
        <w:sz w:val="20"/>
      </w:rPr>
    </w:lvl>
    <w:lvl w:ilvl="1" w:tentative="1">
      <w:start w:val="1"/>
      <w:numFmt w:val="bullet"/>
      <w:lvlText w:val=""/>
      <w:lvlJc w:val="left"/>
      <w:pPr>
        <w:tabs>
          <w:tab w:val="num" w:pos="1524"/>
        </w:tabs>
        <w:ind w:left="1524" w:hanging="360"/>
      </w:pPr>
      <w:rPr>
        <w:rFonts w:ascii="Symbol" w:hAnsi="Symbol" w:hint="default"/>
        <w:sz w:val="20"/>
      </w:rPr>
    </w:lvl>
    <w:lvl w:ilvl="2" w:tentative="1">
      <w:start w:val="1"/>
      <w:numFmt w:val="bullet"/>
      <w:lvlText w:val=""/>
      <w:lvlJc w:val="left"/>
      <w:pPr>
        <w:tabs>
          <w:tab w:val="num" w:pos="2244"/>
        </w:tabs>
        <w:ind w:left="2244" w:hanging="360"/>
      </w:pPr>
      <w:rPr>
        <w:rFonts w:ascii="Symbol" w:hAnsi="Symbol" w:hint="default"/>
        <w:sz w:val="20"/>
      </w:rPr>
    </w:lvl>
    <w:lvl w:ilvl="3" w:tentative="1">
      <w:start w:val="1"/>
      <w:numFmt w:val="bullet"/>
      <w:lvlText w:val=""/>
      <w:lvlJc w:val="left"/>
      <w:pPr>
        <w:tabs>
          <w:tab w:val="num" w:pos="2964"/>
        </w:tabs>
        <w:ind w:left="2964" w:hanging="360"/>
      </w:pPr>
      <w:rPr>
        <w:rFonts w:ascii="Symbol" w:hAnsi="Symbol" w:hint="default"/>
        <w:sz w:val="20"/>
      </w:rPr>
    </w:lvl>
    <w:lvl w:ilvl="4" w:tentative="1">
      <w:start w:val="1"/>
      <w:numFmt w:val="bullet"/>
      <w:lvlText w:val=""/>
      <w:lvlJc w:val="left"/>
      <w:pPr>
        <w:tabs>
          <w:tab w:val="num" w:pos="3684"/>
        </w:tabs>
        <w:ind w:left="3684" w:hanging="360"/>
      </w:pPr>
      <w:rPr>
        <w:rFonts w:ascii="Symbol" w:hAnsi="Symbol" w:hint="default"/>
        <w:sz w:val="20"/>
      </w:rPr>
    </w:lvl>
    <w:lvl w:ilvl="5" w:tentative="1">
      <w:start w:val="1"/>
      <w:numFmt w:val="bullet"/>
      <w:lvlText w:val=""/>
      <w:lvlJc w:val="left"/>
      <w:pPr>
        <w:tabs>
          <w:tab w:val="num" w:pos="4404"/>
        </w:tabs>
        <w:ind w:left="4404" w:hanging="360"/>
      </w:pPr>
      <w:rPr>
        <w:rFonts w:ascii="Symbol" w:hAnsi="Symbol" w:hint="default"/>
        <w:sz w:val="20"/>
      </w:rPr>
    </w:lvl>
    <w:lvl w:ilvl="6" w:tentative="1">
      <w:start w:val="1"/>
      <w:numFmt w:val="bullet"/>
      <w:lvlText w:val=""/>
      <w:lvlJc w:val="left"/>
      <w:pPr>
        <w:tabs>
          <w:tab w:val="num" w:pos="5124"/>
        </w:tabs>
        <w:ind w:left="5124" w:hanging="360"/>
      </w:pPr>
      <w:rPr>
        <w:rFonts w:ascii="Symbol" w:hAnsi="Symbol" w:hint="default"/>
        <w:sz w:val="20"/>
      </w:rPr>
    </w:lvl>
    <w:lvl w:ilvl="7" w:tentative="1">
      <w:start w:val="1"/>
      <w:numFmt w:val="bullet"/>
      <w:lvlText w:val=""/>
      <w:lvlJc w:val="left"/>
      <w:pPr>
        <w:tabs>
          <w:tab w:val="num" w:pos="5844"/>
        </w:tabs>
        <w:ind w:left="5844" w:hanging="360"/>
      </w:pPr>
      <w:rPr>
        <w:rFonts w:ascii="Symbol" w:hAnsi="Symbol" w:hint="default"/>
        <w:sz w:val="20"/>
      </w:rPr>
    </w:lvl>
    <w:lvl w:ilvl="8" w:tentative="1">
      <w:start w:val="1"/>
      <w:numFmt w:val="bullet"/>
      <w:lvlText w:val=""/>
      <w:lvlJc w:val="left"/>
      <w:pPr>
        <w:tabs>
          <w:tab w:val="num" w:pos="6564"/>
        </w:tabs>
        <w:ind w:left="6564" w:hanging="360"/>
      </w:pPr>
      <w:rPr>
        <w:rFonts w:ascii="Symbol" w:hAnsi="Symbol" w:hint="default"/>
        <w:sz w:val="20"/>
      </w:rPr>
    </w:lvl>
  </w:abstractNum>
  <w:abstractNum w:abstractNumId="11" w15:restartNumberingAfterBreak="0">
    <w:nsid w:val="06DC50AA"/>
    <w:multiLevelType w:val="hybridMultilevel"/>
    <w:tmpl w:val="3DE6E9EA"/>
    <w:lvl w:ilvl="0" w:tplc="41F49B5A">
      <w:numFmt w:val="bullet"/>
      <w:lvlText w:val="-"/>
      <w:lvlJc w:val="left"/>
      <w:pPr>
        <w:ind w:left="1578" w:hanging="360"/>
      </w:pPr>
      <w:rPr>
        <w:rFonts w:ascii="Arial" w:eastAsiaTheme="minorHAnsi" w:hAnsi="Arial" w:cs="Arial" w:hint="default"/>
      </w:rPr>
    </w:lvl>
    <w:lvl w:ilvl="1" w:tplc="0C090003" w:tentative="1">
      <w:start w:val="1"/>
      <w:numFmt w:val="bullet"/>
      <w:lvlText w:val="o"/>
      <w:lvlJc w:val="left"/>
      <w:pPr>
        <w:ind w:left="2298" w:hanging="360"/>
      </w:pPr>
      <w:rPr>
        <w:rFonts w:ascii="Courier New" w:hAnsi="Courier New" w:cs="Courier New" w:hint="default"/>
      </w:rPr>
    </w:lvl>
    <w:lvl w:ilvl="2" w:tplc="0C090005" w:tentative="1">
      <w:start w:val="1"/>
      <w:numFmt w:val="bullet"/>
      <w:lvlText w:val=""/>
      <w:lvlJc w:val="left"/>
      <w:pPr>
        <w:ind w:left="3018" w:hanging="360"/>
      </w:pPr>
      <w:rPr>
        <w:rFonts w:ascii="Wingdings" w:hAnsi="Wingdings" w:hint="default"/>
      </w:rPr>
    </w:lvl>
    <w:lvl w:ilvl="3" w:tplc="0C090001" w:tentative="1">
      <w:start w:val="1"/>
      <w:numFmt w:val="bullet"/>
      <w:lvlText w:val=""/>
      <w:lvlJc w:val="left"/>
      <w:pPr>
        <w:ind w:left="3738" w:hanging="360"/>
      </w:pPr>
      <w:rPr>
        <w:rFonts w:ascii="Symbol" w:hAnsi="Symbol" w:hint="default"/>
      </w:rPr>
    </w:lvl>
    <w:lvl w:ilvl="4" w:tplc="0C090003" w:tentative="1">
      <w:start w:val="1"/>
      <w:numFmt w:val="bullet"/>
      <w:lvlText w:val="o"/>
      <w:lvlJc w:val="left"/>
      <w:pPr>
        <w:ind w:left="4458" w:hanging="360"/>
      </w:pPr>
      <w:rPr>
        <w:rFonts w:ascii="Courier New" w:hAnsi="Courier New" w:cs="Courier New" w:hint="default"/>
      </w:rPr>
    </w:lvl>
    <w:lvl w:ilvl="5" w:tplc="0C090005" w:tentative="1">
      <w:start w:val="1"/>
      <w:numFmt w:val="bullet"/>
      <w:lvlText w:val=""/>
      <w:lvlJc w:val="left"/>
      <w:pPr>
        <w:ind w:left="5178" w:hanging="360"/>
      </w:pPr>
      <w:rPr>
        <w:rFonts w:ascii="Wingdings" w:hAnsi="Wingdings" w:hint="default"/>
      </w:rPr>
    </w:lvl>
    <w:lvl w:ilvl="6" w:tplc="0C090001" w:tentative="1">
      <w:start w:val="1"/>
      <w:numFmt w:val="bullet"/>
      <w:lvlText w:val=""/>
      <w:lvlJc w:val="left"/>
      <w:pPr>
        <w:ind w:left="5898" w:hanging="360"/>
      </w:pPr>
      <w:rPr>
        <w:rFonts w:ascii="Symbol" w:hAnsi="Symbol" w:hint="default"/>
      </w:rPr>
    </w:lvl>
    <w:lvl w:ilvl="7" w:tplc="0C090003" w:tentative="1">
      <w:start w:val="1"/>
      <w:numFmt w:val="bullet"/>
      <w:lvlText w:val="o"/>
      <w:lvlJc w:val="left"/>
      <w:pPr>
        <w:ind w:left="6618" w:hanging="360"/>
      </w:pPr>
      <w:rPr>
        <w:rFonts w:ascii="Courier New" w:hAnsi="Courier New" w:cs="Courier New" w:hint="default"/>
      </w:rPr>
    </w:lvl>
    <w:lvl w:ilvl="8" w:tplc="0C090005" w:tentative="1">
      <w:start w:val="1"/>
      <w:numFmt w:val="bullet"/>
      <w:lvlText w:val=""/>
      <w:lvlJc w:val="left"/>
      <w:pPr>
        <w:ind w:left="7338" w:hanging="360"/>
      </w:pPr>
      <w:rPr>
        <w:rFonts w:ascii="Wingdings" w:hAnsi="Wingdings" w:hint="default"/>
      </w:rPr>
    </w:lvl>
  </w:abstractNum>
  <w:abstractNum w:abstractNumId="12" w15:restartNumberingAfterBreak="0">
    <w:nsid w:val="0F212A6F"/>
    <w:multiLevelType w:val="hybridMultilevel"/>
    <w:tmpl w:val="8B8C13EA"/>
    <w:lvl w:ilvl="0" w:tplc="3B2EBFB6">
      <w:start w:val="1"/>
      <w:numFmt w:val="bullet"/>
      <w:lvlText w:val="­"/>
      <w:lvlJc w:val="left"/>
      <w:pPr>
        <w:ind w:left="1938" w:hanging="360"/>
      </w:pPr>
      <w:rPr>
        <w:rFonts w:ascii="Courier New" w:hAnsi="Courier New" w:hint="default"/>
      </w:rPr>
    </w:lvl>
    <w:lvl w:ilvl="1" w:tplc="0C090003" w:tentative="1">
      <w:start w:val="1"/>
      <w:numFmt w:val="bullet"/>
      <w:lvlText w:val="o"/>
      <w:lvlJc w:val="left"/>
      <w:pPr>
        <w:ind w:left="2658" w:hanging="360"/>
      </w:pPr>
      <w:rPr>
        <w:rFonts w:ascii="Courier New" w:hAnsi="Courier New" w:cs="Courier New" w:hint="default"/>
      </w:rPr>
    </w:lvl>
    <w:lvl w:ilvl="2" w:tplc="0C090005" w:tentative="1">
      <w:start w:val="1"/>
      <w:numFmt w:val="bullet"/>
      <w:lvlText w:val=""/>
      <w:lvlJc w:val="left"/>
      <w:pPr>
        <w:ind w:left="3378" w:hanging="360"/>
      </w:pPr>
      <w:rPr>
        <w:rFonts w:ascii="Wingdings" w:hAnsi="Wingdings" w:hint="default"/>
      </w:rPr>
    </w:lvl>
    <w:lvl w:ilvl="3" w:tplc="0C090001" w:tentative="1">
      <w:start w:val="1"/>
      <w:numFmt w:val="bullet"/>
      <w:lvlText w:val=""/>
      <w:lvlJc w:val="left"/>
      <w:pPr>
        <w:ind w:left="4098" w:hanging="360"/>
      </w:pPr>
      <w:rPr>
        <w:rFonts w:ascii="Symbol" w:hAnsi="Symbol" w:hint="default"/>
      </w:rPr>
    </w:lvl>
    <w:lvl w:ilvl="4" w:tplc="0C090003" w:tentative="1">
      <w:start w:val="1"/>
      <w:numFmt w:val="bullet"/>
      <w:lvlText w:val="o"/>
      <w:lvlJc w:val="left"/>
      <w:pPr>
        <w:ind w:left="4818" w:hanging="360"/>
      </w:pPr>
      <w:rPr>
        <w:rFonts w:ascii="Courier New" w:hAnsi="Courier New" w:cs="Courier New" w:hint="default"/>
      </w:rPr>
    </w:lvl>
    <w:lvl w:ilvl="5" w:tplc="0C090005" w:tentative="1">
      <w:start w:val="1"/>
      <w:numFmt w:val="bullet"/>
      <w:lvlText w:val=""/>
      <w:lvlJc w:val="left"/>
      <w:pPr>
        <w:ind w:left="5538" w:hanging="360"/>
      </w:pPr>
      <w:rPr>
        <w:rFonts w:ascii="Wingdings" w:hAnsi="Wingdings" w:hint="default"/>
      </w:rPr>
    </w:lvl>
    <w:lvl w:ilvl="6" w:tplc="0C090001" w:tentative="1">
      <w:start w:val="1"/>
      <w:numFmt w:val="bullet"/>
      <w:lvlText w:val=""/>
      <w:lvlJc w:val="left"/>
      <w:pPr>
        <w:ind w:left="6258" w:hanging="360"/>
      </w:pPr>
      <w:rPr>
        <w:rFonts w:ascii="Symbol" w:hAnsi="Symbol" w:hint="default"/>
      </w:rPr>
    </w:lvl>
    <w:lvl w:ilvl="7" w:tplc="0C090003" w:tentative="1">
      <w:start w:val="1"/>
      <w:numFmt w:val="bullet"/>
      <w:lvlText w:val="o"/>
      <w:lvlJc w:val="left"/>
      <w:pPr>
        <w:ind w:left="6978" w:hanging="360"/>
      </w:pPr>
      <w:rPr>
        <w:rFonts w:ascii="Courier New" w:hAnsi="Courier New" w:cs="Courier New" w:hint="default"/>
      </w:rPr>
    </w:lvl>
    <w:lvl w:ilvl="8" w:tplc="0C090005" w:tentative="1">
      <w:start w:val="1"/>
      <w:numFmt w:val="bullet"/>
      <w:lvlText w:val=""/>
      <w:lvlJc w:val="left"/>
      <w:pPr>
        <w:ind w:left="7698" w:hanging="360"/>
      </w:pPr>
      <w:rPr>
        <w:rFonts w:ascii="Wingdings" w:hAnsi="Wingdings" w:hint="default"/>
      </w:rPr>
    </w:lvl>
  </w:abstractNum>
  <w:abstractNum w:abstractNumId="13" w15:restartNumberingAfterBreak="0">
    <w:nsid w:val="0FD87C99"/>
    <w:multiLevelType w:val="hybridMultilevel"/>
    <w:tmpl w:val="821C056E"/>
    <w:lvl w:ilvl="0" w:tplc="41F49B5A">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5"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6" w15:restartNumberingAfterBreak="0">
    <w:nsid w:val="418433A8"/>
    <w:multiLevelType w:val="multilevel"/>
    <w:tmpl w:val="908CAE96"/>
    <w:numStyleLink w:val="NumberedList"/>
  </w:abstractNum>
  <w:abstractNum w:abstractNumId="17" w15:restartNumberingAfterBreak="0">
    <w:nsid w:val="42F326D0"/>
    <w:multiLevelType w:val="hybridMultilevel"/>
    <w:tmpl w:val="757ED5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4CF081D"/>
    <w:multiLevelType w:val="hybridMultilevel"/>
    <w:tmpl w:val="CC624C2E"/>
    <w:lvl w:ilvl="0" w:tplc="0C090001">
      <w:start w:val="1"/>
      <w:numFmt w:val="bullet"/>
      <w:lvlText w:val=""/>
      <w:lvlJc w:val="left"/>
      <w:pPr>
        <w:ind w:left="856" w:hanging="360"/>
      </w:pPr>
      <w:rPr>
        <w:rFonts w:ascii="Symbol" w:hAnsi="Symbol" w:hint="default"/>
      </w:rPr>
    </w:lvl>
    <w:lvl w:ilvl="1" w:tplc="0C090003" w:tentative="1">
      <w:start w:val="1"/>
      <w:numFmt w:val="bullet"/>
      <w:lvlText w:val="o"/>
      <w:lvlJc w:val="left"/>
      <w:pPr>
        <w:ind w:left="1576" w:hanging="360"/>
      </w:pPr>
      <w:rPr>
        <w:rFonts w:ascii="Courier New" w:hAnsi="Courier New" w:cs="Courier New" w:hint="default"/>
      </w:rPr>
    </w:lvl>
    <w:lvl w:ilvl="2" w:tplc="0C090005" w:tentative="1">
      <w:start w:val="1"/>
      <w:numFmt w:val="bullet"/>
      <w:lvlText w:val=""/>
      <w:lvlJc w:val="left"/>
      <w:pPr>
        <w:ind w:left="2296" w:hanging="360"/>
      </w:pPr>
      <w:rPr>
        <w:rFonts w:ascii="Wingdings" w:hAnsi="Wingdings" w:hint="default"/>
      </w:rPr>
    </w:lvl>
    <w:lvl w:ilvl="3" w:tplc="0C090001" w:tentative="1">
      <w:start w:val="1"/>
      <w:numFmt w:val="bullet"/>
      <w:lvlText w:val=""/>
      <w:lvlJc w:val="left"/>
      <w:pPr>
        <w:ind w:left="3016" w:hanging="360"/>
      </w:pPr>
      <w:rPr>
        <w:rFonts w:ascii="Symbol" w:hAnsi="Symbol" w:hint="default"/>
      </w:rPr>
    </w:lvl>
    <w:lvl w:ilvl="4" w:tplc="0C090003" w:tentative="1">
      <w:start w:val="1"/>
      <w:numFmt w:val="bullet"/>
      <w:lvlText w:val="o"/>
      <w:lvlJc w:val="left"/>
      <w:pPr>
        <w:ind w:left="3736" w:hanging="360"/>
      </w:pPr>
      <w:rPr>
        <w:rFonts w:ascii="Courier New" w:hAnsi="Courier New" w:cs="Courier New" w:hint="default"/>
      </w:rPr>
    </w:lvl>
    <w:lvl w:ilvl="5" w:tplc="0C090005" w:tentative="1">
      <w:start w:val="1"/>
      <w:numFmt w:val="bullet"/>
      <w:lvlText w:val=""/>
      <w:lvlJc w:val="left"/>
      <w:pPr>
        <w:ind w:left="4456" w:hanging="360"/>
      </w:pPr>
      <w:rPr>
        <w:rFonts w:ascii="Wingdings" w:hAnsi="Wingdings" w:hint="default"/>
      </w:rPr>
    </w:lvl>
    <w:lvl w:ilvl="6" w:tplc="0C090001" w:tentative="1">
      <w:start w:val="1"/>
      <w:numFmt w:val="bullet"/>
      <w:lvlText w:val=""/>
      <w:lvlJc w:val="left"/>
      <w:pPr>
        <w:ind w:left="5176" w:hanging="360"/>
      </w:pPr>
      <w:rPr>
        <w:rFonts w:ascii="Symbol" w:hAnsi="Symbol" w:hint="default"/>
      </w:rPr>
    </w:lvl>
    <w:lvl w:ilvl="7" w:tplc="0C090003" w:tentative="1">
      <w:start w:val="1"/>
      <w:numFmt w:val="bullet"/>
      <w:lvlText w:val="o"/>
      <w:lvlJc w:val="left"/>
      <w:pPr>
        <w:ind w:left="5896" w:hanging="360"/>
      </w:pPr>
      <w:rPr>
        <w:rFonts w:ascii="Courier New" w:hAnsi="Courier New" w:cs="Courier New" w:hint="default"/>
      </w:rPr>
    </w:lvl>
    <w:lvl w:ilvl="8" w:tplc="0C090005" w:tentative="1">
      <w:start w:val="1"/>
      <w:numFmt w:val="bullet"/>
      <w:lvlText w:val=""/>
      <w:lvlJc w:val="left"/>
      <w:pPr>
        <w:ind w:left="6616" w:hanging="360"/>
      </w:pPr>
      <w:rPr>
        <w:rFonts w:ascii="Wingdings" w:hAnsi="Wingdings" w:hint="default"/>
      </w:rPr>
    </w:lvl>
  </w:abstractNum>
  <w:abstractNum w:abstractNumId="19" w15:restartNumberingAfterBreak="0">
    <w:nsid w:val="5B0A4F64"/>
    <w:multiLevelType w:val="hybridMultilevel"/>
    <w:tmpl w:val="9ED6DDF2"/>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2AC3A96"/>
    <w:multiLevelType w:val="hybridMultilevel"/>
    <w:tmpl w:val="974A6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418426B"/>
    <w:multiLevelType w:val="hybridMultilevel"/>
    <w:tmpl w:val="35C07CB6"/>
    <w:lvl w:ilvl="0" w:tplc="0C090001">
      <w:start w:val="1"/>
      <w:numFmt w:val="bullet"/>
      <w:lvlText w:val=""/>
      <w:lvlJc w:val="left"/>
      <w:pPr>
        <w:ind w:left="858" w:hanging="360"/>
      </w:pPr>
      <w:rPr>
        <w:rFonts w:ascii="Symbol" w:hAnsi="Symbol" w:hint="default"/>
        <w:b w:val="0"/>
        <w:bCs w:val="0"/>
        <w:i w:val="0"/>
        <w:iCs w:val="0"/>
        <w:spacing w:val="-1"/>
        <w:w w:val="100"/>
        <w:sz w:val="22"/>
        <w:szCs w:val="22"/>
        <w:lang w:val="en-US" w:eastAsia="en-US" w:bidi="ar-SA"/>
      </w:rPr>
    </w:lvl>
    <w:lvl w:ilvl="1" w:tplc="0C090001">
      <w:start w:val="1"/>
      <w:numFmt w:val="bullet"/>
      <w:lvlText w:val=""/>
      <w:lvlJc w:val="left"/>
      <w:pPr>
        <w:ind w:left="1218" w:hanging="360"/>
      </w:pPr>
      <w:rPr>
        <w:rFonts w:ascii="Symbol" w:hAnsi="Symbol" w:hint="default"/>
      </w:rPr>
    </w:lvl>
    <w:lvl w:ilvl="2" w:tplc="34228B50">
      <w:numFmt w:val="bullet"/>
      <w:lvlText w:val="•"/>
      <w:lvlJc w:val="left"/>
      <w:pPr>
        <w:ind w:left="2122" w:hanging="360"/>
      </w:pPr>
      <w:rPr>
        <w:rFonts w:hint="default"/>
        <w:lang w:val="en-US" w:eastAsia="en-US" w:bidi="ar-SA"/>
      </w:rPr>
    </w:lvl>
    <w:lvl w:ilvl="3" w:tplc="019E8212">
      <w:numFmt w:val="bullet"/>
      <w:lvlText w:val="•"/>
      <w:lvlJc w:val="left"/>
      <w:pPr>
        <w:ind w:left="3025" w:hanging="360"/>
      </w:pPr>
      <w:rPr>
        <w:rFonts w:hint="default"/>
        <w:lang w:val="en-US" w:eastAsia="en-US" w:bidi="ar-SA"/>
      </w:rPr>
    </w:lvl>
    <w:lvl w:ilvl="4" w:tplc="66F2D860">
      <w:numFmt w:val="bullet"/>
      <w:lvlText w:val="•"/>
      <w:lvlJc w:val="left"/>
      <w:pPr>
        <w:ind w:left="3928" w:hanging="360"/>
      </w:pPr>
      <w:rPr>
        <w:rFonts w:hint="default"/>
        <w:lang w:val="en-US" w:eastAsia="en-US" w:bidi="ar-SA"/>
      </w:rPr>
    </w:lvl>
    <w:lvl w:ilvl="5" w:tplc="78605D02">
      <w:numFmt w:val="bullet"/>
      <w:lvlText w:val="•"/>
      <w:lvlJc w:val="left"/>
      <w:pPr>
        <w:ind w:left="4831" w:hanging="360"/>
      </w:pPr>
      <w:rPr>
        <w:rFonts w:hint="default"/>
        <w:lang w:val="en-US" w:eastAsia="en-US" w:bidi="ar-SA"/>
      </w:rPr>
    </w:lvl>
    <w:lvl w:ilvl="6" w:tplc="9E42F6E6">
      <w:numFmt w:val="bullet"/>
      <w:lvlText w:val="•"/>
      <w:lvlJc w:val="left"/>
      <w:pPr>
        <w:ind w:left="5734" w:hanging="360"/>
      </w:pPr>
      <w:rPr>
        <w:rFonts w:hint="default"/>
        <w:lang w:val="en-US" w:eastAsia="en-US" w:bidi="ar-SA"/>
      </w:rPr>
    </w:lvl>
    <w:lvl w:ilvl="7" w:tplc="5F248398">
      <w:numFmt w:val="bullet"/>
      <w:lvlText w:val="•"/>
      <w:lvlJc w:val="left"/>
      <w:pPr>
        <w:ind w:left="6637" w:hanging="360"/>
      </w:pPr>
      <w:rPr>
        <w:rFonts w:hint="default"/>
        <w:lang w:val="en-US" w:eastAsia="en-US" w:bidi="ar-SA"/>
      </w:rPr>
    </w:lvl>
    <w:lvl w:ilvl="8" w:tplc="F1F26F76">
      <w:numFmt w:val="bullet"/>
      <w:lvlText w:val="•"/>
      <w:lvlJc w:val="left"/>
      <w:pPr>
        <w:ind w:left="7540" w:hanging="360"/>
      </w:pPr>
      <w:rPr>
        <w:rFonts w:hint="default"/>
        <w:lang w:val="en-US" w:eastAsia="en-US" w:bidi="ar-SA"/>
      </w:rPr>
    </w:lvl>
  </w:abstractNum>
  <w:abstractNum w:abstractNumId="22" w15:restartNumberingAfterBreak="0">
    <w:nsid w:val="68DC0CB3"/>
    <w:multiLevelType w:val="hybridMultilevel"/>
    <w:tmpl w:val="9FFC33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F206309"/>
    <w:multiLevelType w:val="multilevel"/>
    <w:tmpl w:val="7C98648E"/>
    <w:numStyleLink w:val="BulletedList"/>
  </w:abstractNum>
  <w:num w:numId="1" w16cid:durableId="257687975">
    <w:abstractNumId w:val="23"/>
  </w:num>
  <w:num w:numId="2" w16cid:durableId="708190741">
    <w:abstractNumId w:val="9"/>
  </w:num>
  <w:num w:numId="3" w16cid:durableId="195317445">
    <w:abstractNumId w:val="14"/>
  </w:num>
  <w:num w:numId="4" w16cid:durableId="1558589447">
    <w:abstractNumId w:val="16"/>
  </w:num>
  <w:num w:numId="5" w16cid:durableId="1576089257">
    <w:abstractNumId w:val="15"/>
  </w:num>
  <w:num w:numId="6" w16cid:durableId="328603191">
    <w:abstractNumId w:val="7"/>
  </w:num>
  <w:num w:numId="7" w16cid:durableId="267470825">
    <w:abstractNumId w:val="6"/>
  </w:num>
  <w:num w:numId="8" w16cid:durableId="391585891">
    <w:abstractNumId w:val="5"/>
  </w:num>
  <w:num w:numId="9" w16cid:durableId="13580">
    <w:abstractNumId w:val="4"/>
  </w:num>
  <w:num w:numId="10" w16cid:durableId="250705453">
    <w:abstractNumId w:val="8"/>
  </w:num>
  <w:num w:numId="11" w16cid:durableId="163515104">
    <w:abstractNumId w:val="3"/>
  </w:num>
  <w:num w:numId="12" w16cid:durableId="1893956596">
    <w:abstractNumId w:val="2"/>
  </w:num>
  <w:num w:numId="13" w16cid:durableId="663434132">
    <w:abstractNumId w:val="1"/>
  </w:num>
  <w:num w:numId="14" w16cid:durableId="158229520">
    <w:abstractNumId w:val="0"/>
  </w:num>
  <w:num w:numId="15" w16cid:durableId="988679234">
    <w:abstractNumId w:val="23"/>
  </w:num>
  <w:num w:numId="16" w16cid:durableId="960768591">
    <w:abstractNumId w:val="9"/>
  </w:num>
  <w:num w:numId="17" w16cid:durableId="15452191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47908775">
    <w:abstractNumId w:val="21"/>
  </w:num>
  <w:num w:numId="19" w16cid:durableId="394940437">
    <w:abstractNumId w:val="18"/>
  </w:num>
  <w:num w:numId="20" w16cid:durableId="1584408318">
    <w:abstractNumId w:val="11"/>
  </w:num>
  <w:num w:numId="21" w16cid:durableId="1168592687">
    <w:abstractNumId w:val="12"/>
  </w:num>
  <w:num w:numId="22" w16cid:durableId="320935964">
    <w:abstractNumId w:val="13"/>
  </w:num>
  <w:num w:numId="23" w16cid:durableId="59331102">
    <w:abstractNumId w:val="19"/>
  </w:num>
  <w:num w:numId="24" w16cid:durableId="1428648235">
    <w:abstractNumId w:val="17"/>
  </w:num>
  <w:num w:numId="25" w16cid:durableId="517232379">
    <w:abstractNumId w:val="10"/>
  </w:num>
  <w:num w:numId="26" w16cid:durableId="1597055016">
    <w:abstractNumId w:val="22"/>
  </w:num>
  <w:num w:numId="27" w16cid:durableId="1146507698">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36E7"/>
    <w:rsid w:val="000129D8"/>
    <w:rsid w:val="0002199E"/>
    <w:rsid w:val="00035145"/>
    <w:rsid w:val="00035622"/>
    <w:rsid w:val="00041982"/>
    <w:rsid w:val="00042E65"/>
    <w:rsid w:val="00043E92"/>
    <w:rsid w:val="00046A0A"/>
    <w:rsid w:val="00052680"/>
    <w:rsid w:val="000556EB"/>
    <w:rsid w:val="000626CD"/>
    <w:rsid w:val="000649CF"/>
    <w:rsid w:val="0006787D"/>
    <w:rsid w:val="0007329C"/>
    <w:rsid w:val="000736EF"/>
    <w:rsid w:val="00073C07"/>
    <w:rsid w:val="000776FB"/>
    <w:rsid w:val="00077ED0"/>
    <w:rsid w:val="00092DEE"/>
    <w:rsid w:val="000A5C8A"/>
    <w:rsid w:val="000A6D78"/>
    <w:rsid w:val="000B0131"/>
    <w:rsid w:val="000B6A3E"/>
    <w:rsid w:val="000C58B8"/>
    <w:rsid w:val="000D6534"/>
    <w:rsid w:val="000E61C9"/>
    <w:rsid w:val="000F0FBE"/>
    <w:rsid w:val="000F3848"/>
    <w:rsid w:val="000F6D5A"/>
    <w:rsid w:val="0010061D"/>
    <w:rsid w:val="00107014"/>
    <w:rsid w:val="00110B42"/>
    <w:rsid w:val="00117BC1"/>
    <w:rsid w:val="00120C42"/>
    <w:rsid w:val="00127DAD"/>
    <w:rsid w:val="00134699"/>
    <w:rsid w:val="0013587A"/>
    <w:rsid w:val="00154ECB"/>
    <w:rsid w:val="00156092"/>
    <w:rsid w:val="0017483D"/>
    <w:rsid w:val="00175F06"/>
    <w:rsid w:val="00177D2D"/>
    <w:rsid w:val="00185215"/>
    <w:rsid w:val="001A461E"/>
    <w:rsid w:val="001C3399"/>
    <w:rsid w:val="001D4434"/>
    <w:rsid w:val="001D492C"/>
    <w:rsid w:val="001E1668"/>
    <w:rsid w:val="001E62CB"/>
    <w:rsid w:val="001F63E2"/>
    <w:rsid w:val="001F6F03"/>
    <w:rsid w:val="00201882"/>
    <w:rsid w:val="00207B81"/>
    <w:rsid w:val="00207D7F"/>
    <w:rsid w:val="002114AD"/>
    <w:rsid w:val="00215712"/>
    <w:rsid w:val="00216BD3"/>
    <w:rsid w:val="00217461"/>
    <w:rsid w:val="00237DA1"/>
    <w:rsid w:val="00242C19"/>
    <w:rsid w:val="00250748"/>
    <w:rsid w:val="00250BF2"/>
    <w:rsid w:val="002715EE"/>
    <w:rsid w:val="002740AC"/>
    <w:rsid w:val="002771D2"/>
    <w:rsid w:val="00293D0A"/>
    <w:rsid w:val="002964D2"/>
    <w:rsid w:val="00297C14"/>
    <w:rsid w:val="002A7F94"/>
    <w:rsid w:val="002B34B1"/>
    <w:rsid w:val="002D49E6"/>
    <w:rsid w:val="002E0306"/>
    <w:rsid w:val="002E0754"/>
    <w:rsid w:val="002E3D4D"/>
    <w:rsid w:val="002F01CD"/>
    <w:rsid w:val="002F49DF"/>
    <w:rsid w:val="00303358"/>
    <w:rsid w:val="00313B21"/>
    <w:rsid w:val="003152E0"/>
    <w:rsid w:val="00316604"/>
    <w:rsid w:val="0031727B"/>
    <w:rsid w:val="003403BB"/>
    <w:rsid w:val="00342A47"/>
    <w:rsid w:val="0034331E"/>
    <w:rsid w:val="003603BD"/>
    <w:rsid w:val="00360644"/>
    <w:rsid w:val="00365B17"/>
    <w:rsid w:val="00376020"/>
    <w:rsid w:val="00380413"/>
    <w:rsid w:val="00381218"/>
    <w:rsid w:val="00383E16"/>
    <w:rsid w:val="0038751D"/>
    <w:rsid w:val="00387E29"/>
    <w:rsid w:val="00390D50"/>
    <w:rsid w:val="00392C1D"/>
    <w:rsid w:val="00396551"/>
    <w:rsid w:val="00397F0C"/>
    <w:rsid w:val="003A1CC6"/>
    <w:rsid w:val="003B0AB0"/>
    <w:rsid w:val="003B56AB"/>
    <w:rsid w:val="003C3383"/>
    <w:rsid w:val="003C7215"/>
    <w:rsid w:val="00403602"/>
    <w:rsid w:val="004103B9"/>
    <w:rsid w:val="00414D84"/>
    <w:rsid w:val="00414E9C"/>
    <w:rsid w:val="0042142B"/>
    <w:rsid w:val="00424303"/>
    <w:rsid w:val="00440775"/>
    <w:rsid w:val="0044231C"/>
    <w:rsid w:val="004457C7"/>
    <w:rsid w:val="00451FAE"/>
    <w:rsid w:val="004661A2"/>
    <w:rsid w:val="00466E52"/>
    <w:rsid w:val="004A2133"/>
    <w:rsid w:val="004A6A2A"/>
    <w:rsid w:val="004A73A8"/>
    <w:rsid w:val="004B06B1"/>
    <w:rsid w:val="004C6818"/>
    <w:rsid w:val="004C7E76"/>
    <w:rsid w:val="004D0B2E"/>
    <w:rsid w:val="004D7D5E"/>
    <w:rsid w:val="004E393C"/>
    <w:rsid w:val="004F1EF9"/>
    <w:rsid w:val="004F7087"/>
    <w:rsid w:val="0050052A"/>
    <w:rsid w:val="005007C0"/>
    <w:rsid w:val="00507F03"/>
    <w:rsid w:val="00513A27"/>
    <w:rsid w:val="00525C4D"/>
    <w:rsid w:val="00537D39"/>
    <w:rsid w:val="00566FE9"/>
    <w:rsid w:val="005728CD"/>
    <w:rsid w:val="005A1925"/>
    <w:rsid w:val="005B118D"/>
    <w:rsid w:val="005B2D97"/>
    <w:rsid w:val="005C3D20"/>
    <w:rsid w:val="005D0F5C"/>
    <w:rsid w:val="005D14CD"/>
    <w:rsid w:val="005D1D94"/>
    <w:rsid w:val="005D227A"/>
    <w:rsid w:val="005D25C4"/>
    <w:rsid w:val="005E1145"/>
    <w:rsid w:val="005E1703"/>
    <w:rsid w:val="0060579B"/>
    <w:rsid w:val="0061578E"/>
    <w:rsid w:val="00620348"/>
    <w:rsid w:val="00620FC1"/>
    <w:rsid w:val="006304F3"/>
    <w:rsid w:val="00633068"/>
    <w:rsid w:val="0065350E"/>
    <w:rsid w:val="0066015D"/>
    <w:rsid w:val="0066581B"/>
    <w:rsid w:val="0066616A"/>
    <w:rsid w:val="00666F59"/>
    <w:rsid w:val="006723BD"/>
    <w:rsid w:val="00676D62"/>
    <w:rsid w:val="00687625"/>
    <w:rsid w:val="00694952"/>
    <w:rsid w:val="006A1BE6"/>
    <w:rsid w:val="006A3C91"/>
    <w:rsid w:val="006B214C"/>
    <w:rsid w:val="006C1619"/>
    <w:rsid w:val="006C7623"/>
    <w:rsid w:val="006D0BC0"/>
    <w:rsid w:val="006E4694"/>
    <w:rsid w:val="006E7B53"/>
    <w:rsid w:val="006F4DF6"/>
    <w:rsid w:val="006F639D"/>
    <w:rsid w:val="006F778D"/>
    <w:rsid w:val="00707FE1"/>
    <w:rsid w:val="00724565"/>
    <w:rsid w:val="007316FE"/>
    <w:rsid w:val="007343DF"/>
    <w:rsid w:val="007358C4"/>
    <w:rsid w:val="007364C2"/>
    <w:rsid w:val="00753103"/>
    <w:rsid w:val="007657C5"/>
    <w:rsid w:val="0077614D"/>
    <w:rsid w:val="007761FB"/>
    <w:rsid w:val="00783AC6"/>
    <w:rsid w:val="00786BF1"/>
    <w:rsid w:val="007875ED"/>
    <w:rsid w:val="007A1361"/>
    <w:rsid w:val="007A58C0"/>
    <w:rsid w:val="007A782B"/>
    <w:rsid w:val="007B6D4C"/>
    <w:rsid w:val="007E5783"/>
    <w:rsid w:val="007F30C7"/>
    <w:rsid w:val="00801980"/>
    <w:rsid w:val="0080285D"/>
    <w:rsid w:val="00806FA0"/>
    <w:rsid w:val="008075BC"/>
    <w:rsid w:val="0082019B"/>
    <w:rsid w:val="00824499"/>
    <w:rsid w:val="008250E2"/>
    <w:rsid w:val="008331B8"/>
    <w:rsid w:val="00840EFA"/>
    <w:rsid w:val="00843E30"/>
    <w:rsid w:val="00845C58"/>
    <w:rsid w:val="008626AA"/>
    <w:rsid w:val="008631A5"/>
    <w:rsid w:val="0088584D"/>
    <w:rsid w:val="00886E6E"/>
    <w:rsid w:val="008911E4"/>
    <w:rsid w:val="00895588"/>
    <w:rsid w:val="008A1F74"/>
    <w:rsid w:val="008A7361"/>
    <w:rsid w:val="008B02EB"/>
    <w:rsid w:val="008B481E"/>
    <w:rsid w:val="008C4588"/>
    <w:rsid w:val="008D7EFC"/>
    <w:rsid w:val="008E3899"/>
    <w:rsid w:val="008E6F71"/>
    <w:rsid w:val="008F4E29"/>
    <w:rsid w:val="0090756A"/>
    <w:rsid w:val="0091391A"/>
    <w:rsid w:val="00916AF7"/>
    <w:rsid w:val="00921390"/>
    <w:rsid w:val="009239C6"/>
    <w:rsid w:val="00944008"/>
    <w:rsid w:val="0094532B"/>
    <w:rsid w:val="00947583"/>
    <w:rsid w:val="0095620D"/>
    <w:rsid w:val="009567D2"/>
    <w:rsid w:val="00957C5C"/>
    <w:rsid w:val="00967403"/>
    <w:rsid w:val="00975F2A"/>
    <w:rsid w:val="00976958"/>
    <w:rsid w:val="00980AF8"/>
    <w:rsid w:val="00986D50"/>
    <w:rsid w:val="00992BCE"/>
    <w:rsid w:val="009B37D6"/>
    <w:rsid w:val="009B71DE"/>
    <w:rsid w:val="009C0A89"/>
    <w:rsid w:val="009C49E3"/>
    <w:rsid w:val="009D72F4"/>
    <w:rsid w:val="009E1A3A"/>
    <w:rsid w:val="009E32FD"/>
    <w:rsid w:val="009F4BD9"/>
    <w:rsid w:val="009F7FE4"/>
    <w:rsid w:val="00A07F2D"/>
    <w:rsid w:val="00A17606"/>
    <w:rsid w:val="00A26AEF"/>
    <w:rsid w:val="00A33718"/>
    <w:rsid w:val="00A339DB"/>
    <w:rsid w:val="00A35095"/>
    <w:rsid w:val="00A43B6C"/>
    <w:rsid w:val="00A44533"/>
    <w:rsid w:val="00A53C61"/>
    <w:rsid w:val="00A64252"/>
    <w:rsid w:val="00A64930"/>
    <w:rsid w:val="00A6602E"/>
    <w:rsid w:val="00A66AAD"/>
    <w:rsid w:val="00A8206D"/>
    <w:rsid w:val="00A8272B"/>
    <w:rsid w:val="00AA3B28"/>
    <w:rsid w:val="00AA413D"/>
    <w:rsid w:val="00AA786B"/>
    <w:rsid w:val="00AB6E0F"/>
    <w:rsid w:val="00AC641B"/>
    <w:rsid w:val="00AF1E01"/>
    <w:rsid w:val="00AF2C81"/>
    <w:rsid w:val="00AF71AF"/>
    <w:rsid w:val="00B022EA"/>
    <w:rsid w:val="00B061DD"/>
    <w:rsid w:val="00B06BD2"/>
    <w:rsid w:val="00B11CCB"/>
    <w:rsid w:val="00B143E6"/>
    <w:rsid w:val="00B174C0"/>
    <w:rsid w:val="00B17C7F"/>
    <w:rsid w:val="00B25322"/>
    <w:rsid w:val="00B31DD4"/>
    <w:rsid w:val="00B374A9"/>
    <w:rsid w:val="00B461B9"/>
    <w:rsid w:val="00B54143"/>
    <w:rsid w:val="00B544BA"/>
    <w:rsid w:val="00B56A6C"/>
    <w:rsid w:val="00B6170F"/>
    <w:rsid w:val="00B6232D"/>
    <w:rsid w:val="00B669D2"/>
    <w:rsid w:val="00B70E85"/>
    <w:rsid w:val="00B90E8D"/>
    <w:rsid w:val="00BA12A1"/>
    <w:rsid w:val="00BC028F"/>
    <w:rsid w:val="00BD0B3B"/>
    <w:rsid w:val="00BE0A38"/>
    <w:rsid w:val="00BE6BBC"/>
    <w:rsid w:val="00BE764B"/>
    <w:rsid w:val="00BF15A3"/>
    <w:rsid w:val="00BF391F"/>
    <w:rsid w:val="00BF3E72"/>
    <w:rsid w:val="00C00E09"/>
    <w:rsid w:val="00C011D5"/>
    <w:rsid w:val="00C106E2"/>
    <w:rsid w:val="00C1212C"/>
    <w:rsid w:val="00C17BF9"/>
    <w:rsid w:val="00C21E66"/>
    <w:rsid w:val="00C2534C"/>
    <w:rsid w:val="00C35BA3"/>
    <w:rsid w:val="00C365AD"/>
    <w:rsid w:val="00C36699"/>
    <w:rsid w:val="00C41292"/>
    <w:rsid w:val="00C473DA"/>
    <w:rsid w:val="00C67C14"/>
    <w:rsid w:val="00C75461"/>
    <w:rsid w:val="00C77A2C"/>
    <w:rsid w:val="00C800E3"/>
    <w:rsid w:val="00C84A5C"/>
    <w:rsid w:val="00C84C21"/>
    <w:rsid w:val="00C96238"/>
    <w:rsid w:val="00CA0BE1"/>
    <w:rsid w:val="00CB081C"/>
    <w:rsid w:val="00CB46BF"/>
    <w:rsid w:val="00CB54C3"/>
    <w:rsid w:val="00CC69FE"/>
    <w:rsid w:val="00CD3045"/>
    <w:rsid w:val="00CE0374"/>
    <w:rsid w:val="00CE19F1"/>
    <w:rsid w:val="00CE4E68"/>
    <w:rsid w:val="00D14913"/>
    <w:rsid w:val="00D16E2E"/>
    <w:rsid w:val="00D20154"/>
    <w:rsid w:val="00D21BAC"/>
    <w:rsid w:val="00D30C69"/>
    <w:rsid w:val="00D40239"/>
    <w:rsid w:val="00D51167"/>
    <w:rsid w:val="00D544F4"/>
    <w:rsid w:val="00D65750"/>
    <w:rsid w:val="00D659F8"/>
    <w:rsid w:val="00D673EF"/>
    <w:rsid w:val="00D846C7"/>
    <w:rsid w:val="00D96CBB"/>
    <w:rsid w:val="00DA1B75"/>
    <w:rsid w:val="00DB16A8"/>
    <w:rsid w:val="00DC188E"/>
    <w:rsid w:val="00DC5BCA"/>
    <w:rsid w:val="00DD5BF0"/>
    <w:rsid w:val="00DE3892"/>
    <w:rsid w:val="00DE60C0"/>
    <w:rsid w:val="00E140E6"/>
    <w:rsid w:val="00E14A06"/>
    <w:rsid w:val="00E17418"/>
    <w:rsid w:val="00E3357D"/>
    <w:rsid w:val="00E420D5"/>
    <w:rsid w:val="00E4313B"/>
    <w:rsid w:val="00E43656"/>
    <w:rsid w:val="00E46CC2"/>
    <w:rsid w:val="00E52115"/>
    <w:rsid w:val="00E55C69"/>
    <w:rsid w:val="00E60C56"/>
    <w:rsid w:val="00E643C2"/>
    <w:rsid w:val="00E71C01"/>
    <w:rsid w:val="00E730A3"/>
    <w:rsid w:val="00E9357B"/>
    <w:rsid w:val="00E95CBA"/>
    <w:rsid w:val="00E977D2"/>
    <w:rsid w:val="00EB01BE"/>
    <w:rsid w:val="00EB0EC2"/>
    <w:rsid w:val="00EB5069"/>
    <w:rsid w:val="00EB739E"/>
    <w:rsid w:val="00EB7800"/>
    <w:rsid w:val="00EC285C"/>
    <w:rsid w:val="00ED3AB9"/>
    <w:rsid w:val="00EE1068"/>
    <w:rsid w:val="00EF20B0"/>
    <w:rsid w:val="00EF6D86"/>
    <w:rsid w:val="00F0060B"/>
    <w:rsid w:val="00F105A5"/>
    <w:rsid w:val="00F13F2D"/>
    <w:rsid w:val="00F22678"/>
    <w:rsid w:val="00F24F5D"/>
    <w:rsid w:val="00F3076B"/>
    <w:rsid w:val="00F4033E"/>
    <w:rsid w:val="00F4102E"/>
    <w:rsid w:val="00F42DC3"/>
    <w:rsid w:val="00F45AEF"/>
    <w:rsid w:val="00F50F29"/>
    <w:rsid w:val="00F6628D"/>
    <w:rsid w:val="00F8161E"/>
    <w:rsid w:val="00F90A71"/>
    <w:rsid w:val="00FA03FB"/>
    <w:rsid w:val="00FA1899"/>
    <w:rsid w:val="00FA5527"/>
    <w:rsid w:val="00FA771C"/>
    <w:rsid w:val="00FB251D"/>
    <w:rsid w:val="00FB6061"/>
    <w:rsid w:val="00FB6D45"/>
    <w:rsid w:val="00FC0536"/>
    <w:rsid w:val="00FC21EC"/>
    <w:rsid w:val="00FC4262"/>
    <w:rsid w:val="00FC6FAE"/>
    <w:rsid w:val="00FD1859"/>
    <w:rsid w:val="00FD3B68"/>
    <w:rsid w:val="00FD62B4"/>
    <w:rsid w:val="00FD6990"/>
    <w:rsid w:val="00FE62C8"/>
    <w:rsid w:val="00FE7865"/>
    <w:rsid w:val="00FF11AD"/>
    <w:rsid w:val="00FF3E56"/>
    <w:rsid w:val="00FF6CB9"/>
    <w:rsid w:val="3FB18EDF"/>
    <w:rsid w:val="6CEA9F04"/>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98583895-3635-45FD-8CB8-FFA2A96E2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uiPriority w:val="10"/>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1"/>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CB54C3"/>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CB54C3"/>
    <w:rPr>
      <w:rFonts w:ascii="Arial" w:eastAsia="Arial" w:hAnsi="Arial" w:cs="Arial"/>
      <w:lang w:val="en-US"/>
    </w:rPr>
  </w:style>
  <w:style w:type="paragraph" w:styleId="Revision">
    <w:name w:val="Revision"/>
    <w:hidden/>
    <w:uiPriority w:val="99"/>
    <w:semiHidden/>
    <w:rsid w:val="003603BD"/>
    <w:pPr>
      <w:spacing w:after="0" w:line="240" w:lineRule="auto"/>
    </w:pPr>
    <w:rPr>
      <w:rFonts w:ascii="Arial" w:hAnsi="Arial" w:cs="Arial"/>
      <w:szCs w:val="20"/>
    </w:rPr>
  </w:style>
  <w:style w:type="character" w:styleId="UnresolvedMention">
    <w:name w:val="Unresolved Mention"/>
    <w:basedOn w:val="DefaultParagraphFont"/>
    <w:uiPriority w:val="99"/>
    <w:semiHidden/>
    <w:unhideWhenUsed/>
    <w:rsid w:val="00414E9C"/>
    <w:rPr>
      <w:color w:val="605E5C"/>
      <w:shd w:val="clear" w:color="auto" w:fill="E1DFDD"/>
    </w:rPr>
  </w:style>
  <w:style w:type="character" w:styleId="CommentReference">
    <w:name w:val="annotation reference"/>
    <w:basedOn w:val="DefaultParagraphFont"/>
    <w:uiPriority w:val="99"/>
    <w:semiHidden/>
    <w:unhideWhenUsed/>
    <w:rsid w:val="00513A27"/>
    <w:rPr>
      <w:sz w:val="16"/>
      <w:szCs w:val="16"/>
    </w:rPr>
  </w:style>
  <w:style w:type="paragraph" w:styleId="CommentText">
    <w:name w:val="annotation text"/>
    <w:basedOn w:val="Normal"/>
    <w:link w:val="CommentTextChar"/>
    <w:uiPriority w:val="99"/>
    <w:unhideWhenUsed/>
    <w:rsid w:val="00513A27"/>
    <w:rPr>
      <w:sz w:val="20"/>
    </w:rPr>
  </w:style>
  <w:style w:type="character" w:customStyle="1" w:styleId="CommentTextChar">
    <w:name w:val="Comment Text Char"/>
    <w:basedOn w:val="DefaultParagraphFont"/>
    <w:link w:val="CommentText"/>
    <w:uiPriority w:val="99"/>
    <w:rsid w:val="00513A2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513A27"/>
    <w:rPr>
      <w:b/>
      <w:bCs/>
    </w:rPr>
  </w:style>
  <w:style w:type="character" w:customStyle="1" w:styleId="CommentSubjectChar">
    <w:name w:val="Comment Subject Char"/>
    <w:basedOn w:val="CommentTextChar"/>
    <w:link w:val="CommentSubject"/>
    <w:uiPriority w:val="99"/>
    <w:semiHidden/>
    <w:rsid w:val="00513A27"/>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parent.scsa.wa.edu.au/what-will-my-child-learn" TargetMode="External"/><Relationship Id="rId18"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s://senior-secondary.scsa.wa.edu.au/certification/wa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2023-02-01T00:00:00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ad3ff4e94693438c73e1bb2dc96af73a">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0e5b2f6eefb8f287e446944e93b28a3e"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2D7857C-98A9-4015-992E-2995143D988E}">
  <ds:schemaRefs>
    <ds:schemaRef ds:uri="http://schemas.microsoft.com/office/2006/metadata/properties"/>
    <ds:schemaRef ds:uri="http://schemas.microsoft.com/office/infopath/2007/PartnerControls"/>
    <ds:schemaRef ds:uri="3c2c5d7b-293e-4f49-be43-bdca05600e25"/>
    <ds:schemaRef ds:uri="6d0c5076-9900-468e-be4a-78d6ecce757d"/>
  </ds:schemaRefs>
</ds:datastoreItem>
</file>

<file path=customXml/itemProps3.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4.xml><?xml version="1.0" encoding="utf-8"?>
<ds:datastoreItem xmlns:ds="http://schemas.openxmlformats.org/officeDocument/2006/customXml" ds:itemID="{D02151CD-7345-4CBC-AFA0-584C6739ECDF}"/>
</file>

<file path=customXml/itemProps5.xml><?xml version="1.0" encoding="utf-8"?>
<ds:datastoreItem xmlns:ds="http://schemas.openxmlformats.org/officeDocument/2006/customXml" ds:itemID="{2B1C5E1C-C0DB-4147-9205-FD3AC3B0DD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860</Words>
  <Characters>4907</Characters>
  <Application>Microsoft Office Word</Application>
  <DocSecurity>0</DocSecurity>
  <Lines>40</Lines>
  <Paragraphs>11</Paragraphs>
  <ScaleCrop>false</ScaleCrop>
  <Company>Department of Education Western Australia</Company>
  <LinksUpToDate>false</LinksUpToDate>
  <CharactersWithSpaces>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Mohammad Behbahani</cp:lastModifiedBy>
  <cp:revision>77</cp:revision>
  <cp:lastPrinted>2026-04-14T02:47:00Z</cp:lastPrinted>
  <dcterms:created xsi:type="dcterms:W3CDTF">2025-11-03T23:26:00Z</dcterms:created>
  <dcterms:modified xsi:type="dcterms:W3CDTF">2026-04-14T02:47:00Z</dcterms:modified>
  <cp:contentStatus>D24/0265614</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7400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ClassificationContentMarkingHeaderShapeIds">
    <vt:lpwstr>2f71ca6e,774b20f2,3143288</vt:lpwstr>
  </property>
  <property fmtid="{D5CDD505-2E9C-101B-9397-08002B2CF9AE}" pid="11" name="ClassificationContentMarkingHeaderFontProps">
    <vt:lpwstr>#000000,12,Calibri</vt:lpwstr>
  </property>
  <property fmtid="{D5CDD505-2E9C-101B-9397-08002B2CF9AE}" pid="12" name="ClassificationContentMarkingHeaderText">
    <vt:lpwstr>OFFICIAL</vt:lpwstr>
  </property>
  <property fmtid="{D5CDD505-2E9C-101B-9397-08002B2CF9AE}" pid="13" name="MSIP_Label_bcfaba3c-b62d-4cd7-a2b1-d365f20898c5_Enabled">
    <vt:lpwstr>true</vt:lpwstr>
  </property>
  <property fmtid="{D5CDD505-2E9C-101B-9397-08002B2CF9AE}" pid="14" name="MSIP_Label_bcfaba3c-b62d-4cd7-a2b1-d365f20898c5_SetDate">
    <vt:lpwstr>2026-03-25T09:05:29Z</vt:lpwstr>
  </property>
  <property fmtid="{D5CDD505-2E9C-101B-9397-08002B2CF9AE}" pid="15" name="MSIP_Label_bcfaba3c-b62d-4cd7-a2b1-d365f20898c5_Method">
    <vt:lpwstr>Privileged</vt:lpwstr>
  </property>
  <property fmtid="{D5CDD505-2E9C-101B-9397-08002B2CF9AE}" pid="16" name="MSIP_Label_bcfaba3c-b62d-4cd7-a2b1-d365f20898c5_Name">
    <vt:lpwstr>NO LABEL</vt:lpwstr>
  </property>
  <property fmtid="{D5CDD505-2E9C-101B-9397-08002B2CF9AE}" pid="17" name="MSIP_Label_bcfaba3c-b62d-4cd7-a2b1-d365f20898c5_SiteId">
    <vt:lpwstr>e08016f9-d1fd-4cbb-83b0-b76eb4361627</vt:lpwstr>
  </property>
  <property fmtid="{D5CDD505-2E9C-101B-9397-08002B2CF9AE}" pid="18" name="MSIP_Label_bcfaba3c-b62d-4cd7-a2b1-d365f20898c5_ActionId">
    <vt:lpwstr>97593e1f-6e88-49ba-8797-3ec109960e3f</vt:lpwstr>
  </property>
  <property fmtid="{D5CDD505-2E9C-101B-9397-08002B2CF9AE}" pid="19" name="MSIP_Label_bcfaba3c-b62d-4cd7-a2b1-d365f20898c5_ContentBits">
    <vt:lpwstr>0</vt:lpwstr>
  </property>
  <property fmtid="{D5CDD505-2E9C-101B-9397-08002B2CF9AE}" pid="20" name="MSIP_Label_bcfaba3c-b62d-4cd7-a2b1-d365f20898c5_Tag">
    <vt:lpwstr>10, 0, 1, 1</vt:lpwstr>
  </property>
  <property fmtid="{D5CDD505-2E9C-101B-9397-08002B2CF9AE}" pid="21" name="MediaServiceImageTags">
    <vt:lpwstr/>
  </property>
</Properties>
</file>