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5ED6" w14:textId="77777777" w:rsidR="004C4C37" w:rsidRDefault="004C4C37" w:rsidP="00110007">
      <w:pPr>
        <w:pStyle w:val="Title"/>
        <w:rPr>
          <w:bCs/>
          <w:sz w:val="40"/>
          <w:szCs w:val="40"/>
          <w:lang w:val="fil"/>
        </w:rPr>
      </w:pPr>
      <w:bookmarkStart w:id="0" w:name="_Hlk103166844"/>
      <w:bookmarkStart w:id="1" w:name="_Toc84334888"/>
    </w:p>
    <w:p w14:paraId="049E95B3" w14:textId="1D5C1C74" w:rsidR="005E0D9F" w:rsidRPr="007C605E" w:rsidRDefault="00437728" w:rsidP="00110007">
      <w:pPr>
        <w:pStyle w:val="Title"/>
        <w:rPr>
          <w:sz w:val="40"/>
          <w:szCs w:val="40"/>
        </w:rPr>
      </w:pPr>
      <w:r w:rsidRPr="007C605E">
        <w:rPr>
          <w:bCs/>
          <w:sz w:val="40"/>
          <w:szCs w:val="40"/>
          <w:lang w:val="fil"/>
        </w:rPr>
        <w:t>Ang pangangailangan para sa mga kabataan na makipag-ugnayan sa daigdig ng pagtatrabaho</w:t>
      </w:r>
    </w:p>
    <w:p w14:paraId="13365051" w14:textId="2EE0E42E" w:rsidR="005007C0" w:rsidRPr="007C605E" w:rsidRDefault="00437728" w:rsidP="00054941">
      <w:pPr>
        <w:pStyle w:val="Title"/>
        <w:spacing w:after="360"/>
        <w:rPr>
          <w:rStyle w:val="DocumentSubtitle"/>
          <w:color w:val="auto"/>
          <w:sz w:val="32"/>
          <w:szCs w:val="32"/>
        </w:rPr>
      </w:pPr>
      <w:r w:rsidRPr="007C605E">
        <w:rPr>
          <w:bCs/>
          <w:color w:val="auto"/>
          <w:sz w:val="32"/>
          <w:szCs w:val="44"/>
          <w:lang w:val="fil"/>
        </w:rPr>
        <w:t>Impormasyon para sa mga magulang at tagapag-alaga</w:t>
      </w:r>
    </w:p>
    <w:bookmarkEnd w:id="0"/>
    <w:bookmarkEnd w:id="1"/>
    <w:p w14:paraId="4F087164" w14:textId="52F00879" w:rsidR="00437728" w:rsidRPr="00B84B51" w:rsidRDefault="00B703A9" w:rsidP="00110007">
      <w:pPr>
        <w:pStyle w:val="BodyText"/>
      </w:pPr>
      <w:r>
        <w:rPr>
          <w:lang w:val="fil"/>
        </w:rPr>
        <w:t>Kailangan ng mga kabataan ng mga oportunidad upang matuto mula sa mga employer tungkol sa trabaho, may bayad na pagtatrabaho at sa mga kasanayan na pinahahalagahan sa lugar ng trabaho. Tumutukoy ito sa lahat ng mga kabataan, maging sila man ay naghahanap ng direktang pagpasok sa unibersidad, naglalayong magsagawa ng karagdagang pagsasanay kapag umalis na sila sa paaralan, o nagpaplanong magtrabaho kaagad.</w:t>
      </w:r>
    </w:p>
    <w:p w14:paraId="2CA8C9D0" w14:textId="77777777" w:rsidR="00437728" w:rsidRPr="00B84B51" w:rsidRDefault="00437728" w:rsidP="00054941">
      <w:pPr>
        <w:pStyle w:val="BodyText"/>
        <w:spacing w:before="240"/>
      </w:pPr>
      <w:r>
        <w:rPr>
          <w:lang w:val="fil"/>
        </w:rPr>
        <w:t>Ang pakikipag-ugnayan sa daigdig ng pagtatrabaho ay tutulong sa mga kabataan na maunawaan ang ugnayan ng natututuhan nila sa paaralan, nagpapalawak sa kanilang pananaw, pinatataas ang kanilang mga mithiin, at binibigyang-diin ang hanay ng mga trabaho at mga landasin sa karera na bukas sa kanila.</w:t>
      </w:r>
    </w:p>
    <w:p w14:paraId="064DBB3F" w14:textId="77777777" w:rsidR="00B84B51" w:rsidRDefault="00B84B51" w:rsidP="00054941">
      <w:pPr>
        <w:pStyle w:val="BodyText"/>
        <w:spacing w:before="240"/>
      </w:pPr>
      <w:r>
        <w:rPr>
          <w:lang w:val="fil"/>
        </w:rPr>
        <w:t>Kailangan ng mga kabataan ang mga oportunidad upang:</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fil"/>
        </w:rPr>
        <w:t>mapatunayang sila ay maaasahan</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maipakitang alam nila kung paano magtrabaho</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fil"/>
        </w:rPr>
        <w:t>mapabuti ang kumpiyansa</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fil"/>
        </w:rPr>
        <w:t>magkaroon ng mga kasanayan.</w:t>
      </w:r>
    </w:p>
    <w:p w14:paraId="0FFA3579" w14:textId="77777777" w:rsidR="00B84B51" w:rsidRDefault="00B84B51" w:rsidP="00054941">
      <w:pPr>
        <w:pStyle w:val="BodyText"/>
        <w:spacing w:before="240"/>
      </w:pPr>
      <w:r>
        <w:rPr>
          <w:lang w:val="fil"/>
        </w:rPr>
        <w:t>Kabilang sa mga oportunidad para sa mga kabataan upang maranasan ang daigdig ng pagtatrabaho ay ang:</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fil"/>
        </w:rPr>
        <w:t>mga trabahong part-time at casual</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pagkatuto sa lugar ng trabaho at work experience sa pamamagitan ng isang programa sa paaralan</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pag-shadow sa trabaho at mga pagbisita sa lugar ng trabaho</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pagboboluntaryo</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mga pagsubok ng trabaho at internship</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fil"/>
        </w:rPr>
        <w:t>mga sport club</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fil"/>
        </w:rPr>
        <w:t>pagnenegosyo (entrepreneurship) at mga startup (tulong sa pagsisimula).</w:t>
      </w:r>
    </w:p>
    <w:p w14:paraId="305FF42C" w14:textId="77777777" w:rsidR="00437728" w:rsidRDefault="00437728" w:rsidP="00054941">
      <w:pPr>
        <w:pStyle w:val="BodyText"/>
        <w:spacing w:before="240"/>
      </w:pPr>
      <w:r>
        <w:rPr>
          <w:lang w:val="fil"/>
        </w:rPr>
        <w:t>Ang karanasang ito ay tutulong sa pagdagdag sa kaalaman at mga kasanayan na kailangan upang makakuha at makapagpanatili ng trabaho, at upang sumulong sa lugar ng trabaho.</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fil"/>
        </w:rPr>
        <w:t>Pagdagdag sa mga kakayahan sa trabaho</w:t>
      </w:r>
    </w:p>
    <w:p w14:paraId="1A52E4A2" w14:textId="5282FFA1" w:rsidR="00437728" w:rsidRDefault="00054941" w:rsidP="008F4C90">
      <w:pPr>
        <w:pStyle w:val="BodyText"/>
        <w:spacing w:before="1"/>
      </w:pPr>
      <w:r>
        <w:rPr>
          <w:lang w:val="fil"/>
        </w:rPr>
        <w:t xml:space="preserve">Ang mga kakayahan sa trabaho ay ang mga kasanayan, kaalaman at pag-unawa na kailangan ng mga kabataan upang maging handa para sa pagkatuto, trabaho at buhay sa hinaharap. Ang mga ito ay mga kasanayang maililipat na gagawing matagumpay ang mga kabataan sa pakikipag-ugnayan, pag-navigate at pagsulong sa buhay at trabaho.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fil"/>
        </w:rPr>
        <w:t>Kabilang sa mga mahahalagang kakayahan sa trabaho na natukoy ng Kagawaran ng Edukasyon ang:</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pPr>
            <w:r>
              <w:rPr>
                <w:lang w:val="fil"/>
              </w:rPr>
              <w:lastRenderedPageBreak/>
              <w:t>- Pagkamalikhain</w:t>
            </w:r>
          </w:p>
        </w:tc>
        <w:tc>
          <w:tcPr>
            <w:tcW w:w="4530" w:type="dxa"/>
          </w:tcPr>
          <w:p w14:paraId="7D2BCC01" w14:textId="6FFF3CE9" w:rsidR="00986634" w:rsidRDefault="00A43535" w:rsidP="004C4C37">
            <w:pPr>
              <w:pStyle w:val="BodyText"/>
              <w:ind w:left="34"/>
            </w:pPr>
            <w:r>
              <w:rPr>
                <w:lang w:val="fil"/>
              </w:rPr>
              <w:t>- Mga kasanayang interpersonal at komunikasyon</w:t>
            </w:r>
          </w:p>
        </w:tc>
      </w:tr>
      <w:tr w:rsidR="00986634" w14:paraId="098D7310" w14:textId="77777777" w:rsidTr="00A43535">
        <w:tc>
          <w:tcPr>
            <w:tcW w:w="4530" w:type="dxa"/>
          </w:tcPr>
          <w:p w14:paraId="34EB36A5" w14:textId="143B269A" w:rsidR="00986634" w:rsidRDefault="00A43535" w:rsidP="00A43535">
            <w:pPr>
              <w:pStyle w:val="BodyText"/>
            </w:pPr>
            <w:r>
              <w:rPr>
                <w:lang w:val="fil"/>
              </w:rPr>
              <w:t>- Mapanuring pag-iisip</w:t>
            </w:r>
          </w:p>
        </w:tc>
        <w:tc>
          <w:tcPr>
            <w:tcW w:w="4530" w:type="dxa"/>
          </w:tcPr>
          <w:p w14:paraId="3E9C3441" w14:textId="38AAAFAF" w:rsidR="00986634" w:rsidRDefault="00A43535" w:rsidP="00A43535">
            <w:pPr>
              <w:pStyle w:val="BodyText"/>
            </w:pPr>
            <w:r>
              <w:rPr>
                <w:lang w:val="fil"/>
              </w:rPr>
              <w:t>- Teamwork at kolaborasyon</w:t>
            </w:r>
          </w:p>
        </w:tc>
      </w:tr>
      <w:tr w:rsidR="00986634" w14:paraId="4D9C2E28" w14:textId="77777777" w:rsidTr="00A43535">
        <w:tc>
          <w:tcPr>
            <w:tcW w:w="4530" w:type="dxa"/>
          </w:tcPr>
          <w:p w14:paraId="1283F14D" w14:textId="2C1928A4" w:rsidR="00986634" w:rsidRDefault="00A43535" w:rsidP="00A43535">
            <w:pPr>
              <w:pStyle w:val="BodyText"/>
            </w:pPr>
            <w:r>
              <w:rPr>
                <w:lang w:val="fil"/>
              </w:rPr>
              <w:t>- Kakayahang bumasa’t sumulat, karunungang bumilang at magtuos at kakayahang digital</w:t>
            </w:r>
          </w:p>
        </w:tc>
        <w:tc>
          <w:tcPr>
            <w:tcW w:w="4530" w:type="dxa"/>
          </w:tcPr>
          <w:p w14:paraId="6ACCCB32" w14:textId="5634AF3E" w:rsidR="00986634" w:rsidRDefault="00A43535" w:rsidP="00A43535">
            <w:pPr>
              <w:pStyle w:val="BodyText"/>
            </w:pPr>
            <w:r>
              <w:rPr>
                <w:lang w:val="fil"/>
              </w:rPr>
              <w:t>- Kakayahang umakma at bumagay</w:t>
            </w:r>
          </w:p>
        </w:tc>
      </w:tr>
      <w:tr w:rsidR="00986634" w14:paraId="4922456D" w14:textId="77777777" w:rsidTr="00A43535">
        <w:tc>
          <w:tcPr>
            <w:tcW w:w="4530" w:type="dxa"/>
          </w:tcPr>
          <w:p w14:paraId="7BA38B12" w14:textId="1F9A93DA" w:rsidR="00986634" w:rsidRDefault="00A43535" w:rsidP="00A43535">
            <w:pPr>
              <w:pStyle w:val="BodyText"/>
            </w:pPr>
            <w:r>
              <w:rPr>
                <w:lang w:val="fil"/>
              </w:rPr>
              <w:t>- Paglutas ng problema</w:t>
            </w:r>
          </w:p>
        </w:tc>
        <w:tc>
          <w:tcPr>
            <w:tcW w:w="4530" w:type="dxa"/>
          </w:tcPr>
          <w:p w14:paraId="4C1B29E0" w14:textId="601FA730" w:rsidR="00986634" w:rsidRDefault="00A43535" w:rsidP="00A43535">
            <w:pPr>
              <w:pStyle w:val="BodyText"/>
            </w:pPr>
            <w:r>
              <w:rPr>
                <w:lang w:val="fil"/>
              </w:rPr>
              <w:t>- Inisyatibo</w:t>
            </w:r>
          </w:p>
        </w:tc>
      </w:tr>
      <w:tr w:rsidR="00986634" w14:paraId="68EBA779" w14:textId="77777777" w:rsidTr="00A43535">
        <w:tc>
          <w:tcPr>
            <w:tcW w:w="4530" w:type="dxa"/>
          </w:tcPr>
          <w:p w14:paraId="42CE3246" w14:textId="6B81D9CF" w:rsidR="00986634" w:rsidRDefault="00A43535" w:rsidP="00A43535">
            <w:pPr>
              <w:pStyle w:val="BodyText"/>
            </w:pPr>
            <w:r>
              <w:rPr>
                <w:lang w:val="fil"/>
              </w:rPr>
              <w:t>- Pangkulturang Pagtugon</w:t>
            </w:r>
          </w:p>
        </w:tc>
        <w:tc>
          <w:tcPr>
            <w:tcW w:w="4530" w:type="dxa"/>
          </w:tcPr>
          <w:p w14:paraId="7B6B92CC" w14:textId="60597796" w:rsidR="00986634" w:rsidRDefault="00A43535" w:rsidP="00A43535">
            <w:pPr>
              <w:pStyle w:val="BodyText"/>
            </w:pPr>
            <w:r>
              <w:rPr>
                <w:lang w:val="fil"/>
              </w:rPr>
              <w:t>- Pagpaplano at pag-organisa</w:t>
            </w:r>
          </w:p>
        </w:tc>
      </w:tr>
      <w:tr w:rsidR="00986634" w14:paraId="7640775F" w14:textId="77777777" w:rsidTr="00A43535">
        <w:tc>
          <w:tcPr>
            <w:tcW w:w="4530" w:type="dxa"/>
          </w:tcPr>
          <w:p w14:paraId="3384C777" w14:textId="2AA532E2" w:rsidR="00986634" w:rsidRDefault="00A43535" w:rsidP="00A43535">
            <w:pPr>
              <w:pStyle w:val="BodyText"/>
            </w:pPr>
            <w:r>
              <w:rPr>
                <w:lang w:val="fil"/>
              </w:rPr>
              <w:t>- Etikal na integridad</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fil"/>
      </w:rPr>
      <w:tab/>
    </w:r>
    <w:r>
      <w:rPr>
        <w:lang w:val="fil"/>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fil"/>
          </w:rPr>
          <w:t>D24/0257459</w:t>
        </w:r>
      </w:sdtContent>
    </w:sdt>
  </w:p>
  <w:p w14:paraId="3CC1B870" w14:textId="77777777" w:rsidR="000F6D5A" w:rsidRPr="008626AA" w:rsidRDefault="008626AA" w:rsidP="008626AA">
    <w:pPr>
      <w:pStyle w:val="Footer"/>
    </w:pPr>
    <w:r>
      <w:rPr>
        <w:lang w:val="fil"/>
      </w:rPr>
      <w:tab/>
    </w:r>
    <w:r>
      <w:rPr>
        <w:lang w:val="fil"/>
      </w:rPr>
      <w:fldChar w:fldCharType="begin"/>
    </w:r>
    <w:r>
      <w:rPr>
        <w:lang w:val="fil"/>
      </w:rPr>
      <w:instrText xml:space="preserve"> PAGE   \* MERGEFORMAT </w:instrText>
    </w:r>
    <w:r>
      <w:rPr>
        <w:lang w:val="fil"/>
      </w:rPr>
      <w:fldChar w:fldCharType="separate"/>
    </w:r>
    <w:r>
      <w:rPr>
        <w:noProof/>
        <w:lang w:val="fil"/>
      </w:rPr>
      <w:t>2</w:t>
    </w:r>
    <w:r>
      <w:rPr>
        <w:lang w:val="fil"/>
      </w:rPr>
      <w:fldChar w:fldCharType="end"/>
    </w:r>
    <w:r>
      <w:rPr>
        <w:lang w:val="fil"/>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fi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D24/0257459</w:t>
        </w:r>
      </w:sdtContent>
    </w:sdt>
  </w:p>
  <w:p w14:paraId="0E2C46A7" w14:textId="7C8E341A" w:rsidR="00AF71AF" w:rsidRPr="001E1668" w:rsidRDefault="00440775" w:rsidP="001E1668">
    <w:pPr>
      <w:pStyle w:val="Footer"/>
    </w:pPr>
    <w:r>
      <w:rPr>
        <w:lang w:val="fil"/>
      </w:rPr>
      <w:tab/>
    </w:r>
    <w:r>
      <w:rPr>
        <w:lang w:val="fil"/>
      </w:rPr>
      <w:tab/>
    </w:r>
    <w:r>
      <w:rPr>
        <w:sz w:val="18"/>
        <w:szCs w:val="14"/>
        <w:lang w:val="fi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1AA7888" w:rsidR="00916AF7" w:rsidRDefault="009F265F"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61EA40E8" wp14:editId="7EA41F06">
              <wp:simplePos x="0" y="0"/>
              <wp:positionH relativeFrom="rightMargin">
                <wp:posOffset>-281940</wp:posOffset>
              </wp:positionH>
              <wp:positionV relativeFrom="paragraph">
                <wp:posOffset>-110490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72C8E04B" w14:textId="77777777" w:rsidR="009F265F" w:rsidRDefault="009F265F" w:rsidP="009F265F">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A40E8" id="_x0000_t202" coordsize="21600,21600" o:spt="202" path="m,l,21600r21600,l21600,xe">
              <v:stroke joinstyle="miter"/>
              <v:path gradientshapeok="t" o:connecttype="rect"/>
            </v:shapetype>
            <v:shape id="Text Box 1" o:spid="_x0000_s1026" type="#_x0000_t202" style="position:absolute;margin-left:-22.2pt;margin-top:-8.7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" filled="f" stroked="f">
              <v:textbox style="mso-fit-shape-to-text:t">
                <w:txbxContent>
                  <w:p w14:paraId="72C8E04B" w14:textId="77777777" w:rsidR="009F265F" w:rsidRDefault="009F265F" w:rsidP="009F265F">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DD5BF0">
      <w:rPr>
        <w:noProof/>
        <w:lang w:val="fil"/>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4C37"/>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C605E"/>
    <w:rsid w:val="007F30C7"/>
    <w:rsid w:val="0080285D"/>
    <w:rsid w:val="008250E2"/>
    <w:rsid w:val="00831C60"/>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77FA4"/>
    <w:rsid w:val="00986634"/>
    <w:rsid w:val="00992BCE"/>
    <w:rsid w:val="00994757"/>
    <w:rsid w:val="009B591A"/>
    <w:rsid w:val="009F265F"/>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12061"/>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27F0B"/>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716BF8"/>
    <w:rsid w:val="00797033"/>
    <w:rsid w:val="00831C60"/>
    <w:rsid w:val="00991E2F"/>
    <w:rsid w:val="00A545FA"/>
    <w:rsid w:val="00AC3DDF"/>
    <w:rsid w:val="00E27F0B"/>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06B5-FB56-457B-8089-141A676F582A}"/>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2025-04-09T02:51:00Z</dcterms:created>
  <dcterms:modified xsi:type="dcterms:W3CDTF">2025-04-09T02:51:00Z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