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D5A2" w14:textId="355BD215" w:rsidR="002E0754" w:rsidRPr="000556EB" w:rsidRDefault="00A6602E" w:rsidP="000556EB">
      <w:pPr>
        <w:pStyle w:val="Heading1"/>
        <w:spacing w:before="0"/>
        <w:rPr>
          <w:sz w:val="48"/>
          <w:szCs w:val="48"/>
        </w:rPr>
      </w:pPr>
      <w:bookmarkStart w:id="0" w:name="_Hlk103166844"/>
      <w:bookmarkStart w:id="1" w:name="_Toc84334888"/>
      <w:r>
        <w:rPr>
          <w:bCs/>
          <w:sz w:val="48"/>
          <w:szCs w:val="48"/>
          <w:lang w:val="gu"/>
        </w:rPr>
        <w:t>WACE ને, અને વર્ષ 11 અને 12 માટેના વિકલ્પોને સમજવું</w:t>
      </w:r>
    </w:p>
    <w:p w14:paraId="0B0DC4B8" w14:textId="2D58F194" w:rsidR="00CB54C3" w:rsidRPr="0034331E" w:rsidRDefault="00CB54C3" w:rsidP="000556EB">
      <w:pPr>
        <w:pStyle w:val="Title"/>
        <w:spacing w:after="120"/>
        <w:rPr>
          <w:b w:val="0"/>
          <w:color w:val="auto"/>
          <w:sz w:val="36"/>
        </w:rPr>
      </w:pPr>
      <w:r>
        <w:rPr>
          <w:bCs/>
          <w:color w:val="auto"/>
          <w:sz w:val="36"/>
          <w:lang w:val="gu"/>
        </w:rPr>
        <w:t>માતાપિતા અને કાળજી લેનારાઓ માટે માહિતી</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gu"/>
        </w:rPr>
        <w:t>વિદ્યાર્થીઓ વિવિધ પૃષ્ઠભૂમિમાંથી આવે છે અને તેમની જરૂરિયાતો તથા આશાઓ અલગ અલગ હોય છે. તેઓ વિશ્વવિદ્યાલયમાં અભ્યાસ કરવા ઇચ્છતા હોઈ શકે છે, આગળના શિક્ષણ અને તાલીમ સાથે જોડાયેલી વિશિષ્ટ વ્યવસાય પસંદ કરવાની ઇચ્છા ધરાવતા હોઈ શકે છે, અથવા શાળા છોડ્યા પછી સીધા રોજગાર ક્ષેત્રમાં પ્રવેશવાનો ઇરાદો રાખતા હોઈ શકે છે. આ કારણસર, પશ્ચિમ ઓસ્ટ્રેલિયા વર્ષ 11 અને 12 ના વિદ્યાર્થીઓ માટે વિવિધ વિકલ્પો પ્રદાન કરે છે, જેમાં એવા કોર્સો શામેલ છે જે યુનિવર્સિટી, તાલીમ અને રોજગાર માટે અનેક માર્ગો ઉપલબ્ધ કરાવે છે.</w:t>
      </w:r>
    </w:p>
    <w:p w14:paraId="59E68BF3" w14:textId="0C641E79" w:rsidR="00CB54C3" w:rsidRPr="000556EB" w:rsidRDefault="0082019B" w:rsidP="000556EB">
      <w:pPr>
        <w:pStyle w:val="Heading2"/>
      </w:pPr>
      <w:r>
        <w:rPr>
          <w:bCs/>
          <w:lang w:val="gu"/>
        </w:rPr>
        <w:t>WASSA</w:t>
      </w:r>
    </w:p>
    <w:p w14:paraId="2360DF10" w14:textId="64148D5E" w:rsidR="0082019B" w:rsidRDefault="00CB54C3" w:rsidP="005D1D94">
      <w:pPr>
        <w:pStyle w:val="BodyText"/>
        <w:ind w:right="-2"/>
      </w:pPr>
      <w:r>
        <w:rPr>
          <w:lang w:val="gu"/>
        </w:rPr>
        <w:t>બધા વિદ્યાર્થીઓ જ્યારે ધોરણ ૧૨ પૂર્ણ કરે છે ત્યારે તેમને વેસ્ટર્ન ઓસ્ટ્રેલિયન સ્ટેટમેન્ટ ઓફ સ્ટુડન્ટ એચિવમેન્ટ (WASSA) મળે છે. WASSA ઔપચારિક રીતે સિનિયર સેકન્ડરી સ્કૂલિંગમાં પૂર્ણ કરેલા દરેક અભ્યાસક્રમ, લાયકાત અને કાર્યક્રમમાં વિદ્યાર્થીની સિદ્ધિઓની નોંધ લે છે.</w:t>
      </w:r>
    </w:p>
    <w:p w14:paraId="734AA23F" w14:textId="17B4860A" w:rsidR="0082019B" w:rsidRDefault="0082019B" w:rsidP="000556EB">
      <w:pPr>
        <w:pStyle w:val="Heading2"/>
      </w:pPr>
      <w:r>
        <w:rPr>
          <w:bCs/>
          <w:lang w:val="gu"/>
        </w:rPr>
        <w:t>ધ 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gu"/>
        </w:rPr>
        <w:t>વેસ્ટર્ન ઓસ્ટ્રેલિયન સર્ટિફિકેટ ઓફ એજ્યુકેશન (WACE) એસિનિયર શાળા પ્રમાણપત્ર છે, જે ઓસ્ટ્રેલિયન ક્વોલિફિકેશન ફ્રેમવર્કમાં રાષ્ટ્રીય સ્તરે માન્યતા પ્રાપ્ત છે. WACE એવા વિદ્યાર્થીઓને આપવામાં આવે છે જેમણે 2 વર્ષનો ઉચ્ચ માધ્યમિક શાળા સફળતાપૂર્વક પૂર્ણ કર્યો હોય અને જરૂરી ધોરણો પ્રાપ્ત કર્યા હોય. WACE યુનિવર્સિટીઓ,</w:t>
      </w:r>
      <w:r>
        <w:rPr>
          <w:rFonts w:eastAsia="Arial"/>
          <w:color w:val="FF0000"/>
          <w:szCs w:val="22"/>
          <w:lang w:val="gu"/>
        </w:rPr>
        <w:t xml:space="preserve"> </w:t>
      </w:r>
      <w:r>
        <w:rPr>
          <w:rFonts w:eastAsia="Arial"/>
          <w:szCs w:val="22"/>
          <w:lang w:val="gu"/>
        </w:rPr>
        <w:t>અન્ય તૃતીય તાલીમ પ્રદાતાઓ અને ઉદ્યોગ દ્વારા માન્ય છે.</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gu"/>
        </w:rPr>
        <w:t>WACE પ્રાપ્ત કરવા માટે વિદ્યાર્થીઓએ:</w:t>
      </w:r>
    </w:p>
    <w:p w14:paraId="5F171CAE" w14:textId="5B036F54" w:rsidR="00BF3E72" w:rsidRDefault="00BF3E72" w:rsidP="00D673EF">
      <w:pPr>
        <w:pStyle w:val="ListParagraph"/>
        <w:widowControl w:val="0"/>
        <w:numPr>
          <w:ilvl w:val="0"/>
          <w:numId w:val="27"/>
        </w:numPr>
        <w:autoSpaceDE w:val="0"/>
        <w:autoSpaceDN w:val="0"/>
        <w:ind w:left="417" w:right="-2"/>
      </w:pPr>
      <w:r>
        <w:rPr>
          <w:lang w:val="gu"/>
        </w:rPr>
        <w:t>ઓછામાં ઓછા 20 એકમો પૂર્ણ કરો, અથવા સમકક્ષ જેમાં શામેલ છે:</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gu"/>
        </w:rPr>
        <w:t>દસ વર્ષ 12 એકમો, અથવા સમકક્ષ</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gu"/>
        </w:rPr>
        <w:t>અંગ્રેજી શિક્ષણ ક્ષેત્રમાંથી ચાર એકમો</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gu"/>
        </w:rPr>
        <w:t>યાદી A (કલા/ભાષાઓ/સામાજિક વિજ્ઞાન) ના દરેક એકમમાંથી વર્ષ 12 ના એકમનો એક જોડી.</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gu"/>
        </w:rPr>
        <w:t>અને યાદી B (ગણિત/વિજ્ઞાન/ટેકનોલોજી.)</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gu"/>
        </w:rPr>
        <w:t>11મા અને 12મા ધોરણમાં ઓછામાં ઓછા 14 C ગ્રેડ કે તેથી વધુ મેળવો, જેમાં ઓછામાં ઓછા 6 C ગ્રેડનો સમાવેશ થાય છે.</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gu"/>
        </w:rPr>
        <w:t>(અથવા સમકક્ષ) ધોરણ 12 માં.</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gu"/>
        </w:rPr>
        <w:t xml:space="preserve">પૂર્ણતા: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gu"/>
        </w:rPr>
        <w:t>ઓછામાં ઓછા ચાર વર્ષના ૧૨ ATAR અભ્યાસક્રમો,</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gu"/>
        </w:rPr>
        <w:t>અથવા ઓછામાં ઓછા પાંચ વર્ષના ૧૨ સામાન્ય અભ્યાસક્રમો (અથવા સામાન્ય અને ત્રણ વર્ષના ૧૨ ATAR અભ્યાસક્રમોનું સંયોજન) અથવા સમકક્ષ,</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gu"/>
        </w:rPr>
        <w:t xml:space="preserve"> અથવા ATAR, જનરલ અથવા ફાઉન્ડેશન અભ્યાસક્રમો સાથે સંયોજનમાં પ્રમાણપત્ર II (અથવા ઉચ્ચ) VET લાયકાત.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gu"/>
        </w:rPr>
        <w:t>સાક્ષરતા અને ગણિતના લઘુત્તમ ધોરણનું પ્રદર્શન.</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gu"/>
        </w:rPr>
        <w:lastRenderedPageBreak/>
        <w:t>ધોરણ 11 અને 12 ના અભ્યાસક્રમોને સમજવું</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gu"/>
        </w:rPr>
        <w:t>ધોરણ 11 અને 12 માં, વિદ્યાર્થીઓ વિવિધ પ્રકારના અભ્યાસક્રમો અને કાર્યક્રમમાંથી પસંદગી કરી શકે છે, જેમાં ATAR, જનરલ, ફાઉન્ડેશન, પ્રિલિમિનરી, એન્ડોર્સ્ડ પ્રોગ્રામ્સ અને VET લાયકાતનો સમાવેશ થાય છે, જે WACE તરફ દોરી શકે છે.</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gu"/>
        </w:rPr>
        <w:t>ATAR</w:t>
      </w:r>
      <w:r>
        <w:rPr>
          <w:lang w:val="gu"/>
        </w:rPr>
        <w:t xml:space="preserve"> </w:t>
      </w:r>
    </w:p>
    <w:p w14:paraId="3E7D08F2" w14:textId="77777777" w:rsidR="00EF6D86" w:rsidRPr="00A455A2" w:rsidRDefault="00EF6D86" w:rsidP="00EF6D86">
      <w:pPr>
        <w:widowControl w:val="0"/>
        <w:autoSpaceDE w:val="0"/>
        <w:autoSpaceDN w:val="0"/>
        <w:spacing w:before="1"/>
        <w:rPr>
          <w:b/>
          <w:bCs/>
        </w:rPr>
      </w:pPr>
      <w:r>
        <w:rPr>
          <w:b/>
          <w:bCs/>
          <w:lang w:val="gu"/>
        </w:rPr>
        <w:t>ATAR (ઓસ્ટ્રેલિયન તૃતીય પ્રવેશ ક્રમ) અભ્યાસક્રમો છે:</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gu"/>
        </w:rPr>
        <w:t>યુનિવર્સિટીમાં જવાનો ધ્યેય રાખતા વિદ્યાર્થીઓ માટે રચાયેલ છે, એટલેજ તેમનેે વર્ષ 12 ના અંતે બાહ્ય રચાયેલ અંતિમ પરીક્ષા હોયે છે.</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gu"/>
        </w:rPr>
        <w:t>સામાન્ય</w:t>
      </w:r>
      <w:r>
        <w:rPr>
          <w:lang w:val="gu"/>
        </w:rPr>
        <w:t xml:space="preserve"> </w:t>
      </w:r>
    </w:p>
    <w:p w14:paraId="39A1C25C" w14:textId="77777777" w:rsidR="00EF6D86" w:rsidRPr="00A455A2" w:rsidRDefault="00EF6D86" w:rsidP="00EF6D86">
      <w:pPr>
        <w:widowControl w:val="0"/>
        <w:autoSpaceDE w:val="0"/>
        <w:autoSpaceDN w:val="0"/>
        <w:spacing w:before="1"/>
        <w:rPr>
          <w:b/>
          <w:bCs/>
        </w:rPr>
      </w:pPr>
      <w:r>
        <w:rPr>
          <w:b/>
          <w:bCs/>
          <w:lang w:val="gu"/>
        </w:rPr>
        <w:t>સામાન્ય અભ્યાસક્રમો છે:</w:t>
      </w:r>
    </w:p>
    <w:p w14:paraId="0DAA25A8" w14:textId="77777777" w:rsidR="00EF6D86" w:rsidRDefault="00EF6D86" w:rsidP="00EF6D86">
      <w:pPr>
        <w:pStyle w:val="ListParagraph"/>
        <w:numPr>
          <w:ilvl w:val="0"/>
          <w:numId w:val="24"/>
        </w:numPr>
        <w:tabs>
          <w:tab w:val="clear" w:pos="340"/>
          <w:tab w:val="clear" w:pos="680"/>
        </w:tabs>
        <w:ind w:left="426" w:hanging="384"/>
      </w:pPr>
      <w:r>
        <w:rPr>
          <w:lang w:val="gu"/>
        </w:rPr>
        <w:t>જે વિદ્યાર્થીઓ સામાન્ય રીતે વધુ વ્યાવસાયિક તાલીમમાં પ્રવેશવા અથવા શાળા છોડ્યા પછી કાર્યબળમાં પ્રવેશવાનું લક્ષ્ય રાખે છે તેમના માટે રચાયેલ છે. વિદ્યાર્થીઓ કઅમુક યુનિવર્સિટી અભ્યાસક્રમોમાં વૈકલ્પિક પ્રવેશ માર્ગના ભાગ રૂપે અમુક સામાન્ય અભ્યાસક્રમોનો ઉપયોગ કરી શકશે.</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gu"/>
        </w:rPr>
        <w:t xml:space="preserve">બાહ્ય દેખરેખ વિનાા; પરંતુ વર્ષ 12માં વિદ્યાર્થીઓ 15% ગુણના મૂલ્યાંકન માટે બેસે છે, જેને ‘Externally Set Tasks (ESTs)’ કહેવાય છે, જેથી સમગ્ર રાજ્યમાં શિક્ષકો દ્વારા આપવામાં આવતા મૂલ્યાંકનમાં ન્યાયસંગતતા જળવાઈ રહે.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gu"/>
        </w:rPr>
        <w:t>ફાઉન્ડેશન</w:t>
      </w:r>
      <w:r>
        <w:rPr>
          <w:lang w:val="gu"/>
        </w:rPr>
        <w:t xml:space="preserve"> </w:t>
      </w:r>
    </w:p>
    <w:p w14:paraId="323A60BA" w14:textId="77777777" w:rsidR="00EF6D86" w:rsidRPr="00A455A2" w:rsidRDefault="00EF6D86" w:rsidP="00EF6D86">
      <w:pPr>
        <w:widowControl w:val="0"/>
        <w:autoSpaceDE w:val="0"/>
        <w:autoSpaceDN w:val="0"/>
        <w:spacing w:before="1"/>
        <w:rPr>
          <w:b/>
          <w:bCs/>
        </w:rPr>
      </w:pPr>
      <w:r>
        <w:rPr>
          <w:b/>
          <w:bCs/>
          <w:lang w:val="gu"/>
        </w:rPr>
        <w:t>ફાઉન્ડેશન કોર્સો:</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gu"/>
        </w:rPr>
        <w:t>એવા વિદ્યાર્થીઓ માટે રચાયેલ છે જેમણે વર્ષ 11 પહેલાં સાક્ષરતા અને/અથવા ગણિતમાં લઘુત્તમ ધોરણ પ્રાપ્ત કર્યું નથી અને વર્ષ 12 પૂર્ણ થાય તે પહેલાં તેને પ્રાપ્ત કરવા માટે નોંધપાત્ર સહાયની જરૂર પડવાની સંભાવના છે.</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gu"/>
        </w:rPr>
        <w:t xml:space="preserve">બાહ્ય દેખરેખ વિનાા; પરંતુ વર્ષ 12માં વિદ્યાર્થીઓ એક મૂલ્યાંકન માટે બેસે છે, જેને ‘Externally Set Tasks (ESTs)’ કહેવાય છે, જેથી સમગ્ર રાજ્યમાં શિક્ષકો દ્વારા આપવામાં આવતા મૂલ્યાંકનમાં ન્યાયસંગતતા જળવાઈ રહે. </w:t>
      </w:r>
    </w:p>
    <w:p w14:paraId="2B47E84B" w14:textId="77777777" w:rsidR="00EF6D86" w:rsidRPr="00762C0C" w:rsidRDefault="00EF6D86" w:rsidP="00EF6D86">
      <w:pPr>
        <w:widowControl w:val="0"/>
        <w:autoSpaceDE w:val="0"/>
        <w:autoSpaceDN w:val="0"/>
        <w:spacing w:before="1"/>
      </w:pPr>
    </w:p>
    <w:p w14:paraId="00A73CEC" w14:textId="77777777" w:rsidR="00EF6D86" w:rsidRPr="002E77F1" w:rsidRDefault="00EF6D86" w:rsidP="00EF6D86">
      <w:pPr>
        <w:widowControl w:val="0"/>
        <w:autoSpaceDE w:val="0"/>
        <w:autoSpaceDN w:val="0"/>
        <w:spacing w:before="1"/>
        <w:rPr>
          <w:b/>
          <w:bCs/>
        </w:rPr>
      </w:pPr>
      <w:r w:rsidRPr="002E77F1">
        <w:rPr>
          <w:rStyle w:val="Heading2Char"/>
          <w:bCs/>
          <w:lang w:val="gu"/>
        </w:rPr>
        <w:t>પ્રારંભિક</w:t>
      </w:r>
      <w:r w:rsidRPr="002E77F1">
        <w:rPr>
          <w:b/>
          <w:bCs/>
          <w:lang w:val="gu"/>
        </w:rPr>
        <w:t xml:space="preserve"> </w:t>
      </w:r>
    </w:p>
    <w:p w14:paraId="2AD8DBA3" w14:textId="77777777" w:rsidR="00EF6D86" w:rsidRPr="002E77F1" w:rsidRDefault="00EF6D86" w:rsidP="00EF6D86">
      <w:pPr>
        <w:widowControl w:val="0"/>
        <w:autoSpaceDE w:val="0"/>
        <w:autoSpaceDN w:val="0"/>
        <w:spacing w:before="1"/>
        <w:rPr>
          <w:b/>
          <w:bCs/>
        </w:rPr>
      </w:pPr>
      <w:r w:rsidRPr="002E77F1">
        <w:rPr>
          <w:b/>
          <w:bCs/>
          <w:lang w:val="gu"/>
        </w:rPr>
        <w:t>પ્રારંભિક કોર્સો</w:t>
      </w:r>
    </w:p>
    <w:p w14:paraId="62F57960" w14:textId="15B17B95" w:rsidR="00980AF8" w:rsidRDefault="00EF6D86" w:rsidP="00EF6D86">
      <w:pPr>
        <w:pStyle w:val="ListParagraph"/>
        <w:numPr>
          <w:ilvl w:val="0"/>
          <w:numId w:val="24"/>
        </w:numPr>
        <w:tabs>
          <w:tab w:val="clear" w:pos="340"/>
          <w:tab w:val="clear" w:pos="680"/>
        </w:tabs>
        <w:ind w:left="426" w:hanging="384"/>
      </w:pPr>
      <w:r>
        <w:rPr>
          <w:lang w:val="gu"/>
        </w:rPr>
        <w:t>એવા વિદ્યાર્થીઓ માટે રચાયેલ છે જેમને શીખવાની મુશ્કેલી અને/અથવા બબૌદ્ધિક વિકલાંગતા હોવાનું ઓળખવામાં આવ્યું છે અને જે શાળાથી સીધા તાલીમમાં આગળ વધી શકતા નથી, અને:</w:t>
      </w:r>
    </w:p>
    <w:p w14:paraId="31346582" w14:textId="77777777" w:rsidR="00EF6D86" w:rsidRPr="00762C0C" w:rsidRDefault="00EF6D86" w:rsidP="00EF6D86">
      <w:pPr>
        <w:numPr>
          <w:ilvl w:val="0"/>
          <w:numId w:val="25"/>
        </w:numPr>
      </w:pPr>
      <w:r>
        <w:rPr>
          <w:lang w:val="gu"/>
        </w:rPr>
        <w:t>સમાયોજન અને/અથવા અક્ષમતા સંબંધિત વ્યવસ્થાઓ હોવા છતાં ATAR, જનરલ અથવા ફાઉન્ડેશન અભ્યાસક્રમ સામગ્રી સુધી પહોંચ મેળવી શકતા નથી</w:t>
      </w:r>
    </w:p>
    <w:p w14:paraId="6E03CD23" w14:textId="77777777" w:rsidR="00EF6D86" w:rsidRPr="00762C0C" w:rsidRDefault="00EF6D86" w:rsidP="00EF6D86">
      <w:pPr>
        <w:numPr>
          <w:ilvl w:val="0"/>
          <w:numId w:val="25"/>
        </w:numPr>
      </w:pPr>
      <w:r>
        <w:rPr>
          <w:lang w:val="gu"/>
        </w:rPr>
        <w:t>સુધારેલ અને/અથવા સ્વતંત્ર શૈક્ષણિક યોજનાઓની જરૂર પડે છે</w:t>
      </w:r>
    </w:p>
    <w:p w14:paraId="22E1BA51" w14:textId="77777777" w:rsidR="00EF6D86" w:rsidRPr="00762C0C" w:rsidRDefault="00EF6D86" w:rsidP="00EF6D86">
      <w:pPr>
        <w:numPr>
          <w:ilvl w:val="0"/>
          <w:numId w:val="25"/>
        </w:numPr>
      </w:pPr>
      <w:r>
        <w:rPr>
          <w:i/>
          <w:iCs/>
          <w:lang w:val="gu"/>
        </w:rPr>
        <w:t>Disability Discrimination Act 1992</w:t>
      </w:r>
      <w:r>
        <w:rPr>
          <w:lang w:val="gu"/>
        </w:rPr>
        <w:t xml:space="preserve"> હેઠળ માન્ય અક્ષમતા ધરાવતા તરીકે ઓળખવામાં આવ્યા છે અને ઉપરોક્ત માપદંડોને પૂર્ણ કરે છે.</w:t>
      </w:r>
    </w:p>
    <w:p w14:paraId="48B57FFB" w14:textId="77777777" w:rsidR="00EF6D86" w:rsidRPr="00C908B8" w:rsidRDefault="00EF6D86" w:rsidP="00EF6D86">
      <w:pPr>
        <w:pStyle w:val="Heading2"/>
      </w:pPr>
      <w:r>
        <w:rPr>
          <w:bCs/>
          <w:lang w:val="gu"/>
        </w:rPr>
        <w:t>મંજૂર</w:t>
      </w:r>
      <w:r>
        <w:rPr>
          <w:b w:val="0"/>
          <w:lang w:val="gu"/>
        </w:rPr>
        <w:t xml:space="preserve"> </w:t>
      </w:r>
      <w:r>
        <w:rPr>
          <w:bCs/>
          <w:lang w:val="gu"/>
        </w:rPr>
        <w:t>કાર્યક્રમો</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gu"/>
        </w:rPr>
        <w:t>WACE કોર્સોમાં આવરી લેવામાં ન આવેલી પ્રવૃત્તિઓ દ્વારા શીખવાની તક આપે છે</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gu"/>
        </w:rPr>
        <w:t xml:space="preserve">તે શાળા અભ્યાસક્રમના ભાગરૂપે, સહ-પાઠ્ય પ્રવૃત્તિઓ તરીકે, અથવા સમુદાય સંસ્થાઓ અથવા ખાનગી પ્રદાતાઓ દ્વારા પ્રદાન કરી શકાય છે.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gu"/>
        </w:rPr>
        <w:t xml:space="preserve">ઉદાહરણોમાં સમુદાય સેવા, કેડેટ અને કાર્યસ્થળ શિક્ષણનો સમાવેશ થાય છે. </w:t>
      </w:r>
    </w:p>
    <w:p w14:paraId="570C7694" w14:textId="77777777" w:rsidR="00EF6D86" w:rsidRPr="00C908B8" w:rsidRDefault="00EF6D86" w:rsidP="00EF6D86">
      <w:pPr>
        <w:pStyle w:val="Heading2"/>
        <w:rPr>
          <w:color w:val="000000"/>
          <w:shd w:val="clear" w:color="auto" w:fill="FFFFFF"/>
        </w:rPr>
      </w:pPr>
      <w:r>
        <w:rPr>
          <w:bCs/>
          <w:lang w:val="gu"/>
        </w:rPr>
        <w:t>VET લાયકાતો</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gu"/>
        </w:rPr>
        <w:t xml:space="preserve">વિદ્યાર્થીઓને કાર્યસ્થળ માટે કુશળતા અને જ્ઞાન વિકસાવવા માટે રાષ્ટ્રીય સ્તરે માન્ય વ્યાવસાયિક શિક્ષણ અને તાલીમ (VET) મેળવવાની તક આપે છે.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val="gu"/>
        </w:rPr>
        <w:lastRenderedPageBreak/>
        <w:t>વિદ્યાર્થીઓ WACE માટે એકમો સમકક્ષ તરીકે VET લાયકાતોનો ઉપયોગ કરી શકે છે.</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gu"/>
        </w:rPr>
        <w:t>વધુ જાણો</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gu"/>
        </w:rPr>
        <w:t xml:space="preserve">સ્કૂલ કરિક્યુલમ એન્ડ સ્ટાન્ડર્ડ્સ ઓથોરિટી (ઓથોરિટી) પશ્ચિમ ઓસ્ટ્રેલિયાની તમામ શાળાઓ માટે શિશુમંદિરથી વર્ષ 12 સુધીના અભ્યાસક્રમ, મૂલ્યાંકન, ધોરણો અને અહેવાલ માટે જવાબદાર છે.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gu"/>
        </w:rPr>
        <w:t xml:space="preserve">તેમની વેબસાઇટ પર પ્રવેશ મેળવો: </w:t>
      </w:r>
    </w:p>
    <w:p w14:paraId="26E96D30" w14:textId="285CDA57" w:rsidR="00EF6D86" w:rsidRPr="00C41292" w:rsidRDefault="00000000"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sidR="00EF6D86">
          <w:rPr>
            <w:rStyle w:val="Hyperlink"/>
            <w:rFonts w:eastAsia="Arial"/>
            <w:color w:val="592C82"/>
            <w:szCs w:val="22"/>
            <w:lang w:val="gu"/>
          </w:rPr>
          <w:t>https://parent.scsa.wa.edu.au/what-will-my-child-learn</w:t>
        </w:r>
      </w:hyperlink>
      <w:r w:rsidR="00EF6D86">
        <w:rPr>
          <w:rFonts w:eastAsia="Arial"/>
          <w:color w:val="592C82"/>
          <w:szCs w:val="22"/>
          <w:lang w:val="gu"/>
        </w:rPr>
        <w:t xml:space="preserve"> </w:t>
      </w:r>
    </w:p>
    <w:p w14:paraId="38D02603" w14:textId="5986C2F2" w:rsidR="00895588" w:rsidRPr="00C41292" w:rsidRDefault="00000000"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sidR="00EF6D86">
          <w:rPr>
            <w:rFonts w:eastAsia="Arial"/>
            <w:color w:val="592C82"/>
            <w:szCs w:val="22"/>
            <w:u w:val="single"/>
            <w:lang w:val="gu"/>
          </w:rPr>
          <w:t>https://senior-secondary.scsa.wa.edu.au/certification/wace</w:t>
        </w:r>
      </w:hyperlink>
      <w:r w:rsidR="00EF6D86">
        <w:rPr>
          <w:rFonts w:eastAsia="Arial"/>
          <w:color w:val="592C82"/>
          <w:szCs w:val="22"/>
          <w:u w:val="single"/>
          <w:lang w:val="gu"/>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43FE" w14:textId="77777777" w:rsidR="0053565E" w:rsidRPr="0034331E" w:rsidRDefault="0053565E" w:rsidP="00127DAD">
      <w:r>
        <w:separator/>
      </w:r>
    </w:p>
  </w:endnote>
  <w:endnote w:type="continuationSeparator" w:id="0">
    <w:p w14:paraId="6297D5E1" w14:textId="77777777" w:rsidR="0053565E" w:rsidRPr="0034331E" w:rsidRDefault="0053565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gu"/>
          </w:rPr>
          <w:t>D26/0249557</w:t>
        </w:r>
      </w:p>
      <w:p w14:paraId="45B84C8E" w14:textId="13190473" w:rsidR="00C2534C" w:rsidRPr="009C0A89" w:rsidRDefault="009C0A89" w:rsidP="009C0A89">
        <w:pPr>
          <w:pStyle w:val="Footer"/>
          <w:ind w:right="510"/>
          <w:jc w:val="right"/>
          <w:rPr>
            <w:sz w:val="18"/>
            <w:szCs w:val="14"/>
          </w:rPr>
        </w:pPr>
        <w:r>
          <w:rPr>
            <w:sz w:val="18"/>
            <w:szCs w:val="14"/>
            <w:lang w:val="gu"/>
          </w:rPr>
          <w:t>March 2026</w:t>
        </w:r>
      </w:p>
      <w:p w14:paraId="6195C32D" w14:textId="2510D5FF" w:rsidR="00707FE1" w:rsidRDefault="00707FE1" w:rsidP="00C2534C">
        <w:pPr>
          <w:pStyle w:val="Footer"/>
          <w:jc w:val="center"/>
        </w:pPr>
        <w:r>
          <w:rPr>
            <w:lang w:val="gu"/>
          </w:rPr>
          <w:fldChar w:fldCharType="begin"/>
        </w:r>
        <w:r>
          <w:rPr>
            <w:lang w:val="gu"/>
          </w:rPr>
          <w:instrText xml:space="preserve"> PAGE   \* MERGEFORMAT </w:instrText>
        </w:r>
        <w:r>
          <w:rPr>
            <w:lang w:val="gu"/>
          </w:rPr>
          <w:fldChar w:fldCharType="separate"/>
        </w:r>
        <w:r>
          <w:rPr>
            <w:noProof/>
            <w:lang w:val="gu"/>
          </w:rPr>
          <w:t>2</w:t>
        </w:r>
        <w:r>
          <w:rPr>
            <w:noProof/>
            <w:lang w:val="g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201A" w14:textId="40E5CA08" w:rsidR="009B37D6" w:rsidRDefault="009B37D6" w:rsidP="009B37D6">
    <w:pPr>
      <w:pStyle w:val="Footer"/>
      <w:ind w:right="510"/>
      <w:jc w:val="right"/>
      <w:rPr>
        <w:sz w:val="18"/>
        <w:szCs w:val="14"/>
      </w:rPr>
    </w:pPr>
    <w:r>
      <w:rPr>
        <w:sz w:val="18"/>
        <w:szCs w:val="14"/>
        <w:lang w:val="gu"/>
      </w:rPr>
      <w:t>D26/0249557</w:t>
    </w:r>
  </w:p>
  <w:p w14:paraId="496053F8" w14:textId="77777777" w:rsidR="009B37D6" w:rsidRPr="009C0A89" w:rsidRDefault="009B37D6" w:rsidP="009B37D6">
    <w:pPr>
      <w:pStyle w:val="Footer"/>
      <w:ind w:right="510"/>
      <w:jc w:val="right"/>
      <w:rPr>
        <w:sz w:val="18"/>
        <w:szCs w:val="14"/>
      </w:rPr>
    </w:pPr>
    <w:r>
      <w:rPr>
        <w:sz w:val="18"/>
        <w:szCs w:val="14"/>
        <w:lang w:val="gu"/>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591D" w14:textId="77777777" w:rsidR="0053565E" w:rsidRPr="0034331E" w:rsidRDefault="0053565E" w:rsidP="00127DAD">
      <w:r>
        <w:separator/>
      </w:r>
    </w:p>
  </w:footnote>
  <w:footnote w:type="continuationSeparator" w:id="0">
    <w:p w14:paraId="616B64BC" w14:textId="77777777" w:rsidR="0053565E" w:rsidRPr="0034331E" w:rsidRDefault="0053565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1FF7" w14:textId="13FA368E" w:rsidR="00957C5C" w:rsidRPr="0034331E" w:rsidRDefault="00957C5C">
    <w:pPr>
      <w:pStyle w:val="Header"/>
    </w:pPr>
    <w:r>
      <w:rPr>
        <w:noProof/>
        <w:lang w:val="gu"/>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9D82" w14:textId="4F0D3826" w:rsidR="00947583" w:rsidRDefault="003F6EDB">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4A8827C3" wp14:editId="62784ACE">
              <wp:simplePos x="0" y="0"/>
              <wp:positionH relativeFrom="column">
                <wp:posOffset>5948045</wp:posOffset>
              </wp:positionH>
              <wp:positionV relativeFrom="paragraph">
                <wp:posOffset>-412750</wp:posOffset>
              </wp:positionV>
              <wp:extent cx="66421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40030"/>
                      </a:xfrm>
                      <a:prstGeom prst="rect">
                        <a:avLst/>
                      </a:prstGeom>
                      <a:noFill/>
                      <a:ln w="9525">
                        <a:noFill/>
                        <a:miter lim="800000"/>
                        <a:headEnd/>
                        <a:tailEnd/>
                      </a:ln>
                    </wps:spPr>
                    <wps:txbx>
                      <w:txbxContent>
                        <w:p w14:paraId="646A3A28" w14:textId="77777777" w:rsidR="003F6EDB" w:rsidRDefault="003F6EDB" w:rsidP="003F6EDB">
                          <w:pPr>
                            <w:rPr>
                              <w:color w:val="767171" w:themeColor="background2" w:themeShade="80"/>
                              <w:sz w:val="16"/>
                              <w:szCs w:val="14"/>
                            </w:rPr>
                          </w:pPr>
                          <w:r>
                            <w:rPr>
                              <w:color w:val="767171" w:themeColor="background2" w:themeShade="80"/>
                              <w:sz w:val="16"/>
                              <w:szCs w:val="14"/>
                            </w:rPr>
                            <w:t>Gujarati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A8827C3" id="_x0000_t202" coordsize="21600,21600" o:spt="202" path="m,l,21600r21600,l21600,xe">
              <v:stroke joinstyle="miter"/>
              <v:path gradientshapeok="t" o:connecttype="rect"/>
            </v:shapetype>
            <v:shape id="Text Box 1" o:spid="_x0000_s1026" type="#_x0000_t202" style="position:absolute;margin-left:468.35pt;margin-top:-32.5pt;width:52.3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nNBwIAAPQDAAAOAAAAZHJzL2Uyb0RvYy54bWysU1Fv2yAQfp+0/4B4X+x4SdZacaquXadJ&#10;3Tqp2w8gGGI04BiQ2Nmv74HdNOrepvGAgLv77r7vjvXVYDQ5CB8U2IbOZyUlwnJold019OePu3cX&#10;lITIbMs0WNHQowj0avP2zbp3taigA90KTxDEhrp3De1idHVRBN4Jw8IMnLBolOANi3j1u6L1rEd0&#10;o4uqLFdFD751HrgIAV9vRyPdZHwpBY8PUgYRiW4o1hbz7vO+TXuxWbN655nrFJ/KYP9QhWHKYtIT&#10;1C2LjOy9+gvKKO4hgIwzDqYAKRUXmQOymZev2Dx2zInMBcUJ7iRT+H+w/Nvh0X33JA4fYcAGZhLB&#10;3QP/FYiFm47Znbj2HvpOsBYTz5NkRe9CPYUmqUMdEsi2/wotNpntI2SgQXqTVEGeBNGxAceT6GKI&#10;hOPjarWo5mjhaKoWZfk+N6Vg9XOw8yF+FmBIOjTUY08zODvch5iKYfWzS8pl4U5pnfuqLekberms&#10;ljngzGJUxLHTyjT0okxrHITE8ZNtc3BkSo9nTKDtRDrxHBnHYTugYyK/hfaI9D2M44XfIT7gJjVg&#10;eq6Vo6QD/+f1W/LDTqKFkh5HsKHh9555QYn+YlHqy/likWY2XxbLDxVe/Llle25hliNUQyMl4/Em&#10;5jkfNbnGlkiV5XqpeOKEo5VVnL5Bmt3ze/Z6+aybJwAAAP//AwBQSwMEFAAGAAgAAAAhAB39haHg&#10;AAAADAEAAA8AAABkcnMvZG93bnJldi54bWxMj8FOwzAMhu9IvENkJG5bsm7rttJ0QiCuoA2YxC1r&#10;vLaicaomW8vb453gaPvT7+/Pt6NrxQX70HjSMJsqEEiltw1VGj7eXyZrECEasqb1hBp+MMC2uL3J&#10;TWb9QDu87GMlOIRCZjTUMXaZlKGs0Zkw9R0S306+dyby2FfS9mbgcNfKRKlUOtMQf6hNh081lt/7&#10;s9Pw+Xr6OizUW/Xslt3gRyXJbaTW93fj4wOIiGP8g+Gqz+pQsNPRn8kG0WrYzNMVoxom6ZJLXQm1&#10;mM1BHHmVrBKQRS7/lyh+AQAA//8DAFBLAQItABQABgAIAAAAIQC2gziS/gAAAOEBAAATAAAAAAAA&#10;AAAAAAAAAAAAAABbQ29udGVudF9UeXBlc10ueG1sUEsBAi0AFAAGAAgAAAAhADj9If/WAAAAlAEA&#10;AAsAAAAAAAAAAAAAAAAALwEAAF9yZWxzLy5yZWxzUEsBAi0AFAAGAAgAAAAhABTfOc0HAgAA9AMA&#10;AA4AAAAAAAAAAAAAAAAALgIAAGRycy9lMm9Eb2MueG1sUEsBAi0AFAAGAAgAAAAhAB39haHgAAAA&#10;DAEAAA8AAAAAAAAAAAAAAAAAYQQAAGRycy9kb3ducmV2LnhtbFBLBQYAAAAABAAEAPMAAABuBQAA&#10;AAA=&#10;" filled="f" stroked="f">
              <v:textbox>
                <w:txbxContent>
                  <w:p w14:paraId="646A3A28" w14:textId="77777777" w:rsidR="003F6EDB" w:rsidRDefault="003F6EDB" w:rsidP="003F6EDB">
                    <w:pPr>
                      <w:rPr>
                        <w:color w:val="767171" w:themeColor="background2" w:themeShade="80"/>
                        <w:sz w:val="16"/>
                        <w:szCs w:val="14"/>
                      </w:rPr>
                    </w:pPr>
                    <w:r>
                      <w:rPr>
                        <w:color w:val="767171" w:themeColor="background2" w:themeShade="80"/>
                        <w:sz w:val="16"/>
                        <w:szCs w:val="14"/>
                      </w:rPr>
                      <w:t>Gujarati</w:t>
                    </w:r>
                  </w:p>
                </w:txbxContent>
              </v:textbox>
              <w10:wrap type="square"/>
            </v:shape>
          </w:pict>
        </mc:Fallback>
      </mc:AlternateContent>
    </w:r>
    <w:r w:rsidR="006C1619">
      <w:rPr>
        <w:noProof/>
        <w:lang w:val="gu"/>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gu"/>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E77F1"/>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3F6EDB"/>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565E"/>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C0A89"/>
    <w:rsid w:val="009C49E3"/>
    <w:rsid w:val="009D72F4"/>
    <w:rsid w:val="009E1A3A"/>
    <w:rsid w:val="009E32FD"/>
    <w:rsid w:val="009F4BD9"/>
    <w:rsid w:val="009F7FE4"/>
    <w:rsid w:val="00A07F2D"/>
    <w:rsid w:val="00A17606"/>
    <w:rsid w:val="00A26AEF"/>
    <w:rsid w:val="00A31A1D"/>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2C2D"/>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40E6"/>
    <w:rsid w:val="00E14A06"/>
    <w:rsid w:val="00E17418"/>
    <w:rsid w:val="00E333CE"/>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E7EF3"/>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1D5C4AD-D909-4FD1-B347-A75B7AE8689E}"/>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721</Words>
  <Characters>4110</Characters>
  <Application>Microsoft Office Word</Application>
  <DocSecurity>0</DocSecurity>
  <Lines>34</Lines>
  <Paragraphs>9</Paragraphs>
  <ScaleCrop>false</ScaleCrop>
  <Company>Department of Education Western Australia</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77</cp:revision>
  <cp:lastPrinted>2023-02-22T17:18:00Z</cp:lastPrinted>
  <dcterms:created xsi:type="dcterms:W3CDTF">2025-11-03T23:26:00Z</dcterms:created>
  <dcterms:modified xsi:type="dcterms:W3CDTF">2026-04-13T22:47:00Z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