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D5A2" w14:textId="2BCFFDDE" w:rsidR="002E0754" w:rsidRPr="000556EB" w:rsidRDefault="00A6602E" w:rsidP="000556EB">
      <w:pPr>
        <w:pStyle w:val="Heading1"/>
        <w:bidi/>
        <w:spacing w:before="0"/>
        <w:rPr>
          <w:sz w:val="48"/>
          <w:szCs w:val="48"/>
        </w:rPr>
      </w:pPr>
      <w:bookmarkStart w:id="0" w:name="_Hlk103166844"/>
      <w:bookmarkStart w:id="1" w:name="_Toc84334888"/>
      <w:r>
        <w:rPr>
          <w:bCs/>
          <w:sz w:val="48"/>
          <w:szCs w:val="48"/>
          <w:rtl/>
          <w:lang w:bidi="ar"/>
        </w:rPr>
        <w:t>فهم شهادة الدراسة الثانوية في ولاية غربي أستراليا (</w:t>
      </w:r>
      <w:r>
        <w:rPr>
          <w:bCs/>
          <w:sz w:val="48"/>
          <w:szCs w:val="48"/>
        </w:rPr>
        <w:t>WACE</w:t>
      </w:r>
      <w:r>
        <w:rPr>
          <w:bCs/>
          <w:sz w:val="48"/>
          <w:szCs w:val="48"/>
          <w:rtl/>
          <w:lang w:bidi="ar"/>
        </w:rPr>
        <w:t>) والخيارات المُتاحة لطلاب الصفين الحادي عشر والثاني عشر</w:t>
      </w:r>
    </w:p>
    <w:p w14:paraId="0B0DC4B8" w14:textId="2D58F194" w:rsidR="00CB54C3" w:rsidRPr="0034331E" w:rsidRDefault="00CB54C3" w:rsidP="000556EB">
      <w:pPr>
        <w:pStyle w:val="Title"/>
        <w:bidi/>
        <w:spacing w:after="120"/>
        <w:rPr>
          <w:b w:val="0"/>
          <w:color w:val="auto"/>
          <w:sz w:val="36"/>
        </w:rPr>
      </w:pPr>
      <w:r>
        <w:rPr>
          <w:bCs/>
          <w:color w:val="auto"/>
          <w:sz w:val="36"/>
          <w:rtl/>
          <w:lang w:bidi="ar"/>
        </w:rPr>
        <w:t>معلومات لأولياء الأمور</w:t>
      </w:r>
    </w:p>
    <w:bookmarkEnd w:id="0"/>
    <w:bookmarkEnd w:id="1"/>
    <w:p w14:paraId="5554E5A6" w14:textId="30E7F7C2" w:rsidR="007364C2" w:rsidRPr="000556EB" w:rsidRDefault="007364C2" w:rsidP="000556EB">
      <w:pPr>
        <w:widowControl w:val="0"/>
        <w:autoSpaceDE w:val="0"/>
        <w:autoSpaceDN w:val="0"/>
        <w:bidi/>
        <w:spacing w:before="209"/>
        <w:ind w:right="166"/>
        <w:rPr>
          <w:rFonts w:eastAsia="Arial"/>
          <w:szCs w:val="22"/>
        </w:rPr>
      </w:pPr>
      <w:r>
        <w:rPr>
          <w:rFonts w:eastAsia="Arial"/>
          <w:szCs w:val="22"/>
          <w:rtl/>
          <w:lang w:bidi="ar"/>
        </w:rPr>
        <w:t>يأتي الطلاب من خلفيات مختلفة ولديهم احتياجات وطموحات مختلفة، فقد يكون لديهم اهتمام في متابعة الدراسة الجامعية أو يُفكّرون في مهنة معيّنة تحتاج إلى دراسة عليا وتدريب أو يودّون الانخراط في العمل بعد إنهاء الدراسة في المدرسة مباشرةً. لذلك تُقدّم ولاية غرب أستراليا مجموعة كبيرة من الخيارات لطلاب الصفين الحادي عشر والثاني عشر، ومواد دراسية تُتيح لهم مسارات للدراسة في الجامعة أو التدريب المهني أو العمل.</w:t>
      </w:r>
    </w:p>
    <w:p w14:paraId="59E68BF3" w14:textId="0C641E79" w:rsidR="00CB54C3" w:rsidRPr="000556EB" w:rsidRDefault="0082019B" w:rsidP="000556EB">
      <w:pPr>
        <w:pStyle w:val="Heading2"/>
        <w:bidi/>
      </w:pPr>
      <w:r>
        <w:rPr>
          <w:bCs/>
        </w:rPr>
        <w:t>WASSA</w:t>
      </w:r>
      <w:r>
        <w:rPr>
          <w:bCs/>
          <w:rtl/>
          <w:lang w:bidi="ar"/>
        </w:rPr>
        <w:t xml:space="preserve"> (بيان الدراسة الثانوية في ولاية غرب أستراليا)</w:t>
      </w:r>
    </w:p>
    <w:p w14:paraId="2360DF10" w14:textId="64148D5E" w:rsidR="0082019B" w:rsidRDefault="00CB54C3" w:rsidP="005D1D94">
      <w:pPr>
        <w:pStyle w:val="BodyText"/>
        <w:bidi/>
        <w:ind w:right="-2"/>
      </w:pPr>
      <w:r>
        <w:rPr>
          <w:rtl/>
          <w:lang w:bidi="ar"/>
        </w:rPr>
        <w:t>يحصل جميع الطلاب على بيان إنجاز الطالب في غرب أستراليا (</w:t>
      </w:r>
      <w:r>
        <w:t>WASSA</w:t>
      </w:r>
      <w:r>
        <w:rPr>
          <w:rtl/>
          <w:lang w:bidi="ar"/>
        </w:rPr>
        <w:t xml:space="preserve">) (كشف العلامات) بعدما يكملون الصف الثاني عشر. يحتوي بيان </w:t>
      </w:r>
      <w:r>
        <w:t>WASSA</w:t>
      </w:r>
      <w:r>
        <w:rPr>
          <w:rtl/>
          <w:lang w:bidi="ar"/>
        </w:rPr>
        <w:t xml:space="preserve"> نتائج كل مادة أو مؤهل أو برنامج أكمله الطالب في مرحلة الدراسة الثانوية المُتقدّمة.</w:t>
      </w:r>
    </w:p>
    <w:p w14:paraId="734AA23F" w14:textId="17B4860A" w:rsidR="0082019B" w:rsidRDefault="0082019B" w:rsidP="000556EB">
      <w:pPr>
        <w:pStyle w:val="Heading2"/>
        <w:bidi/>
      </w:pPr>
      <w:r>
        <w:rPr>
          <w:bCs/>
        </w:rPr>
        <w:t>WACE</w:t>
      </w:r>
      <w:r>
        <w:rPr>
          <w:bCs/>
          <w:rtl/>
          <w:lang w:bidi="ar"/>
        </w:rPr>
        <w:t xml:space="preserve"> (الشهادة الثانوية من غرب استراليا)</w:t>
      </w:r>
    </w:p>
    <w:p w14:paraId="7F259973" w14:textId="30A634F7" w:rsidR="0082019B" w:rsidRPr="00A455A2" w:rsidRDefault="0082019B" w:rsidP="0082019B">
      <w:pPr>
        <w:widowControl w:val="0"/>
        <w:autoSpaceDE w:val="0"/>
        <w:autoSpaceDN w:val="0"/>
        <w:bidi/>
        <w:spacing w:before="1"/>
        <w:ind w:right="-2"/>
        <w:rPr>
          <w:rFonts w:eastAsia="Arial"/>
          <w:spacing w:val="-2"/>
          <w:szCs w:val="22"/>
        </w:rPr>
      </w:pPr>
      <w:r>
        <w:rPr>
          <w:rFonts w:eastAsia="Arial"/>
          <w:szCs w:val="22"/>
          <w:rtl/>
          <w:lang w:bidi="ar"/>
        </w:rPr>
        <w:t xml:space="preserve">إن </w:t>
      </w:r>
      <w:r>
        <w:rPr>
          <w:rFonts w:eastAsia="Arial"/>
          <w:szCs w:val="22"/>
        </w:rPr>
        <w:t>WACE</w:t>
      </w:r>
      <w:r>
        <w:rPr>
          <w:rFonts w:eastAsia="Arial"/>
          <w:szCs w:val="22"/>
          <w:rtl/>
          <w:lang w:bidi="ar"/>
        </w:rPr>
        <w:t xml:space="preserve"> هي شهادة ثانوية معترف بها على الصعيد الوطني في إطار المؤهلات الأسترالية. تُمنح </w:t>
      </w:r>
      <w:r>
        <w:rPr>
          <w:rFonts w:eastAsia="Arial"/>
          <w:szCs w:val="22"/>
        </w:rPr>
        <w:t>WACE</w:t>
      </w:r>
      <w:r>
        <w:rPr>
          <w:rFonts w:eastAsia="Arial"/>
          <w:szCs w:val="22"/>
          <w:rtl/>
          <w:lang w:bidi="ar"/>
        </w:rPr>
        <w:t xml:space="preserve"> للطلاب الذين أكملوا بنجاح سنتي الدراسة الثانوية المُتقدّمة وحققوا المعايير المطلوبة. إن شهادة الدراسة في غرب أستراليا (</w:t>
      </w:r>
      <w:r>
        <w:rPr>
          <w:rFonts w:eastAsia="Arial"/>
          <w:szCs w:val="22"/>
        </w:rPr>
        <w:t>WACE</w:t>
      </w:r>
      <w:r>
        <w:rPr>
          <w:rFonts w:eastAsia="Arial"/>
          <w:szCs w:val="22"/>
          <w:rtl/>
          <w:lang w:bidi="ar"/>
        </w:rPr>
        <w:t>) معترف بها من قبل الجامعات،</w:t>
      </w:r>
      <w:r>
        <w:rPr>
          <w:rFonts w:eastAsia="Arial"/>
          <w:color w:val="FF0000"/>
          <w:szCs w:val="22"/>
          <w:rtl/>
          <w:lang w:bidi="ar"/>
        </w:rPr>
        <w:t xml:space="preserve"> </w:t>
      </w:r>
      <w:r>
        <w:rPr>
          <w:rFonts w:eastAsia="Arial"/>
          <w:szCs w:val="22"/>
          <w:rtl/>
          <w:lang w:bidi="ar"/>
        </w:rPr>
        <w:t>وغيرها من مقدمي التدريب الجامعي وقطاع التعليم العالي.</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bidi/>
        <w:ind w:right="-2"/>
      </w:pPr>
      <w:r>
        <w:rPr>
          <w:rtl/>
          <w:lang w:bidi="ar"/>
        </w:rPr>
        <w:t>للحصول على الشهادة الثانوية في غرب أستراليا (</w:t>
      </w:r>
      <w:r>
        <w:t>WACE</w:t>
      </w:r>
      <w:r>
        <w:rPr>
          <w:rtl/>
          <w:lang w:bidi="ar"/>
        </w:rPr>
        <w:t>)، يجب على الطلاب ما يلي:</w:t>
      </w:r>
    </w:p>
    <w:p w14:paraId="5F171CAE" w14:textId="5B036F54" w:rsidR="00BF3E72" w:rsidRDefault="00BF3E72" w:rsidP="00D673EF">
      <w:pPr>
        <w:pStyle w:val="ListParagraph"/>
        <w:widowControl w:val="0"/>
        <w:numPr>
          <w:ilvl w:val="0"/>
          <w:numId w:val="27"/>
        </w:numPr>
        <w:autoSpaceDE w:val="0"/>
        <w:autoSpaceDN w:val="0"/>
        <w:bidi/>
        <w:ind w:left="417" w:right="-2"/>
      </w:pPr>
      <w:r>
        <w:rPr>
          <w:rtl/>
          <w:lang w:bidi="ar"/>
        </w:rPr>
        <w:t>إكمال 20 مادة على الأقل أو ما يعادلها، بما في ذلك:</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bidi/>
        <w:ind w:right="-2"/>
      </w:pPr>
      <w:r>
        <w:rPr>
          <w:rtl/>
          <w:lang w:bidi="ar"/>
        </w:rPr>
        <w:t>عشر مواد من الصف الثاني عشر أو ما يُعادلها</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bidi/>
        <w:ind w:right="-2"/>
      </w:pPr>
      <w:r>
        <w:rPr>
          <w:rtl/>
          <w:lang w:bidi="ar"/>
        </w:rPr>
        <w:t>أربع مواد من برنامج تعلّم اللغة الإنكليزية</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bidi/>
        <w:ind w:right="-2"/>
      </w:pPr>
      <w:r>
        <w:rPr>
          <w:rtl/>
          <w:lang w:bidi="ar"/>
        </w:rPr>
        <w:t xml:space="preserve">زوجين من مواد الصف الثاني عشر من كل مجال دراسة من اللائحة </w:t>
      </w:r>
      <w:r>
        <w:t>A</w:t>
      </w:r>
      <w:r>
        <w:rPr>
          <w:rtl/>
          <w:lang w:bidi="ar"/>
        </w:rPr>
        <w:t xml:space="preserve"> (الفنون/اللغات/العلوم الاجتماعية)</w:t>
      </w:r>
    </w:p>
    <w:p w14:paraId="127367FF" w14:textId="31308FC4" w:rsidR="00B6232D" w:rsidRDefault="001F6F03" w:rsidP="00207B81">
      <w:pPr>
        <w:pStyle w:val="ListParagraph"/>
        <w:widowControl w:val="0"/>
        <w:tabs>
          <w:tab w:val="clear" w:pos="340"/>
          <w:tab w:val="clear" w:pos="680"/>
        </w:tabs>
        <w:autoSpaceDE w:val="0"/>
        <w:autoSpaceDN w:val="0"/>
        <w:bidi/>
        <w:ind w:left="1440" w:right="-2" w:firstLine="0"/>
      </w:pPr>
      <w:r>
        <w:rPr>
          <w:rtl/>
          <w:lang w:bidi="ar"/>
        </w:rPr>
        <w:t xml:space="preserve">واللائحة </w:t>
      </w:r>
      <w:r>
        <w:t>B</w:t>
      </w:r>
      <w:r>
        <w:rPr>
          <w:rtl/>
          <w:lang w:bidi="ar"/>
        </w:rPr>
        <w:t xml:space="preserve"> (الرياضيات/العلوم التطبيقية/العلوم التقنية)</w:t>
      </w:r>
    </w:p>
    <w:p w14:paraId="0A106E3A" w14:textId="77777777" w:rsidR="0010061D" w:rsidRPr="0010061D" w:rsidRDefault="0090756A" w:rsidP="0010061D">
      <w:pPr>
        <w:pStyle w:val="ListParagraph"/>
        <w:widowControl w:val="0"/>
        <w:numPr>
          <w:ilvl w:val="0"/>
          <w:numId w:val="23"/>
        </w:numPr>
        <w:autoSpaceDE w:val="0"/>
        <w:autoSpaceDN w:val="0"/>
        <w:bidi/>
        <w:ind w:left="417" w:right="-2"/>
      </w:pPr>
      <w:r>
        <w:rPr>
          <w:rFonts w:eastAsia="Arial"/>
          <w:szCs w:val="22"/>
          <w:rtl/>
          <w:lang w:bidi="ar"/>
        </w:rPr>
        <w:t xml:space="preserve">إحراز علامة </w:t>
      </w:r>
      <w:r>
        <w:rPr>
          <w:rFonts w:eastAsia="Arial"/>
          <w:szCs w:val="22"/>
        </w:rPr>
        <w:t>C</w:t>
      </w:r>
      <w:r>
        <w:rPr>
          <w:rFonts w:eastAsia="Arial"/>
          <w:szCs w:val="22"/>
          <w:rtl/>
          <w:lang w:bidi="ar"/>
        </w:rPr>
        <w:t xml:space="preserve"> أو أعلى على الأقل في 14 مادة في الصفين الحادي عشر والثاني عشر، بما في ذلك على الأقل علامة </w:t>
      </w:r>
      <w:r>
        <w:rPr>
          <w:rFonts w:eastAsia="Arial"/>
          <w:szCs w:val="22"/>
        </w:rPr>
        <w:t>C</w:t>
      </w:r>
      <w:r>
        <w:rPr>
          <w:rFonts w:eastAsia="Arial"/>
          <w:szCs w:val="22"/>
          <w:rtl/>
          <w:lang w:bidi="ar"/>
        </w:rPr>
        <w:t xml:space="preserve"> (أو ما يعادلها) في 6 مواد</w:t>
      </w:r>
    </w:p>
    <w:p w14:paraId="7D696CE6" w14:textId="77777777" w:rsidR="00C36699" w:rsidRDefault="0090756A" w:rsidP="00C36699">
      <w:pPr>
        <w:pStyle w:val="ListParagraph"/>
        <w:widowControl w:val="0"/>
        <w:autoSpaceDE w:val="0"/>
        <w:autoSpaceDN w:val="0"/>
        <w:bidi/>
        <w:ind w:left="417" w:right="-2" w:firstLine="0"/>
        <w:rPr>
          <w:rFonts w:eastAsia="Arial"/>
          <w:szCs w:val="22"/>
        </w:rPr>
      </w:pPr>
      <w:r>
        <w:rPr>
          <w:rFonts w:eastAsia="Arial"/>
          <w:szCs w:val="22"/>
          <w:rtl/>
          <w:lang w:bidi="ar"/>
        </w:rPr>
        <w:t>من الصف الثاني عشر</w:t>
      </w:r>
    </w:p>
    <w:p w14:paraId="6E200538" w14:textId="1A2A5E30" w:rsidR="008E3899" w:rsidRPr="008E3899" w:rsidRDefault="00C36699" w:rsidP="00C36699">
      <w:pPr>
        <w:pStyle w:val="ListParagraph"/>
        <w:widowControl w:val="0"/>
        <w:numPr>
          <w:ilvl w:val="0"/>
          <w:numId w:val="23"/>
        </w:numPr>
        <w:autoSpaceDE w:val="0"/>
        <w:autoSpaceDN w:val="0"/>
        <w:bidi/>
        <w:ind w:left="417" w:right="-2"/>
        <w:rPr>
          <w:rFonts w:eastAsia="Arial"/>
          <w:szCs w:val="22"/>
        </w:rPr>
      </w:pPr>
      <w:r>
        <w:rPr>
          <w:rtl/>
          <w:lang w:bidi="ar"/>
        </w:rPr>
        <w:t xml:space="preserve">إكمال ما يلي: </w:t>
      </w:r>
    </w:p>
    <w:p w14:paraId="144BBE9D" w14:textId="60B44B4E" w:rsidR="008E3899" w:rsidRPr="008E3899" w:rsidRDefault="00C36699" w:rsidP="008E3899">
      <w:pPr>
        <w:pStyle w:val="ListParagraph"/>
        <w:widowControl w:val="0"/>
        <w:numPr>
          <w:ilvl w:val="1"/>
          <w:numId w:val="23"/>
        </w:numPr>
        <w:autoSpaceDE w:val="0"/>
        <w:autoSpaceDN w:val="0"/>
        <w:bidi/>
        <w:ind w:right="-2"/>
        <w:rPr>
          <w:rFonts w:eastAsia="Arial"/>
          <w:szCs w:val="22"/>
        </w:rPr>
      </w:pPr>
      <w:r>
        <w:rPr>
          <w:rtl/>
          <w:lang w:bidi="ar"/>
        </w:rPr>
        <w:t>على الأقل أربع مواد من الصف الثاني عشر مؤهّلة لحساب مُعدّل القبول في الجامعات الأسترالية [</w:t>
      </w:r>
      <w:r>
        <w:t>ATAR</w:t>
      </w:r>
      <w:r>
        <w:rPr>
          <w:rtl/>
          <w:lang w:bidi="ar"/>
        </w:rPr>
        <w:t>]، أو</w:t>
      </w:r>
    </w:p>
    <w:p w14:paraId="5C7AE731" w14:textId="77777777" w:rsidR="008E3899" w:rsidRPr="008E3899" w:rsidRDefault="00C36699" w:rsidP="008E3899">
      <w:pPr>
        <w:pStyle w:val="ListParagraph"/>
        <w:widowControl w:val="0"/>
        <w:numPr>
          <w:ilvl w:val="1"/>
          <w:numId w:val="23"/>
        </w:numPr>
        <w:autoSpaceDE w:val="0"/>
        <w:autoSpaceDN w:val="0"/>
        <w:bidi/>
        <w:ind w:right="-2"/>
        <w:rPr>
          <w:rFonts w:eastAsia="Arial"/>
          <w:szCs w:val="22"/>
        </w:rPr>
      </w:pPr>
      <w:r>
        <w:rPr>
          <w:rtl/>
          <w:lang w:bidi="ar"/>
        </w:rPr>
        <w:t xml:space="preserve">على الأقل خمس مواد عامة من الصف الثاني عشر (أو خليط من المواد العامة ولغاية ثلاث مواد </w:t>
      </w:r>
      <w:r>
        <w:t>ATAR</w:t>
      </w:r>
      <w:r>
        <w:rPr>
          <w:rtl/>
          <w:lang w:bidi="ar"/>
        </w:rPr>
        <w:t xml:space="preserve"> ) أو ما يعادلها، أو</w:t>
      </w:r>
    </w:p>
    <w:p w14:paraId="111D2DE1" w14:textId="2F4597BE" w:rsidR="00A17606" w:rsidRPr="000556EB" w:rsidRDefault="00C36699" w:rsidP="00FA1942">
      <w:pPr>
        <w:pStyle w:val="ListParagraph"/>
        <w:widowControl w:val="0"/>
        <w:numPr>
          <w:ilvl w:val="1"/>
          <w:numId w:val="23"/>
        </w:numPr>
        <w:autoSpaceDE w:val="0"/>
        <w:autoSpaceDN w:val="0"/>
        <w:bidi/>
        <w:ind w:right="-2"/>
      </w:pPr>
      <w:r>
        <w:rPr>
          <w:rtl/>
          <w:lang w:bidi="ar"/>
        </w:rPr>
        <w:t xml:space="preserve"> الشهادة مستوى 2 (أو أعلى) من مؤهل </w:t>
      </w:r>
      <w:r>
        <w:t>VET</w:t>
      </w:r>
      <w:r>
        <w:rPr>
          <w:rtl/>
          <w:lang w:bidi="ar"/>
        </w:rPr>
        <w:t xml:space="preserve"> بالإضافة إلى مواد من </w:t>
      </w:r>
      <w:r>
        <w:t>ATAR</w:t>
      </w:r>
      <w:r>
        <w:rPr>
          <w:rtl/>
          <w:lang w:bidi="ar"/>
        </w:rPr>
        <w:t xml:space="preserve"> أو مواد عامة أو مواد تأسيسية.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bidi/>
        <w:ind w:left="392" w:right="-2"/>
      </w:pPr>
      <w:r>
        <w:rPr>
          <w:rtl/>
          <w:lang w:bidi="ar"/>
        </w:rPr>
        <w:t>برهان الحد الأدنى من مهارات القراءة والكتابة والحساب.</w:t>
      </w:r>
    </w:p>
    <w:p w14:paraId="5D2332AF" w14:textId="3B7C0B66" w:rsidR="002E0754" w:rsidRPr="00A6602E"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bidi/>
        <w:spacing w:after="0"/>
        <w:rPr>
          <w:rStyle w:val="Heading2Char"/>
          <w:b/>
          <w:sz w:val="32"/>
          <w:szCs w:val="32"/>
        </w:rPr>
      </w:pPr>
      <w:r>
        <w:rPr>
          <w:rStyle w:val="Heading2Char"/>
          <w:b/>
          <w:bCs/>
          <w:sz w:val="32"/>
          <w:szCs w:val="32"/>
          <w:rtl/>
          <w:lang w:bidi="ar"/>
        </w:rPr>
        <w:t>فهم مواد الصف الحادي عشر والثاني عشر</w:t>
      </w:r>
    </w:p>
    <w:p w14:paraId="0F167E75" w14:textId="77777777" w:rsidR="00A6602E" w:rsidRPr="00A455A2" w:rsidRDefault="00A6602E" w:rsidP="00A6602E">
      <w:pPr>
        <w:widowControl w:val="0"/>
        <w:autoSpaceDE w:val="0"/>
        <w:autoSpaceDN w:val="0"/>
        <w:bidi/>
        <w:rPr>
          <w:rFonts w:eastAsia="Arial"/>
          <w:b/>
          <w:color w:val="592C82"/>
          <w:sz w:val="26"/>
          <w:szCs w:val="22"/>
        </w:rPr>
      </w:pPr>
      <w:r>
        <w:rPr>
          <w:rFonts w:eastAsia="Arial"/>
          <w:szCs w:val="22"/>
          <w:rtl/>
          <w:lang w:bidi="ar"/>
        </w:rPr>
        <w:t xml:space="preserve">باستطاعة الطلاب الاختيار من مجموعة من أنواع المواد والبرامج في الصفين الحادي عشر والثاني عشر، وتشمل تلك الأنواع مواد </w:t>
      </w:r>
      <w:r>
        <w:rPr>
          <w:rFonts w:eastAsia="Arial"/>
          <w:szCs w:val="22"/>
        </w:rPr>
        <w:t>ATAR</w:t>
      </w:r>
      <w:r>
        <w:rPr>
          <w:rFonts w:eastAsia="Arial"/>
          <w:szCs w:val="22"/>
          <w:rtl/>
          <w:lang w:bidi="ar"/>
        </w:rPr>
        <w:t xml:space="preserve"> والمواد العامة والمواد التأسيسية والمواد المبدئية والبرامج المُصدّقة ومؤهلات </w:t>
      </w:r>
      <w:r>
        <w:rPr>
          <w:rFonts w:eastAsia="Arial"/>
          <w:szCs w:val="22"/>
        </w:rPr>
        <w:t>VET</w:t>
      </w:r>
      <w:r>
        <w:rPr>
          <w:rFonts w:eastAsia="Arial"/>
          <w:szCs w:val="22"/>
          <w:rtl/>
          <w:lang w:bidi="ar"/>
        </w:rPr>
        <w:t xml:space="preserve"> (التعليم والتدريب المهني)، والتي باستطاعتها أن تؤدي إلى شهادة الدراسة الثانوية </w:t>
      </w:r>
      <w:r>
        <w:rPr>
          <w:rFonts w:eastAsia="Arial"/>
          <w:szCs w:val="22"/>
        </w:rPr>
        <w:t>WACE</w:t>
      </w:r>
      <w:r>
        <w:rPr>
          <w:rFonts w:eastAsia="Arial"/>
          <w:szCs w:val="22"/>
          <w:rtl/>
          <w:lang w:bidi="ar"/>
        </w:rPr>
        <w:t>.</w:t>
      </w:r>
    </w:p>
    <w:p w14:paraId="03E8F302" w14:textId="77777777" w:rsidR="006C1619" w:rsidRDefault="006C1619" w:rsidP="00EF6D86">
      <w:pPr>
        <w:widowControl w:val="0"/>
        <w:autoSpaceDE w:val="0"/>
        <w:autoSpaceDN w:val="0"/>
        <w:spacing w:before="1"/>
        <w:rPr>
          <w:rStyle w:val="Heading2Char"/>
        </w:rPr>
      </w:pPr>
    </w:p>
    <w:p w14:paraId="72C980BD" w14:textId="77777777" w:rsidR="006125B4" w:rsidRDefault="006125B4" w:rsidP="00EF6D86">
      <w:pPr>
        <w:widowControl w:val="0"/>
        <w:autoSpaceDE w:val="0"/>
        <w:autoSpaceDN w:val="0"/>
        <w:spacing w:before="1"/>
        <w:rPr>
          <w:rStyle w:val="Heading2Char"/>
        </w:rPr>
      </w:pPr>
    </w:p>
    <w:p w14:paraId="7F265933" w14:textId="77777777" w:rsidR="006125B4" w:rsidRDefault="006125B4"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bidi/>
        <w:spacing w:before="1"/>
        <w:rPr>
          <w:b/>
          <w:bCs/>
        </w:rPr>
      </w:pPr>
      <w:r>
        <w:rPr>
          <w:rStyle w:val="Heading2Char"/>
          <w:bCs/>
        </w:rPr>
        <w:lastRenderedPageBreak/>
        <w:t>ATAR</w:t>
      </w:r>
      <w:r>
        <w:t xml:space="preserve"> </w:t>
      </w:r>
    </w:p>
    <w:p w14:paraId="3E7D08F2" w14:textId="77777777" w:rsidR="00EF6D86" w:rsidRPr="00A455A2" w:rsidRDefault="00EF6D86" w:rsidP="00EF6D86">
      <w:pPr>
        <w:widowControl w:val="0"/>
        <w:autoSpaceDE w:val="0"/>
        <w:autoSpaceDN w:val="0"/>
        <w:bidi/>
        <w:spacing w:before="1"/>
        <w:rPr>
          <w:b/>
          <w:bCs/>
        </w:rPr>
      </w:pPr>
      <w:r>
        <w:rPr>
          <w:b/>
          <w:bCs/>
          <w:rtl/>
          <w:lang w:bidi="ar"/>
        </w:rPr>
        <w:t>تتسم مواد الـ</w:t>
      </w:r>
      <w:r>
        <w:rPr>
          <w:b/>
          <w:bCs/>
        </w:rPr>
        <w:t>ATAR</w:t>
      </w:r>
      <w:r>
        <w:rPr>
          <w:b/>
          <w:bCs/>
          <w:rtl/>
          <w:lang w:bidi="ar"/>
        </w:rPr>
        <w:t xml:space="preserve"> (مُعدّل القبول في الجامعات الأسترالية) بما يلي:</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bidi/>
        <w:spacing w:before="1"/>
        <w:ind w:left="426" w:hanging="384"/>
      </w:pPr>
      <w:r>
        <w:rPr>
          <w:rtl/>
          <w:lang w:bidi="ar"/>
        </w:rPr>
        <w:t>مُصممة للطلاب الذين يودّون متابعة دراستهم الجامعية، ولذلك يجرون امتحان مُعد خارج المدرسة في نهاية الصف الثاني عشر.</w:t>
      </w:r>
    </w:p>
    <w:p w14:paraId="1BB921EE" w14:textId="77777777" w:rsidR="00EF6D86" w:rsidRPr="00762C0C" w:rsidRDefault="00EF6D86" w:rsidP="00EF6D86">
      <w:pPr>
        <w:widowControl w:val="0"/>
        <w:autoSpaceDE w:val="0"/>
        <w:autoSpaceDN w:val="0"/>
        <w:spacing w:before="1"/>
      </w:pPr>
    </w:p>
    <w:p w14:paraId="28575698" w14:textId="77777777" w:rsidR="00EF6D86" w:rsidRDefault="00EF6D86" w:rsidP="00EF6D86">
      <w:pPr>
        <w:widowControl w:val="0"/>
        <w:autoSpaceDE w:val="0"/>
        <w:autoSpaceDN w:val="0"/>
        <w:bidi/>
        <w:spacing w:before="1"/>
        <w:rPr>
          <w:b/>
          <w:bCs/>
        </w:rPr>
      </w:pPr>
      <w:r>
        <w:rPr>
          <w:rStyle w:val="Heading2Char"/>
          <w:bCs/>
        </w:rPr>
        <w:t>General</w:t>
      </w:r>
      <w:r>
        <w:rPr>
          <w:rStyle w:val="Heading2Char"/>
          <w:bCs/>
          <w:rtl/>
          <w:lang w:bidi="ar"/>
        </w:rPr>
        <w:t xml:space="preserve"> (عام)</w:t>
      </w:r>
      <w:r>
        <w:t xml:space="preserve"> </w:t>
      </w:r>
    </w:p>
    <w:p w14:paraId="39A1C25C" w14:textId="77777777" w:rsidR="00EF6D86" w:rsidRPr="00A455A2" w:rsidRDefault="00EF6D86" w:rsidP="00EF6D86">
      <w:pPr>
        <w:widowControl w:val="0"/>
        <w:autoSpaceDE w:val="0"/>
        <w:autoSpaceDN w:val="0"/>
        <w:bidi/>
        <w:spacing w:before="1"/>
        <w:rPr>
          <w:b/>
          <w:bCs/>
        </w:rPr>
      </w:pPr>
      <w:r>
        <w:rPr>
          <w:b/>
          <w:bCs/>
          <w:rtl/>
          <w:lang w:bidi="ar"/>
        </w:rPr>
        <w:t>تتسم المواد العامة بما يلي:</w:t>
      </w:r>
    </w:p>
    <w:p w14:paraId="0DAA25A8" w14:textId="77777777" w:rsidR="00EF6D86" w:rsidRDefault="00EF6D86" w:rsidP="00EF6D86">
      <w:pPr>
        <w:pStyle w:val="ListParagraph"/>
        <w:numPr>
          <w:ilvl w:val="0"/>
          <w:numId w:val="24"/>
        </w:numPr>
        <w:tabs>
          <w:tab w:val="clear" w:pos="340"/>
          <w:tab w:val="clear" w:pos="680"/>
        </w:tabs>
        <w:bidi/>
        <w:ind w:left="426" w:hanging="384"/>
      </w:pPr>
      <w:r>
        <w:rPr>
          <w:rtl/>
          <w:lang w:bidi="ar"/>
        </w:rPr>
        <w:t>مُصممة للطلاب الذين، بشكل عام، يهدفون إلى متابعة دراسات أو تدريب تقني، أو ينضمون للقوى العاملة بعد إنهاء دراستهم المدرسية. قد يكون باستطاعة بعض الطلاب استخدام المواد العامة كجزء من مسارٍ بديل للتسجيل في بعض الدورات الجامعية.</w:t>
      </w:r>
    </w:p>
    <w:p w14:paraId="53735687" w14:textId="77777777" w:rsidR="00EF6D86" w:rsidRPr="00762C0C" w:rsidRDefault="00EF6D86" w:rsidP="00EF6D86">
      <w:pPr>
        <w:pStyle w:val="ListParagraph"/>
        <w:numPr>
          <w:ilvl w:val="0"/>
          <w:numId w:val="24"/>
        </w:numPr>
        <w:tabs>
          <w:tab w:val="clear" w:pos="340"/>
          <w:tab w:val="clear" w:pos="680"/>
        </w:tabs>
        <w:bidi/>
        <w:ind w:left="426" w:hanging="384"/>
      </w:pPr>
      <w:r>
        <w:rPr>
          <w:rtl/>
          <w:lang w:bidi="ar"/>
        </w:rPr>
        <w:t>لا تُمتحن المواد العامة، ولكن يُجري طلاب الصف الثاني عشر تقييم يعادل 15% من العلامة النهائية، ويعرف هذا التقييم بـ(</w:t>
      </w:r>
      <w:r>
        <w:t>ESTs</w:t>
      </w:r>
      <w:r>
        <w:rPr>
          <w:rtl/>
          <w:lang w:bidi="ar"/>
        </w:rPr>
        <w:t xml:space="preserve">) (وظائف مُعدّة خارج المدرسة (وظائف رسمية)) وذلك لضمان عدالة التقييم من قبل المُدرّسين عبر الولاية.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bidi/>
        <w:spacing w:before="1"/>
        <w:rPr>
          <w:b/>
          <w:bCs/>
        </w:rPr>
      </w:pPr>
      <w:r>
        <w:rPr>
          <w:rStyle w:val="Heading2Char"/>
          <w:bCs/>
        </w:rPr>
        <w:t>Foundation</w:t>
      </w:r>
      <w:r>
        <w:rPr>
          <w:rStyle w:val="Heading2Char"/>
          <w:bCs/>
          <w:rtl/>
          <w:lang w:bidi="ar"/>
        </w:rPr>
        <w:t xml:space="preserve"> (تأسيسي)</w:t>
      </w:r>
      <w:r>
        <w:t xml:space="preserve"> </w:t>
      </w:r>
    </w:p>
    <w:p w14:paraId="323A60BA" w14:textId="77777777" w:rsidR="00EF6D86" w:rsidRPr="00A455A2" w:rsidRDefault="00EF6D86" w:rsidP="00EF6D86">
      <w:pPr>
        <w:widowControl w:val="0"/>
        <w:autoSpaceDE w:val="0"/>
        <w:autoSpaceDN w:val="0"/>
        <w:bidi/>
        <w:spacing w:before="1"/>
        <w:rPr>
          <w:b/>
          <w:bCs/>
        </w:rPr>
      </w:pPr>
      <w:r>
        <w:rPr>
          <w:b/>
          <w:bCs/>
          <w:rtl/>
          <w:lang w:bidi="ar"/>
        </w:rPr>
        <w:t>تتسم المواد التأسيسية بما يلي:</w:t>
      </w:r>
    </w:p>
    <w:p w14:paraId="049D858F" w14:textId="77777777" w:rsidR="00EF6D86" w:rsidRPr="00762C0C" w:rsidRDefault="00EF6D86" w:rsidP="00EF6D86">
      <w:pPr>
        <w:pStyle w:val="ListParagraph"/>
        <w:numPr>
          <w:ilvl w:val="0"/>
          <w:numId w:val="24"/>
        </w:numPr>
        <w:tabs>
          <w:tab w:val="clear" w:pos="340"/>
          <w:tab w:val="clear" w:pos="680"/>
        </w:tabs>
        <w:bidi/>
        <w:ind w:left="426" w:hanging="384"/>
      </w:pPr>
      <w:r>
        <w:rPr>
          <w:rtl/>
          <w:lang w:bidi="ar"/>
        </w:rPr>
        <w:t>مُصممة للطلاب الذين لم يُبرهنوا الحدّ الأدنى من مهارات القراءة أو الكتابة أو الحساب قبل الوصول إلى الصف الحادي عشر وعلى الأغلب سيحتاجون إلى دعم كبير لتطوير تلك المهارات قبل نهاية الصف الثاني عشر.</w:t>
      </w:r>
    </w:p>
    <w:p w14:paraId="2A196517" w14:textId="7DB465B0" w:rsidR="00EF6D86" w:rsidRPr="00762C0C" w:rsidRDefault="00EF6D86" w:rsidP="00EF6D86">
      <w:pPr>
        <w:pStyle w:val="ListParagraph"/>
        <w:numPr>
          <w:ilvl w:val="0"/>
          <w:numId w:val="24"/>
        </w:numPr>
        <w:tabs>
          <w:tab w:val="clear" w:pos="340"/>
          <w:tab w:val="clear" w:pos="680"/>
        </w:tabs>
        <w:bidi/>
        <w:ind w:left="426" w:hanging="384"/>
      </w:pPr>
      <w:r>
        <w:rPr>
          <w:rtl/>
          <w:lang w:bidi="ar"/>
        </w:rPr>
        <w:t xml:space="preserve">لا تُمتحن هذه المواد، ولكن هناك تقييم يُعرف باسم </w:t>
      </w:r>
      <w:r>
        <w:t>ESTs</w:t>
      </w:r>
      <w:r>
        <w:rPr>
          <w:rtl/>
          <w:lang w:bidi="ar"/>
        </w:rPr>
        <w:t xml:space="preserve"> (وظائف مُعدّة خارج المدرسة) لضمان عدالة التقييم من قبل المُدرّسين عبر الولاية.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bidi/>
        <w:spacing w:before="1"/>
        <w:rPr>
          <w:b/>
          <w:bCs/>
        </w:rPr>
      </w:pPr>
      <w:r>
        <w:rPr>
          <w:rStyle w:val="Heading2Char"/>
          <w:bCs/>
        </w:rPr>
        <w:t>Preliminary</w:t>
      </w:r>
      <w:r>
        <w:rPr>
          <w:rStyle w:val="Heading2Char"/>
          <w:bCs/>
          <w:rtl/>
          <w:lang w:bidi="ar"/>
        </w:rPr>
        <w:t xml:space="preserve"> (مبدئية)</w:t>
      </w:r>
      <w:r>
        <w:t xml:space="preserve"> </w:t>
      </w:r>
    </w:p>
    <w:p w14:paraId="2AD8DBA3" w14:textId="77777777" w:rsidR="00EF6D86" w:rsidRPr="00A455A2" w:rsidRDefault="00EF6D86" w:rsidP="00EF6D86">
      <w:pPr>
        <w:widowControl w:val="0"/>
        <w:autoSpaceDE w:val="0"/>
        <w:autoSpaceDN w:val="0"/>
        <w:bidi/>
        <w:spacing w:before="1"/>
        <w:rPr>
          <w:b/>
          <w:bCs/>
        </w:rPr>
      </w:pPr>
      <w:r>
        <w:rPr>
          <w:b/>
          <w:bCs/>
          <w:rtl/>
          <w:lang w:bidi="ar"/>
        </w:rPr>
        <w:t>تتسم المواد المبدئية بما يلي:</w:t>
      </w:r>
    </w:p>
    <w:p w14:paraId="62F57960" w14:textId="15B17B95" w:rsidR="00980AF8" w:rsidRDefault="00EF6D86" w:rsidP="00EF6D86">
      <w:pPr>
        <w:pStyle w:val="ListParagraph"/>
        <w:numPr>
          <w:ilvl w:val="0"/>
          <w:numId w:val="24"/>
        </w:numPr>
        <w:tabs>
          <w:tab w:val="clear" w:pos="340"/>
          <w:tab w:val="clear" w:pos="680"/>
        </w:tabs>
        <w:bidi/>
        <w:ind w:left="426" w:hanging="384"/>
      </w:pPr>
      <w:r>
        <w:rPr>
          <w:rtl/>
          <w:lang w:bidi="ar"/>
        </w:rPr>
        <w:t>مُصممة للطلاب المُشخصين بصعوبة التعلّم أو لديهم إعاقة ذهنية والذين غير قادرين على متابعة التدريب مباشرةً بعد إنهاء المدرسة،</w:t>
      </w:r>
    </w:p>
    <w:p w14:paraId="31346582" w14:textId="77777777" w:rsidR="00EF6D86" w:rsidRPr="00762C0C" w:rsidRDefault="00EF6D86" w:rsidP="00EF6D86">
      <w:pPr>
        <w:numPr>
          <w:ilvl w:val="0"/>
          <w:numId w:val="25"/>
        </w:numPr>
        <w:bidi/>
      </w:pPr>
      <w:r>
        <w:rPr>
          <w:rtl/>
          <w:lang w:bidi="ar"/>
        </w:rPr>
        <w:t xml:space="preserve">وليس باستطاعتهم متابعة مواد </w:t>
      </w:r>
      <w:r>
        <w:t>ATAR</w:t>
      </w:r>
      <w:r>
        <w:rPr>
          <w:rtl/>
          <w:lang w:bidi="ar"/>
        </w:rPr>
        <w:t xml:space="preserve"> أو المواد العامة أو التأسيسية المُعدّلة أو مع اعتبارات الإعاقة الأخرى، أو كلاهما،</w:t>
      </w:r>
    </w:p>
    <w:p w14:paraId="6E03CD23" w14:textId="77777777" w:rsidR="00EF6D86" w:rsidRPr="00762C0C" w:rsidRDefault="00EF6D86" w:rsidP="00EF6D86">
      <w:pPr>
        <w:numPr>
          <w:ilvl w:val="0"/>
          <w:numId w:val="25"/>
        </w:numPr>
        <w:bidi/>
      </w:pPr>
      <w:r>
        <w:rPr>
          <w:rtl/>
          <w:lang w:bidi="ar"/>
        </w:rPr>
        <w:t>وهم بحاجة إلى خطط تعليمية مُعدّلة أو مستقلّة، أو كليهما.</w:t>
      </w:r>
    </w:p>
    <w:p w14:paraId="22E1BA51" w14:textId="77777777" w:rsidR="00EF6D86" w:rsidRPr="00762C0C" w:rsidRDefault="00EF6D86" w:rsidP="00EF6D86">
      <w:pPr>
        <w:numPr>
          <w:ilvl w:val="0"/>
          <w:numId w:val="25"/>
        </w:numPr>
        <w:bidi/>
      </w:pPr>
      <w:r>
        <w:rPr>
          <w:rtl/>
          <w:lang w:bidi="ar"/>
        </w:rPr>
        <w:t>وقد شُخّصوا بإعاقة معروفة بموجب قانون التمييز ضدّ المعاقين لعام 1992 [</w:t>
      </w:r>
      <w:r>
        <w:rPr>
          <w:i/>
          <w:iCs/>
        </w:rPr>
        <w:t>Disability Discrimination Act 1992</w:t>
      </w:r>
      <w:r>
        <w:rPr>
          <w:rtl/>
          <w:lang w:bidi="ar"/>
        </w:rPr>
        <w:t>]، ويتوفّر لديهم المعاير السابقة الذكر.</w:t>
      </w:r>
    </w:p>
    <w:p w14:paraId="48B57FFB" w14:textId="77777777" w:rsidR="00EF6D86" w:rsidRPr="00C908B8" w:rsidRDefault="00EF6D86" w:rsidP="00EF6D86">
      <w:pPr>
        <w:pStyle w:val="Heading2"/>
        <w:bidi/>
      </w:pPr>
      <w:r>
        <w:rPr>
          <w:bCs/>
        </w:rPr>
        <w:t>Endorsed Programs</w:t>
      </w:r>
      <w:r>
        <w:rPr>
          <w:bCs/>
          <w:rtl/>
          <w:lang w:bidi="ar"/>
        </w:rPr>
        <w:t xml:space="preserve"> (البرامج المُصدقة)</w:t>
      </w:r>
    </w:p>
    <w:p w14:paraId="4EC6DB92" w14:textId="54CECF06" w:rsidR="00EF6D86" w:rsidRPr="0094532B" w:rsidRDefault="00EF6D86" w:rsidP="0094532B">
      <w:pPr>
        <w:pStyle w:val="ListParagraph"/>
        <w:numPr>
          <w:ilvl w:val="0"/>
          <w:numId w:val="24"/>
        </w:numPr>
        <w:tabs>
          <w:tab w:val="clear" w:pos="340"/>
          <w:tab w:val="clear" w:pos="680"/>
        </w:tabs>
        <w:bidi/>
        <w:ind w:left="426" w:hanging="384"/>
        <w:rPr>
          <w:color w:val="000000"/>
          <w:shd w:val="clear" w:color="auto" w:fill="FFFFFF"/>
        </w:rPr>
      </w:pPr>
      <w:r>
        <w:rPr>
          <w:color w:val="000000"/>
          <w:shd w:val="clear" w:color="auto" w:fill="FFFFFF"/>
          <w:rtl/>
          <w:lang w:bidi="ar"/>
        </w:rPr>
        <w:t>توفّر التعليم من خلال أنشطة لا تُغطيها مواد الشهادة الثانوية [</w:t>
      </w:r>
      <w:r>
        <w:rPr>
          <w:color w:val="000000"/>
          <w:shd w:val="clear" w:color="auto" w:fill="FFFFFF"/>
        </w:rPr>
        <w:t>WACE</w:t>
      </w:r>
      <w:r>
        <w:rPr>
          <w:color w:val="000000"/>
          <w:shd w:val="clear" w:color="auto" w:fill="FFFFFF"/>
          <w:rtl/>
          <w:lang w:bidi="ar"/>
        </w:rPr>
        <w:t>]</w:t>
      </w:r>
    </w:p>
    <w:p w14:paraId="7F5CED28" w14:textId="77777777" w:rsidR="00B31DD4" w:rsidRDefault="00B31DD4" w:rsidP="00EF6D86">
      <w:pPr>
        <w:pStyle w:val="ListParagraph"/>
        <w:numPr>
          <w:ilvl w:val="0"/>
          <w:numId w:val="24"/>
        </w:numPr>
        <w:tabs>
          <w:tab w:val="clear" w:pos="340"/>
          <w:tab w:val="clear" w:pos="680"/>
        </w:tabs>
        <w:bidi/>
        <w:ind w:left="426" w:hanging="384"/>
        <w:rPr>
          <w:color w:val="000000"/>
          <w:shd w:val="clear" w:color="auto" w:fill="FFFFFF"/>
        </w:rPr>
      </w:pPr>
      <w:r>
        <w:rPr>
          <w:color w:val="000000"/>
          <w:shd w:val="clear" w:color="auto" w:fill="FFFFFF"/>
          <w:rtl/>
          <w:lang w:bidi="ar"/>
        </w:rPr>
        <w:t xml:space="preserve">بالإمكان متابع تلك الأنشطة كجزء من المنهاج المدرسي أو أنشطة إضافية للمنهاج، كما بالمستطاع مُتابعتها من خلال منظمات مجتمعية أو مُقدّمي خدمات خاصين. </w:t>
      </w:r>
    </w:p>
    <w:p w14:paraId="3DE23EA4" w14:textId="061D967F" w:rsidR="00EF6D86" w:rsidRDefault="00B31DD4" w:rsidP="00EF6D86">
      <w:pPr>
        <w:pStyle w:val="ListParagraph"/>
        <w:numPr>
          <w:ilvl w:val="0"/>
          <w:numId w:val="24"/>
        </w:numPr>
        <w:tabs>
          <w:tab w:val="clear" w:pos="340"/>
          <w:tab w:val="clear" w:pos="680"/>
        </w:tabs>
        <w:bidi/>
        <w:ind w:left="426" w:hanging="384"/>
        <w:rPr>
          <w:color w:val="000000"/>
          <w:shd w:val="clear" w:color="auto" w:fill="FFFFFF"/>
        </w:rPr>
      </w:pPr>
      <w:r>
        <w:rPr>
          <w:color w:val="000000"/>
          <w:shd w:val="clear" w:color="auto" w:fill="FFFFFF"/>
          <w:rtl/>
          <w:lang w:bidi="ar"/>
        </w:rPr>
        <w:t xml:space="preserve">تضم الأمثلة على هذا النوع من الدراسة الخدمات المجتمعية والتلمذة والتعلّم في مكان العمل. </w:t>
      </w:r>
    </w:p>
    <w:p w14:paraId="570C7694" w14:textId="77777777" w:rsidR="00EF6D86" w:rsidRPr="00C908B8" w:rsidRDefault="00EF6D86" w:rsidP="00EF6D86">
      <w:pPr>
        <w:pStyle w:val="Heading2"/>
        <w:bidi/>
        <w:rPr>
          <w:color w:val="000000"/>
          <w:shd w:val="clear" w:color="auto" w:fill="FFFFFF"/>
        </w:rPr>
      </w:pPr>
      <w:r>
        <w:rPr>
          <w:bCs/>
          <w:rtl/>
          <w:lang w:bidi="ar"/>
        </w:rPr>
        <w:t>مؤهلات التعليم والتدريب المهني (</w:t>
      </w:r>
      <w:r>
        <w:rPr>
          <w:bCs/>
        </w:rPr>
        <w:t>VET</w:t>
      </w:r>
      <w:r>
        <w:rPr>
          <w:bCs/>
          <w:rtl/>
          <w:lang w:bidi="ar"/>
        </w:rPr>
        <w:t>)</w:t>
      </w:r>
    </w:p>
    <w:p w14:paraId="142DF50B" w14:textId="41157F7F" w:rsidR="00EF6D86" w:rsidRPr="00A455A2" w:rsidRDefault="00EF6D86" w:rsidP="00EF6D86">
      <w:pPr>
        <w:pStyle w:val="ListParagraph"/>
        <w:numPr>
          <w:ilvl w:val="0"/>
          <w:numId w:val="24"/>
        </w:numPr>
        <w:tabs>
          <w:tab w:val="clear" w:pos="340"/>
          <w:tab w:val="clear" w:pos="680"/>
        </w:tabs>
        <w:bidi/>
        <w:ind w:left="426" w:hanging="384"/>
        <w:rPr>
          <w:rFonts w:eastAsia="Arial"/>
          <w:szCs w:val="22"/>
        </w:rPr>
      </w:pPr>
      <w:r>
        <w:rPr>
          <w:rtl/>
          <w:lang w:bidi="ar"/>
        </w:rPr>
        <w:t xml:space="preserve">تُتيح مؤهلات </w:t>
      </w:r>
      <w:r>
        <w:t>VET</w:t>
      </w:r>
      <w:r>
        <w:rPr>
          <w:rtl/>
          <w:lang w:bidi="ar"/>
        </w:rPr>
        <w:t xml:space="preserve"> للطلاب الوصول إلى تعليم وتدريب مهني لبناء مهارات ومعارف للعمل. </w:t>
      </w:r>
    </w:p>
    <w:p w14:paraId="22AF780D" w14:textId="49934C21" w:rsidR="00EF6D86" w:rsidRPr="000F0FBE" w:rsidRDefault="00EF6D86" w:rsidP="000F0FBE">
      <w:pPr>
        <w:pStyle w:val="ListParagraph"/>
        <w:numPr>
          <w:ilvl w:val="0"/>
          <w:numId w:val="24"/>
        </w:numPr>
        <w:tabs>
          <w:tab w:val="clear" w:pos="340"/>
          <w:tab w:val="clear" w:pos="680"/>
        </w:tabs>
        <w:bidi/>
        <w:ind w:left="426" w:hanging="384"/>
        <w:rPr>
          <w:rFonts w:eastAsia="Arial"/>
          <w:szCs w:val="22"/>
        </w:rPr>
      </w:pPr>
      <w:r>
        <w:rPr>
          <w:rtl/>
          <w:lang w:bidi="ar"/>
        </w:rPr>
        <w:t xml:space="preserve">باستطاعة الطلاب استخدام مؤهلات </w:t>
      </w:r>
      <w:r>
        <w:t>VET</w:t>
      </w:r>
      <w:r>
        <w:rPr>
          <w:rtl/>
          <w:lang w:bidi="ar"/>
        </w:rPr>
        <w:t xml:space="preserve"> كمعادل لمواد الشهادة الثانوية </w:t>
      </w:r>
      <w:r>
        <w:t>WACE</w:t>
      </w:r>
      <w:r>
        <w:rPr>
          <w:rtl/>
          <w:lang w:bidi="ar"/>
        </w:rPr>
        <w:t>.</w:t>
      </w:r>
    </w:p>
    <w:p w14:paraId="57614DC7" w14:textId="77777777" w:rsidR="000F0FBE" w:rsidRDefault="000F0FBE" w:rsidP="000F0FBE">
      <w:pPr>
        <w:rPr>
          <w:b/>
          <w:bCs/>
        </w:rPr>
      </w:pPr>
    </w:p>
    <w:p w14:paraId="0B49BD22" w14:textId="77777777" w:rsidR="00EF6D86" w:rsidRPr="00895588" w:rsidRDefault="00EF6D86" w:rsidP="00EF6D86">
      <w:pPr>
        <w:pStyle w:val="Heading1"/>
        <w:bidi/>
        <w:rPr>
          <w:color w:val="auto"/>
        </w:rPr>
      </w:pPr>
      <w:r>
        <w:rPr>
          <w:bCs/>
          <w:color w:val="auto"/>
          <w:rtl/>
          <w:lang w:bidi="ar"/>
        </w:rPr>
        <w:t>تعرّف على المزيد</w:t>
      </w:r>
    </w:p>
    <w:p w14:paraId="09EF3FE0" w14:textId="77777777" w:rsidR="00EF6D86" w:rsidRDefault="00EF6D86" w:rsidP="00EF6D86">
      <w:pPr>
        <w:widowControl w:val="0"/>
        <w:autoSpaceDE w:val="0"/>
        <w:autoSpaceDN w:val="0"/>
        <w:bidi/>
        <w:ind w:right="166"/>
        <w:rPr>
          <w:rFonts w:eastAsia="Arial"/>
          <w:szCs w:val="22"/>
        </w:rPr>
      </w:pPr>
      <w:r>
        <w:rPr>
          <w:rFonts w:eastAsia="Arial"/>
          <w:szCs w:val="22"/>
          <w:rtl/>
          <w:lang w:bidi="ar"/>
        </w:rPr>
        <w:t>إن سلطة المناهج والمعايير المدرسية [</w:t>
      </w:r>
      <w:r>
        <w:rPr>
          <w:rFonts w:eastAsia="Arial"/>
          <w:szCs w:val="22"/>
        </w:rPr>
        <w:t>School Curriculum and Standards Authority</w:t>
      </w:r>
      <w:r>
        <w:rPr>
          <w:rFonts w:eastAsia="Arial"/>
          <w:szCs w:val="22"/>
          <w:rtl/>
          <w:lang w:bidi="ar"/>
        </w:rPr>
        <w:t xml:space="preserve">] (السلطة) هي المسؤولة عن المناهج والتقييمات ومعايير وتقارير جميع مدارس ولاية غرب أستراليا، من الروضة إلى الصف الثاني عشر. </w:t>
      </w:r>
    </w:p>
    <w:p w14:paraId="45422E7E" w14:textId="77777777" w:rsidR="00EF6D86" w:rsidRDefault="00EF6D86" w:rsidP="00EF6D86">
      <w:pPr>
        <w:widowControl w:val="0"/>
        <w:autoSpaceDE w:val="0"/>
        <w:autoSpaceDN w:val="0"/>
        <w:bidi/>
        <w:ind w:right="166"/>
        <w:rPr>
          <w:rFonts w:eastAsia="Arial"/>
          <w:szCs w:val="22"/>
        </w:rPr>
      </w:pPr>
      <w:r>
        <w:rPr>
          <w:rFonts w:eastAsia="Arial"/>
          <w:szCs w:val="22"/>
          <w:rtl/>
          <w:lang w:bidi="ar"/>
        </w:rPr>
        <w:t xml:space="preserve">يُرجى الاطلاع على موقع السلطة في العناوين التالية: </w:t>
      </w:r>
    </w:p>
    <w:p w14:paraId="26E96D30" w14:textId="285CDA57" w:rsidR="00EF6D86" w:rsidRPr="00C41292" w:rsidRDefault="00000000" w:rsidP="000556EB">
      <w:pPr>
        <w:pStyle w:val="ListParagraph"/>
        <w:widowControl w:val="0"/>
        <w:numPr>
          <w:ilvl w:val="0"/>
          <w:numId w:val="23"/>
        </w:numPr>
        <w:tabs>
          <w:tab w:val="clear" w:pos="340"/>
          <w:tab w:val="clear" w:pos="680"/>
        </w:tabs>
        <w:autoSpaceDE w:val="0"/>
        <w:autoSpaceDN w:val="0"/>
        <w:bidi/>
        <w:ind w:left="392" w:right="-2"/>
        <w:rPr>
          <w:rFonts w:eastAsia="Arial"/>
          <w:color w:val="592C82"/>
          <w:szCs w:val="22"/>
        </w:rPr>
      </w:pPr>
      <w:hyperlink r:id="rId13" w:history="1">
        <w:r w:rsidR="00EF6D86">
          <w:rPr>
            <w:rStyle w:val="Hyperlink"/>
            <w:rFonts w:eastAsia="Arial"/>
            <w:color w:val="592C82"/>
            <w:szCs w:val="22"/>
          </w:rPr>
          <w:t>https://parent.scsa.wa.edu.au/what-will-my-child-learn</w:t>
        </w:r>
      </w:hyperlink>
      <w:r w:rsidR="00EF6D86">
        <w:rPr>
          <w:rFonts w:eastAsia="Arial"/>
          <w:color w:val="592C82"/>
          <w:szCs w:val="22"/>
        </w:rPr>
        <w:t xml:space="preserve"> </w:t>
      </w:r>
    </w:p>
    <w:p w14:paraId="38D02603" w14:textId="5986C2F2" w:rsidR="00895588" w:rsidRPr="00C41292" w:rsidRDefault="00000000" w:rsidP="00895588">
      <w:pPr>
        <w:pStyle w:val="ListParagraph"/>
        <w:widowControl w:val="0"/>
        <w:numPr>
          <w:ilvl w:val="0"/>
          <w:numId w:val="23"/>
        </w:numPr>
        <w:tabs>
          <w:tab w:val="clear" w:pos="340"/>
          <w:tab w:val="clear" w:pos="680"/>
        </w:tabs>
        <w:autoSpaceDE w:val="0"/>
        <w:autoSpaceDN w:val="0"/>
        <w:bidi/>
        <w:ind w:left="392" w:right="-2"/>
        <w:rPr>
          <w:rFonts w:eastAsia="Arial"/>
          <w:color w:val="592C82"/>
          <w:szCs w:val="22"/>
          <w:u w:val="single"/>
        </w:rPr>
      </w:pPr>
      <w:hyperlink r:id="rId14" w:history="1">
        <w:r w:rsidR="00EF6D86">
          <w:rPr>
            <w:rFonts w:eastAsia="Arial"/>
            <w:color w:val="592C82"/>
            <w:szCs w:val="22"/>
            <w:u w:val="single"/>
          </w:rPr>
          <w:t>https://senior-secondary.scsa.wa.edu.au/certification/wace</w:t>
        </w:r>
      </w:hyperlink>
      <w:r w:rsidR="00EF6D86">
        <w:rPr>
          <w:rFonts w:eastAsia="Arial"/>
          <w:color w:val="592C82"/>
          <w:szCs w:val="22"/>
          <w:u w:val="single"/>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3CA0" w14:textId="77777777" w:rsidR="006C14DF" w:rsidRPr="0034331E" w:rsidRDefault="006C14DF" w:rsidP="00127DAD">
      <w:pPr>
        <w:bidi/>
      </w:pPr>
      <w:r>
        <w:separator/>
      </w:r>
    </w:p>
  </w:endnote>
  <w:endnote w:type="continuationSeparator" w:id="0">
    <w:p w14:paraId="5BF16BEA" w14:textId="77777777" w:rsidR="006C14DF" w:rsidRPr="0034331E" w:rsidRDefault="006C14DF" w:rsidP="00127DAD">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bidi/>
          <w:ind w:right="510"/>
          <w:jc w:val="right"/>
          <w:rPr>
            <w:sz w:val="18"/>
            <w:szCs w:val="14"/>
          </w:rPr>
        </w:pPr>
        <w:r>
          <w:rPr>
            <w:sz w:val="18"/>
            <w:szCs w:val="14"/>
          </w:rPr>
          <w:t>D26/0249557</w:t>
        </w:r>
      </w:p>
      <w:p w14:paraId="45B84C8E" w14:textId="13190473" w:rsidR="00C2534C" w:rsidRPr="009C0A89" w:rsidRDefault="009C0A89" w:rsidP="009C0A89">
        <w:pPr>
          <w:pStyle w:val="Footer"/>
          <w:bidi/>
          <w:ind w:right="510"/>
          <w:jc w:val="right"/>
          <w:rPr>
            <w:sz w:val="18"/>
            <w:szCs w:val="14"/>
          </w:rPr>
        </w:pPr>
        <w:r>
          <w:rPr>
            <w:sz w:val="18"/>
            <w:szCs w:val="14"/>
          </w:rPr>
          <w:t>March 2026</w:t>
        </w:r>
      </w:p>
      <w:p w14:paraId="6195C32D" w14:textId="2510D5FF" w:rsidR="00707FE1" w:rsidRDefault="00707FE1" w:rsidP="00C2534C">
        <w:pPr>
          <w:pStyle w:val="Footer"/>
          <w:bidi/>
          <w:jc w:val="center"/>
        </w:pPr>
        <w:r>
          <w:fldChar w:fldCharType="begin"/>
        </w:r>
        <w:r>
          <w:instrText xml:space="preserve"> PAGE   \* MERGEFORMAT </w:instrText>
        </w:r>
        <w:r>
          <w:fldChar w:fldCharType="separate"/>
        </w:r>
        <w:r>
          <w:rPr>
            <w:noProof/>
            <w:rtl/>
            <w:lang w:bidi="ar"/>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201A" w14:textId="40E5CA08" w:rsidR="009B37D6" w:rsidRDefault="009B37D6" w:rsidP="009B37D6">
    <w:pPr>
      <w:pStyle w:val="Footer"/>
      <w:bidi/>
      <w:ind w:right="510"/>
      <w:jc w:val="right"/>
      <w:rPr>
        <w:sz w:val="18"/>
        <w:szCs w:val="14"/>
      </w:rPr>
    </w:pPr>
    <w:r>
      <w:rPr>
        <w:sz w:val="18"/>
        <w:szCs w:val="14"/>
      </w:rPr>
      <w:t>D26/0249557</w:t>
    </w:r>
  </w:p>
  <w:p w14:paraId="496053F8" w14:textId="77777777" w:rsidR="009B37D6" w:rsidRPr="009C0A89" w:rsidRDefault="009B37D6" w:rsidP="009B37D6">
    <w:pPr>
      <w:pStyle w:val="Footer"/>
      <w:bidi/>
      <w:ind w:right="510"/>
      <w:jc w:val="right"/>
      <w:rPr>
        <w:sz w:val="18"/>
        <w:szCs w:val="14"/>
      </w:rPr>
    </w:pPr>
    <w:r>
      <w:rPr>
        <w:sz w:val="18"/>
        <w:szCs w:val="14"/>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E749" w14:textId="77777777" w:rsidR="006C14DF" w:rsidRPr="0034331E" w:rsidRDefault="006C14DF" w:rsidP="00127DAD">
      <w:pPr>
        <w:bidi/>
      </w:pPr>
      <w:r>
        <w:separator/>
      </w:r>
    </w:p>
  </w:footnote>
  <w:footnote w:type="continuationSeparator" w:id="0">
    <w:p w14:paraId="37DCCF38" w14:textId="77777777" w:rsidR="006C14DF" w:rsidRPr="0034331E" w:rsidRDefault="006C14DF" w:rsidP="00127DAD">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1FF7" w14:textId="13FA368E" w:rsidR="00957C5C" w:rsidRPr="0034331E" w:rsidRDefault="00957C5C">
    <w:pPr>
      <w:pStyle w:val="Header"/>
      <w:bidi/>
    </w:pPr>
    <w:r>
      <w:rPr>
        <w:noProof/>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9D82" w14:textId="348AD13F" w:rsidR="00947583" w:rsidRDefault="00E62B10">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7B6C49C7" wp14:editId="3B538EC5">
              <wp:simplePos x="0" y="0"/>
              <wp:positionH relativeFrom="column">
                <wp:posOffset>6081430</wp:posOffset>
              </wp:positionH>
              <wp:positionV relativeFrom="paragraph">
                <wp:posOffset>-392751</wp:posOffset>
              </wp:positionV>
              <wp:extent cx="53213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40030"/>
                      </a:xfrm>
                      <a:prstGeom prst="rect">
                        <a:avLst/>
                      </a:prstGeom>
                      <a:noFill/>
                      <a:ln w="9525">
                        <a:noFill/>
                        <a:miter lim="800000"/>
                        <a:headEnd/>
                        <a:tailEnd/>
                      </a:ln>
                    </wps:spPr>
                    <wps:txbx>
                      <w:txbxContent>
                        <w:p w14:paraId="04573E79" w14:textId="77777777" w:rsidR="00E62B10" w:rsidRDefault="00E62B10" w:rsidP="00E62B10">
                          <w:pPr>
                            <w:rPr>
                              <w:color w:val="767171" w:themeColor="background2" w:themeShade="80"/>
                              <w:sz w:val="16"/>
                              <w:szCs w:val="14"/>
                            </w:rPr>
                          </w:pPr>
                          <w:r>
                            <w:rPr>
                              <w:color w:val="767171" w:themeColor="background2" w:themeShade="80"/>
                              <w:sz w:val="16"/>
                              <w:szCs w:val="14"/>
                            </w:rPr>
                            <w:t>Arabic</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B6C49C7" id="_x0000_t202" coordsize="21600,21600" o:spt="202" path="m,l,21600r21600,l21600,xe">
              <v:stroke joinstyle="miter"/>
              <v:path gradientshapeok="t" o:connecttype="rect"/>
            </v:shapetype>
            <v:shape id="Text Box 1" o:spid="_x0000_s1026" type="#_x0000_t202" style="position:absolute;left:0;text-align:left;margin-left:478.85pt;margin-top:-30.95pt;width:41.9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" filled="f" stroked="f">
              <v:textbox>
                <w:txbxContent>
                  <w:p w14:paraId="04573E79" w14:textId="77777777" w:rsidR="00E62B10" w:rsidRDefault="00E62B10" w:rsidP="00E62B10">
                    <w:pPr>
                      <w:rPr>
                        <w:color w:val="767171" w:themeColor="background2" w:themeShade="80"/>
                        <w:sz w:val="16"/>
                        <w:szCs w:val="14"/>
                      </w:rPr>
                    </w:pPr>
                    <w:r>
                      <w:rPr>
                        <w:color w:val="767171" w:themeColor="background2" w:themeShade="80"/>
                        <w:sz w:val="16"/>
                        <w:szCs w:val="14"/>
                      </w:rPr>
                      <w:t>Arabic</w:t>
                    </w:r>
                  </w:p>
                </w:txbxContent>
              </v:textbox>
              <w10:wrap type="square"/>
            </v:shape>
          </w:pict>
        </mc:Fallback>
      </mc:AlternateContent>
    </w:r>
    <w:r w:rsidR="006C1619">
      <w:rPr>
        <w:noProof/>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524AB"/>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56AB"/>
    <w:rsid w:val="003C3383"/>
    <w:rsid w:val="003C7215"/>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25B4"/>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4DF"/>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B37D6"/>
    <w:rsid w:val="009C0A89"/>
    <w:rsid w:val="009C49E3"/>
    <w:rsid w:val="009D72F4"/>
    <w:rsid w:val="009E1A3A"/>
    <w:rsid w:val="009E32FD"/>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2C2D"/>
    <w:rsid w:val="00B374A9"/>
    <w:rsid w:val="00B461B9"/>
    <w:rsid w:val="00B54143"/>
    <w:rsid w:val="00B544BA"/>
    <w:rsid w:val="00B56A6C"/>
    <w:rsid w:val="00B6170F"/>
    <w:rsid w:val="00B6232D"/>
    <w:rsid w:val="00B669D2"/>
    <w:rsid w:val="00B70E85"/>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7A2C"/>
    <w:rsid w:val="00C800E3"/>
    <w:rsid w:val="00C84A5C"/>
    <w:rsid w:val="00C84C21"/>
    <w:rsid w:val="00C96238"/>
    <w:rsid w:val="00CA0BE1"/>
    <w:rsid w:val="00CB081C"/>
    <w:rsid w:val="00CB46BF"/>
    <w:rsid w:val="00CB54C3"/>
    <w:rsid w:val="00CC69FE"/>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0C56"/>
    <w:rsid w:val="00E62B10"/>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D71F9"/>
    <w:rsid w:val="00FE1F93"/>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3.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5.xml><?xml version="1.0" encoding="utf-8"?>
<ds:datastoreItem xmlns:ds="http://schemas.openxmlformats.org/officeDocument/2006/customXml" ds:itemID="{B78D5E83-7A18-486C-A765-1AD02C7C94A9}"/>
</file>

<file path=docProps/app.xml><?xml version="1.0" encoding="utf-8"?>
<Properties xmlns="http://schemas.openxmlformats.org/officeDocument/2006/extended-properties" xmlns:vt="http://schemas.openxmlformats.org/officeDocument/2006/docPropsVTypes">
  <Template>Normal.dotm</Template>
  <TotalTime>28</TotalTime>
  <Pages>2</Pages>
  <Words>741</Words>
  <Characters>4230</Characters>
  <Application>Microsoft Office Word</Application>
  <DocSecurity>0</DocSecurity>
  <Lines>35</Lines>
  <Paragraphs>9</Paragraphs>
  <ScaleCrop>false</ScaleCrop>
  <Company>Department of Education Western Australia</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77</cp:revision>
  <cp:lastPrinted>2023-02-22T17:18:00Z</cp:lastPrinted>
  <dcterms:created xsi:type="dcterms:W3CDTF">2025-11-03T23:26:00Z</dcterms:created>
  <dcterms:modified xsi:type="dcterms:W3CDTF">2026-04-13T21:50:00Z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