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31F72" w14:textId="77777777" w:rsidR="008C2488" w:rsidRPr="00AD66E3" w:rsidRDefault="008C2488" w:rsidP="008C2488">
      <w:pPr>
        <w:tabs>
          <w:tab w:val="left" w:pos="8080"/>
        </w:tabs>
        <w:rPr>
          <w:rFonts w:cs="Arial"/>
          <w:b/>
          <w:szCs w:val="24"/>
        </w:rPr>
      </w:pPr>
      <w:r w:rsidRPr="00AD66E3">
        <w:rPr>
          <w:rFonts w:cs="Arial"/>
          <w:b/>
          <w:szCs w:val="24"/>
        </w:rPr>
        <w:t>Department of Education</w:t>
      </w:r>
    </w:p>
    <w:p w14:paraId="47BA480F" w14:textId="77777777" w:rsidR="008C2488" w:rsidRPr="00AD66E3" w:rsidRDefault="008C2488" w:rsidP="008C2488">
      <w:pPr>
        <w:rPr>
          <w:rFonts w:cs="Arial"/>
          <w:b/>
          <w:szCs w:val="24"/>
        </w:rPr>
      </w:pPr>
      <w:r w:rsidRPr="00AD66E3">
        <w:rPr>
          <w:rFonts w:cs="Arial"/>
          <w:b/>
          <w:szCs w:val="24"/>
        </w:rPr>
        <w:t>Annual Report</w:t>
      </w:r>
    </w:p>
    <w:p w14:paraId="506B33CD" w14:textId="0131E21C" w:rsidR="008C2488" w:rsidRPr="00AD66E3" w:rsidRDefault="008C2488" w:rsidP="008C2488">
      <w:pPr>
        <w:rPr>
          <w:rFonts w:cs="Arial"/>
          <w:b/>
          <w:szCs w:val="24"/>
        </w:rPr>
      </w:pPr>
      <w:r w:rsidRPr="00AD66E3">
        <w:rPr>
          <w:rFonts w:cs="Arial"/>
          <w:b/>
          <w:szCs w:val="24"/>
        </w:rPr>
        <w:t>20</w:t>
      </w:r>
      <w:r>
        <w:rPr>
          <w:rFonts w:cs="Arial"/>
          <w:b/>
          <w:szCs w:val="24"/>
        </w:rPr>
        <w:t>20–21</w:t>
      </w:r>
    </w:p>
    <w:p w14:paraId="3BAF1CD5" w14:textId="77777777" w:rsidR="008C2488" w:rsidRPr="00AD66E3" w:rsidRDefault="008C2488" w:rsidP="008C2488">
      <w:pPr>
        <w:rPr>
          <w:rFonts w:cs="Arial"/>
          <w:b/>
          <w:szCs w:val="24"/>
        </w:rPr>
      </w:pPr>
    </w:p>
    <w:p w14:paraId="47F1FDA8" w14:textId="77777777" w:rsidR="008C2488" w:rsidRDefault="008C2488" w:rsidP="008C2488">
      <w:pPr>
        <w:rPr>
          <w:rFonts w:cs="Arial"/>
          <w:szCs w:val="24"/>
        </w:rPr>
      </w:pPr>
      <w:r w:rsidRPr="00AD66E3">
        <w:rPr>
          <w:rFonts w:cs="Arial"/>
          <w:b/>
          <w:szCs w:val="24"/>
        </w:rPr>
        <w:t>Accessible version</w:t>
      </w:r>
      <w:r w:rsidRPr="00A441C9">
        <w:rPr>
          <w:rFonts w:cs="Arial"/>
          <w:szCs w:val="24"/>
        </w:rPr>
        <w:t xml:space="preserve"> - The accessible profile is customised for a text-only screen reader such as JAWS.</w:t>
      </w:r>
    </w:p>
    <w:p w14:paraId="228F1943" w14:textId="3C5EC092" w:rsidR="0061104F" w:rsidRPr="00E90A93" w:rsidRDefault="0061104F" w:rsidP="008C2488">
      <w:pPr>
        <w:rPr>
          <w:sz w:val="22"/>
        </w:rPr>
        <w:sectPr w:rsidR="0061104F" w:rsidRPr="00E90A93" w:rsidSect="00402D28">
          <w:pgSz w:w="11900" w:h="16840" w:code="9"/>
          <w:pgMar w:top="1440" w:right="1440" w:bottom="720" w:left="1440" w:header="709" w:footer="709" w:gutter="0"/>
          <w:cols w:space="708"/>
          <w:vAlign w:val="center"/>
          <w:docGrid w:linePitch="326"/>
        </w:sectPr>
      </w:pPr>
      <w:r w:rsidRPr="00E90A93">
        <w:rPr>
          <w:noProof/>
          <w:sz w:val="22"/>
          <w:lang w:eastAsia="en-AU"/>
        </w:rPr>
        <w:drawing>
          <wp:anchor distT="0" distB="0" distL="114300" distR="114300" simplePos="0" relativeHeight="251722240" behindDoc="0" locked="0" layoutInCell="1" allowOverlap="1" wp14:anchorId="45BE7517" wp14:editId="19441AA7">
            <wp:simplePos x="0" y="0"/>
            <wp:positionH relativeFrom="column">
              <wp:posOffset>-524510</wp:posOffset>
            </wp:positionH>
            <wp:positionV relativeFrom="paragraph">
              <wp:posOffset>153670</wp:posOffset>
            </wp:positionV>
            <wp:extent cx="295910" cy="295910"/>
            <wp:effectExtent l="0" t="0" r="8890" b="889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C1A00" w14:textId="709ECACD" w:rsidR="00E7296E" w:rsidRPr="00660951" w:rsidRDefault="00E90A93" w:rsidP="00E7296E">
      <w:pPr>
        <w:rPr>
          <w:rFonts w:ascii="Arial Bold" w:hAnsi="Arial Bold" w:cs="Arial"/>
          <w:b/>
          <w:color w:val="592C82"/>
          <w:sz w:val="26"/>
          <w:szCs w:val="26"/>
          <w:lang w:val="en-GB"/>
        </w:rPr>
      </w:pPr>
      <w:r w:rsidRPr="00660951">
        <w:rPr>
          <w:rFonts w:ascii="Arial Bold" w:hAnsi="Arial Bold" w:cs="Arial"/>
          <w:b/>
          <w:noProof/>
          <w:color w:val="592C82"/>
          <w:sz w:val="26"/>
          <w:szCs w:val="26"/>
          <w:lang w:eastAsia="en-AU"/>
        </w:rPr>
        <w:lastRenderedPageBreak/>
        <w:drawing>
          <wp:anchor distT="0" distB="0" distL="114300" distR="114300" simplePos="0" relativeHeight="251582976" behindDoc="0" locked="0" layoutInCell="1" allowOverlap="1" wp14:anchorId="5E471680" wp14:editId="4970C35F">
            <wp:simplePos x="0" y="0"/>
            <wp:positionH relativeFrom="column">
              <wp:posOffset>-448310</wp:posOffset>
            </wp:positionH>
            <wp:positionV relativeFrom="paragraph">
              <wp:posOffset>6904355</wp:posOffset>
            </wp:positionV>
            <wp:extent cx="295910" cy="295910"/>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295910" cy="2959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SECTION_1:_OVERVIEW"/>
      <w:bookmarkStart w:id="1" w:name="_Toc431305926"/>
      <w:bookmarkEnd w:id="0"/>
      <w:r w:rsidR="00E7296E" w:rsidRPr="00660951">
        <w:rPr>
          <w:rFonts w:ascii="Arial Bold" w:hAnsi="Arial Bold" w:cs="Arial"/>
          <w:b/>
          <w:color w:val="592C82"/>
          <w:sz w:val="26"/>
          <w:szCs w:val="26"/>
          <w:lang w:val="en-GB"/>
        </w:rPr>
        <w:t>Acknowledgement of Country</w:t>
      </w:r>
    </w:p>
    <w:p w14:paraId="310EE637" w14:textId="190A50A3" w:rsidR="00DF134C" w:rsidRPr="00660951" w:rsidRDefault="00DF134C" w:rsidP="007B0CB8">
      <w:pPr>
        <w:spacing w:line="276" w:lineRule="auto"/>
        <w:rPr>
          <w:rFonts w:cs="Arial"/>
          <w:szCs w:val="24"/>
        </w:rPr>
      </w:pPr>
    </w:p>
    <w:p w14:paraId="542D677C" w14:textId="4CC4C2CF" w:rsidR="00E7296E" w:rsidRPr="00660951" w:rsidRDefault="00E7296E" w:rsidP="00E7296E">
      <w:pPr>
        <w:autoSpaceDE w:val="0"/>
        <w:autoSpaceDN w:val="0"/>
        <w:adjustRightInd w:val="0"/>
        <w:rPr>
          <w:rFonts w:cs="Arial"/>
          <w:szCs w:val="24"/>
        </w:rPr>
      </w:pPr>
      <w:r w:rsidRPr="00660951">
        <w:rPr>
          <w:rFonts w:cs="Arial"/>
          <w:szCs w:val="24"/>
        </w:rPr>
        <w:t xml:space="preserve">We acknowledge </w:t>
      </w:r>
      <w:r w:rsidR="00EA7A6A" w:rsidRPr="00660951">
        <w:rPr>
          <w:rFonts w:cs="Arial"/>
          <w:szCs w:val="24"/>
        </w:rPr>
        <w:t xml:space="preserve">and respect </w:t>
      </w:r>
      <w:r w:rsidRPr="00660951">
        <w:rPr>
          <w:rFonts w:cs="Arial"/>
          <w:szCs w:val="24"/>
        </w:rPr>
        <w:t>the traditional custodians of the lands</w:t>
      </w:r>
      <w:r w:rsidR="00EA7A6A" w:rsidRPr="00660951">
        <w:rPr>
          <w:rFonts w:cs="Arial"/>
          <w:szCs w:val="24"/>
        </w:rPr>
        <w:t xml:space="preserve"> and waters</w:t>
      </w:r>
      <w:r w:rsidRPr="00660951">
        <w:rPr>
          <w:rFonts w:cs="Arial"/>
          <w:szCs w:val="24"/>
        </w:rPr>
        <w:t xml:space="preserve"> on which our students </w:t>
      </w:r>
      <w:r w:rsidRPr="00326A10">
        <w:rPr>
          <w:rFonts w:cs="Arial"/>
          <w:szCs w:val="24"/>
        </w:rPr>
        <w:t xml:space="preserve">live and are </w:t>
      </w:r>
      <w:r w:rsidRPr="00660951">
        <w:rPr>
          <w:rFonts w:cs="Arial"/>
          <w:szCs w:val="24"/>
        </w:rPr>
        <w:t>educated</w:t>
      </w:r>
      <w:r w:rsidR="00EA7A6A" w:rsidRPr="00660951">
        <w:rPr>
          <w:rFonts w:cs="Arial"/>
          <w:szCs w:val="24"/>
        </w:rPr>
        <w:t xml:space="preserve"> throughout Western Australia</w:t>
      </w:r>
      <w:r w:rsidRPr="00660951">
        <w:rPr>
          <w:rFonts w:cs="Arial"/>
          <w:szCs w:val="24"/>
        </w:rPr>
        <w:t>.</w:t>
      </w:r>
    </w:p>
    <w:p w14:paraId="26CD271E" w14:textId="77777777" w:rsidR="00E7296E" w:rsidRPr="00660951" w:rsidRDefault="00E7296E" w:rsidP="00E7296E">
      <w:pPr>
        <w:autoSpaceDE w:val="0"/>
        <w:autoSpaceDN w:val="0"/>
        <w:adjustRightInd w:val="0"/>
        <w:rPr>
          <w:rFonts w:cs="Arial"/>
          <w:szCs w:val="24"/>
        </w:rPr>
      </w:pPr>
    </w:p>
    <w:p w14:paraId="0CF474D3" w14:textId="7DEB5F44" w:rsidR="00056361" w:rsidRPr="00660951" w:rsidRDefault="00E7296E" w:rsidP="00056361">
      <w:pPr>
        <w:autoSpaceDE w:val="0"/>
        <w:autoSpaceDN w:val="0"/>
        <w:adjustRightInd w:val="0"/>
        <w:rPr>
          <w:rFonts w:cs="Arial"/>
          <w:szCs w:val="24"/>
        </w:rPr>
      </w:pPr>
      <w:r w:rsidRPr="00660951">
        <w:rPr>
          <w:rFonts w:cs="Arial"/>
          <w:szCs w:val="24"/>
        </w:rPr>
        <w:t>We acknowledge</w:t>
      </w:r>
      <w:r w:rsidR="00EA7A6A" w:rsidRPr="00660951">
        <w:rPr>
          <w:rFonts w:cs="Arial"/>
          <w:szCs w:val="24"/>
        </w:rPr>
        <w:t xml:space="preserve"> and understand that Elders,</w:t>
      </w:r>
      <w:r w:rsidRPr="00660951">
        <w:rPr>
          <w:rFonts w:cs="Arial"/>
          <w:szCs w:val="24"/>
        </w:rPr>
        <w:t xml:space="preserve"> parents, families and communities </w:t>
      </w:r>
      <w:r w:rsidR="00EA7A6A" w:rsidRPr="00660951">
        <w:rPr>
          <w:rFonts w:cs="Arial"/>
          <w:szCs w:val="24"/>
        </w:rPr>
        <w:t xml:space="preserve">are </w:t>
      </w:r>
      <w:r w:rsidRPr="00660951">
        <w:rPr>
          <w:rFonts w:cs="Arial"/>
          <w:szCs w:val="24"/>
        </w:rPr>
        <w:t>the first educators of their children</w:t>
      </w:r>
      <w:r w:rsidR="00E50BF4" w:rsidRPr="00660951">
        <w:rPr>
          <w:rFonts w:cs="Arial"/>
          <w:szCs w:val="24"/>
        </w:rPr>
        <w:t xml:space="preserve"> and w</w:t>
      </w:r>
      <w:r w:rsidR="00056361" w:rsidRPr="00660951">
        <w:rPr>
          <w:rFonts w:cs="Arial"/>
          <w:szCs w:val="24"/>
        </w:rPr>
        <w:t>e recognise and value the cultures and strengths that Aboriginal children bring to the classroom.</w:t>
      </w:r>
    </w:p>
    <w:p w14:paraId="092B18EF" w14:textId="77777777" w:rsidR="00056361" w:rsidRPr="00660951" w:rsidRDefault="00056361" w:rsidP="00E7296E">
      <w:pPr>
        <w:autoSpaceDE w:val="0"/>
        <w:autoSpaceDN w:val="0"/>
        <w:adjustRightInd w:val="0"/>
        <w:rPr>
          <w:rFonts w:cs="Arial"/>
          <w:szCs w:val="24"/>
        </w:rPr>
      </w:pPr>
    </w:p>
    <w:p w14:paraId="2C9F56B1" w14:textId="5025AF48" w:rsidR="00E7296E" w:rsidRPr="00660951" w:rsidRDefault="00E7296E" w:rsidP="00745BB2">
      <w:pPr>
        <w:autoSpaceDE w:val="0"/>
        <w:autoSpaceDN w:val="0"/>
        <w:adjustRightInd w:val="0"/>
        <w:rPr>
          <w:rFonts w:cs="Arial"/>
          <w:szCs w:val="24"/>
        </w:rPr>
      </w:pPr>
      <w:r w:rsidRPr="00660951">
        <w:rPr>
          <w:rFonts w:cs="Arial"/>
          <w:szCs w:val="24"/>
        </w:rPr>
        <w:t xml:space="preserve">Aboriginal people have a long tradition of teaching and learning through sharing their connections with </w:t>
      </w:r>
      <w:r w:rsidR="006D07BA">
        <w:rPr>
          <w:rFonts w:cs="Arial"/>
          <w:szCs w:val="24"/>
        </w:rPr>
        <w:t>C</w:t>
      </w:r>
      <w:r w:rsidR="00E50BF4" w:rsidRPr="00660951">
        <w:rPr>
          <w:rFonts w:cs="Arial"/>
          <w:szCs w:val="24"/>
        </w:rPr>
        <w:t xml:space="preserve">ountry, community, language and culture, and through their oral histories, </w:t>
      </w:r>
      <w:r w:rsidRPr="00660951">
        <w:rPr>
          <w:rFonts w:cs="Arial"/>
          <w:szCs w:val="24"/>
        </w:rPr>
        <w:t>stories and lived experiences that are passed from generation to generation.</w:t>
      </w:r>
    </w:p>
    <w:p w14:paraId="04B3EC58" w14:textId="708108DA" w:rsidR="00E50BF4" w:rsidRPr="00660951" w:rsidRDefault="00E50BF4" w:rsidP="00745BB2">
      <w:pPr>
        <w:autoSpaceDE w:val="0"/>
        <w:autoSpaceDN w:val="0"/>
        <w:adjustRightInd w:val="0"/>
        <w:rPr>
          <w:rFonts w:cs="Arial"/>
          <w:szCs w:val="24"/>
        </w:rPr>
      </w:pPr>
    </w:p>
    <w:p w14:paraId="213D9965" w14:textId="6DCA86C5" w:rsidR="00E50BF4" w:rsidRPr="00660951" w:rsidRDefault="00E50BF4" w:rsidP="00745BB2">
      <w:pPr>
        <w:autoSpaceDE w:val="0"/>
        <w:autoSpaceDN w:val="0"/>
        <w:adjustRightInd w:val="0"/>
        <w:rPr>
          <w:rFonts w:cs="Arial"/>
          <w:szCs w:val="24"/>
        </w:rPr>
      </w:pPr>
      <w:r w:rsidRPr="00660951">
        <w:rPr>
          <w:rFonts w:cs="Arial"/>
          <w:szCs w:val="24"/>
        </w:rPr>
        <w:t>We recognise and value the learning that Aboriginal children bring with them from their homes and communities into the classroom.</w:t>
      </w:r>
    </w:p>
    <w:p w14:paraId="6AD4E99A" w14:textId="7CFCD410" w:rsidR="00E7296E" w:rsidRPr="00660951" w:rsidRDefault="00E7296E" w:rsidP="00745BB2">
      <w:pPr>
        <w:autoSpaceDE w:val="0"/>
        <w:autoSpaceDN w:val="0"/>
        <w:adjustRightInd w:val="0"/>
        <w:rPr>
          <w:rFonts w:cs="Arial"/>
          <w:szCs w:val="24"/>
        </w:rPr>
      </w:pPr>
    </w:p>
    <w:p w14:paraId="2AD38762" w14:textId="31842347" w:rsidR="000A4B6C" w:rsidRPr="00660951" w:rsidRDefault="000A4B6C" w:rsidP="000A4B6C">
      <w:pPr>
        <w:rPr>
          <w:rFonts w:cs="Arial"/>
          <w:szCs w:val="24"/>
        </w:rPr>
      </w:pPr>
      <w:r w:rsidRPr="00660951">
        <w:rPr>
          <w:rFonts w:cs="Arial"/>
          <w:szCs w:val="24"/>
        </w:rPr>
        <w:t>This report uses the term ‘Aboriginal' to respectfully and inclusively refer to Aboriginal and Torres Strait Islander people.</w:t>
      </w:r>
    </w:p>
    <w:p w14:paraId="4A8C84A7" w14:textId="4FE9AA4D" w:rsidR="000E66C6" w:rsidRPr="00660951" w:rsidRDefault="000E66C6" w:rsidP="00745BB2">
      <w:pPr>
        <w:autoSpaceDE w:val="0"/>
        <w:autoSpaceDN w:val="0"/>
        <w:adjustRightInd w:val="0"/>
        <w:rPr>
          <w:rFonts w:cs="Arial"/>
          <w:sz w:val="20"/>
          <w:szCs w:val="24"/>
        </w:rPr>
      </w:pPr>
    </w:p>
    <w:p w14:paraId="6A0E002F" w14:textId="77777777" w:rsidR="00526B79" w:rsidRPr="000B784C" w:rsidRDefault="00526B79" w:rsidP="00526B79">
      <w:pPr>
        <w:rPr>
          <w:rFonts w:cs="Arial"/>
          <w:color w:val="592C82"/>
          <w:sz w:val="20"/>
          <w:szCs w:val="20"/>
        </w:rPr>
      </w:pPr>
      <w:r w:rsidRPr="000B784C">
        <w:rPr>
          <w:rFonts w:cs="Arial"/>
          <w:color w:val="592C82"/>
          <w:sz w:val="20"/>
          <w:szCs w:val="20"/>
        </w:rPr>
        <w:t>Front cover photo</w:t>
      </w:r>
    </w:p>
    <w:p w14:paraId="362A02F6" w14:textId="77777777" w:rsidR="00526B79" w:rsidRPr="00526B79" w:rsidRDefault="00526B79" w:rsidP="00526B79">
      <w:pPr>
        <w:rPr>
          <w:rFonts w:cs="Arial"/>
          <w:sz w:val="20"/>
          <w:szCs w:val="20"/>
        </w:rPr>
      </w:pPr>
    </w:p>
    <w:p w14:paraId="0E8AE150" w14:textId="1D6C1518" w:rsidR="00202FC8" w:rsidRPr="00500D40" w:rsidRDefault="00500D40" w:rsidP="00202FC8">
      <w:pPr>
        <w:rPr>
          <w:rFonts w:cs="Arial"/>
          <w:sz w:val="20"/>
          <w:szCs w:val="24"/>
        </w:rPr>
      </w:pPr>
      <w:r>
        <w:rPr>
          <w:rFonts w:cs="Arial"/>
          <w:sz w:val="20"/>
          <w:szCs w:val="24"/>
        </w:rPr>
        <w:t>West Northam Primary School P</w:t>
      </w:r>
      <w:r w:rsidR="00202FC8" w:rsidRPr="00500D40">
        <w:rPr>
          <w:rFonts w:cs="Arial"/>
          <w:sz w:val="20"/>
          <w:szCs w:val="24"/>
        </w:rPr>
        <w:t>re-primary students watering their vegetable garden, as part of their science project. The students are learning about how plants grow differently in each season. Students taste test raw and cooked vegetables from the garden, learning about the science of cooking.</w:t>
      </w:r>
    </w:p>
    <w:p w14:paraId="34ED92B2" w14:textId="4654DA09" w:rsidR="0061104F" w:rsidRPr="00526B79" w:rsidRDefault="0061104F" w:rsidP="00745BB2">
      <w:pPr>
        <w:rPr>
          <w:rFonts w:cs="Arial"/>
          <w:sz w:val="20"/>
          <w:szCs w:val="20"/>
        </w:rPr>
      </w:pPr>
    </w:p>
    <w:p w14:paraId="363B3BB9" w14:textId="77777777" w:rsidR="0023658D" w:rsidRPr="000B784C" w:rsidRDefault="0023658D" w:rsidP="00745BB2">
      <w:pPr>
        <w:rPr>
          <w:rFonts w:cs="Arial"/>
          <w:color w:val="592C82"/>
          <w:sz w:val="20"/>
          <w:szCs w:val="20"/>
        </w:rPr>
      </w:pPr>
      <w:r w:rsidRPr="000B784C">
        <w:rPr>
          <w:rFonts w:cs="Arial"/>
          <w:color w:val="592C82"/>
          <w:sz w:val="20"/>
          <w:szCs w:val="20"/>
        </w:rPr>
        <w:t>Copyright and catalogue information</w:t>
      </w:r>
    </w:p>
    <w:p w14:paraId="196F00B3" w14:textId="77777777" w:rsidR="0023658D" w:rsidRPr="00526B79" w:rsidRDefault="0023658D" w:rsidP="00745BB2">
      <w:pPr>
        <w:rPr>
          <w:rFonts w:cs="Arial"/>
          <w:sz w:val="20"/>
          <w:szCs w:val="20"/>
        </w:rPr>
      </w:pPr>
    </w:p>
    <w:p w14:paraId="51647AA0" w14:textId="6FDBF31F" w:rsidR="00F22021" w:rsidRPr="00526B79" w:rsidRDefault="0023658D" w:rsidP="00745BB2">
      <w:pPr>
        <w:autoSpaceDE w:val="0"/>
        <w:autoSpaceDN w:val="0"/>
        <w:rPr>
          <w:rFonts w:cs="Arial"/>
          <w:color w:val="000000"/>
          <w:sz w:val="20"/>
          <w:szCs w:val="20"/>
        </w:rPr>
      </w:pPr>
      <w:r w:rsidRPr="00526B79">
        <w:rPr>
          <w:rFonts w:cs="Arial"/>
          <w:sz w:val="20"/>
          <w:szCs w:val="20"/>
        </w:rPr>
        <w:t xml:space="preserve">This report is made available under the terms of the </w:t>
      </w:r>
      <w:hyperlink r:id="rId9" w:history="1">
        <w:r w:rsidR="00FF7FB2" w:rsidRPr="00526B79">
          <w:rPr>
            <w:rStyle w:val="Hyperlink"/>
            <w:rFonts w:cs="Arial"/>
            <w:sz w:val="20"/>
            <w:szCs w:val="20"/>
          </w:rPr>
          <w:t>Creative Commons Attribution 4.0 International license</w:t>
        </w:r>
      </w:hyperlink>
      <w:r w:rsidR="00F22021" w:rsidRPr="00526B79">
        <w:rPr>
          <w:rFonts w:cs="Arial"/>
          <w:color w:val="000000"/>
          <w:sz w:val="20"/>
          <w:szCs w:val="20"/>
        </w:rPr>
        <w:t xml:space="preserve"> unless it is Excluded Material.</w:t>
      </w:r>
    </w:p>
    <w:p w14:paraId="16C13DF2" w14:textId="77777777" w:rsidR="00F22021" w:rsidRPr="00526B79" w:rsidRDefault="00F22021" w:rsidP="00745BB2">
      <w:pPr>
        <w:autoSpaceDE w:val="0"/>
        <w:autoSpaceDN w:val="0"/>
        <w:rPr>
          <w:rFonts w:cs="Arial"/>
          <w:color w:val="000000"/>
          <w:sz w:val="20"/>
          <w:szCs w:val="20"/>
        </w:rPr>
      </w:pPr>
    </w:p>
    <w:p w14:paraId="527A9A5C" w14:textId="4987488D" w:rsidR="0023658D" w:rsidRPr="00526B79" w:rsidRDefault="00C317CC" w:rsidP="00745BB2">
      <w:pPr>
        <w:autoSpaceDE w:val="0"/>
        <w:autoSpaceDN w:val="0"/>
        <w:adjustRightInd w:val="0"/>
        <w:rPr>
          <w:rFonts w:cs="Arial"/>
          <w:sz w:val="20"/>
          <w:szCs w:val="20"/>
        </w:rPr>
      </w:pPr>
      <w:r w:rsidRPr="00526B79">
        <w:rPr>
          <w:rFonts w:cs="Arial"/>
          <w:color w:val="000000"/>
          <w:sz w:val="20"/>
          <w:szCs w:val="20"/>
        </w:rPr>
        <w:t>Excluded M</w:t>
      </w:r>
      <w:r w:rsidR="00F22021" w:rsidRPr="00526B79">
        <w:rPr>
          <w:rFonts w:cs="Arial"/>
          <w:color w:val="000000"/>
          <w:sz w:val="20"/>
          <w:szCs w:val="20"/>
        </w:rPr>
        <w:t>aterial: The Government</w:t>
      </w:r>
      <w:r w:rsidR="003F7E78" w:rsidRPr="00526B79">
        <w:rPr>
          <w:rFonts w:cs="Arial"/>
          <w:color w:val="000000"/>
          <w:sz w:val="20"/>
          <w:szCs w:val="20"/>
        </w:rPr>
        <w:t xml:space="preserve"> of Western Australia</w:t>
      </w:r>
      <w:r w:rsidR="00F22021" w:rsidRPr="00526B79">
        <w:rPr>
          <w:rFonts w:cs="Arial"/>
          <w:color w:val="000000"/>
          <w:sz w:val="20"/>
          <w:szCs w:val="20"/>
        </w:rPr>
        <w:t xml:space="preserve"> and Department of Education logos, other logos, student images, third party works and </w:t>
      </w:r>
      <w:r w:rsidR="007656D6" w:rsidRPr="007656D6">
        <w:rPr>
          <w:rFonts w:cs="Arial"/>
          <w:color w:val="000000"/>
          <w:sz w:val="20"/>
          <w:szCs w:val="20"/>
        </w:rPr>
        <w:t>trademark-</w:t>
      </w:r>
      <w:r w:rsidR="00F22021" w:rsidRPr="007656D6">
        <w:rPr>
          <w:rFonts w:cs="Arial"/>
          <w:color w:val="000000"/>
          <w:sz w:val="20"/>
          <w:szCs w:val="20"/>
        </w:rPr>
        <w:t>protected</w:t>
      </w:r>
      <w:r w:rsidR="00F22021" w:rsidRPr="00526B79">
        <w:rPr>
          <w:rFonts w:cs="Arial"/>
          <w:color w:val="000000"/>
          <w:sz w:val="20"/>
          <w:szCs w:val="20"/>
        </w:rPr>
        <w:t xml:space="preserve"> material are not licensed under a Creative Commons licence and may only be reproduced as part of this publication. Any further use of Excluded Material requires the specific permission of the owners of that material</w:t>
      </w:r>
      <w:r w:rsidR="0023658D" w:rsidRPr="00526B79">
        <w:rPr>
          <w:rFonts w:cs="Arial"/>
          <w:sz w:val="20"/>
          <w:szCs w:val="20"/>
        </w:rPr>
        <w:t>.</w:t>
      </w:r>
    </w:p>
    <w:p w14:paraId="44809244" w14:textId="1D66B523" w:rsidR="0023658D" w:rsidRPr="00526B79" w:rsidRDefault="0023658D" w:rsidP="00745BB2">
      <w:pPr>
        <w:autoSpaceDE w:val="0"/>
        <w:autoSpaceDN w:val="0"/>
        <w:adjustRightInd w:val="0"/>
        <w:rPr>
          <w:rFonts w:cs="Arial"/>
          <w:sz w:val="20"/>
          <w:szCs w:val="20"/>
        </w:rPr>
      </w:pPr>
    </w:p>
    <w:p w14:paraId="083FCA0C" w14:textId="63D93877" w:rsidR="00FF7FB2" w:rsidRPr="00526B79" w:rsidRDefault="00FF7FB2" w:rsidP="00745BB2">
      <w:pPr>
        <w:autoSpaceDE w:val="0"/>
        <w:autoSpaceDN w:val="0"/>
        <w:adjustRightInd w:val="0"/>
        <w:rPr>
          <w:rFonts w:cs="Arial"/>
          <w:sz w:val="20"/>
          <w:szCs w:val="20"/>
        </w:rPr>
      </w:pPr>
      <w:r w:rsidRPr="00526B79">
        <w:rPr>
          <w:rFonts w:cs="Arial"/>
          <w:sz w:val="20"/>
          <w:szCs w:val="20"/>
        </w:rPr>
        <w:t xml:space="preserve">Further copyright </w:t>
      </w:r>
      <w:r w:rsidR="0032131D" w:rsidRPr="00526B79">
        <w:rPr>
          <w:rFonts w:cs="Arial"/>
          <w:sz w:val="20"/>
          <w:szCs w:val="20"/>
        </w:rPr>
        <w:t>information is available on</w:t>
      </w:r>
      <w:r w:rsidR="003C35DC">
        <w:rPr>
          <w:rFonts w:cs="Arial"/>
          <w:sz w:val="20"/>
          <w:szCs w:val="20"/>
        </w:rPr>
        <w:t xml:space="preserve"> our</w:t>
      </w:r>
      <w:r w:rsidR="0032131D" w:rsidRPr="00526B79">
        <w:rPr>
          <w:rFonts w:cs="Arial"/>
          <w:sz w:val="20"/>
          <w:szCs w:val="20"/>
        </w:rPr>
        <w:t xml:space="preserve"> </w:t>
      </w:r>
      <w:hyperlink r:id="rId10" w:history="1">
        <w:r w:rsidR="003C35DC">
          <w:rPr>
            <w:rStyle w:val="Hyperlink"/>
            <w:rFonts w:cs="Arial"/>
            <w:sz w:val="20"/>
            <w:szCs w:val="20"/>
          </w:rPr>
          <w:t>website</w:t>
        </w:r>
      </w:hyperlink>
      <w:r w:rsidR="0032131D" w:rsidRPr="00526B79">
        <w:rPr>
          <w:rFonts w:cs="Arial"/>
          <w:sz w:val="20"/>
          <w:szCs w:val="20"/>
        </w:rPr>
        <w:t>.</w:t>
      </w:r>
    </w:p>
    <w:p w14:paraId="1FECB523" w14:textId="77777777" w:rsidR="0032131D" w:rsidRPr="00526B79" w:rsidRDefault="0032131D" w:rsidP="00745BB2">
      <w:pPr>
        <w:autoSpaceDE w:val="0"/>
        <w:autoSpaceDN w:val="0"/>
        <w:adjustRightInd w:val="0"/>
        <w:rPr>
          <w:rFonts w:cs="Arial"/>
          <w:sz w:val="20"/>
          <w:szCs w:val="20"/>
        </w:rPr>
      </w:pPr>
    </w:p>
    <w:p w14:paraId="4798F5CC" w14:textId="58532879" w:rsidR="0023658D" w:rsidRPr="00526B79" w:rsidRDefault="00B47837" w:rsidP="00745BB2">
      <w:pPr>
        <w:autoSpaceDE w:val="0"/>
        <w:autoSpaceDN w:val="0"/>
        <w:adjustRightInd w:val="0"/>
        <w:rPr>
          <w:rFonts w:cs="Arial"/>
          <w:sz w:val="20"/>
          <w:szCs w:val="20"/>
        </w:rPr>
      </w:pPr>
      <w:hyperlink r:id="rId11" w:history="1">
        <w:r w:rsidR="007656D6">
          <w:rPr>
            <w:rStyle w:val="Hyperlink"/>
            <w:sz w:val="20"/>
            <w:szCs w:val="20"/>
          </w:rPr>
          <w:t>Download this report</w:t>
        </w:r>
      </w:hyperlink>
      <w:r w:rsidR="0023658D" w:rsidRPr="00526B79">
        <w:rPr>
          <w:rFonts w:cs="Arial"/>
          <w:sz w:val="20"/>
          <w:szCs w:val="20"/>
        </w:rPr>
        <w:t xml:space="preserve"> as an accessible Microsoft</w:t>
      </w:r>
      <w:r w:rsidR="0023658D" w:rsidRPr="00526B79">
        <w:rPr>
          <w:rFonts w:cs="Arial"/>
          <w:sz w:val="20"/>
          <w:szCs w:val="20"/>
          <w:vertAlign w:val="superscript"/>
        </w:rPr>
        <w:t>©</w:t>
      </w:r>
      <w:r w:rsidR="0023658D" w:rsidRPr="00526B79">
        <w:rPr>
          <w:rFonts w:cs="Arial"/>
          <w:sz w:val="20"/>
          <w:szCs w:val="20"/>
        </w:rPr>
        <w:t xml:space="preserve"> Word version for text</w:t>
      </w:r>
      <w:r w:rsidR="0023658D" w:rsidRPr="00526B79">
        <w:rPr>
          <w:rFonts w:cs="Arial"/>
          <w:sz w:val="20"/>
          <w:szCs w:val="20"/>
        </w:rPr>
        <w:noBreakHyphen/>
        <w:t xml:space="preserve">only screen readers </w:t>
      </w:r>
      <w:r w:rsidR="007656D6">
        <w:rPr>
          <w:rFonts w:cs="Arial"/>
          <w:sz w:val="20"/>
          <w:szCs w:val="20"/>
        </w:rPr>
        <w:t>or access</w:t>
      </w:r>
      <w:r w:rsidR="0023658D" w:rsidRPr="00526B79">
        <w:rPr>
          <w:rFonts w:cs="Arial"/>
          <w:sz w:val="20"/>
          <w:szCs w:val="20"/>
        </w:rPr>
        <w:t xml:space="preserve"> </w:t>
      </w:r>
      <w:hyperlink r:id="rId12" w:history="1">
        <w:r w:rsidR="0023658D" w:rsidRPr="00526B79">
          <w:rPr>
            <w:rStyle w:val="Hyperlink"/>
            <w:rFonts w:cs="Arial"/>
            <w:sz w:val="20"/>
            <w:szCs w:val="20"/>
          </w:rPr>
          <w:t>online</w:t>
        </w:r>
      </w:hyperlink>
      <w:r w:rsidR="0023658D" w:rsidRPr="00526B79">
        <w:rPr>
          <w:rFonts w:cs="Arial"/>
          <w:sz w:val="20"/>
          <w:szCs w:val="20"/>
        </w:rPr>
        <w:t>. It is also available on request in other alternative formats.</w:t>
      </w:r>
    </w:p>
    <w:p w14:paraId="521A78A3" w14:textId="20E5232E" w:rsidR="0023658D" w:rsidRPr="00526B79" w:rsidRDefault="0023658D" w:rsidP="00745BB2">
      <w:pPr>
        <w:autoSpaceDE w:val="0"/>
        <w:autoSpaceDN w:val="0"/>
        <w:adjustRightInd w:val="0"/>
        <w:rPr>
          <w:rFonts w:cs="Arial"/>
          <w:sz w:val="20"/>
          <w:szCs w:val="20"/>
        </w:rPr>
      </w:pPr>
    </w:p>
    <w:p w14:paraId="11836777" w14:textId="55277E68" w:rsidR="0032131D" w:rsidRPr="00526B79" w:rsidRDefault="00F2099A" w:rsidP="00745BB2">
      <w:pPr>
        <w:autoSpaceDE w:val="0"/>
        <w:autoSpaceDN w:val="0"/>
        <w:adjustRightInd w:val="0"/>
        <w:rPr>
          <w:rFonts w:cs="Arial"/>
          <w:sz w:val="20"/>
          <w:szCs w:val="20"/>
        </w:rPr>
      </w:pPr>
      <w:r w:rsidRPr="00526B79">
        <w:rPr>
          <w:rFonts w:cs="Arial"/>
          <w:sz w:val="20"/>
          <w:szCs w:val="20"/>
        </w:rPr>
        <w:t xml:space="preserve">For </w:t>
      </w:r>
      <w:r w:rsidR="007656D6">
        <w:rPr>
          <w:rFonts w:cs="Arial"/>
          <w:sz w:val="20"/>
          <w:szCs w:val="20"/>
        </w:rPr>
        <w:t>assistance,</w:t>
      </w:r>
      <w:r w:rsidR="0032131D" w:rsidRPr="00526B79">
        <w:rPr>
          <w:rFonts w:cs="Arial"/>
          <w:sz w:val="20"/>
          <w:szCs w:val="20"/>
        </w:rPr>
        <w:t xml:space="preserve"> telephone our general enquiries number on 9</w:t>
      </w:r>
      <w:r w:rsidR="00370BD1">
        <w:rPr>
          <w:rFonts w:cs="Arial"/>
          <w:sz w:val="20"/>
          <w:szCs w:val="20"/>
        </w:rPr>
        <w:t xml:space="preserve"> </w:t>
      </w:r>
      <w:r w:rsidR="0032131D" w:rsidRPr="00526B79">
        <w:rPr>
          <w:rFonts w:cs="Arial"/>
          <w:sz w:val="20"/>
          <w:szCs w:val="20"/>
        </w:rPr>
        <w:t>2</w:t>
      </w:r>
      <w:r w:rsidR="00370BD1">
        <w:rPr>
          <w:rFonts w:cs="Arial"/>
          <w:sz w:val="20"/>
          <w:szCs w:val="20"/>
        </w:rPr>
        <w:t xml:space="preserve"> </w:t>
      </w:r>
      <w:r w:rsidR="0032131D" w:rsidRPr="00526B79">
        <w:rPr>
          <w:rFonts w:cs="Arial"/>
          <w:sz w:val="20"/>
          <w:szCs w:val="20"/>
        </w:rPr>
        <w:t>6</w:t>
      </w:r>
      <w:r w:rsidR="00370BD1">
        <w:rPr>
          <w:rFonts w:cs="Arial"/>
          <w:sz w:val="20"/>
          <w:szCs w:val="20"/>
        </w:rPr>
        <w:t xml:space="preserve"> </w:t>
      </w:r>
      <w:r w:rsidR="0032131D" w:rsidRPr="00526B79">
        <w:rPr>
          <w:rFonts w:cs="Arial"/>
          <w:sz w:val="20"/>
          <w:szCs w:val="20"/>
        </w:rPr>
        <w:t>4</w:t>
      </w:r>
      <w:r w:rsidR="00402D28">
        <w:rPr>
          <w:rFonts w:cs="Arial"/>
          <w:sz w:val="20"/>
          <w:szCs w:val="20"/>
        </w:rPr>
        <w:t xml:space="preserve"> </w:t>
      </w:r>
      <w:r w:rsidR="0032131D" w:rsidRPr="00526B79">
        <w:rPr>
          <w:rFonts w:cs="Arial"/>
          <w:sz w:val="20"/>
          <w:szCs w:val="20"/>
        </w:rPr>
        <w:t>4</w:t>
      </w:r>
      <w:r w:rsidR="00370BD1">
        <w:rPr>
          <w:rFonts w:cs="Arial"/>
          <w:sz w:val="20"/>
          <w:szCs w:val="20"/>
        </w:rPr>
        <w:t xml:space="preserve"> </w:t>
      </w:r>
      <w:r w:rsidR="0032131D" w:rsidRPr="00526B79">
        <w:rPr>
          <w:rFonts w:cs="Arial"/>
          <w:sz w:val="20"/>
          <w:szCs w:val="20"/>
        </w:rPr>
        <w:t>1</w:t>
      </w:r>
      <w:r w:rsidR="00370BD1">
        <w:rPr>
          <w:rFonts w:cs="Arial"/>
          <w:sz w:val="20"/>
          <w:szCs w:val="20"/>
        </w:rPr>
        <w:t xml:space="preserve"> </w:t>
      </w:r>
      <w:r w:rsidR="0032131D" w:rsidRPr="00526B79">
        <w:rPr>
          <w:rFonts w:cs="Arial"/>
          <w:sz w:val="20"/>
          <w:szCs w:val="20"/>
        </w:rPr>
        <w:t>1</w:t>
      </w:r>
      <w:r w:rsidR="00370BD1">
        <w:rPr>
          <w:rFonts w:cs="Arial"/>
          <w:sz w:val="20"/>
          <w:szCs w:val="20"/>
        </w:rPr>
        <w:t xml:space="preserve"> </w:t>
      </w:r>
      <w:r w:rsidR="0032131D" w:rsidRPr="00526B79">
        <w:rPr>
          <w:rFonts w:cs="Arial"/>
          <w:sz w:val="20"/>
          <w:szCs w:val="20"/>
        </w:rPr>
        <w:t>1.</w:t>
      </w:r>
    </w:p>
    <w:p w14:paraId="2796C459" w14:textId="77777777" w:rsidR="0032131D" w:rsidRPr="00526B79" w:rsidRDefault="0032131D" w:rsidP="00745BB2">
      <w:pPr>
        <w:autoSpaceDE w:val="0"/>
        <w:autoSpaceDN w:val="0"/>
        <w:adjustRightInd w:val="0"/>
        <w:rPr>
          <w:rFonts w:cs="Arial"/>
          <w:sz w:val="20"/>
          <w:szCs w:val="20"/>
        </w:rPr>
      </w:pPr>
    </w:p>
    <w:p w14:paraId="5C92E3C6" w14:textId="514A44E0" w:rsidR="0023658D" w:rsidRPr="00526B79" w:rsidRDefault="0023658D" w:rsidP="00745BB2">
      <w:pPr>
        <w:autoSpaceDE w:val="0"/>
        <w:autoSpaceDN w:val="0"/>
        <w:adjustRightInd w:val="0"/>
        <w:rPr>
          <w:rFonts w:cs="Arial"/>
          <w:color w:val="000000" w:themeColor="text1"/>
          <w:sz w:val="20"/>
          <w:szCs w:val="20"/>
        </w:rPr>
      </w:pPr>
      <w:r w:rsidRPr="00526B79">
        <w:rPr>
          <w:rFonts w:cs="Arial"/>
          <w:sz w:val="20"/>
          <w:szCs w:val="20"/>
        </w:rPr>
        <w:t xml:space="preserve">Department of </w:t>
      </w:r>
      <w:r w:rsidRPr="00526B79">
        <w:rPr>
          <w:rFonts w:cs="Arial"/>
          <w:color w:val="000000" w:themeColor="text1"/>
          <w:sz w:val="20"/>
          <w:szCs w:val="20"/>
        </w:rPr>
        <w:t>Education Annual Report 20</w:t>
      </w:r>
      <w:r w:rsidR="009107CD">
        <w:rPr>
          <w:rFonts w:cs="Arial"/>
          <w:color w:val="000000" w:themeColor="text1"/>
          <w:sz w:val="20"/>
          <w:szCs w:val="20"/>
        </w:rPr>
        <w:t>20</w:t>
      </w:r>
      <w:r w:rsidRPr="00526B79">
        <w:rPr>
          <w:rFonts w:cs="Arial"/>
          <w:color w:val="000000" w:themeColor="text1"/>
          <w:sz w:val="20"/>
          <w:szCs w:val="20"/>
        </w:rPr>
        <w:t>–</w:t>
      </w:r>
      <w:r w:rsidR="009107CD">
        <w:rPr>
          <w:rFonts w:cs="Arial"/>
          <w:color w:val="000000" w:themeColor="text1"/>
          <w:sz w:val="20"/>
          <w:szCs w:val="20"/>
        </w:rPr>
        <w:t>21</w:t>
      </w:r>
    </w:p>
    <w:p w14:paraId="0A39059D" w14:textId="77777777" w:rsidR="0023658D" w:rsidRPr="00526B79" w:rsidRDefault="0023658D" w:rsidP="00745BB2">
      <w:pPr>
        <w:autoSpaceDE w:val="0"/>
        <w:autoSpaceDN w:val="0"/>
        <w:adjustRightInd w:val="0"/>
        <w:rPr>
          <w:rFonts w:cs="Arial"/>
          <w:color w:val="000000" w:themeColor="text1"/>
          <w:sz w:val="20"/>
          <w:szCs w:val="20"/>
        </w:rPr>
      </w:pPr>
      <w:r w:rsidRPr="00526B79">
        <w:rPr>
          <w:rFonts w:cs="Arial"/>
          <w:color w:val="000000" w:themeColor="text1"/>
          <w:sz w:val="20"/>
          <w:szCs w:val="20"/>
        </w:rPr>
        <w:t>ISSN: 1449–0315 (Print)</w:t>
      </w:r>
    </w:p>
    <w:p w14:paraId="489913FA" w14:textId="77777777" w:rsidR="0023658D" w:rsidRPr="00526B79" w:rsidRDefault="0023658D" w:rsidP="00745BB2">
      <w:pPr>
        <w:autoSpaceDE w:val="0"/>
        <w:autoSpaceDN w:val="0"/>
        <w:adjustRightInd w:val="0"/>
        <w:rPr>
          <w:rFonts w:cs="Arial"/>
          <w:sz w:val="20"/>
          <w:szCs w:val="20"/>
        </w:rPr>
      </w:pPr>
      <w:r w:rsidRPr="00526B79">
        <w:rPr>
          <w:rFonts w:cs="Arial"/>
          <w:sz w:val="20"/>
          <w:szCs w:val="20"/>
        </w:rPr>
        <w:t>ISSN: 1843–2396 (Web)</w:t>
      </w:r>
    </w:p>
    <w:p w14:paraId="33A043A6" w14:textId="77777777" w:rsidR="0023658D" w:rsidRPr="00526B79" w:rsidRDefault="0023658D" w:rsidP="00745BB2">
      <w:pPr>
        <w:autoSpaceDE w:val="0"/>
        <w:autoSpaceDN w:val="0"/>
        <w:adjustRightInd w:val="0"/>
        <w:rPr>
          <w:rFonts w:cs="Arial"/>
          <w:sz w:val="20"/>
          <w:szCs w:val="20"/>
        </w:rPr>
      </w:pPr>
      <w:r w:rsidRPr="00526B79">
        <w:rPr>
          <w:rFonts w:cs="Arial"/>
          <w:sz w:val="20"/>
          <w:szCs w:val="20"/>
        </w:rPr>
        <w:t>SCIS No: 1155879</w:t>
      </w:r>
    </w:p>
    <w:p w14:paraId="50572A3B" w14:textId="084D2501" w:rsidR="00526B79" w:rsidRDefault="0023658D" w:rsidP="0023658D">
      <w:pPr>
        <w:rPr>
          <w:rFonts w:cs="Arial"/>
          <w:sz w:val="20"/>
          <w:szCs w:val="20"/>
        </w:rPr>
      </w:pPr>
      <w:r w:rsidRPr="00526B79">
        <w:rPr>
          <w:rFonts w:cs="Arial"/>
          <w:sz w:val="20"/>
          <w:szCs w:val="20"/>
        </w:rPr>
        <w:t xml:space="preserve">© Department of Education </w:t>
      </w:r>
      <w:r w:rsidR="00741AE3" w:rsidRPr="00526B79">
        <w:rPr>
          <w:rFonts w:cs="Arial"/>
          <w:sz w:val="20"/>
          <w:szCs w:val="20"/>
        </w:rPr>
        <w:t xml:space="preserve">Western Australia </w:t>
      </w:r>
      <w:r w:rsidRPr="00526B79">
        <w:rPr>
          <w:rFonts w:cs="Arial"/>
          <w:sz w:val="20"/>
          <w:szCs w:val="20"/>
        </w:rPr>
        <w:t>20</w:t>
      </w:r>
      <w:r w:rsidR="00577B70" w:rsidRPr="00526B79">
        <w:rPr>
          <w:rFonts w:cs="Arial"/>
          <w:sz w:val="20"/>
          <w:szCs w:val="20"/>
        </w:rPr>
        <w:t>2</w:t>
      </w:r>
      <w:r w:rsidR="009107CD">
        <w:rPr>
          <w:rFonts w:cs="Arial"/>
          <w:sz w:val="20"/>
          <w:szCs w:val="20"/>
        </w:rPr>
        <w:t>1</w:t>
      </w:r>
    </w:p>
    <w:p w14:paraId="73F43C08" w14:textId="77777777" w:rsidR="00526B79" w:rsidRDefault="00526B79" w:rsidP="0023658D">
      <w:pPr>
        <w:rPr>
          <w:rFonts w:cs="Arial"/>
          <w:sz w:val="20"/>
          <w:szCs w:val="20"/>
        </w:rPr>
      </w:pPr>
    </w:p>
    <w:p w14:paraId="098C9D1D" w14:textId="77777777" w:rsidR="00526B79" w:rsidRPr="00526B79" w:rsidRDefault="00526B79" w:rsidP="0023658D">
      <w:pPr>
        <w:rPr>
          <w:rFonts w:cs="Arial"/>
          <w:sz w:val="20"/>
          <w:szCs w:val="20"/>
        </w:rPr>
        <w:sectPr w:rsidR="00526B79" w:rsidRPr="00526B79" w:rsidSect="00015EA0">
          <w:headerReference w:type="default" r:id="rId13"/>
          <w:footerReference w:type="default" r:id="rId14"/>
          <w:pgSz w:w="11906" w:h="16838"/>
          <w:pgMar w:top="1440" w:right="1440" w:bottom="720" w:left="1440" w:header="709" w:footer="680" w:gutter="0"/>
          <w:cols w:space="708"/>
          <w:docGrid w:linePitch="360"/>
        </w:sectPr>
      </w:pPr>
    </w:p>
    <w:sdt>
      <w:sdtPr>
        <w:rPr>
          <w:rFonts w:ascii="Arial" w:eastAsia="Calibri" w:hAnsi="Arial" w:cstheme="minorBidi"/>
          <w:noProof/>
          <w:color w:val="auto"/>
          <w:sz w:val="24"/>
          <w:szCs w:val="22"/>
          <w:lang w:val="en-AU"/>
        </w:rPr>
        <w:id w:val="-1864272471"/>
        <w:docPartObj>
          <w:docPartGallery w:val="Table of Contents"/>
          <w:docPartUnique/>
        </w:docPartObj>
      </w:sdtPr>
      <w:sdtEndPr>
        <w:rPr>
          <w:rFonts w:cs="Arial"/>
        </w:rPr>
      </w:sdtEndPr>
      <w:sdtContent>
        <w:p w14:paraId="67D13412" w14:textId="77777777" w:rsidR="0023658D" w:rsidRPr="00882CE8" w:rsidRDefault="0023658D" w:rsidP="0023658D">
          <w:pPr>
            <w:pStyle w:val="CommentText"/>
            <w:rPr>
              <w:rFonts w:ascii="Arial" w:hAnsi="Arial" w:cs="Arial"/>
              <w:sz w:val="2"/>
            </w:rPr>
          </w:pPr>
        </w:p>
        <w:p w14:paraId="3B7922E3" w14:textId="55735836" w:rsidR="00174785" w:rsidRDefault="0023658D">
          <w:pPr>
            <w:pStyle w:val="TOC1"/>
            <w:rPr>
              <w:rFonts w:asciiTheme="minorHAnsi" w:eastAsiaTheme="minorEastAsia" w:hAnsiTheme="minorHAnsi"/>
              <w:b w:val="0"/>
              <w:sz w:val="22"/>
              <w:lang w:eastAsia="en-AU"/>
            </w:rPr>
          </w:pPr>
          <w:r>
            <w:rPr>
              <w:noProof w:val="0"/>
            </w:rPr>
            <w:fldChar w:fldCharType="begin"/>
          </w:r>
          <w:r>
            <w:instrText xml:space="preserve"> TOC \o "1-3" \h \z \u </w:instrText>
          </w:r>
          <w:r>
            <w:rPr>
              <w:noProof w:val="0"/>
            </w:rPr>
            <w:fldChar w:fldCharType="separate"/>
          </w:r>
          <w:hyperlink w:anchor="_Toc80686654" w:history="1">
            <w:r w:rsidR="00174785" w:rsidRPr="00560C6F">
              <w:rPr>
                <w:rStyle w:val="Hyperlink"/>
              </w:rPr>
              <w:t>Overview</w:t>
            </w:r>
            <w:r w:rsidR="00174785">
              <w:rPr>
                <w:webHidden/>
              </w:rPr>
              <w:tab/>
            </w:r>
            <w:r w:rsidR="00174785">
              <w:rPr>
                <w:webHidden/>
              </w:rPr>
              <w:fldChar w:fldCharType="begin"/>
            </w:r>
            <w:r w:rsidR="00174785">
              <w:rPr>
                <w:webHidden/>
              </w:rPr>
              <w:instrText xml:space="preserve"> PAGEREF _Toc80686654 \h </w:instrText>
            </w:r>
            <w:r w:rsidR="00174785">
              <w:rPr>
                <w:webHidden/>
              </w:rPr>
            </w:r>
            <w:r w:rsidR="00174785">
              <w:rPr>
                <w:webHidden/>
              </w:rPr>
              <w:fldChar w:fldCharType="separate"/>
            </w:r>
            <w:r w:rsidR="00AC08EE">
              <w:rPr>
                <w:webHidden/>
              </w:rPr>
              <w:t>4</w:t>
            </w:r>
            <w:r w:rsidR="00174785">
              <w:rPr>
                <w:webHidden/>
              </w:rPr>
              <w:fldChar w:fldCharType="end"/>
            </w:r>
          </w:hyperlink>
        </w:p>
        <w:p w14:paraId="313C262C" w14:textId="7A031451" w:rsidR="00174785" w:rsidRDefault="00B47837">
          <w:pPr>
            <w:pStyle w:val="TOC2"/>
            <w:rPr>
              <w:rFonts w:asciiTheme="minorHAnsi" w:eastAsiaTheme="minorEastAsia" w:hAnsiTheme="minorHAnsi" w:cstheme="minorBidi"/>
              <w:sz w:val="22"/>
              <w:lang w:eastAsia="en-AU"/>
            </w:rPr>
          </w:pPr>
          <w:hyperlink w:anchor="_Toc80686655" w:history="1">
            <w:r w:rsidR="00174785" w:rsidRPr="00560C6F">
              <w:rPr>
                <w:rStyle w:val="Hyperlink"/>
              </w:rPr>
              <w:t>Statement of compliance</w:t>
            </w:r>
            <w:r w:rsidR="00174785">
              <w:rPr>
                <w:webHidden/>
              </w:rPr>
              <w:tab/>
            </w:r>
            <w:r w:rsidR="00174785">
              <w:rPr>
                <w:webHidden/>
              </w:rPr>
              <w:fldChar w:fldCharType="begin"/>
            </w:r>
            <w:r w:rsidR="00174785">
              <w:rPr>
                <w:webHidden/>
              </w:rPr>
              <w:instrText xml:space="preserve"> PAGEREF _Toc80686655 \h </w:instrText>
            </w:r>
            <w:r w:rsidR="00174785">
              <w:rPr>
                <w:webHidden/>
              </w:rPr>
            </w:r>
            <w:r w:rsidR="00174785">
              <w:rPr>
                <w:webHidden/>
              </w:rPr>
              <w:fldChar w:fldCharType="separate"/>
            </w:r>
            <w:r w:rsidR="00AC08EE">
              <w:rPr>
                <w:webHidden/>
              </w:rPr>
              <w:t>4</w:t>
            </w:r>
            <w:r w:rsidR="00174785">
              <w:rPr>
                <w:webHidden/>
              </w:rPr>
              <w:fldChar w:fldCharType="end"/>
            </w:r>
          </w:hyperlink>
        </w:p>
        <w:p w14:paraId="6B91394D" w14:textId="0EACD5C6" w:rsidR="00174785" w:rsidRDefault="00B47837">
          <w:pPr>
            <w:pStyle w:val="TOC2"/>
            <w:rPr>
              <w:rFonts w:asciiTheme="minorHAnsi" w:eastAsiaTheme="minorEastAsia" w:hAnsiTheme="minorHAnsi" w:cstheme="minorBidi"/>
              <w:sz w:val="22"/>
              <w:lang w:eastAsia="en-AU"/>
            </w:rPr>
          </w:pPr>
          <w:hyperlink w:anchor="_Toc80686656" w:history="1">
            <w:r w:rsidR="00174785" w:rsidRPr="00560C6F">
              <w:rPr>
                <w:rStyle w:val="Hyperlink"/>
              </w:rPr>
              <w:t>Director General’s foreword</w:t>
            </w:r>
            <w:r w:rsidR="00174785">
              <w:rPr>
                <w:webHidden/>
              </w:rPr>
              <w:tab/>
            </w:r>
            <w:r w:rsidR="00174785">
              <w:rPr>
                <w:webHidden/>
              </w:rPr>
              <w:fldChar w:fldCharType="begin"/>
            </w:r>
            <w:r w:rsidR="00174785">
              <w:rPr>
                <w:webHidden/>
              </w:rPr>
              <w:instrText xml:space="preserve"> PAGEREF _Toc80686656 \h </w:instrText>
            </w:r>
            <w:r w:rsidR="00174785">
              <w:rPr>
                <w:webHidden/>
              </w:rPr>
            </w:r>
            <w:r w:rsidR="00174785">
              <w:rPr>
                <w:webHidden/>
              </w:rPr>
              <w:fldChar w:fldCharType="separate"/>
            </w:r>
            <w:r w:rsidR="00AC08EE">
              <w:rPr>
                <w:webHidden/>
              </w:rPr>
              <w:t>5</w:t>
            </w:r>
            <w:r w:rsidR="00174785">
              <w:rPr>
                <w:webHidden/>
              </w:rPr>
              <w:fldChar w:fldCharType="end"/>
            </w:r>
          </w:hyperlink>
        </w:p>
        <w:p w14:paraId="3D503E93" w14:textId="278ECA9F" w:rsidR="00174785" w:rsidRDefault="00B47837">
          <w:pPr>
            <w:pStyle w:val="TOC2"/>
            <w:rPr>
              <w:rFonts w:asciiTheme="minorHAnsi" w:eastAsiaTheme="minorEastAsia" w:hAnsiTheme="minorHAnsi" w:cstheme="minorBidi"/>
              <w:sz w:val="22"/>
              <w:lang w:eastAsia="en-AU"/>
            </w:rPr>
          </w:pPr>
          <w:hyperlink w:anchor="_Toc80686657" w:history="1">
            <w:r w:rsidR="00174785" w:rsidRPr="00560C6F">
              <w:rPr>
                <w:rStyle w:val="Hyperlink"/>
              </w:rPr>
              <w:t>About us</w:t>
            </w:r>
            <w:r w:rsidR="00174785">
              <w:rPr>
                <w:webHidden/>
              </w:rPr>
              <w:tab/>
            </w:r>
            <w:r w:rsidR="00174785">
              <w:rPr>
                <w:webHidden/>
              </w:rPr>
              <w:fldChar w:fldCharType="begin"/>
            </w:r>
            <w:r w:rsidR="00174785">
              <w:rPr>
                <w:webHidden/>
              </w:rPr>
              <w:instrText xml:space="preserve"> PAGEREF _Toc80686657 \h </w:instrText>
            </w:r>
            <w:r w:rsidR="00174785">
              <w:rPr>
                <w:webHidden/>
              </w:rPr>
            </w:r>
            <w:r w:rsidR="00174785">
              <w:rPr>
                <w:webHidden/>
              </w:rPr>
              <w:fldChar w:fldCharType="separate"/>
            </w:r>
            <w:r w:rsidR="00AC08EE">
              <w:rPr>
                <w:webHidden/>
              </w:rPr>
              <w:t>7</w:t>
            </w:r>
            <w:r w:rsidR="00174785">
              <w:rPr>
                <w:webHidden/>
              </w:rPr>
              <w:fldChar w:fldCharType="end"/>
            </w:r>
          </w:hyperlink>
        </w:p>
        <w:p w14:paraId="4A7D7421" w14:textId="79B81E35" w:rsidR="00174785" w:rsidRDefault="00B47837">
          <w:pPr>
            <w:pStyle w:val="TOC2"/>
            <w:rPr>
              <w:rFonts w:asciiTheme="minorHAnsi" w:eastAsiaTheme="minorEastAsia" w:hAnsiTheme="minorHAnsi" w:cstheme="minorBidi"/>
              <w:sz w:val="22"/>
              <w:lang w:eastAsia="en-AU"/>
            </w:rPr>
          </w:pPr>
          <w:hyperlink w:anchor="_Toc80686658" w:history="1">
            <w:r w:rsidR="00174785" w:rsidRPr="00560C6F">
              <w:rPr>
                <w:rStyle w:val="Hyperlink"/>
              </w:rPr>
              <w:t>Executive summary</w:t>
            </w:r>
            <w:r w:rsidR="00174785">
              <w:rPr>
                <w:webHidden/>
              </w:rPr>
              <w:tab/>
            </w:r>
            <w:r w:rsidR="00174785">
              <w:rPr>
                <w:webHidden/>
              </w:rPr>
              <w:fldChar w:fldCharType="begin"/>
            </w:r>
            <w:r w:rsidR="00174785">
              <w:rPr>
                <w:webHidden/>
              </w:rPr>
              <w:instrText xml:space="preserve"> PAGEREF _Toc80686658 \h </w:instrText>
            </w:r>
            <w:r w:rsidR="00174785">
              <w:rPr>
                <w:webHidden/>
              </w:rPr>
            </w:r>
            <w:r w:rsidR="00174785">
              <w:rPr>
                <w:webHidden/>
              </w:rPr>
              <w:fldChar w:fldCharType="separate"/>
            </w:r>
            <w:r w:rsidR="00AC08EE">
              <w:rPr>
                <w:webHidden/>
              </w:rPr>
              <w:t>10</w:t>
            </w:r>
            <w:r w:rsidR="00174785">
              <w:rPr>
                <w:webHidden/>
              </w:rPr>
              <w:fldChar w:fldCharType="end"/>
            </w:r>
          </w:hyperlink>
        </w:p>
        <w:p w14:paraId="49DCF0F3" w14:textId="2C5CF8AA" w:rsidR="00174785" w:rsidRDefault="00B47837">
          <w:pPr>
            <w:pStyle w:val="TOC2"/>
            <w:rPr>
              <w:rFonts w:asciiTheme="minorHAnsi" w:eastAsiaTheme="minorEastAsia" w:hAnsiTheme="minorHAnsi" w:cstheme="minorBidi"/>
              <w:sz w:val="22"/>
              <w:lang w:eastAsia="en-AU"/>
            </w:rPr>
          </w:pPr>
          <w:hyperlink w:anchor="_Toc80686659" w:history="1">
            <w:r w:rsidR="00174785" w:rsidRPr="00560C6F">
              <w:rPr>
                <w:rStyle w:val="Hyperlink"/>
                <w:lang w:val="en-GB"/>
              </w:rPr>
              <w:t>Our structure and senior staff</w:t>
            </w:r>
            <w:r w:rsidR="00174785">
              <w:rPr>
                <w:webHidden/>
              </w:rPr>
              <w:tab/>
            </w:r>
            <w:r w:rsidR="00174785">
              <w:rPr>
                <w:webHidden/>
              </w:rPr>
              <w:fldChar w:fldCharType="begin"/>
            </w:r>
            <w:r w:rsidR="00174785">
              <w:rPr>
                <w:webHidden/>
              </w:rPr>
              <w:instrText xml:space="preserve"> PAGEREF _Toc80686659 \h </w:instrText>
            </w:r>
            <w:r w:rsidR="00174785">
              <w:rPr>
                <w:webHidden/>
              </w:rPr>
            </w:r>
            <w:r w:rsidR="00174785">
              <w:rPr>
                <w:webHidden/>
              </w:rPr>
              <w:fldChar w:fldCharType="separate"/>
            </w:r>
            <w:r w:rsidR="00AC08EE">
              <w:rPr>
                <w:webHidden/>
              </w:rPr>
              <w:t>15</w:t>
            </w:r>
            <w:r w:rsidR="00174785">
              <w:rPr>
                <w:webHidden/>
              </w:rPr>
              <w:fldChar w:fldCharType="end"/>
            </w:r>
          </w:hyperlink>
        </w:p>
        <w:p w14:paraId="3C1487C0" w14:textId="603E840E" w:rsidR="00174785" w:rsidRDefault="00B47837">
          <w:pPr>
            <w:pStyle w:val="TOC1"/>
            <w:rPr>
              <w:rFonts w:asciiTheme="minorHAnsi" w:eastAsiaTheme="minorEastAsia" w:hAnsiTheme="minorHAnsi"/>
              <w:b w:val="0"/>
              <w:sz w:val="22"/>
              <w:lang w:eastAsia="en-AU"/>
            </w:rPr>
          </w:pPr>
          <w:hyperlink w:anchor="_Toc80686660" w:history="1">
            <w:r w:rsidR="00174785" w:rsidRPr="00560C6F">
              <w:rPr>
                <w:rStyle w:val="Hyperlink"/>
              </w:rPr>
              <w:t>Our performance</w:t>
            </w:r>
            <w:r w:rsidR="00174785">
              <w:rPr>
                <w:webHidden/>
              </w:rPr>
              <w:tab/>
            </w:r>
            <w:r w:rsidR="00174785">
              <w:rPr>
                <w:webHidden/>
              </w:rPr>
              <w:fldChar w:fldCharType="begin"/>
            </w:r>
            <w:r w:rsidR="00174785">
              <w:rPr>
                <w:webHidden/>
              </w:rPr>
              <w:instrText xml:space="preserve"> PAGEREF _Toc80686660 \h </w:instrText>
            </w:r>
            <w:r w:rsidR="00174785">
              <w:rPr>
                <w:webHidden/>
              </w:rPr>
            </w:r>
            <w:r w:rsidR="00174785">
              <w:rPr>
                <w:webHidden/>
              </w:rPr>
              <w:fldChar w:fldCharType="separate"/>
            </w:r>
            <w:r w:rsidR="00AC08EE">
              <w:rPr>
                <w:webHidden/>
              </w:rPr>
              <w:t>16</w:t>
            </w:r>
            <w:r w:rsidR="00174785">
              <w:rPr>
                <w:webHidden/>
              </w:rPr>
              <w:fldChar w:fldCharType="end"/>
            </w:r>
          </w:hyperlink>
        </w:p>
        <w:p w14:paraId="7AA892AF" w14:textId="355BB439" w:rsidR="00174785" w:rsidRDefault="00B47837">
          <w:pPr>
            <w:pStyle w:val="TOC2"/>
            <w:rPr>
              <w:rFonts w:asciiTheme="minorHAnsi" w:eastAsiaTheme="minorEastAsia" w:hAnsiTheme="minorHAnsi" w:cstheme="minorBidi"/>
              <w:sz w:val="22"/>
              <w:lang w:eastAsia="en-AU"/>
            </w:rPr>
          </w:pPr>
          <w:hyperlink w:anchor="_Toc80686661" w:history="1">
            <w:r w:rsidR="00174785" w:rsidRPr="00560C6F">
              <w:rPr>
                <w:rStyle w:val="Hyperlink"/>
              </w:rPr>
              <w:t>Providing public education</w:t>
            </w:r>
            <w:r w:rsidR="00174785">
              <w:rPr>
                <w:webHidden/>
              </w:rPr>
              <w:tab/>
            </w:r>
            <w:r w:rsidR="00174785">
              <w:rPr>
                <w:webHidden/>
              </w:rPr>
              <w:fldChar w:fldCharType="begin"/>
            </w:r>
            <w:r w:rsidR="00174785">
              <w:rPr>
                <w:webHidden/>
              </w:rPr>
              <w:instrText xml:space="preserve"> PAGEREF _Toc80686661 \h </w:instrText>
            </w:r>
            <w:r w:rsidR="00174785">
              <w:rPr>
                <w:webHidden/>
              </w:rPr>
            </w:r>
            <w:r w:rsidR="00174785">
              <w:rPr>
                <w:webHidden/>
              </w:rPr>
              <w:fldChar w:fldCharType="separate"/>
            </w:r>
            <w:r w:rsidR="00AC08EE">
              <w:rPr>
                <w:webHidden/>
              </w:rPr>
              <w:t>16</w:t>
            </w:r>
            <w:r w:rsidR="00174785">
              <w:rPr>
                <w:webHidden/>
              </w:rPr>
              <w:fldChar w:fldCharType="end"/>
            </w:r>
          </w:hyperlink>
        </w:p>
        <w:p w14:paraId="30103DC9" w14:textId="6C759910" w:rsidR="00174785" w:rsidRPr="00174785" w:rsidRDefault="00B47837">
          <w:pPr>
            <w:pStyle w:val="TOC3"/>
            <w:rPr>
              <w:rFonts w:asciiTheme="minorHAnsi" w:eastAsiaTheme="minorEastAsia" w:hAnsiTheme="minorHAnsi"/>
              <w:b w:val="0"/>
              <w:sz w:val="22"/>
              <w:lang w:eastAsia="en-AU"/>
            </w:rPr>
          </w:pPr>
          <w:hyperlink w:anchor="_Toc80686662" w:history="1">
            <w:r w:rsidR="00174785" w:rsidRPr="00174785">
              <w:rPr>
                <w:rStyle w:val="Hyperlink"/>
                <w:b w:val="0"/>
              </w:rPr>
              <w:t>Responding to COVID-19</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_Toc80686662 \h </w:instrText>
            </w:r>
            <w:r w:rsidR="00174785" w:rsidRPr="00174785">
              <w:rPr>
                <w:b w:val="0"/>
                <w:webHidden/>
              </w:rPr>
            </w:r>
            <w:r w:rsidR="00174785" w:rsidRPr="00174785">
              <w:rPr>
                <w:b w:val="0"/>
                <w:webHidden/>
              </w:rPr>
              <w:fldChar w:fldCharType="separate"/>
            </w:r>
            <w:r w:rsidR="00AC08EE">
              <w:rPr>
                <w:b w:val="0"/>
                <w:webHidden/>
              </w:rPr>
              <w:t>17</w:t>
            </w:r>
            <w:r w:rsidR="00174785" w:rsidRPr="00174785">
              <w:rPr>
                <w:b w:val="0"/>
                <w:webHidden/>
              </w:rPr>
              <w:fldChar w:fldCharType="end"/>
            </w:r>
          </w:hyperlink>
        </w:p>
        <w:p w14:paraId="7A1F0562" w14:textId="37D73F32" w:rsidR="00174785" w:rsidRPr="00174785" w:rsidRDefault="00B47837">
          <w:pPr>
            <w:pStyle w:val="TOC3"/>
            <w:rPr>
              <w:rFonts w:asciiTheme="minorHAnsi" w:eastAsiaTheme="minorEastAsia" w:hAnsiTheme="minorHAnsi"/>
              <w:b w:val="0"/>
              <w:sz w:val="22"/>
              <w:lang w:eastAsia="en-AU"/>
            </w:rPr>
          </w:pPr>
          <w:hyperlink w:anchor="_Toc80686663" w:history="1">
            <w:r w:rsidR="00174785" w:rsidRPr="00174785">
              <w:rPr>
                <w:rStyle w:val="Hyperlink"/>
                <w:b w:val="0"/>
              </w:rPr>
              <w:t>Providing every student with a pathway to a successful future</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_Toc80686663 \h </w:instrText>
            </w:r>
            <w:r w:rsidR="00174785" w:rsidRPr="00174785">
              <w:rPr>
                <w:b w:val="0"/>
                <w:webHidden/>
              </w:rPr>
            </w:r>
            <w:r w:rsidR="00174785" w:rsidRPr="00174785">
              <w:rPr>
                <w:b w:val="0"/>
                <w:webHidden/>
              </w:rPr>
              <w:fldChar w:fldCharType="separate"/>
            </w:r>
            <w:r w:rsidR="00AC08EE">
              <w:rPr>
                <w:b w:val="0"/>
                <w:webHidden/>
              </w:rPr>
              <w:t>18</w:t>
            </w:r>
            <w:r w:rsidR="00174785" w:rsidRPr="00174785">
              <w:rPr>
                <w:b w:val="0"/>
                <w:webHidden/>
              </w:rPr>
              <w:fldChar w:fldCharType="end"/>
            </w:r>
          </w:hyperlink>
        </w:p>
        <w:p w14:paraId="131E77BE" w14:textId="2BF941B6" w:rsidR="00174785" w:rsidRPr="00174785" w:rsidRDefault="00B47837">
          <w:pPr>
            <w:pStyle w:val="TOC3"/>
            <w:rPr>
              <w:rFonts w:asciiTheme="minorHAnsi" w:eastAsiaTheme="minorEastAsia" w:hAnsiTheme="minorHAnsi"/>
              <w:b w:val="0"/>
              <w:sz w:val="22"/>
              <w:lang w:eastAsia="en-AU"/>
            </w:rPr>
          </w:pPr>
          <w:hyperlink w:anchor="_Toc80686664" w:history="1">
            <w:r w:rsidR="00174785" w:rsidRPr="00174785">
              <w:rPr>
                <w:rStyle w:val="Hyperlink"/>
                <w:b w:val="0"/>
              </w:rPr>
              <w:t>Strengthening support for teaching and learning excellence in every classroom</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_Toc80686664 \h </w:instrText>
            </w:r>
            <w:r w:rsidR="00174785" w:rsidRPr="00174785">
              <w:rPr>
                <w:b w:val="0"/>
                <w:webHidden/>
              </w:rPr>
            </w:r>
            <w:r w:rsidR="00174785" w:rsidRPr="00174785">
              <w:rPr>
                <w:b w:val="0"/>
                <w:webHidden/>
              </w:rPr>
              <w:fldChar w:fldCharType="separate"/>
            </w:r>
            <w:r w:rsidR="00AC08EE">
              <w:rPr>
                <w:b w:val="0"/>
                <w:webHidden/>
              </w:rPr>
              <w:t>26</w:t>
            </w:r>
            <w:r w:rsidR="00174785" w:rsidRPr="00174785">
              <w:rPr>
                <w:b w:val="0"/>
                <w:webHidden/>
              </w:rPr>
              <w:fldChar w:fldCharType="end"/>
            </w:r>
          </w:hyperlink>
        </w:p>
        <w:p w14:paraId="12E4604F" w14:textId="400F196B" w:rsidR="00174785" w:rsidRPr="00174785" w:rsidRDefault="00B47837">
          <w:pPr>
            <w:pStyle w:val="TOC3"/>
            <w:rPr>
              <w:rFonts w:asciiTheme="minorHAnsi" w:eastAsiaTheme="minorEastAsia" w:hAnsiTheme="minorHAnsi"/>
              <w:b w:val="0"/>
              <w:sz w:val="22"/>
              <w:lang w:eastAsia="en-AU"/>
            </w:rPr>
          </w:pPr>
          <w:hyperlink w:anchor="_Toc80686665" w:history="1">
            <w:r w:rsidR="00174785" w:rsidRPr="00174785">
              <w:rPr>
                <w:rStyle w:val="Hyperlink"/>
                <w:b w:val="0"/>
              </w:rPr>
              <w:t>Building the capability of our principals, our teachers and our allied professionals</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_Toc80686665 \h </w:instrText>
            </w:r>
            <w:r w:rsidR="00174785" w:rsidRPr="00174785">
              <w:rPr>
                <w:b w:val="0"/>
                <w:webHidden/>
              </w:rPr>
            </w:r>
            <w:r w:rsidR="00174785" w:rsidRPr="00174785">
              <w:rPr>
                <w:b w:val="0"/>
                <w:webHidden/>
              </w:rPr>
              <w:fldChar w:fldCharType="separate"/>
            </w:r>
            <w:r w:rsidR="00AC08EE">
              <w:rPr>
                <w:b w:val="0"/>
                <w:webHidden/>
              </w:rPr>
              <w:t>28</w:t>
            </w:r>
            <w:r w:rsidR="00174785" w:rsidRPr="00174785">
              <w:rPr>
                <w:b w:val="0"/>
                <w:webHidden/>
              </w:rPr>
              <w:fldChar w:fldCharType="end"/>
            </w:r>
          </w:hyperlink>
        </w:p>
        <w:p w14:paraId="5E4F7796" w14:textId="753DD18B" w:rsidR="00174785" w:rsidRPr="00174785" w:rsidRDefault="00B47837">
          <w:pPr>
            <w:pStyle w:val="TOC3"/>
            <w:rPr>
              <w:rFonts w:asciiTheme="minorHAnsi" w:eastAsiaTheme="minorEastAsia" w:hAnsiTheme="minorHAnsi"/>
              <w:b w:val="0"/>
              <w:sz w:val="22"/>
              <w:lang w:eastAsia="en-AU"/>
            </w:rPr>
          </w:pPr>
          <w:hyperlink w:anchor="_Toc80686666" w:history="1">
            <w:r w:rsidR="00174785" w:rsidRPr="00174785">
              <w:rPr>
                <w:rStyle w:val="Hyperlink"/>
                <w:b w:val="0"/>
              </w:rPr>
              <w:t>Supporting increased school autonomy within a connected and unified public school system</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_Toc80686666 \h </w:instrText>
            </w:r>
            <w:r w:rsidR="00174785" w:rsidRPr="00174785">
              <w:rPr>
                <w:b w:val="0"/>
                <w:webHidden/>
              </w:rPr>
            </w:r>
            <w:r w:rsidR="00174785" w:rsidRPr="00174785">
              <w:rPr>
                <w:b w:val="0"/>
                <w:webHidden/>
              </w:rPr>
              <w:fldChar w:fldCharType="separate"/>
            </w:r>
            <w:r w:rsidR="00AC08EE">
              <w:rPr>
                <w:b w:val="0"/>
                <w:webHidden/>
              </w:rPr>
              <w:t>32</w:t>
            </w:r>
            <w:r w:rsidR="00174785" w:rsidRPr="00174785">
              <w:rPr>
                <w:b w:val="0"/>
                <w:webHidden/>
              </w:rPr>
              <w:fldChar w:fldCharType="end"/>
            </w:r>
          </w:hyperlink>
        </w:p>
        <w:p w14:paraId="29AB9ADF" w14:textId="42350804" w:rsidR="00174785" w:rsidRPr="00174785" w:rsidRDefault="00B47837">
          <w:pPr>
            <w:pStyle w:val="TOC3"/>
            <w:rPr>
              <w:rFonts w:asciiTheme="minorHAnsi" w:eastAsiaTheme="minorEastAsia" w:hAnsiTheme="minorHAnsi"/>
              <w:b w:val="0"/>
              <w:sz w:val="22"/>
              <w:lang w:eastAsia="en-AU"/>
            </w:rPr>
          </w:pPr>
          <w:hyperlink w:anchor="_Toc80686667" w:history="1">
            <w:r w:rsidR="00174785" w:rsidRPr="00174785">
              <w:rPr>
                <w:rStyle w:val="Hyperlink"/>
                <w:b w:val="0"/>
              </w:rPr>
              <w:t>Partnering with families, communities and agencies to support the educational engagement of every student</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_Toc80686667 \h </w:instrText>
            </w:r>
            <w:r w:rsidR="00174785" w:rsidRPr="00174785">
              <w:rPr>
                <w:b w:val="0"/>
                <w:webHidden/>
              </w:rPr>
            </w:r>
            <w:r w:rsidR="00174785" w:rsidRPr="00174785">
              <w:rPr>
                <w:b w:val="0"/>
                <w:webHidden/>
              </w:rPr>
              <w:fldChar w:fldCharType="separate"/>
            </w:r>
            <w:r w:rsidR="00AC08EE">
              <w:rPr>
                <w:b w:val="0"/>
                <w:webHidden/>
              </w:rPr>
              <w:t>39</w:t>
            </w:r>
            <w:r w:rsidR="00174785" w:rsidRPr="00174785">
              <w:rPr>
                <w:b w:val="0"/>
                <w:webHidden/>
              </w:rPr>
              <w:fldChar w:fldCharType="end"/>
            </w:r>
          </w:hyperlink>
        </w:p>
        <w:p w14:paraId="37612DA3" w14:textId="3F4B3F09" w:rsidR="00174785" w:rsidRDefault="00B47837">
          <w:pPr>
            <w:pStyle w:val="TOC2"/>
            <w:rPr>
              <w:rFonts w:asciiTheme="minorHAnsi" w:eastAsiaTheme="minorEastAsia" w:hAnsiTheme="minorHAnsi" w:cstheme="minorBidi"/>
              <w:sz w:val="22"/>
              <w:lang w:eastAsia="en-AU"/>
            </w:rPr>
          </w:pPr>
          <w:hyperlink w:anchor="_Toc80686668" w:history="1">
            <w:r w:rsidR="00174785" w:rsidRPr="00560C6F">
              <w:rPr>
                <w:rStyle w:val="Hyperlink"/>
              </w:rPr>
              <w:t>As a regulator and funder</w:t>
            </w:r>
            <w:r w:rsidR="00174785">
              <w:rPr>
                <w:webHidden/>
              </w:rPr>
              <w:tab/>
            </w:r>
            <w:r w:rsidR="00174785">
              <w:rPr>
                <w:webHidden/>
              </w:rPr>
              <w:fldChar w:fldCharType="begin"/>
            </w:r>
            <w:r w:rsidR="00174785">
              <w:rPr>
                <w:webHidden/>
              </w:rPr>
              <w:instrText xml:space="preserve"> PAGEREF _Toc80686668 \h </w:instrText>
            </w:r>
            <w:r w:rsidR="00174785">
              <w:rPr>
                <w:webHidden/>
              </w:rPr>
            </w:r>
            <w:r w:rsidR="00174785">
              <w:rPr>
                <w:webHidden/>
              </w:rPr>
              <w:fldChar w:fldCharType="separate"/>
            </w:r>
            <w:r w:rsidR="00AC08EE">
              <w:rPr>
                <w:webHidden/>
              </w:rPr>
              <w:t>42</w:t>
            </w:r>
            <w:r w:rsidR="00174785">
              <w:rPr>
                <w:webHidden/>
              </w:rPr>
              <w:fldChar w:fldCharType="end"/>
            </w:r>
          </w:hyperlink>
        </w:p>
        <w:p w14:paraId="26208AC7" w14:textId="38054239" w:rsidR="00174785" w:rsidRPr="00174785" w:rsidRDefault="00B47837">
          <w:pPr>
            <w:pStyle w:val="TOC3"/>
            <w:rPr>
              <w:rFonts w:asciiTheme="minorHAnsi" w:eastAsiaTheme="minorEastAsia" w:hAnsiTheme="minorHAnsi"/>
              <w:b w:val="0"/>
              <w:sz w:val="22"/>
              <w:lang w:eastAsia="en-AU"/>
            </w:rPr>
          </w:pPr>
          <w:hyperlink w:anchor="_Toc80686669" w:history="1">
            <w:r w:rsidR="00174785" w:rsidRPr="00174785">
              <w:rPr>
                <w:rStyle w:val="Hyperlink"/>
                <w:b w:val="0"/>
              </w:rPr>
              <w:t>Non-government school regulation and funding, and home education</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_Toc80686669 \h </w:instrText>
            </w:r>
            <w:r w:rsidR="00174785" w:rsidRPr="00174785">
              <w:rPr>
                <w:b w:val="0"/>
                <w:webHidden/>
              </w:rPr>
            </w:r>
            <w:r w:rsidR="00174785" w:rsidRPr="00174785">
              <w:rPr>
                <w:b w:val="0"/>
                <w:webHidden/>
              </w:rPr>
              <w:fldChar w:fldCharType="separate"/>
            </w:r>
            <w:r w:rsidR="00AC08EE">
              <w:rPr>
                <w:b w:val="0"/>
                <w:webHidden/>
              </w:rPr>
              <w:t>42</w:t>
            </w:r>
            <w:r w:rsidR="00174785" w:rsidRPr="00174785">
              <w:rPr>
                <w:b w:val="0"/>
                <w:webHidden/>
              </w:rPr>
              <w:fldChar w:fldCharType="end"/>
            </w:r>
          </w:hyperlink>
        </w:p>
        <w:p w14:paraId="4978AF7C" w14:textId="1429A28A" w:rsidR="00174785" w:rsidRPr="00174785" w:rsidRDefault="00B47837">
          <w:pPr>
            <w:pStyle w:val="TOC3"/>
            <w:rPr>
              <w:rFonts w:asciiTheme="minorHAnsi" w:eastAsiaTheme="minorEastAsia" w:hAnsiTheme="minorHAnsi"/>
              <w:b w:val="0"/>
              <w:sz w:val="22"/>
              <w:lang w:eastAsia="en-AU"/>
            </w:rPr>
          </w:pPr>
          <w:hyperlink w:anchor="_Toc80686670" w:history="1">
            <w:r w:rsidR="00174785" w:rsidRPr="00174785">
              <w:rPr>
                <w:rStyle w:val="Hyperlink"/>
                <w:b w:val="0"/>
              </w:rPr>
              <w:t>Providing secretariat services and support</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_Toc80686670 \h </w:instrText>
            </w:r>
            <w:r w:rsidR="00174785" w:rsidRPr="00174785">
              <w:rPr>
                <w:b w:val="0"/>
                <w:webHidden/>
              </w:rPr>
            </w:r>
            <w:r w:rsidR="00174785" w:rsidRPr="00174785">
              <w:rPr>
                <w:b w:val="0"/>
                <w:webHidden/>
              </w:rPr>
              <w:fldChar w:fldCharType="separate"/>
            </w:r>
            <w:r w:rsidR="00AC08EE">
              <w:rPr>
                <w:b w:val="0"/>
                <w:webHidden/>
              </w:rPr>
              <w:t>44</w:t>
            </w:r>
            <w:r w:rsidR="00174785" w:rsidRPr="00174785">
              <w:rPr>
                <w:b w:val="0"/>
                <w:webHidden/>
              </w:rPr>
              <w:fldChar w:fldCharType="end"/>
            </w:r>
          </w:hyperlink>
        </w:p>
        <w:p w14:paraId="35F114EB" w14:textId="24A53610" w:rsidR="00174785" w:rsidRDefault="00B47837">
          <w:pPr>
            <w:pStyle w:val="TOC1"/>
            <w:rPr>
              <w:rFonts w:asciiTheme="minorHAnsi" w:eastAsiaTheme="minorEastAsia" w:hAnsiTheme="minorHAnsi"/>
              <w:b w:val="0"/>
              <w:sz w:val="22"/>
              <w:lang w:eastAsia="en-AU"/>
            </w:rPr>
          </w:pPr>
          <w:hyperlink w:anchor="_Toc80686671" w:history="1">
            <w:r w:rsidR="00174785" w:rsidRPr="00560C6F">
              <w:rPr>
                <w:rStyle w:val="Hyperlink"/>
              </w:rPr>
              <w:t>Disclosures and legal compliance</w:t>
            </w:r>
            <w:r w:rsidR="00174785">
              <w:rPr>
                <w:webHidden/>
              </w:rPr>
              <w:tab/>
            </w:r>
            <w:r w:rsidR="00174785">
              <w:rPr>
                <w:webHidden/>
              </w:rPr>
              <w:fldChar w:fldCharType="begin"/>
            </w:r>
            <w:r w:rsidR="00174785">
              <w:rPr>
                <w:webHidden/>
              </w:rPr>
              <w:instrText xml:space="preserve"> PAGEREF _Toc80686671 \h </w:instrText>
            </w:r>
            <w:r w:rsidR="00174785">
              <w:rPr>
                <w:webHidden/>
              </w:rPr>
            </w:r>
            <w:r w:rsidR="00174785">
              <w:rPr>
                <w:webHidden/>
              </w:rPr>
              <w:fldChar w:fldCharType="separate"/>
            </w:r>
            <w:r w:rsidR="00AC08EE">
              <w:rPr>
                <w:webHidden/>
              </w:rPr>
              <w:t>46</w:t>
            </w:r>
            <w:r w:rsidR="00174785">
              <w:rPr>
                <w:webHidden/>
              </w:rPr>
              <w:fldChar w:fldCharType="end"/>
            </w:r>
          </w:hyperlink>
        </w:p>
        <w:p w14:paraId="7CBC5249" w14:textId="590E3176" w:rsidR="00174785" w:rsidRDefault="00B47837">
          <w:pPr>
            <w:pStyle w:val="TOC2"/>
            <w:rPr>
              <w:rFonts w:asciiTheme="minorHAnsi" w:eastAsiaTheme="minorEastAsia" w:hAnsiTheme="minorHAnsi" w:cstheme="minorBidi"/>
              <w:sz w:val="22"/>
              <w:lang w:eastAsia="en-AU"/>
            </w:rPr>
          </w:pPr>
          <w:hyperlink w:anchor="_Toc80686672" w:history="1">
            <w:r w:rsidR="00174785" w:rsidRPr="00560C6F">
              <w:rPr>
                <w:rStyle w:val="Hyperlink"/>
              </w:rPr>
              <w:t>General disclosures</w:t>
            </w:r>
            <w:r w:rsidR="00174785">
              <w:rPr>
                <w:webHidden/>
              </w:rPr>
              <w:tab/>
            </w:r>
            <w:r w:rsidR="00174785">
              <w:rPr>
                <w:webHidden/>
              </w:rPr>
              <w:fldChar w:fldCharType="begin"/>
            </w:r>
            <w:r w:rsidR="00174785">
              <w:rPr>
                <w:webHidden/>
              </w:rPr>
              <w:instrText xml:space="preserve"> PAGEREF _Toc80686672 \h </w:instrText>
            </w:r>
            <w:r w:rsidR="00174785">
              <w:rPr>
                <w:webHidden/>
              </w:rPr>
            </w:r>
            <w:r w:rsidR="00174785">
              <w:rPr>
                <w:webHidden/>
              </w:rPr>
              <w:fldChar w:fldCharType="separate"/>
            </w:r>
            <w:r w:rsidR="00AC08EE">
              <w:rPr>
                <w:webHidden/>
              </w:rPr>
              <w:t>46</w:t>
            </w:r>
            <w:r w:rsidR="00174785">
              <w:rPr>
                <w:webHidden/>
              </w:rPr>
              <w:fldChar w:fldCharType="end"/>
            </w:r>
          </w:hyperlink>
        </w:p>
        <w:p w14:paraId="5FADAF55" w14:textId="01C3BB4B" w:rsidR="00174785" w:rsidRDefault="00B47837">
          <w:pPr>
            <w:pStyle w:val="TOC2"/>
            <w:rPr>
              <w:rFonts w:asciiTheme="minorHAnsi" w:eastAsiaTheme="minorEastAsia" w:hAnsiTheme="minorHAnsi" w:cstheme="minorBidi"/>
              <w:sz w:val="22"/>
              <w:lang w:eastAsia="en-AU"/>
            </w:rPr>
          </w:pPr>
          <w:hyperlink w:anchor="_Toc80686673" w:history="1">
            <w:r w:rsidR="00174785" w:rsidRPr="00560C6F">
              <w:rPr>
                <w:rStyle w:val="Hyperlink"/>
              </w:rPr>
              <w:t>Occupational safety, health and injury management</w:t>
            </w:r>
            <w:r w:rsidR="00174785">
              <w:rPr>
                <w:webHidden/>
              </w:rPr>
              <w:tab/>
            </w:r>
            <w:r w:rsidR="00174785">
              <w:rPr>
                <w:webHidden/>
              </w:rPr>
              <w:fldChar w:fldCharType="begin"/>
            </w:r>
            <w:r w:rsidR="00174785">
              <w:rPr>
                <w:webHidden/>
              </w:rPr>
              <w:instrText xml:space="preserve"> PAGEREF _Toc80686673 \h </w:instrText>
            </w:r>
            <w:r w:rsidR="00174785">
              <w:rPr>
                <w:webHidden/>
              </w:rPr>
            </w:r>
            <w:r w:rsidR="00174785">
              <w:rPr>
                <w:webHidden/>
              </w:rPr>
              <w:fldChar w:fldCharType="separate"/>
            </w:r>
            <w:r w:rsidR="00AC08EE">
              <w:rPr>
                <w:webHidden/>
              </w:rPr>
              <w:t>55</w:t>
            </w:r>
            <w:r w:rsidR="00174785">
              <w:rPr>
                <w:webHidden/>
              </w:rPr>
              <w:fldChar w:fldCharType="end"/>
            </w:r>
          </w:hyperlink>
        </w:p>
        <w:p w14:paraId="252C309D" w14:textId="36FC4790" w:rsidR="00174785" w:rsidRDefault="00B47837">
          <w:pPr>
            <w:pStyle w:val="TOC2"/>
            <w:rPr>
              <w:rFonts w:asciiTheme="minorHAnsi" w:eastAsiaTheme="minorEastAsia" w:hAnsiTheme="minorHAnsi" w:cstheme="minorBidi"/>
              <w:sz w:val="22"/>
              <w:lang w:eastAsia="en-AU"/>
            </w:rPr>
          </w:pPr>
          <w:hyperlink w:anchor="_Toc80686674" w:history="1">
            <w:r w:rsidR="00174785" w:rsidRPr="00560C6F">
              <w:rPr>
                <w:rStyle w:val="Hyperlink"/>
              </w:rPr>
              <w:t>Staff</w:t>
            </w:r>
            <w:r w:rsidR="00174785">
              <w:rPr>
                <w:webHidden/>
              </w:rPr>
              <w:tab/>
            </w:r>
            <w:r w:rsidR="00174785">
              <w:rPr>
                <w:webHidden/>
              </w:rPr>
              <w:fldChar w:fldCharType="begin"/>
            </w:r>
            <w:r w:rsidR="00174785">
              <w:rPr>
                <w:webHidden/>
              </w:rPr>
              <w:instrText xml:space="preserve"> PAGEREF _Toc80686674 \h </w:instrText>
            </w:r>
            <w:r w:rsidR="00174785">
              <w:rPr>
                <w:webHidden/>
              </w:rPr>
            </w:r>
            <w:r w:rsidR="00174785">
              <w:rPr>
                <w:webHidden/>
              </w:rPr>
              <w:fldChar w:fldCharType="separate"/>
            </w:r>
            <w:r w:rsidR="00AC08EE">
              <w:rPr>
                <w:webHidden/>
              </w:rPr>
              <w:t>56</w:t>
            </w:r>
            <w:r w:rsidR="00174785">
              <w:rPr>
                <w:webHidden/>
              </w:rPr>
              <w:fldChar w:fldCharType="end"/>
            </w:r>
          </w:hyperlink>
        </w:p>
        <w:p w14:paraId="2B51BD9F" w14:textId="18E29DE0" w:rsidR="00174785" w:rsidRDefault="00B47837">
          <w:pPr>
            <w:pStyle w:val="TOC1"/>
            <w:rPr>
              <w:rFonts w:asciiTheme="minorHAnsi" w:eastAsiaTheme="minorEastAsia" w:hAnsiTheme="minorHAnsi"/>
              <w:b w:val="0"/>
              <w:sz w:val="22"/>
              <w:lang w:eastAsia="en-AU"/>
            </w:rPr>
          </w:pPr>
          <w:hyperlink w:anchor="_Toc80686675" w:history="1">
            <w:r w:rsidR="00174785" w:rsidRPr="00560C6F">
              <w:rPr>
                <w:rStyle w:val="Hyperlink"/>
              </w:rPr>
              <w:t>Teacher Registration Board of Western Australia Annual Report 2020–21</w:t>
            </w:r>
            <w:r w:rsidR="00174785">
              <w:rPr>
                <w:webHidden/>
              </w:rPr>
              <w:tab/>
            </w:r>
            <w:r w:rsidR="00174785">
              <w:rPr>
                <w:webHidden/>
              </w:rPr>
              <w:fldChar w:fldCharType="begin"/>
            </w:r>
            <w:r w:rsidR="00174785">
              <w:rPr>
                <w:webHidden/>
              </w:rPr>
              <w:instrText xml:space="preserve"> PAGEREF _Toc80686675 \h </w:instrText>
            </w:r>
            <w:r w:rsidR="00174785">
              <w:rPr>
                <w:webHidden/>
              </w:rPr>
            </w:r>
            <w:r w:rsidR="00174785">
              <w:rPr>
                <w:webHidden/>
              </w:rPr>
              <w:fldChar w:fldCharType="separate"/>
            </w:r>
            <w:r w:rsidR="00AC08EE">
              <w:rPr>
                <w:webHidden/>
              </w:rPr>
              <w:t>61</w:t>
            </w:r>
            <w:r w:rsidR="00174785">
              <w:rPr>
                <w:webHidden/>
              </w:rPr>
              <w:fldChar w:fldCharType="end"/>
            </w:r>
          </w:hyperlink>
        </w:p>
        <w:p w14:paraId="6F3B41A5" w14:textId="1762EBC5" w:rsidR="00174785" w:rsidRDefault="00B47837">
          <w:pPr>
            <w:pStyle w:val="TOC1"/>
            <w:rPr>
              <w:rFonts w:asciiTheme="minorHAnsi" w:eastAsiaTheme="minorEastAsia" w:hAnsiTheme="minorHAnsi"/>
              <w:b w:val="0"/>
              <w:sz w:val="22"/>
              <w:lang w:eastAsia="en-AU"/>
            </w:rPr>
          </w:pPr>
          <w:hyperlink w:anchor="_Toc80686686" w:history="1">
            <w:r w:rsidR="00174785" w:rsidRPr="00560C6F">
              <w:rPr>
                <w:rStyle w:val="Hyperlink"/>
              </w:rPr>
              <w:t>Key performance indicators and financial statements</w:t>
            </w:r>
            <w:r w:rsidR="00174785">
              <w:rPr>
                <w:webHidden/>
              </w:rPr>
              <w:tab/>
            </w:r>
            <w:r w:rsidR="00174785">
              <w:rPr>
                <w:webHidden/>
              </w:rPr>
              <w:fldChar w:fldCharType="begin"/>
            </w:r>
            <w:r w:rsidR="00174785">
              <w:rPr>
                <w:webHidden/>
              </w:rPr>
              <w:instrText xml:space="preserve"> PAGEREF _Toc80686686 \h </w:instrText>
            </w:r>
            <w:r w:rsidR="00174785">
              <w:rPr>
                <w:webHidden/>
              </w:rPr>
            </w:r>
            <w:r w:rsidR="00174785">
              <w:rPr>
                <w:webHidden/>
              </w:rPr>
              <w:fldChar w:fldCharType="separate"/>
            </w:r>
            <w:r w:rsidR="00AC08EE">
              <w:rPr>
                <w:webHidden/>
              </w:rPr>
              <w:t>77</w:t>
            </w:r>
            <w:r w:rsidR="00174785">
              <w:rPr>
                <w:webHidden/>
              </w:rPr>
              <w:fldChar w:fldCharType="end"/>
            </w:r>
          </w:hyperlink>
        </w:p>
        <w:p w14:paraId="4F5243E3" w14:textId="28DDDF12" w:rsidR="00174785" w:rsidRDefault="00B47837">
          <w:pPr>
            <w:pStyle w:val="TOC2"/>
            <w:rPr>
              <w:rFonts w:asciiTheme="minorHAnsi" w:eastAsiaTheme="minorEastAsia" w:hAnsiTheme="minorHAnsi" w:cstheme="minorBidi"/>
              <w:sz w:val="22"/>
              <w:lang w:eastAsia="en-AU"/>
            </w:rPr>
          </w:pPr>
          <w:hyperlink w:anchor="_Toc80686687" w:history="1">
            <w:r w:rsidR="00174785" w:rsidRPr="00560C6F">
              <w:rPr>
                <w:rStyle w:val="Hyperlink"/>
              </w:rPr>
              <w:t>Key performance indicators</w:t>
            </w:r>
            <w:r w:rsidR="00174785">
              <w:rPr>
                <w:webHidden/>
              </w:rPr>
              <w:tab/>
            </w:r>
            <w:r w:rsidR="00174785">
              <w:rPr>
                <w:webHidden/>
              </w:rPr>
              <w:fldChar w:fldCharType="begin"/>
            </w:r>
            <w:r w:rsidR="00174785">
              <w:rPr>
                <w:webHidden/>
              </w:rPr>
              <w:instrText xml:space="preserve"> PAGEREF _Toc80686687 \h </w:instrText>
            </w:r>
            <w:r w:rsidR="00174785">
              <w:rPr>
                <w:webHidden/>
              </w:rPr>
            </w:r>
            <w:r w:rsidR="00174785">
              <w:rPr>
                <w:webHidden/>
              </w:rPr>
              <w:fldChar w:fldCharType="separate"/>
            </w:r>
            <w:r w:rsidR="00AC08EE">
              <w:rPr>
                <w:webHidden/>
              </w:rPr>
              <w:t>83</w:t>
            </w:r>
            <w:r w:rsidR="00174785">
              <w:rPr>
                <w:webHidden/>
              </w:rPr>
              <w:fldChar w:fldCharType="end"/>
            </w:r>
          </w:hyperlink>
        </w:p>
        <w:p w14:paraId="22033981" w14:textId="50AD64B4" w:rsidR="00174785" w:rsidRPr="00174785" w:rsidRDefault="00B47837">
          <w:pPr>
            <w:pStyle w:val="TOC3"/>
            <w:rPr>
              <w:rFonts w:asciiTheme="minorHAnsi" w:eastAsiaTheme="minorEastAsia" w:hAnsiTheme="minorHAnsi"/>
              <w:b w:val="0"/>
              <w:sz w:val="22"/>
              <w:lang w:eastAsia="en-AU"/>
            </w:rPr>
          </w:pPr>
          <w:hyperlink w:anchor="_Toc80686688" w:history="1">
            <w:r w:rsidR="00174785" w:rsidRPr="00174785">
              <w:rPr>
                <w:rStyle w:val="Hyperlink"/>
                <w:b w:val="0"/>
              </w:rPr>
              <w:t>Effectiveness indicators</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_Toc80686688 \h </w:instrText>
            </w:r>
            <w:r w:rsidR="00174785" w:rsidRPr="00174785">
              <w:rPr>
                <w:b w:val="0"/>
                <w:webHidden/>
              </w:rPr>
            </w:r>
            <w:r w:rsidR="00174785" w:rsidRPr="00174785">
              <w:rPr>
                <w:b w:val="0"/>
                <w:webHidden/>
              </w:rPr>
              <w:fldChar w:fldCharType="separate"/>
            </w:r>
            <w:r w:rsidR="00AC08EE">
              <w:rPr>
                <w:b w:val="0"/>
                <w:webHidden/>
              </w:rPr>
              <w:t>84</w:t>
            </w:r>
            <w:r w:rsidR="00174785" w:rsidRPr="00174785">
              <w:rPr>
                <w:b w:val="0"/>
                <w:webHidden/>
              </w:rPr>
              <w:fldChar w:fldCharType="end"/>
            </w:r>
          </w:hyperlink>
        </w:p>
        <w:p w14:paraId="70C1BBC3" w14:textId="1EBD647E" w:rsidR="00174785" w:rsidRPr="00174785" w:rsidRDefault="00B47837">
          <w:pPr>
            <w:pStyle w:val="TOC3"/>
            <w:rPr>
              <w:rFonts w:asciiTheme="minorHAnsi" w:eastAsiaTheme="minorEastAsia" w:hAnsiTheme="minorHAnsi"/>
              <w:b w:val="0"/>
              <w:sz w:val="22"/>
              <w:lang w:eastAsia="en-AU"/>
            </w:rPr>
          </w:pPr>
          <w:hyperlink w:anchor="_Toc80686689" w:history="1">
            <w:r w:rsidR="00174785" w:rsidRPr="00174785">
              <w:rPr>
                <w:rStyle w:val="Hyperlink"/>
                <w:b w:val="0"/>
              </w:rPr>
              <w:t>Efficiency indicators</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_Toc80686689 \h </w:instrText>
            </w:r>
            <w:r w:rsidR="00174785" w:rsidRPr="00174785">
              <w:rPr>
                <w:b w:val="0"/>
                <w:webHidden/>
              </w:rPr>
            </w:r>
            <w:r w:rsidR="00174785" w:rsidRPr="00174785">
              <w:rPr>
                <w:b w:val="0"/>
                <w:webHidden/>
              </w:rPr>
              <w:fldChar w:fldCharType="separate"/>
            </w:r>
            <w:r w:rsidR="00AC08EE">
              <w:rPr>
                <w:b w:val="0"/>
                <w:webHidden/>
              </w:rPr>
              <w:t>88</w:t>
            </w:r>
            <w:r w:rsidR="00174785" w:rsidRPr="00174785">
              <w:rPr>
                <w:b w:val="0"/>
                <w:webHidden/>
              </w:rPr>
              <w:fldChar w:fldCharType="end"/>
            </w:r>
          </w:hyperlink>
        </w:p>
        <w:p w14:paraId="534D26FE" w14:textId="6DE9AB7B" w:rsidR="00174785" w:rsidRDefault="00B47837">
          <w:pPr>
            <w:pStyle w:val="TOC2"/>
            <w:rPr>
              <w:rFonts w:asciiTheme="minorHAnsi" w:eastAsiaTheme="minorEastAsia" w:hAnsiTheme="minorHAnsi" w:cstheme="minorBidi"/>
              <w:sz w:val="22"/>
              <w:lang w:eastAsia="en-AU"/>
            </w:rPr>
          </w:pPr>
          <w:hyperlink w:anchor="_Toc80686690" w:history="1">
            <w:r w:rsidR="00174785" w:rsidRPr="00560C6F">
              <w:rPr>
                <w:rStyle w:val="Hyperlink"/>
              </w:rPr>
              <w:t>Financial statements</w:t>
            </w:r>
            <w:r w:rsidR="00174785">
              <w:rPr>
                <w:webHidden/>
              </w:rPr>
              <w:tab/>
            </w:r>
            <w:r w:rsidR="00174785">
              <w:rPr>
                <w:webHidden/>
              </w:rPr>
              <w:fldChar w:fldCharType="begin"/>
            </w:r>
            <w:r w:rsidR="00174785">
              <w:rPr>
                <w:webHidden/>
              </w:rPr>
              <w:instrText xml:space="preserve"> PAGEREF _Toc80686690 \h </w:instrText>
            </w:r>
            <w:r w:rsidR="00174785">
              <w:rPr>
                <w:webHidden/>
              </w:rPr>
            </w:r>
            <w:r w:rsidR="00174785">
              <w:rPr>
                <w:webHidden/>
              </w:rPr>
              <w:fldChar w:fldCharType="separate"/>
            </w:r>
            <w:r w:rsidR="00AC08EE">
              <w:rPr>
                <w:webHidden/>
              </w:rPr>
              <w:t>93</w:t>
            </w:r>
            <w:r w:rsidR="00174785">
              <w:rPr>
                <w:webHidden/>
              </w:rPr>
              <w:fldChar w:fldCharType="end"/>
            </w:r>
          </w:hyperlink>
        </w:p>
        <w:p w14:paraId="51DDC18D" w14:textId="56E2F6B5" w:rsidR="00174785" w:rsidRDefault="00B47837">
          <w:pPr>
            <w:pStyle w:val="TOC1"/>
            <w:rPr>
              <w:rFonts w:asciiTheme="minorHAnsi" w:eastAsiaTheme="minorEastAsia" w:hAnsiTheme="minorHAnsi"/>
              <w:b w:val="0"/>
              <w:sz w:val="22"/>
              <w:lang w:eastAsia="en-AU"/>
            </w:rPr>
          </w:pPr>
          <w:hyperlink w:anchor="_Toc80686691" w:history="1">
            <w:r w:rsidR="00174785" w:rsidRPr="00560C6F">
              <w:rPr>
                <w:rStyle w:val="Hyperlink"/>
              </w:rPr>
              <w:t>Appendices</w:t>
            </w:r>
            <w:r w:rsidR="00174785">
              <w:rPr>
                <w:webHidden/>
              </w:rPr>
              <w:tab/>
            </w:r>
            <w:r w:rsidR="00174785">
              <w:rPr>
                <w:webHidden/>
              </w:rPr>
              <w:fldChar w:fldCharType="begin"/>
            </w:r>
            <w:r w:rsidR="00174785">
              <w:rPr>
                <w:webHidden/>
              </w:rPr>
              <w:instrText xml:space="preserve"> PAGEREF _Toc80686691 \h </w:instrText>
            </w:r>
            <w:r w:rsidR="00174785">
              <w:rPr>
                <w:webHidden/>
              </w:rPr>
            </w:r>
            <w:r w:rsidR="00174785">
              <w:rPr>
                <w:webHidden/>
              </w:rPr>
              <w:fldChar w:fldCharType="separate"/>
            </w:r>
            <w:r w:rsidR="00AC08EE">
              <w:rPr>
                <w:webHidden/>
              </w:rPr>
              <w:t>173</w:t>
            </w:r>
            <w:r w:rsidR="00174785">
              <w:rPr>
                <w:webHidden/>
              </w:rPr>
              <w:fldChar w:fldCharType="end"/>
            </w:r>
          </w:hyperlink>
        </w:p>
        <w:p w14:paraId="435731E9" w14:textId="66F0381E" w:rsidR="00174785" w:rsidRDefault="00B47837">
          <w:pPr>
            <w:pStyle w:val="TOC2"/>
            <w:rPr>
              <w:rFonts w:asciiTheme="minorHAnsi" w:eastAsiaTheme="minorEastAsia" w:hAnsiTheme="minorHAnsi" w:cstheme="minorBidi"/>
              <w:sz w:val="22"/>
              <w:lang w:eastAsia="en-AU"/>
            </w:rPr>
          </w:pPr>
          <w:hyperlink w:anchor="_Toc80686692" w:history="1">
            <w:r w:rsidR="00174785" w:rsidRPr="00560C6F">
              <w:rPr>
                <w:rStyle w:val="Hyperlink"/>
              </w:rPr>
              <w:t>1. Student enrolment</w:t>
            </w:r>
            <w:r w:rsidR="00174785">
              <w:rPr>
                <w:webHidden/>
              </w:rPr>
              <w:tab/>
            </w:r>
            <w:r w:rsidR="00174785">
              <w:rPr>
                <w:webHidden/>
              </w:rPr>
              <w:fldChar w:fldCharType="begin"/>
            </w:r>
            <w:r w:rsidR="00174785">
              <w:rPr>
                <w:webHidden/>
              </w:rPr>
              <w:instrText xml:space="preserve"> PAGEREF _Toc80686692 \h </w:instrText>
            </w:r>
            <w:r w:rsidR="00174785">
              <w:rPr>
                <w:webHidden/>
              </w:rPr>
            </w:r>
            <w:r w:rsidR="00174785">
              <w:rPr>
                <w:webHidden/>
              </w:rPr>
              <w:fldChar w:fldCharType="separate"/>
            </w:r>
            <w:r w:rsidR="00AC08EE">
              <w:rPr>
                <w:webHidden/>
              </w:rPr>
              <w:t>173</w:t>
            </w:r>
            <w:r w:rsidR="00174785">
              <w:rPr>
                <w:webHidden/>
              </w:rPr>
              <w:fldChar w:fldCharType="end"/>
            </w:r>
          </w:hyperlink>
        </w:p>
        <w:p w14:paraId="0322A2DF" w14:textId="4074ACD3" w:rsidR="00174785" w:rsidRDefault="00B47837">
          <w:pPr>
            <w:pStyle w:val="TOC2"/>
            <w:rPr>
              <w:rFonts w:asciiTheme="minorHAnsi" w:eastAsiaTheme="minorEastAsia" w:hAnsiTheme="minorHAnsi" w:cstheme="minorBidi"/>
              <w:sz w:val="22"/>
              <w:lang w:eastAsia="en-AU"/>
            </w:rPr>
          </w:pPr>
          <w:hyperlink w:anchor="_Toc80686693" w:history="1">
            <w:r w:rsidR="00174785" w:rsidRPr="00560C6F">
              <w:rPr>
                <w:rStyle w:val="Hyperlink"/>
              </w:rPr>
              <w:t>2. Student participation, achievement and satisfaction</w:t>
            </w:r>
            <w:r w:rsidR="00174785">
              <w:rPr>
                <w:webHidden/>
              </w:rPr>
              <w:tab/>
            </w:r>
            <w:r w:rsidR="00174785">
              <w:rPr>
                <w:webHidden/>
              </w:rPr>
              <w:fldChar w:fldCharType="begin"/>
            </w:r>
            <w:r w:rsidR="00174785">
              <w:rPr>
                <w:webHidden/>
              </w:rPr>
              <w:instrText xml:space="preserve"> PAGEREF _Toc80686693 \h </w:instrText>
            </w:r>
            <w:r w:rsidR="00174785">
              <w:rPr>
                <w:webHidden/>
              </w:rPr>
            </w:r>
            <w:r w:rsidR="00174785">
              <w:rPr>
                <w:webHidden/>
              </w:rPr>
              <w:fldChar w:fldCharType="separate"/>
            </w:r>
            <w:r w:rsidR="00AC08EE">
              <w:rPr>
                <w:webHidden/>
              </w:rPr>
              <w:t>180</w:t>
            </w:r>
            <w:r w:rsidR="00174785">
              <w:rPr>
                <w:webHidden/>
              </w:rPr>
              <w:fldChar w:fldCharType="end"/>
            </w:r>
          </w:hyperlink>
        </w:p>
        <w:p w14:paraId="62CEF5B7" w14:textId="4644F97E" w:rsidR="00174785" w:rsidRDefault="00B47837">
          <w:pPr>
            <w:pStyle w:val="TOC2"/>
            <w:rPr>
              <w:rFonts w:asciiTheme="minorHAnsi" w:eastAsiaTheme="minorEastAsia" w:hAnsiTheme="minorHAnsi" w:cstheme="minorBidi"/>
              <w:sz w:val="22"/>
              <w:lang w:eastAsia="en-AU"/>
            </w:rPr>
          </w:pPr>
          <w:hyperlink w:anchor="_Toc80686694" w:history="1">
            <w:r w:rsidR="00174785" w:rsidRPr="00560C6F">
              <w:rPr>
                <w:rStyle w:val="Hyperlink"/>
              </w:rPr>
              <w:t>3. Staffing</w:t>
            </w:r>
            <w:r w:rsidR="00174785">
              <w:rPr>
                <w:webHidden/>
              </w:rPr>
              <w:tab/>
            </w:r>
            <w:r w:rsidR="00174785">
              <w:rPr>
                <w:webHidden/>
              </w:rPr>
              <w:fldChar w:fldCharType="begin"/>
            </w:r>
            <w:r w:rsidR="00174785">
              <w:rPr>
                <w:webHidden/>
              </w:rPr>
              <w:instrText xml:space="preserve"> PAGEREF _Toc80686694 \h </w:instrText>
            </w:r>
            <w:r w:rsidR="00174785">
              <w:rPr>
                <w:webHidden/>
              </w:rPr>
            </w:r>
            <w:r w:rsidR="00174785">
              <w:rPr>
                <w:webHidden/>
              </w:rPr>
              <w:fldChar w:fldCharType="separate"/>
            </w:r>
            <w:r w:rsidR="00AC08EE">
              <w:rPr>
                <w:webHidden/>
              </w:rPr>
              <w:t>185</w:t>
            </w:r>
            <w:r w:rsidR="00174785">
              <w:rPr>
                <w:webHidden/>
              </w:rPr>
              <w:fldChar w:fldCharType="end"/>
            </w:r>
          </w:hyperlink>
        </w:p>
        <w:p w14:paraId="38B549DF" w14:textId="0328B28C" w:rsidR="00174785" w:rsidRDefault="00B47837">
          <w:pPr>
            <w:pStyle w:val="TOC2"/>
            <w:rPr>
              <w:rFonts w:asciiTheme="minorHAnsi" w:eastAsiaTheme="minorEastAsia" w:hAnsiTheme="minorHAnsi" w:cstheme="minorBidi"/>
              <w:sz w:val="22"/>
              <w:lang w:eastAsia="en-AU"/>
            </w:rPr>
          </w:pPr>
          <w:hyperlink w:anchor="_Toc80686695" w:history="1">
            <w:r w:rsidR="00174785" w:rsidRPr="00560C6F">
              <w:rPr>
                <w:rStyle w:val="Hyperlink"/>
              </w:rPr>
              <w:t>4. Annual estimates for 2021–22</w:t>
            </w:r>
            <w:r w:rsidR="00174785">
              <w:rPr>
                <w:webHidden/>
              </w:rPr>
              <w:tab/>
            </w:r>
            <w:r w:rsidR="00174785">
              <w:rPr>
                <w:webHidden/>
              </w:rPr>
              <w:fldChar w:fldCharType="begin"/>
            </w:r>
            <w:r w:rsidR="00174785">
              <w:rPr>
                <w:webHidden/>
              </w:rPr>
              <w:instrText xml:space="preserve"> PAGEREF _Toc80686695 \h </w:instrText>
            </w:r>
            <w:r w:rsidR="00174785">
              <w:rPr>
                <w:webHidden/>
              </w:rPr>
            </w:r>
            <w:r w:rsidR="00174785">
              <w:rPr>
                <w:webHidden/>
              </w:rPr>
              <w:fldChar w:fldCharType="separate"/>
            </w:r>
            <w:r w:rsidR="00AC08EE">
              <w:rPr>
                <w:webHidden/>
              </w:rPr>
              <w:t>187</w:t>
            </w:r>
            <w:r w:rsidR="00174785">
              <w:rPr>
                <w:webHidden/>
              </w:rPr>
              <w:fldChar w:fldCharType="end"/>
            </w:r>
          </w:hyperlink>
        </w:p>
        <w:p w14:paraId="0A163D6C" w14:textId="0C8E983D" w:rsidR="005C493D" w:rsidRPr="0074301D" w:rsidRDefault="0023658D" w:rsidP="00986D15">
          <w:pPr>
            <w:pStyle w:val="TOC2"/>
            <w:rPr>
              <w:szCs w:val="24"/>
            </w:rPr>
            <w:sectPr w:rsidR="005C493D" w:rsidRPr="0074301D" w:rsidSect="00015EA0">
              <w:pgSz w:w="11906" w:h="16838"/>
              <w:pgMar w:top="1440" w:right="1440" w:bottom="720" w:left="1440" w:header="709" w:footer="680" w:gutter="0"/>
              <w:cols w:space="708"/>
              <w:docGrid w:linePitch="360"/>
            </w:sectPr>
          </w:pPr>
          <w:r>
            <w:fldChar w:fldCharType="end"/>
          </w:r>
        </w:p>
      </w:sdtContent>
    </w:sdt>
    <w:bookmarkStart w:id="2" w:name="_SECTION_1:_OVERVIEW_1" w:displacedByCustomXml="prev"/>
    <w:bookmarkEnd w:id="2" w:displacedByCustomXml="prev"/>
    <w:p w14:paraId="3C514CF2" w14:textId="77777777" w:rsidR="00B3338A" w:rsidRPr="000B784C" w:rsidRDefault="00B3338A" w:rsidP="00024B8D">
      <w:pPr>
        <w:pStyle w:val="Heading1"/>
        <w:sectPr w:rsidR="00B3338A" w:rsidRPr="000B784C" w:rsidSect="00015EA0">
          <w:type w:val="continuous"/>
          <w:pgSz w:w="11906" w:h="16838"/>
          <w:pgMar w:top="1440" w:right="1440" w:bottom="720" w:left="1440" w:header="709" w:footer="680" w:gutter="0"/>
          <w:cols w:space="708"/>
          <w:docGrid w:linePitch="360"/>
        </w:sectPr>
      </w:pPr>
    </w:p>
    <w:p w14:paraId="123F044C" w14:textId="07831A24" w:rsidR="00B80392" w:rsidRPr="00024B8D" w:rsidRDefault="00652F50" w:rsidP="00024B8D">
      <w:pPr>
        <w:pStyle w:val="Heading1"/>
      </w:pPr>
      <w:bookmarkStart w:id="3" w:name="_Overview"/>
      <w:bookmarkStart w:id="4" w:name="_Toc80686654"/>
      <w:bookmarkEnd w:id="3"/>
      <w:r w:rsidRPr="00024B8D">
        <w:lastRenderedPageBreak/>
        <w:t>Overview</w:t>
      </w:r>
      <w:bookmarkEnd w:id="1"/>
      <w:bookmarkEnd w:id="4"/>
    </w:p>
    <w:p w14:paraId="16948398" w14:textId="77777777" w:rsidR="00B80392" w:rsidRPr="00AD66E3" w:rsidRDefault="00B80392" w:rsidP="001C040E">
      <w:pPr>
        <w:rPr>
          <w:rFonts w:cs="Arial"/>
          <w:b/>
          <w:szCs w:val="24"/>
          <w:u w:val="single"/>
        </w:rPr>
      </w:pPr>
    </w:p>
    <w:p w14:paraId="5A892998" w14:textId="761AECFE" w:rsidR="006F1E15" w:rsidRPr="00AA2D6E" w:rsidRDefault="006F1E15" w:rsidP="006F1E15">
      <w:pPr>
        <w:rPr>
          <w:rFonts w:cs="Arial"/>
          <w:b/>
        </w:rPr>
      </w:pPr>
      <w:bookmarkStart w:id="5" w:name="_About_us_1"/>
      <w:bookmarkStart w:id="6" w:name="_Statement_of_compliance"/>
      <w:bookmarkStart w:id="7" w:name="_About_this_report"/>
      <w:bookmarkStart w:id="8" w:name="_About_us_3"/>
      <w:bookmarkStart w:id="9" w:name="_Year_in_numbers"/>
      <w:bookmarkStart w:id="10" w:name="_Executive_Summary"/>
      <w:bookmarkStart w:id="11" w:name="_Contents"/>
      <w:bookmarkStart w:id="12" w:name="_About_this_report_1"/>
      <w:bookmarkStart w:id="13" w:name="_Toc431305927"/>
      <w:bookmarkEnd w:id="5"/>
      <w:bookmarkEnd w:id="6"/>
      <w:bookmarkEnd w:id="7"/>
      <w:bookmarkEnd w:id="8"/>
      <w:bookmarkEnd w:id="9"/>
      <w:bookmarkEnd w:id="10"/>
      <w:bookmarkEnd w:id="11"/>
      <w:bookmarkEnd w:id="12"/>
      <w:r w:rsidRPr="00E1252D">
        <w:rPr>
          <w:rFonts w:cs="Arial"/>
        </w:rPr>
        <w:t xml:space="preserve">This report details our achievements and successes as well as the challenges we face and the opportunities ahead. It also outlines our </w:t>
      </w:r>
      <w:r w:rsidRPr="00AA2D6E">
        <w:rPr>
          <w:rFonts w:cs="Arial"/>
        </w:rPr>
        <w:t xml:space="preserve">contribution to broader </w:t>
      </w:r>
      <w:r w:rsidR="009754A3" w:rsidRPr="00A859D7">
        <w:rPr>
          <w:rFonts w:cs="Arial"/>
        </w:rPr>
        <w:t>G</w:t>
      </w:r>
      <w:r w:rsidR="00A859D7" w:rsidRPr="00A859D7">
        <w:rPr>
          <w:rFonts w:cs="Arial"/>
        </w:rPr>
        <w:t>overnment</w:t>
      </w:r>
      <w:r w:rsidR="00A859D7" w:rsidRPr="00A859D7">
        <w:rPr>
          <w:rFonts w:cs="Arial"/>
        </w:rPr>
        <w:noBreakHyphen/>
      </w:r>
      <w:r w:rsidRPr="00A859D7">
        <w:rPr>
          <w:rFonts w:cs="Arial"/>
        </w:rPr>
        <w:t>desired outcomes</w:t>
      </w:r>
      <w:r w:rsidRPr="00AA2D6E">
        <w:rPr>
          <w:rFonts w:cs="Arial"/>
        </w:rPr>
        <w:t xml:space="preserve"> and compliance with legislation and policy.</w:t>
      </w:r>
    </w:p>
    <w:p w14:paraId="5B0DA214" w14:textId="77777777" w:rsidR="006F1E15" w:rsidRPr="00AA2D6E" w:rsidRDefault="006F1E15" w:rsidP="006F1E15">
      <w:pPr>
        <w:rPr>
          <w:rFonts w:cs="Arial"/>
        </w:rPr>
      </w:pPr>
    </w:p>
    <w:p w14:paraId="350FCEC1" w14:textId="3FC3AD84" w:rsidR="006F1E15" w:rsidRDefault="006F1E15" w:rsidP="006F1E15">
      <w:pPr>
        <w:rPr>
          <w:rFonts w:cs="Arial"/>
        </w:rPr>
      </w:pPr>
      <w:r w:rsidRPr="00AA2D6E">
        <w:rPr>
          <w:rFonts w:cs="Arial"/>
        </w:rPr>
        <w:t xml:space="preserve">The report addresses reporting requirements in </w:t>
      </w:r>
      <w:r w:rsidR="00A37D9D" w:rsidRPr="00AA2D6E">
        <w:rPr>
          <w:rFonts w:cs="Arial"/>
        </w:rPr>
        <w:t xml:space="preserve">the </w:t>
      </w:r>
      <w:r w:rsidRPr="00AA2D6E">
        <w:rPr>
          <w:rFonts w:cs="Arial"/>
        </w:rPr>
        <w:t xml:space="preserve">Western Australian Public Sector Commission’s </w:t>
      </w:r>
      <w:r w:rsidR="00C771BC" w:rsidRPr="00AA2D6E">
        <w:rPr>
          <w:rFonts w:cs="Arial"/>
        </w:rPr>
        <w:t>annual report</w:t>
      </w:r>
      <w:r w:rsidRPr="00AA2D6E">
        <w:rPr>
          <w:rFonts w:cs="Arial"/>
        </w:rPr>
        <w:t xml:space="preserve"> </w:t>
      </w:r>
      <w:r w:rsidR="00C513DE" w:rsidRPr="00AA2D6E">
        <w:rPr>
          <w:rFonts w:cs="Arial"/>
        </w:rPr>
        <w:t>guidelines</w:t>
      </w:r>
      <w:r w:rsidR="007851DE">
        <w:rPr>
          <w:rFonts w:cs="Arial"/>
        </w:rPr>
        <w:t xml:space="preserve"> and Treasurer’s i</w:t>
      </w:r>
      <w:r w:rsidR="00A37D9D" w:rsidRPr="00AA2D6E">
        <w:rPr>
          <w:rFonts w:cs="Arial"/>
        </w:rPr>
        <w:t xml:space="preserve">nstructions </w:t>
      </w:r>
      <w:r w:rsidR="00751591" w:rsidRPr="00AA2D6E">
        <w:rPr>
          <w:rFonts w:cs="Arial"/>
        </w:rPr>
        <w:t>including</w:t>
      </w:r>
      <w:r w:rsidR="00A37D9D">
        <w:rPr>
          <w:rFonts w:cs="Arial"/>
        </w:rPr>
        <w:t xml:space="preserve"> 903</w:t>
      </w:r>
      <w:r w:rsidR="007C2021">
        <w:rPr>
          <w:rFonts w:cs="Arial"/>
        </w:rPr>
        <w:t> </w:t>
      </w:r>
      <w:r w:rsidR="00A37D9D">
        <w:rPr>
          <w:rFonts w:cs="Arial"/>
        </w:rPr>
        <w:t>(Agency Annual Reports)</w:t>
      </w:r>
      <w:r w:rsidR="00A52C03">
        <w:rPr>
          <w:rFonts w:cs="Arial"/>
        </w:rPr>
        <w:t xml:space="preserve"> and 104C (Annual Reporting 2020–21 Exemption)</w:t>
      </w:r>
      <w:r w:rsidR="00CA366B">
        <w:rPr>
          <w:rFonts w:cs="Arial"/>
        </w:rPr>
        <w:t>.</w:t>
      </w:r>
    </w:p>
    <w:p w14:paraId="3A7B94C3" w14:textId="77777777" w:rsidR="006F1E15" w:rsidRPr="00E571A3" w:rsidRDefault="006F1E15" w:rsidP="006F1E15">
      <w:pPr>
        <w:rPr>
          <w:rFonts w:cs="Arial"/>
        </w:rPr>
      </w:pPr>
    </w:p>
    <w:p w14:paraId="3206BDBB" w14:textId="37760E72" w:rsidR="006F1E15" w:rsidRPr="00E1252D" w:rsidRDefault="006F1E15" w:rsidP="006F1E15">
      <w:pPr>
        <w:rPr>
          <w:rFonts w:cs="Arial"/>
          <w:b/>
        </w:rPr>
      </w:pPr>
      <w:r>
        <w:rPr>
          <w:rFonts w:cs="Arial"/>
        </w:rPr>
        <w:t>A</w:t>
      </w:r>
      <w:r w:rsidRPr="00E1252D">
        <w:rPr>
          <w:rFonts w:cs="Arial"/>
        </w:rPr>
        <w:t>ctivities and performance for the 20</w:t>
      </w:r>
      <w:r w:rsidR="008056D1">
        <w:rPr>
          <w:rFonts w:cs="Arial"/>
        </w:rPr>
        <w:t>20</w:t>
      </w:r>
      <w:r w:rsidR="00F2099A">
        <w:rPr>
          <w:rFonts w:cs="Arial"/>
        </w:rPr>
        <w:t>–2</w:t>
      </w:r>
      <w:r w:rsidR="008056D1">
        <w:rPr>
          <w:rFonts w:cs="Arial"/>
        </w:rPr>
        <w:t>1</w:t>
      </w:r>
      <w:r w:rsidRPr="00E1252D">
        <w:rPr>
          <w:rFonts w:cs="Arial"/>
        </w:rPr>
        <w:t xml:space="preserve"> financial year are in the context of </w:t>
      </w:r>
      <w:r w:rsidRPr="004A3BEC">
        <w:rPr>
          <w:rFonts w:cs="Arial"/>
        </w:rPr>
        <w:t xml:space="preserve">our </w:t>
      </w:r>
      <w:hyperlink r:id="rId15" w:history="1">
        <w:r w:rsidRPr="00EF43F1">
          <w:rPr>
            <w:rStyle w:val="Hyperlink"/>
            <w:rFonts w:cs="Arial"/>
          </w:rPr>
          <w:t>strategic outline</w:t>
        </w:r>
      </w:hyperlink>
      <w:r w:rsidRPr="00A11A25">
        <w:rPr>
          <w:rStyle w:val="Hyperlink"/>
          <w:color w:val="000000" w:themeColor="text1"/>
          <w:u w:val="none"/>
          <w:lang w:val="en-GB"/>
        </w:rPr>
        <w:t xml:space="preserve">, </w:t>
      </w:r>
      <w:hyperlink r:id="rId16" w:history="1">
        <w:r w:rsidR="00C771BC">
          <w:rPr>
            <w:rStyle w:val="Hyperlink"/>
            <w:rFonts w:cs="Arial"/>
          </w:rPr>
          <w:t>strategic directions for public schools</w:t>
        </w:r>
      </w:hyperlink>
      <w:r>
        <w:rPr>
          <w:rFonts w:cs="Arial"/>
        </w:rPr>
        <w:t xml:space="preserve">, </w:t>
      </w:r>
      <w:r w:rsidR="009754A3">
        <w:rPr>
          <w:rFonts w:cs="Arial"/>
        </w:rPr>
        <w:t>S</w:t>
      </w:r>
      <w:r w:rsidR="00FE3F89">
        <w:rPr>
          <w:rFonts w:cs="Arial"/>
        </w:rPr>
        <w:t xml:space="preserve">tate </w:t>
      </w:r>
      <w:r w:rsidR="009754A3">
        <w:rPr>
          <w:rFonts w:cs="Arial"/>
        </w:rPr>
        <w:t>G</w:t>
      </w:r>
      <w:r w:rsidRPr="00E1252D">
        <w:rPr>
          <w:rFonts w:cs="Arial"/>
        </w:rPr>
        <w:t>overnment budget papers and other strateg</w:t>
      </w:r>
      <w:r>
        <w:rPr>
          <w:rFonts w:cs="Arial"/>
        </w:rPr>
        <w:t>y</w:t>
      </w:r>
      <w:r w:rsidRPr="00E1252D">
        <w:rPr>
          <w:rFonts w:cs="Arial"/>
        </w:rPr>
        <w:t xml:space="preserve"> documents.</w:t>
      </w:r>
    </w:p>
    <w:p w14:paraId="47A96DF3" w14:textId="77777777" w:rsidR="006F1E15" w:rsidRPr="00E571A3" w:rsidRDefault="006F1E15" w:rsidP="006F1E15">
      <w:pPr>
        <w:rPr>
          <w:rFonts w:cs="Arial"/>
        </w:rPr>
      </w:pPr>
    </w:p>
    <w:p w14:paraId="1F66B9E2" w14:textId="727AAFB1" w:rsidR="00751591" w:rsidRDefault="00022721" w:rsidP="00022721">
      <w:r>
        <w:t xml:space="preserve">This report includes the </w:t>
      </w:r>
      <w:hyperlink w:anchor="_Teacher_Registration_Board_2" w:history="1">
        <w:r w:rsidRPr="000452FB">
          <w:rPr>
            <w:rStyle w:val="Hyperlink"/>
          </w:rPr>
          <w:t>annual report</w:t>
        </w:r>
      </w:hyperlink>
      <w:r>
        <w:t xml:space="preserve"> of the </w:t>
      </w:r>
      <w:r w:rsidRPr="004D4A98">
        <w:t>Teacher Registration Board of Western Australia</w:t>
      </w:r>
      <w:r w:rsidR="007D3C81">
        <w:t>.</w:t>
      </w:r>
    </w:p>
    <w:p w14:paraId="0EB75DA1" w14:textId="77777777" w:rsidR="00751591" w:rsidRDefault="00751591" w:rsidP="00022721"/>
    <w:p w14:paraId="49EBD3E6" w14:textId="44125799" w:rsidR="00022721" w:rsidRDefault="00E74B40" w:rsidP="00022721">
      <w:pPr>
        <w:rPr>
          <w:rFonts w:cs="Arial"/>
        </w:rPr>
      </w:pPr>
      <w:r>
        <w:t>Information relating to each p</w:t>
      </w:r>
      <w:r w:rsidR="00022721">
        <w:rPr>
          <w:rFonts w:cs="Arial"/>
        </w:rPr>
        <w:t>ublic s</w:t>
      </w:r>
      <w:r w:rsidR="00022721" w:rsidRPr="00311A67">
        <w:rPr>
          <w:rFonts w:cs="Arial"/>
        </w:rPr>
        <w:t xml:space="preserve">chool </w:t>
      </w:r>
      <w:r>
        <w:rPr>
          <w:rFonts w:cs="Arial"/>
        </w:rPr>
        <w:t>is available</w:t>
      </w:r>
      <w:r w:rsidR="00022721">
        <w:rPr>
          <w:rFonts w:cs="Arial"/>
        </w:rPr>
        <w:t xml:space="preserve"> </w:t>
      </w:r>
      <w:r>
        <w:rPr>
          <w:rFonts w:cs="Arial"/>
        </w:rPr>
        <w:t>at</w:t>
      </w:r>
      <w:r w:rsidR="00022721" w:rsidRPr="00311A67">
        <w:rPr>
          <w:rFonts w:cs="Arial"/>
        </w:rPr>
        <w:t xml:space="preserve"> </w:t>
      </w:r>
      <w:hyperlink r:id="rId17" w:history="1">
        <w:r w:rsidR="00022721" w:rsidRPr="00C956C8">
          <w:rPr>
            <w:rStyle w:val="Hyperlink"/>
            <w:szCs w:val="24"/>
            <w:lang w:val="en-GB"/>
          </w:rPr>
          <w:t>Schools Online</w:t>
        </w:r>
      </w:hyperlink>
      <w:r w:rsidR="00022721" w:rsidRPr="00311A67">
        <w:rPr>
          <w:rFonts w:cs="Arial"/>
        </w:rPr>
        <w:t>.</w:t>
      </w:r>
    </w:p>
    <w:p w14:paraId="39EBD1C2" w14:textId="5039BD50" w:rsidR="00D3488B" w:rsidRPr="00E571A3" w:rsidRDefault="00D3488B" w:rsidP="00D3488B">
      <w:pPr>
        <w:rPr>
          <w:rFonts w:cs="Arial"/>
        </w:rPr>
      </w:pPr>
    </w:p>
    <w:p w14:paraId="4970DD36" w14:textId="6EA72A23" w:rsidR="005507D9" w:rsidRDefault="002362CD" w:rsidP="000013AC">
      <w:pPr>
        <w:rPr>
          <w:rFonts w:cs="Arial"/>
        </w:rPr>
      </w:pPr>
      <w:r>
        <w:rPr>
          <w:rFonts w:cs="Arial"/>
        </w:rPr>
        <w:t>R</w:t>
      </w:r>
      <w:r w:rsidR="00D3488B" w:rsidRPr="00D3488B">
        <w:rPr>
          <w:rFonts w:cs="Arial"/>
        </w:rPr>
        <w:t>eference to parents is inclusive of carers, families and extended families with responsibility for the care of their children.</w:t>
      </w:r>
    </w:p>
    <w:p w14:paraId="5C6942E0" w14:textId="77777777" w:rsidR="000D27DE" w:rsidRDefault="000D27DE" w:rsidP="000013AC">
      <w:pPr>
        <w:rPr>
          <w:rFonts w:cs="Arial"/>
        </w:rPr>
      </w:pPr>
    </w:p>
    <w:p w14:paraId="0F62359B" w14:textId="77777777" w:rsidR="0074301D" w:rsidRPr="0010373E" w:rsidRDefault="0074301D" w:rsidP="00024B8D">
      <w:pPr>
        <w:pStyle w:val="Heading2"/>
      </w:pPr>
      <w:bookmarkStart w:id="14" w:name="_Toc431305923"/>
      <w:bookmarkStart w:id="15" w:name="_Toc80686655"/>
      <w:r w:rsidRPr="00024B8D">
        <w:t>Statement</w:t>
      </w:r>
      <w:r w:rsidRPr="0010373E">
        <w:t xml:space="preserve"> of compliance</w:t>
      </w:r>
      <w:bookmarkEnd w:id="14"/>
      <w:bookmarkEnd w:id="15"/>
    </w:p>
    <w:p w14:paraId="45AF3EF8" w14:textId="77777777" w:rsidR="0074301D" w:rsidRDefault="0074301D" w:rsidP="0074301D">
      <w:pPr>
        <w:rPr>
          <w:rFonts w:cs="Arial"/>
          <w:szCs w:val="24"/>
        </w:rPr>
      </w:pPr>
    </w:p>
    <w:p w14:paraId="6F0F8AC1" w14:textId="77777777" w:rsidR="0074301D" w:rsidRPr="00AD66E3" w:rsidRDefault="0074301D" w:rsidP="0074301D">
      <w:pPr>
        <w:rPr>
          <w:rFonts w:cs="Arial"/>
          <w:szCs w:val="24"/>
        </w:rPr>
      </w:pPr>
      <w:r w:rsidRPr="00AD66E3">
        <w:rPr>
          <w:rFonts w:cs="Arial"/>
          <w:szCs w:val="24"/>
        </w:rPr>
        <w:t xml:space="preserve">Hon </w:t>
      </w:r>
      <w:r>
        <w:rPr>
          <w:rFonts w:cs="Arial"/>
          <w:szCs w:val="24"/>
        </w:rPr>
        <w:t>Sue Ellery</w:t>
      </w:r>
      <w:r w:rsidRPr="00AD66E3">
        <w:rPr>
          <w:rFonts w:cs="Arial"/>
          <w:szCs w:val="24"/>
        </w:rPr>
        <w:t xml:space="preserve"> MLC</w:t>
      </w:r>
    </w:p>
    <w:p w14:paraId="424B0613" w14:textId="77777777" w:rsidR="0074301D" w:rsidRPr="00AD66E3" w:rsidRDefault="0074301D" w:rsidP="0074301D">
      <w:pPr>
        <w:autoSpaceDE w:val="0"/>
        <w:autoSpaceDN w:val="0"/>
        <w:adjustRightInd w:val="0"/>
        <w:rPr>
          <w:rFonts w:cs="Arial"/>
          <w:szCs w:val="24"/>
        </w:rPr>
      </w:pPr>
      <w:r w:rsidRPr="00AD66E3">
        <w:rPr>
          <w:rFonts w:cs="Arial"/>
          <w:szCs w:val="24"/>
        </w:rPr>
        <w:t>Minister for Education</w:t>
      </w:r>
      <w:r>
        <w:rPr>
          <w:rFonts w:cs="Arial"/>
          <w:szCs w:val="24"/>
        </w:rPr>
        <w:t xml:space="preserve"> and Training</w:t>
      </w:r>
    </w:p>
    <w:p w14:paraId="5334D966" w14:textId="77777777" w:rsidR="0074301D" w:rsidRPr="00E571A3" w:rsidRDefault="0074301D" w:rsidP="0074301D">
      <w:pPr>
        <w:autoSpaceDE w:val="0"/>
        <w:autoSpaceDN w:val="0"/>
        <w:adjustRightInd w:val="0"/>
        <w:rPr>
          <w:rFonts w:cs="Arial"/>
          <w:szCs w:val="24"/>
        </w:rPr>
      </w:pPr>
    </w:p>
    <w:p w14:paraId="2D84F75F" w14:textId="754D308E" w:rsidR="0074301D" w:rsidRPr="000653AA" w:rsidRDefault="0074301D" w:rsidP="0074301D">
      <w:pPr>
        <w:autoSpaceDE w:val="0"/>
        <w:autoSpaceDN w:val="0"/>
        <w:adjustRightInd w:val="0"/>
        <w:rPr>
          <w:rFonts w:cs="Arial"/>
          <w:szCs w:val="24"/>
        </w:rPr>
      </w:pPr>
      <w:r w:rsidRPr="000653AA">
        <w:rPr>
          <w:rFonts w:cs="Arial"/>
          <w:szCs w:val="24"/>
        </w:rPr>
        <w:t xml:space="preserve">In accordance with </w:t>
      </w:r>
      <w:r>
        <w:rPr>
          <w:rFonts w:cs="Arial"/>
          <w:szCs w:val="24"/>
        </w:rPr>
        <w:t>s</w:t>
      </w:r>
      <w:r w:rsidRPr="000653AA">
        <w:rPr>
          <w:rFonts w:cs="Arial"/>
          <w:szCs w:val="24"/>
        </w:rPr>
        <w:t xml:space="preserve">ection 63 of the </w:t>
      </w:r>
      <w:r w:rsidRPr="000653AA">
        <w:rPr>
          <w:rFonts w:cs="Arial"/>
          <w:i/>
          <w:iCs/>
          <w:szCs w:val="24"/>
        </w:rPr>
        <w:t>Financial Management Act 2006</w:t>
      </w:r>
      <w:r w:rsidR="00CD0059">
        <w:rPr>
          <w:rFonts w:cs="Arial"/>
          <w:iCs/>
          <w:szCs w:val="24"/>
        </w:rPr>
        <w:t xml:space="preserve"> (WA)</w:t>
      </w:r>
      <w:r w:rsidRPr="000653AA">
        <w:rPr>
          <w:rFonts w:cs="Arial"/>
          <w:szCs w:val="24"/>
        </w:rPr>
        <w:t xml:space="preserve">, I hereby submit for your information and presentation to </w:t>
      </w:r>
      <w:r w:rsidR="00BD1146">
        <w:rPr>
          <w:rFonts w:cs="Arial"/>
          <w:szCs w:val="24"/>
        </w:rPr>
        <w:t xml:space="preserve">the </w:t>
      </w:r>
      <w:r w:rsidR="00BD1146">
        <w:rPr>
          <w:rFonts w:cs="Arial"/>
          <w:szCs w:val="24"/>
          <w:lang w:val="en-GB"/>
        </w:rPr>
        <w:t xml:space="preserve">Western Australian </w:t>
      </w:r>
      <w:r w:rsidRPr="000653AA">
        <w:rPr>
          <w:rFonts w:cs="Arial"/>
          <w:szCs w:val="24"/>
        </w:rPr>
        <w:t xml:space="preserve">Parliament the </w:t>
      </w:r>
      <w:r>
        <w:rPr>
          <w:rFonts w:cs="Arial"/>
          <w:szCs w:val="24"/>
        </w:rPr>
        <w:t>annu</w:t>
      </w:r>
      <w:r w:rsidRPr="00EB2C71">
        <w:rPr>
          <w:rFonts w:cs="Arial"/>
          <w:szCs w:val="24"/>
        </w:rPr>
        <w:t>al report</w:t>
      </w:r>
      <w:r w:rsidRPr="000653AA">
        <w:rPr>
          <w:rFonts w:cs="Arial"/>
          <w:szCs w:val="24"/>
        </w:rPr>
        <w:t xml:space="preserve"> of the Department of Education </w:t>
      </w:r>
      <w:r>
        <w:rPr>
          <w:rFonts w:cs="Arial"/>
          <w:szCs w:val="24"/>
        </w:rPr>
        <w:t>for the financial year ended 30 </w:t>
      </w:r>
      <w:r w:rsidRPr="000653AA">
        <w:rPr>
          <w:rFonts w:cs="Arial"/>
          <w:szCs w:val="24"/>
        </w:rPr>
        <w:t>June</w:t>
      </w:r>
      <w:r>
        <w:rPr>
          <w:rFonts w:cs="Arial"/>
          <w:szCs w:val="24"/>
        </w:rPr>
        <w:t> </w:t>
      </w:r>
      <w:r w:rsidRPr="000653AA">
        <w:rPr>
          <w:rFonts w:cs="Arial"/>
          <w:szCs w:val="24"/>
        </w:rPr>
        <w:t>20</w:t>
      </w:r>
      <w:r w:rsidR="00FB1C00">
        <w:rPr>
          <w:rFonts w:cs="Arial"/>
          <w:szCs w:val="24"/>
        </w:rPr>
        <w:t>2</w:t>
      </w:r>
      <w:r w:rsidR="008056D1">
        <w:rPr>
          <w:rFonts w:cs="Arial"/>
          <w:szCs w:val="24"/>
        </w:rPr>
        <w:t>1</w:t>
      </w:r>
      <w:r w:rsidRPr="000653AA">
        <w:rPr>
          <w:rFonts w:cs="Arial"/>
          <w:szCs w:val="24"/>
        </w:rPr>
        <w:t>.</w:t>
      </w:r>
    </w:p>
    <w:p w14:paraId="6112BEC4" w14:textId="77777777" w:rsidR="0074301D" w:rsidRPr="00E571A3" w:rsidRDefault="0074301D" w:rsidP="0074301D">
      <w:pPr>
        <w:autoSpaceDE w:val="0"/>
        <w:autoSpaceDN w:val="0"/>
        <w:adjustRightInd w:val="0"/>
        <w:rPr>
          <w:rFonts w:cs="Arial"/>
          <w:szCs w:val="24"/>
        </w:rPr>
      </w:pPr>
    </w:p>
    <w:p w14:paraId="272D5B71" w14:textId="0D993175" w:rsidR="0074301D" w:rsidRDefault="0074301D" w:rsidP="0074301D">
      <w:pPr>
        <w:autoSpaceDE w:val="0"/>
        <w:autoSpaceDN w:val="0"/>
        <w:adjustRightInd w:val="0"/>
        <w:rPr>
          <w:rFonts w:cs="Arial"/>
          <w:iCs/>
          <w:szCs w:val="24"/>
        </w:rPr>
      </w:pPr>
      <w:r w:rsidRPr="00E9787C">
        <w:rPr>
          <w:rFonts w:cs="Arial"/>
          <w:szCs w:val="24"/>
        </w:rPr>
        <w:t xml:space="preserve">The report has been prepared in accordance with the provisions of the </w:t>
      </w:r>
      <w:r w:rsidRPr="00E9787C">
        <w:rPr>
          <w:rFonts w:cs="Arial"/>
          <w:i/>
          <w:iCs/>
          <w:szCs w:val="24"/>
        </w:rPr>
        <w:t>Financial Management Act 2006</w:t>
      </w:r>
      <w:r w:rsidR="00CD0059">
        <w:rPr>
          <w:rFonts w:cs="Arial"/>
          <w:iCs/>
          <w:szCs w:val="24"/>
        </w:rPr>
        <w:t xml:space="preserve"> (WA)</w:t>
      </w:r>
      <w:r>
        <w:rPr>
          <w:rFonts w:cs="Arial"/>
          <w:iCs/>
          <w:szCs w:val="24"/>
        </w:rPr>
        <w:t>.</w:t>
      </w:r>
    </w:p>
    <w:p w14:paraId="1219C9A8" w14:textId="77777777" w:rsidR="0074301D" w:rsidRPr="00E571A3" w:rsidRDefault="0074301D" w:rsidP="0074301D">
      <w:pPr>
        <w:autoSpaceDE w:val="0"/>
        <w:autoSpaceDN w:val="0"/>
        <w:adjustRightInd w:val="0"/>
        <w:rPr>
          <w:rFonts w:cs="Arial"/>
          <w:iCs/>
          <w:szCs w:val="24"/>
        </w:rPr>
      </w:pPr>
    </w:p>
    <w:p w14:paraId="0259F013" w14:textId="54E56E8F" w:rsidR="0074301D" w:rsidRDefault="0074301D" w:rsidP="0074301D">
      <w:pPr>
        <w:autoSpaceDE w:val="0"/>
        <w:autoSpaceDN w:val="0"/>
        <w:adjustRightInd w:val="0"/>
        <w:rPr>
          <w:rFonts w:cs="Arial"/>
          <w:szCs w:val="24"/>
        </w:rPr>
      </w:pPr>
      <w:r w:rsidRPr="00834758">
        <w:rPr>
          <w:rFonts w:cs="Arial"/>
          <w:iCs/>
          <w:szCs w:val="24"/>
        </w:rPr>
        <w:t xml:space="preserve">In accordance with section 114 of the </w:t>
      </w:r>
      <w:r w:rsidRPr="00834758">
        <w:rPr>
          <w:rFonts w:cs="Arial"/>
          <w:i/>
          <w:iCs/>
          <w:szCs w:val="24"/>
        </w:rPr>
        <w:t>Teacher Registration Act 2012</w:t>
      </w:r>
      <w:r w:rsidR="00CD0059">
        <w:rPr>
          <w:rFonts w:cs="Arial"/>
          <w:iCs/>
          <w:szCs w:val="24"/>
        </w:rPr>
        <w:t xml:space="preserve"> (WA)</w:t>
      </w:r>
      <w:r w:rsidRPr="00834758">
        <w:rPr>
          <w:rFonts w:cs="Arial"/>
          <w:iCs/>
          <w:szCs w:val="24"/>
        </w:rPr>
        <w:t>, the annual report of the Teacher Registration Board of Western Australia for the financial year ended 30 June 20</w:t>
      </w:r>
      <w:r w:rsidR="00FB1C00">
        <w:rPr>
          <w:rFonts w:cs="Arial"/>
          <w:iCs/>
          <w:szCs w:val="24"/>
        </w:rPr>
        <w:t>2</w:t>
      </w:r>
      <w:r w:rsidR="008056D1">
        <w:rPr>
          <w:rFonts w:cs="Arial"/>
          <w:iCs/>
          <w:szCs w:val="24"/>
        </w:rPr>
        <w:t>1</w:t>
      </w:r>
      <w:r w:rsidRPr="00834758">
        <w:rPr>
          <w:rFonts w:cs="Arial"/>
          <w:iCs/>
          <w:szCs w:val="24"/>
        </w:rPr>
        <w:t xml:space="preserve"> is included in this report</w:t>
      </w:r>
      <w:r w:rsidRPr="00834758">
        <w:rPr>
          <w:rFonts w:cs="Arial"/>
          <w:szCs w:val="24"/>
        </w:rPr>
        <w:t>.</w:t>
      </w:r>
    </w:p>
    <w:p w14:paraId="4F5BCBAA" w14:textId="40F757F5" w:rsidR="0074301D" w:rsidRDefault="0074301D" w:rsidP="0074301D">
      <w:pPr>
        <w:autoSpaceDE w:val="0"/>
        <w:autoSpaceDN w:val="0"/>
        <w:adjustRightInd w:val="0"/>
        <w:rPr>
          <w:rFonts w:cs="Arial"/>
          <w:szCs w:val="24"/>
        </w:rPr>
      </w:pPr>
    </w:p>
    <w:p w14:paraId="0FA10C89" w14:textId="0AE08798" w:rsidR="0074301D" w:rsidRDefault="00A364AC" w:rsidP="0074301D">
      <w:pPr>
        <w:autoSpaceDE w:val="0"/>
        <w:autoSpaceDN w:val="0"/>
        <w:adjustRightInd w:val="0"/>
        <w:rPr>
          <w:rFonts w:cs="Arial"/>
          <w:szCs w:val="24"/>
        </w:rPr>
      </w:pPr>
      <w:r>
        <w:rPr>
          <w:rFonts w:cs="Arial"/>
          <w:noProof/>
          <w:szCs w:val="24"/>
          <w:lang w:eastAsia="en-AU"/>
        </w:rPr>
        <w:drawing>
          <wp:inline distT="0" distB="0" distL="0" distR="0" wp14:anchorId="0ED54A63" wp14:editId="101B1F5A">
            <wp:extent cx="1116000" cy="576000"/>
            <wp:effectExtent l="0" t="0" r="8255" b="0"/>
            <wp:docPr id="226" name="Picture 226"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116000" cy="576000"/>
                    </a:xfrm>
                    <a:prstGeom prst="rect">
                      <a:avLst/>
                    </a:prstGeom>
                    <a:noFill/>
                  </pic:spPr>
                </pic:pic>
              </a:graphicData>
            </a:graphic>
          </wp:inline>
        </w:drawing>
      </w:r>
    </w:p>
    <w:p w14:paraId="5818AC70" w14:textId="77777777" w:rsidR="001F7C2D" w:rsidRDefault="001F7C2D" w:rsidP="008563FC">
      <w:pPr>
        <w:pStyle w:val="ReferenceText"/>
        <w:spacing w:line="240" w:lineRule="auto"/>
        <w:ind w:right="91"/>
        <w:rPr>
          <w:rFonts w:eastAsiaTheme="minorHAnsi" w:cs="Arial"/>
          <w:color w:val="auto"/>
          <w:sz w:val="24"/>
          <w:szCs w:val="24"/>
          <w:lang w:eastAsia="en-US"/>
        </w:rPr>
      </w:pPr>
    </w:p>
    <w:p w14:paraId="02591329" w14:textId="126C1971" w:rsidR="0074301D" w:rsidRPr="004355BD" w:rsidRDefault="0074301D" w:rsidP="008563FC">
      <w:pPr>
        <w:pStyle w:val="ReferenceText"/>
        <w:spacing w:line="240" w:lineRule="auto"/>
        <w:ind w:right="91"/>
        <w:rPr>
          <w:rFonts w:eastAsiaTheme="minorHAnsi" w:cs="Arial"/>
          <w:color w:val="auto"/>
          <w:sz w:val="24"/>
          <w:szCs w:val="24"/>
          <w:lang w:eastAsia="en-US"/>
        </w:rPr>
      </w:pPr>
      <w:r w:rsidRPr="004355BD">
        <w:rPr>
          <w:rFonts w:eastAsiaTheme="minorHAnsi" w:cs="Arial"/>
          <w:color w:val="auto"/>
          <w:sz w:val="24"/>
          <w:szCs w:val="24"/>
          <w:lang w:eastAsia="en-US"/>
        </w:rPr>
        <w:t xml:space="preserve">Lisa Rodgers </w:t>
      </w:r>
    </w:p>
    <w:p w14:paraId="2E40BC99" w14:textId="77777777" w:rsidR="0074301D" w:rsidRPr="00D22646" w:rsidRDefault="0074301D" w:rsidP="008563FC">
      <w:pPr>
        <w:pStyle w:val="ReferenceText"/>
        <w:spacing w:line="240" w:lineRule="auto"/>
        <w:rPr>
          <w:rFonts w:eastAsiaTheme="minorHAnsi" w:cs="Arial"/>
          <w:b/>
          <w:color w:val="auto"/>
          <w:sz w:val="24"/>
          <w:szCs w:val="24"/>
          <w:lang w:eastAsia="en-US"/>
        </w:rPr>
      </w:pPr>
      <w:r w:rsidRPr="00D22646">
        <w:rPr>
          <w:rFonts w:eastAsiaTheme="minorHAnsi" w:cs="Arial"/>
          <w:b/>
          <w:color w:val="auto"/>
          <w:sz w:val="24"/>
          <w:szCs w:val="24"/>
          <w:lang w:eastAsia="en-US"/>
        </w:rPr>
        <w:t xml:space="preserve">Director General </w:t>
      </w:r>
    </w:p>
    <w:p w14:paraId="049015FA" w14:textId="77777777" w:rsidR="0074301D" w:rsidRPr="00C242A8" w:rsidRDefault="0074301D" w:rsidP="008563FC">
      <w:pPr>
        <w:pStyle w:val="ReferenceText"/>
        <w:spacing w:line="240" w:lineRule="auto"/>
        <w:rPr>
          <w:rFonts w:eastAsiaTheme="minorHAnsi" w:cs="Arial"/>
          <w:color w:val="auto"/>
          <w:sz w:val="24"/>
          <w:szCs w:val="24"/>
          <w:lang w:eastAsia="en-US"/>
        </w:rPr>
      </w:pPr>
      <w:r w:rsidRPr="00C242A8">
        <w:rPr>
          <w:rFonts w:eastAsiaTheme="minorHAnsi" w:cs="Arial"/>
          <w:color w:val="auto"/>
          <w:sz w:val="24"/>
          <w:szCs w:val="24"/>
          <w:lang w:eastAsia="en-US"/>
        </w:rPr>
        <w:t xml:space="preserve">(Accountable Authority) </w:t>
      </w:r>
    </w:p>
    <w:p w14:paraId="26A7BA84" w14:textId="77777777" w:rsidR="0074301D" w:rsidRPr="00E571A3" w:rsidRDefault="0074301D" w:rsidP="0074301D">
      <w:pPr>
        <w:pStyle w:val="ReferenceText"/>
        <w:rPr>
          <w:rFonts w:eastAsiaTheme="minorHAnsi" w:cs="Arial"/>
          <w:color w:val="auto"/>
          <w:sz w:val="24"/>
          <w:szCs w:val="24"/>
          <w:lang w:eastAsia="en-US"/>
        </w:rPr>
      </w:pPr>
    </w:p>
    <w:p w14:paraId="15D16EE1" w14:textId="1E476095" w:rsidR="006F1E15" w:rsidRPr="000013AC" w:rsidRDefault="00A364AC" w:rsidP="000013AC">
      <w:r>
        <w:rPr>
          <w:rFonts w:cs="Arial"/>
          <w:szCs w:val="24"/>
        </w:rPr>
        <w:t xml:space="preserve">9 </w:t>
      </w:r>
      <w:r w:rsidR="0074301D" w:rsidRPr="00C242A8">
        <w:rPr>
          <w:rFonts w:cs="Arial"/>
          <w:szCs w:val="24"/>
        </w:rPr>
        <w:t xml:space="preserve">September </w:t>
      </w:r>
      <w:r w:rsidR="0074301D" w:rsidRPr="00C242A8">
        <w:rPr>
          <w:rFonts w:cs="Arial"/>
          <w:szCs w:val="24"/>
        </w:rPr>
        <w:fldChar w:fldCharType="begin"/>
      </w:r>
      <w:r w:rsidR="0074301D" w:rsidRPr="00C242A8">
        <w:rPr>
          <w:rFonts w:cs="Arial"/>
          <w:szCs w:val="24"/>
        </w:rPr>
        <w:instrText xml:space="preserve"> DOCPROPERTY  crYear  \* MERGEFORMAT </w:instrText>
      </w:r>
      <w:r w:rsidR="0074301D" w:rsidRPr="00C242A8">
        <w:rPr>
          <w:rFonts w:cs="Arial"/>
          <w:szCs w:val="24"/>
        </w:rPr>
        <w:fldChar w:fldCharType="separate"/>
      </w:r>
      <w:r w:rsidR="0074301D" w:rsidRPr="00C242A8">
        <w:rPr>
          <w:rFonts w:cs="Arial"/>
          <w:szCs w:val="24"/>
        </w:rPr>
        <w:t>20</w:t>
      </w:r>
      <w:r w:rsidR="00FB1C00">
        <w:rPr>
          <w:rFonts w:cs="Arial"/>
          <w:szCs w:val="24"/>
        </w:rPr>
        <w:t>2</w:t>
      </w:r>
      <w:r w:rsidR="008056D1">
        <w:rPr>
          <w:rFonts w:cs="Arial"/>
          <w:szCs w:val="24"/>
        </w:rPr>
        <w:t>1</w:t>
      </w:r>
      <w:r w:rsidR="0074301D" w:rsidRPr="00C242A8">
        <w:rPr>
          <w:rFonts w:cs="Arial"/>
          <w:szCs w:val="24"/>
        </w:rPr>
        <w:fldChar w:fldCharType="end"/>
      </w:r>
      <w:r w:rsidR="006F1E15" w:rsidRPr="00AD66E3">
        <w:br w:type="page"/>
      </w:r>
    </w:p>
    <w:p w14:paraId="1E977466" w14:textId="72653235" w:rsidR="00022721" w:rsidRPr="00510F48" w:rsidRDefault="00B47837" w:rsidP="00024B8D">
      <w:pPr>
        <w:pStyle w:val="Heading2"/>
      </w:pPr>
      <w:bookmarkStart w:id="16" w:name="_About_us_2"/>
      <w:bookmarkStart w:id="17" w:name="_Toc80686656"/>
      <w:bookmarkEnd w:id="16"/>
      <w:r>
        <w:lastRenderedPageBreak/>
        <w:pict w14:anchorId="178FC1EA">
          <v:shape id="_x0000_i1026" type="#_x0000_t75" alt="Photo of Lisa Rodgers, Director General of the Department of Education." style="width:138.45pt;height:173.3pt" wrapcoords="-117 0 -117 21506 21600 21506 21600 0 -117 0" o:allowoverlap="f">
            <v:imagedata r:id="rId19" o:title="Director General 2021 - Cropped"/>
          </v:shape>
        </w:pict>
      </w:r>
      <w:r w:rsidR="00022721" w:rsidRPr="00686027">
        <w:t>Director General’s foreword</w:t>
      </w:r>
      <w:bookmarkEnd w:id="17"/>
    </w:p>
    <w:p w14:paraId="34F76C19" w14:textId="77777777" w:rsidR="00937BD4" w:rsidRDefault="00937BD4" w:rsidP="00F86D4B">
      <w:pPr>
        <w:pStyle w:val="NoSpacing"/>
        <w:rPr>
          <w:rFonts w:ascii="Arial" w:hAnsi="Arial" w:cs="Arial"/>
          <w:sz w:val="24"/>
          <w:szCs w:val="24"/>
          <w:lang w:eastAsia="en-AU"/>
        </w:rPr>
      </w:pPr>
    </w:p>
    <w:p w14:paraId="1D6D9B87" w14:textId="79405B31"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We have achieved a lot this year. In 2020, more students remained in education and more Year 12 students finished school with a qualification than in previous years. We recorded the highest number of students who received a Western Australian Certificate of Education and we continued to have high rates of early childhood participation.</w:t>
      </w:r>
    </w:p>
    <w:p w14:paraId="10F45BF2" w14:textId="77777777" w:rsidR="00F86D4B" w:rsidRPr="00F86D4B" w:rsidRDefault="00F86D4B" w:rsidP="00F86D4B">
      <w:pPr>
        <w:pStyle w:val="NoSpacing"/>
        <w:rPr>
          <w:rFonts w:ascii="Arial" w:hAnsi="Arial" w:cs="Arial"/>
          <w:sz w:val="24"/>
          <w:szCs w:val="24"/>
          <w:lang w:eastAsia="en-AU"/>
        </w:rPr>
      </w:pPr>
    </w:p>
    <w:p w14:paraId="09780B7D" w14:textId="00923F3E"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 xml:space="preserve">We </w:t>
      </w:r>
      <w:r w:rsidR="00001898">
        <w:rPr>
          <w:rFonts w:ascii="Arial" w:hAnsi="Arial" w:cs="Arial"/>
          <w:sz w:val="24"/>
          <w:szCs w:val="24"/>
          <w:lang w:eastAsia="en-AU"/>
        </w:rPr>
        <w:t>have wid</w:t>
      </w:r>
      <w:r w:rsidR="0047350E">
        <w:rPr>
          <w:rFonts w:ascii="Arial" w:hAnsi="Arial" w:cs="Arial"/>
          <w:sz w:val="24"/>
          <w:szCs w:val="24"/>
          <w:lang w:eastAsia="en-AU"/>
        </w:rPr>
        <w:t>ened the scope of our approach</w:t>
      </w:r>
      <w:r w:rsidR="00001898">
        <w:rPr>
          <w:rFonts w:ascii="Arial" w:hAnsi="Arial" w:cs="Arial"/>
          <w:sz w:val="24"/>
          <w:szCs w:val="24"/>
          <w:lang w:eastAsia="en-AU"/>
        </w:rPr>
        <w:t xml:space="preserve"> </w:t>
      </w:r>
      <w:r w:rsidR="0058671E">
        <w:rPr>
          <w:rFonts w:ascii="Arial" w:hAnsi="Arial" w:cs="Arial"/>
          <w:sz w:val="24"/>
          <w:szCs w:val="24"/>
          <w:lang w:eastAsia="en-AU"/>
        </w:rPr>
        <w:t>to student learning, with a foc</w:t>
      </w:r>
      <w:r w:rsidR="00644BCF">
        <w:rPr>
          <w:rFonts w:ascii="Arial" w:hAnsi="Arial" w:cs="Arial"/>
          <w:sz w:val="24"/>
          <w:szCs w:val="24"/>
          <w:lang w:eastAsia="en-AU"/>
        </w:rPr>
        <w:t>us on Aboriginal students’ well</w:t>
      </w:r>
      <w:r w:rsidR="0058671E">
        <w:rPr>
          <w:rFonts w:ascii="Arial" w:hAnsi="Arial" w:cs="Arial"/>
          <w:sz w:val="24"/>
          <w:szCs w:val="24"/>
          <w:lang w:eastAsia="en-AU"/>
        </w:rPr>
        <w:t>being, engagement and achievement</w:t>
      </w:r>
      <w:r w:rsidRPr="00F86D4B">
        <w:rPr>
          <w:rFonts w:ascii="Arial" w:hAnsi="Arial" w:cs="Arial"/>
          <w:sz w:val="24"/>
          <w:szCs w:val="24"/>
          <w:lang w:eastAsia="en-AU"/>
        </w:rPr>
        <w:t xml:space="preserve">. </w:t>
      </w:r>
      <w:r w:rsidR="00001898">
        <w:rPr>
          <w:rFonts w:ascii="Arial" w:hAnsi="Arial" w:cs="Arial"/>
          <w:sz w:val="24"/>
          <w:szCs w:val="24"/>
          <w:lang w:eastAsia="en-AU"/>
        </w:rPr>
        <w:t>To assist our principals in leading school improvement</w:t>
      </w:r>
      <w:r w:rsidRPr="00F86D4B">
        <w:rPr>
          <w:rFonts w:ascii="Arial" w:hAnsi="Arial" w:cs="Arial"/>
          <w:sz w:val="24"/>
          <w:szCs w:val="24"/>
          <w:lang w:eastAsia="en-AU"/>
        </w:rPr>
        <w:t xml:space="preserve"> and enhancing connectedness across our system</w:t>
      </w:r>
      <w:r w:rsidR="00001898">
        <w:rPr>
          <w:rFonts w:ascii="Arial" w:hAnsi="Arial" w:cs="Arial"/>
          <w:sz w:val="24"/>
          <w:szCs w:val="24"/>
          <w:lang w:eastAsia="en-AU"/>
        </w:rPr>
        <w:t>, we have introduced</w:t>
      </w:r>
      <w:r w:rsidR="0047350E">
        <w:rPr>
          <w:rFonts w:ascii="Arial" w:hAnsi="Arial" w:cs="Arial"/>
          <w:sz w:val="24"/>
          <w:szCs w:val="24"/>
          <w:lang w:eastAsia="en-AU"/>
        </w:rPr>
        <w:t xml:space="preserve"> the new </w:t>
      </w:r>
      <w:r w:rsidR="00BA2F04">
        <w:rPr>
          <w:rFonts w:ascii="Arial" w:hAnsi="Arial" w:cs="Arial"/>
          <w:sz w:val="24"/>
          <w:szCs w:val="24"/>
          <w:lang w:eastAsia="en-AU"/>
        </w:rPr>
        <w:t>D</w:t>
      </w:r>
      <w:r w:rsidR="0047350E">
        <w:rPr>
          <w:rFonts w:ascii="Arial" w:hAnsi="Arial" w:cs="Arial"/>
          <w:sz w:val="24"/>
          <w:szCs w:val="24"/>
          <w:lang w:eastAsia="en-AU"/>
        </w:rPr>
        <w:t xml:space="preserve">irectors of </w:t>
      </w:r>
      <w:r w:rsidR="00BA2F04">
        <w:rPr>
          <w:rFonts w:ascii="Arial" w:hAnsi="Arial" w:cs="Arial"/>
          <w:sz w:val="24"/>
          <w:szCs w:val="24"/>
          <w:lang w:eastAsia="en-AU"/>
        </w:rPr>
        <w:t>E</w:t>
      </w:r>
      <w:r w:rsidR="0047350E">
        <w:rPr>
          <w:rFonts w:ascii="Arial" w:hAnsi="Arial" w:cs="Arial"/>
          <w:sz w:val="24"/>
          <w:szCs w:val="24"/>
          <w:lang w:eastAsia="en-AU"/>
        </w:rPr>
        <w:t>ducation and</w:t>
      </w:r>
      <w:r w:rsidR="00001898">
        <w:rPr>
          <w:rFonts w:ascii="Arial" w:hAnsi="Arial" w:cs="Arial"/>
          <w:sz w:val="24"/>
          <w:szCs w:val="24"/>
          <w:lang w:eastAsia="en-AU"/>
        </w:rPr>
        <w:t xml:space="preserve"> collegiate principals</w:t>
      </w:r>
      <w:r w:rsidR="0047350E">
        <w:rPr>
          <w:rFonts w:ascii="Arial" w:hAnsi="Arial" w:cs="Arial"/>
          <w:sz w:val="24"/>
          <w:szCs w:val="24"/>
          <w:lang w:eastAsia="en-AU"/>
        </w:rPr>
        <w:t>,</w:t>
      </w:r>
      <w:r w:rsidR="00001898">
        <w:rPr>
          <w:rFonts w:ascii="Arial" w:hAnsi="Arial" w:cs="Arial"/>
          <w:sz w:val="24"/>
          <w:szCs w:val="24"/>
          <w:lang w:eastAsia="en-AU"/>
        </w:rPr>
        <w:t xml:space="preserve"> and strengthened our public school review process.</w:t>
      </w:r>
    </w:p>
    <w:p w14:paraId="5D5D7334" w14:textId="77777777" w:rsidR="00F86D4B" w:rsidRPr="00F86D4B" w:rsidRDefault="00F86D4B" w:rsidP="00F86D4B">
      <w:pPr>
        <w:pStyle w:val="NoSpacing"/>
        <w:rPr>
          <w:rFonts w:ascii="Arial" w:hAnsi="Arial" w:cs="Arial"/>
          <w:sz w:val="24"/>
          <w:szCs w:val="24"/>
          <w:lang w:eastAsia="en-AU"/>
        </w:rPr>
      </w:pPr>
    </w:p>
    <w:p w14:paraId="651985F4" w14:textId="5260C2BD"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We delivered a very significant maintenance, minor and capital works pr</w:t>
      </w:r>
      <w:r w:rsidR="00A11A7F">
        <w:rPr>
          <w:rFonts w:ascii="Arial" w:hAnsi="Arial" w:cs="Arial"/>
          <w:sz w:val="24"/>
          <w:szCs w:val="24"/>
          <w:lang w:eastAsia="en-AU"/>
        </w:rPr>
        <w:t>ogram with every school in the</w:t>
      </w:r>
      <w:r w:rsidR="00711472">
        <w:rPr>
          <w:rFonts w:ascii="Arial" w:hAnsi="Arial" w:cs="Arial"/>
          <w:sz w:val="24"/>
          <w:szCs w:val="24"/>
          <w:lang w:eastAsia="en-AU"/>
        </w:rPr>
        <w:t xml:space="preserve"> S</w:t>
      </w:r>
      <w:r w:rsidRPr="00F86D4B">
        <w:rPr>
          <w:rFonts w:ascii="Arial" w:hAnsi="Arial" w:cs="Arial"/>
          <w:sz w:val="24"/>
          <w:szCs w:val="24"/>
          <w:lang w:eastAsia="en-AU"/>
        </w:rPr>
        <w:t xml:space="preserve">tate benefiting. We opened five new primary schools: </w:t>
      </w:r>
      <w:proofErr w:type="spellStart"/>
      <w:r w:rsidRPr="00F86D4B">
        <w:rPr>
          <w:rFonts w:ascii="Arial" w:hAnsi="Arial" w:cs="Arial"/>
          <w:sz w:val="24"/>
          <w:szCs w:val="24"/>
          <w:lang w:eastAsia="en-AU"/>
        </w:rPr>
        <w:t>Brabham</w:t>
      </w:r>
      <w:proofErr w:type="spellEnd"/>
      <w:r w:rsidRPr="00F86D4B">
        <w:rPr>
          <w:rFonts w:ascii="Arial" w:hAnsi="Arial" w:cs="Arial"/>
          <w:sz w:val="24"/>
          <w:szCs w:val="24"/>
          <w:lang w:eastAsia="en-AU"/>
        </w:rPr>
        <w:t xml:space="preserve">, North </w:t>
      </w:r>
      <w:proofErr w:type="spellStart"/>
      <w:r w:rsidRPr="00F86D4B">
        <w:rPr>
          <w:rFonts w:ascii="Arial" w:hAnsi="Arial" w:cs="Arial"/>
          <w:sz w:val="24"/>
          <w:szCs w:val="24"/>
          <w:lang w:eastAsia="en-AU"/>
        </w:rPr>
        <w:t>Harrisdale</w:t>
      </w:r>
      <w:proofErr w:type="spellEnd"/>
      <w:r w:rsidRPr="00F86D4B">
        <w:rPr>
          <w:rFonts w:ascii="Arial" w:hAnsi="Arial" w:cs="Arial"/>
          <w:sz w:val="24"/>
          <w:szCs w:val="24"/>
          <w:lang w:eastAsia="en-AU"/>
        </w:rPr>
        <w:t xml:space="preserve">, Pine View, Yanchep Rise and </w:t>
      </w:r>
      <w:proofErr w:type="spellStart"/>
      <w:r w:rsidRPr="00F86D4B">
        <w:rPr>
          <w:rFonts w:ascii="Arial" w:hAnsi="Arial" w:cs="Arial"/>
          <w:sz w:val="24"/>
          <w:szCs w:val="24"/>
          <w:lang w:eastAsia="en-AU"/>
        </w:rPr>
        <w:t>Yarralinka</w:t>
      </w:r>
      <w:proofErr w:type="spellEnd"/>
      <w:r w:rsidRPr="00F86D4B">
        <w:rPr>
          <w:rFonts w:ascii="Arial" w:hAnsi="Arial" w:cs="Arial"/>
          <w:sz w:val="24"/>
          <w:szCs w:val="24"/>
          <w:lang w:eastAsia="en-AU"/>
        </w:rPr>
        <w:t xml:space="preserve">, and delivered the second stages of Yanchep Secondary College and </w:t>
      </w:r>
      <w:proofErr w:type="spellStart"/>
      <w:r w:rsidRPr="00F86D4B">
        <w:rPr>
          <w:rFonts w:ascii="Arial" w:hAnsi="Arial" w:cs="Arial"/>
          <w:sz w:val="24"/>
          <w:szCs w:val="24"/>
          <w:lang w:eastAsia="en-AU"/>
        </w:rPr>
        <w:t>Aveley</w:t>
      </w:r>
      <w:proofErr w:type="spellEnd"/>
      <w:r w:rsidRPr="00F86D4B">
        <w:rPr>
          <w:rFonts w:ascii="Arial" w:hAnsi="Arial" w:cs="Arial"/>
          <w:sz w:val="24"/>
          <w:szCs w:val="24"/>
          <w:lang w:eastAsia="en-AU"/>
        </w:rPr>
        <w:t xml:space="preserve"> Secondary College. A</w:t>
      </w:r>
      <w:r w:rsidR="00742B3E">
        <w:rPr>
          <w:rFonts w:ascii="Arial" w:hAnsi="Arial" w:cs="Arial"/>
          <w:sz w:val="24"/>
          <w:szCs w:val="24"/>
          <w:lang w:eastAsia="en-AU"/>
        </w:rPr>
        <w:t xml:space="preserve"> further 67 </w:t>
      </w:r>
      <w:r w:rsidRPr="00F86D4B">
        <w:rPr>
          <w:rFonts w:ascii="Arial" w:hAnsi="Arial" w:cs="Arial"/>
          <w:sz w:val="24"/>
          <w:szCs w:val="24"/>
          <w:lang w:eastAsia="en-AU"/>
        </w:rPr>
        <w:t xml:space="preserve">schools continue to benefit from the </w:t>
      </w:r>
      <w:r w:rsidR="00937BD4">
        <w:rPr>
          <w:rFonts w:ascii="Arial" w:hAnsi="Arial" w:cs="Arial"/>
          <w:sz w:val="24"/>
          <w:szCs w:val="24"/>
          <w:lang w:eastAsia="en-AU"/>
        </w:rPr>
        <w:t>WA Recovery</w:t>
      </w:r>
      <w:r w:rsidRPr="00F86D4B">
        <w:rPr>
          <w:rFonts w:ascii="Arial" w:hAnsi="Arial" w:cs="Arial"/>
          <w:sz w:val="24"/>
          <w:szCs w:val="24"/>
          <w:lang w:eastAsia="en-AU"/>
        </w:rPr>
        <w:t xml:space="preserve"> Plan which includes stage two of Bob Hawke College, the redevelopment of Roebourne District High School and the first phase of </w:t>
      </w:r>
      <w:proofErr w:type="spellStart"/>
      <w:r w:rsidRPr="00F86D4B">
        <w:rPr>
          <w:rFonts w:ascii="Arial" w:hAnsi="Arial" w:cs="Arial"/>
          <w:sz w:val="24"/>
          <w:szCs w:val="24"/>
          <w:lang w:eastAsia="en-AU"/>
        </w:rPr>
        <w:t>Piara</w:t>
      </w:r>
      <w:proofErr w:type="spellEnd"/>
      <w:r w:rsidRPr="00F86D4B">
        <w:rPr>
          <w:rFonts w:ascii="Arial" w:hAnsi="Arial" w:cs="Arial"/>
          <w:sz w:val="24"/>
          <w:szCs w:val="24"/>
          <w:lang w:eastAsia="en-AU"/>
        </w:rPr>
        <w:t xml:space="preserve"> Waters Secondary College.</w:t>
      </w:r>
    </w:p>
    <w:p w14:paraId="1F34C958" w14:textId="77777777" w:rsidR="00F86D4B" w:rsidRPr="00F86D4B" w:rsidRDefault="00F86D4B" w:rsidP="00F86D4B">
      <w:pPr>
        <w:pStyle w:val="NoSpacing"/>
        <w:rPr>
          <w:rFonts w:ascii="Arial" w:hAnsi="Arial" w:cs="Arial"/>
          <w:sz w:val="24"/>
          <w:szCs w:val="24"/>
          <w:lang w:eastAsia="en-AU"/>
        </w:rPr>
      </w:pPr>
    </w:p>
    <w:p w14:paraId="471CF76E" w14:textId="77777777" w:rsidR="00F86D4B" w:rsidRPr="00F86D4B" w:rsidRDefault="00F86D4B" w:rsidP="00F86D4B">
      <w:pPr>
        <w:rPr>
          <w:rFonts w:cs="Arial"/>
          <w:szCs w:val="24"/>
        </w:rPr>
      </w:pPr>
      <w:r w:rsidRPr="00F86D4B">
        <w:rPr>
          <w:rFonts w:cs="Arial"/>
          <w:szCs w:val="24"/>
        </w:rPr>
        <w:t xml:space="preserve">The Department continued to work closely with the non-government school sector to further strengthen the regulatory framework with a key focus on student safety and learning. </w:t>
      </w:r>
    </w:p>
    <w:p w14:paraId="3D4D1539" w14:textId="77777777" w:rsidR="00F86D4B" w:rsidRPr="00F86D4B" w:rsidRDefault="00F86D4B" w:rsidP="00F86D4B">
      <w:pPr>
        <w:pStyle w:val="NoSpacing"/>
        <w:rPr>
          <w:rFonts w:ascii="Arial" w:hAnsi="Arial" w:cs="Arial"/>
          <w:sz w:val="24"/>
          <w:szCs w:val="24"/>
          <w:lang w:eastAsia="en-AU"/>
        </w:rPr>
      </w:pPr>
    </w:p>
    <w:p w14:paraId="5133F283" w14:textId="77777777"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 xml:space="preserve">More than any other time, we worked across the public sector to provide for families, carers and communities. </w:t>
      </w:r>
    </w:p>
    <w:p w14:paraId="50EB7E61" w14:textId="77777777" w:rsidR="00F86D4B" w:rsidRPr="00F86D4B" w:rsidRDefault="00F86D4B" w:rsidP="00F86D4B">
      <w:pPr>
        <w:rPr>
          <w:rFonts w:cs="Arial"/>
          <w:szCs w:val="24"/>
          <w:lang w:eastAsia="en-AU"/>
        </w:rPr>
      </w:pPr>
    </w:p>
    <w:p w14:paraId="755C3390" w14:textId="4512DD48" w:rsidR="00F86D4B" w:rsidRPr="00F86D4B" w:rsidRDefault="00F86D4B" w:rsidP="00F86D4B">
      <w:pPr>
        <w:rPr>
          <w:rFonts w:cs="Arial"/>
          <w:szCs w:val="24"/>
        </w:rPr>
      </w:pPr>
      <w:r w:rsidRPr="00F86D4B">
        <w:rPr>
          <w:rFonts w:cs="Arial"/>
          <w:szCs w:val="24"/>
          <w:lang w:eastAsia="en-AU"/>
        </w:rPr>
        <w:t>Integrity, truth</w:t>
      </w:r>
      <w:r w:rsidRPr="00F86D4B">
        <w:rPr>
          <w:rFonts w:cs="Arial"/>
          <w:szCs w:val="24"/>
          <w:lang w:eastAsia="en-AU"/>
        </w:rPr>
        <w:noBreakHyphen/>
        <w:t xml:space="preserve">telling and trust are at the centre of our new Code of Conduct. </w:t>
      </w:r>
      <w:r w:rsidRPr="00F86D4B">
        <w:rPr>
          <w:rFonts w:cs="Arial"/>
          <w:szCs w:val="24"/>
        </w:rPr>
        <w:t xml:space="preserve">Together, we worked </w:t>
      </w:r>
      <w:r w:rsidR="0058671E">
        <w:rPr>
          <w:rFonts w:cs="Arial"/>
          <w:szCs w:val="24"/>
        </w:rPr>
        <w:t>to create a culturally responsive agency</w:t>
      </w:r>
      <w:r w:rsidRPr="00F86D4B">
        <w:rPr>
          <w:rFonts w:cs="Arial"/>
          <w:szCs w:val="24"/>
        </w:rPr>
        <w:t xml:space="preserve"> that strengthened relationships and further built the reputation on which our schools</w:t>
      </w:r>
      <w:r w:rsidR="0058671E">
        <w:rPr>
          <w:rFonts w:cs="Arial"/>
          <w:szCs w:val="24"/>
        </w:rPr>
        <w:t>’</w:t>
      </w:r>
      <w:r w:rsidRPr="00F86D4B">
        <w:rPr>
          <w:rFonts w:cs="Arial"/>
          <w:szCs w:val="24"/>
        </w:rPr>
        <w:t xml:space="preserve"> and students</w:t>
      </w:r>
      <w:r w:rsidR="0058671E">
        <w:rPr>
          <w:rFonts w:cs="Arial"/>
          <w:szCs w:val="24"/>
        </w:rPr>
        <w:t>’</w:t>
      </w:r>
      <w:r w:rsidRPr="00F86D4B">
        <w:rPr>
          <w:rFonts w:cs="Arial"/>
          <w:szCs w:val="24"/>
        </w:rPr>
        <w:t xml:space="preserve"> success depends.</w:t>
      </w:r>
    </w:p>
    <w:p w14:paraId="6D3323D4" w14:textId="77777777" w:rsidR="00F86D4B" w:rsidRPr="00F86D4B" w:rsidRDefault="00F86D4B" w:rsidP="00F86D4B">
      <w:pPr>
        <w:rPr>
          <w:rFonts w:cs="Arial"/>
          <w:szCs w:val="24"/>
        </w:rPr>
      </w:pPr>
    </w:p>
    <w:p w14:paraId="5DF27A6B" w14:textId="77777777"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 xml:space="preserve">We </w:t>
      </w:r>
      <w:r w:rsidRPr="00F86D4B">
        <w:rPr>
          <w:rFonts w:ascii="Arial" w:hAnsi="Arial" w:cs="Arial"/>
          <w:sz w:val="24"/>
          <w:szCs w:val="24"/>
        </w:rPr>
        <w:t xml:space="preserve">enhanced our incident management response to mobilise support for schools and </w:t>
      </w:r>
      <w:r w:rsidRPr="00F86D4B">
        <w:rPr>
          <w:rFonts w:ascii="Arial" w:hAnsi="Arial" w:cs="Arial"/>
          <w:sz w:val="24"/>
          <w:szCs w:val="24"/>
          <w:lang w:eastAsia="en-AU"/>
        </w:rPr>
        <w:t>we increased our digital capacity and supported teachers to improve their capability to deliver online teaching and learning as required.</w:t>
      </w:r>
    </w:p>
    <w:p w14:paraId="3A4F4532" w14:textId="77777777" w:rsidR="00F86D4B" w:rsidRPr="00F86D4B" w:rsidRDefault="00F86D4B" w:rsidP="00F86D4B">
      <w:pPr>
        <w:pStyle w:val="NoSpacing"/>
        <w:rPr>
          <w:rFonts w:ascii="Arial" w:hAnsi="Arial" w:cs="Arial"/>
          <w:sz w:val="24"/>
          <w:szCs w:val="24"/>
          <w:lang w:eastAsia="en-AU"/>
        </w:rPr>
      </w:pPr>
    </w:p>
    <w:p w14:paraId="0E1E5F57" w14:textId="77777777"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lastRenderedPageBreak/>
        <w:t xml:space="preserve">In a year that presented many challenges – COVID-19, devastating bushfires, floods and Cyclone </w:t>
      </w:r>
      <w:proofErr w:type="spellStart"/>
      <w:r w:rsidRPr="00F86D4B">
        <w:rPr>
          <w:rFonts w:ascii="Arial" w:hAnsi="Arial" w:cs="Arial"/>
          <w:sz w:val="24"/>
          <w:szCs w:val="24"/>
          <w:lang w:eastAsia="en-AU"/>
        </w:rPr>
        <w:t>Seroja</w:t>
      </w:r>
      <w:proofErr w:type="spellEnd"/>
      <w:r w:rsidRPr="00F86D4B">
        <w:rPr>
          <w:rFonts w:ascii="Arial" w:hAnsi="Arial" w:cs="Arial"/>
          <w:sz w:val="24"/>
          <w:szCs w:val="24"/>
          <w:lang w:eastAsia="en-AU"/>
        </w:rPr>
        <w:t>, which significantly impacted many of our school communities, this preparedness ensured continuity of learning and continued student achievement.</w:t>
      </w:r>
    </w:p>
    <w:p w14:paraId="3E3C4DB8" w14:textId="77777777" w:rsidR="00F86D4B" w:rsidRPr="00F86D4B" w:rsidRDefault="00F86D4B" w:rsidP="00F86D4B">
      <w:pPr>
        <w:pStyle w:val="NoSpacing"/>
        <w:rPr>
          <w:rFonts w:ascii="Arial" w:hAnsi="Arial" w:cs="Arial"/>
          <w:sz w:val="24"/>
          <w:szCs w:val="24"/>
          <w:lang w:eastAsia="en-AU"/>
        </w:rPr>
      </w:pPr>
    </w:p>
    <w:p w14:paraId="2A7E5FC4" w14:textId="1C718BCC"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Over the last 12 months I have had the pleasure of visiting many schools throughout Western Australia. I see first-hand the incredible work our staff do to suppor</w:t>
      </w:r>
      <w:r w:rsidR="005F186C">
        <w:rPr>
          <w:rFonts w:ascii="Arial" w:hAnsi="Arial" w:cs="Arial"/>
          <w:sz w:val="24"/>
          <w:szCs w:val="24"/>
          <w:lang w:eastAsia="en-AU"/>
        </w:rPr>
        <w:t>t student</w:t>
      </w:r>
      <w:r w:rsidRPr="00F86D4B">
        <w:rPr>
          <w:rFonts w:ascii="Arial" w:hAnsi="Arial" w:cs="Arial"/>
          <w:sz w:val="24"/>
          <w:szCs w:val="24"/>
          <w:lang w:eastAsia="en-AU"/>
        </w:rPr>
        <w:t xml:space="preserve"> achievement</w:t>
      </w:r>
      <w:r w:rsidR="00644BCF">
        <w:rPr>
          <w:rFonts w:ascii="Arial" w:hAnsi="Arial" w:cs="Arial"/>
          <w:sz w:val="24"/>
          <w:szCs w:val="24"/>
          <w:lang w:eastAsia="en-AU"/>
        </w:rPr>
        <w:t xml:space="preserve"> and well</w:t>
      </w:r>
      <w:r w:rsidR="005F186C">
        <w:rPr>
          <w:rFonts w:ascii="Arial" w:hAnsi="Arial" w:cs="Arial"/>
          <w:sz w:val="24"/>
          <w:szCs w:val="24"/>
          <w:lang w:eastAsia="en-AU"/>
        </w:rPr>
        <w:t>being</w:t>
      </w:r>
      <w:r w:rsidRPr="00F86D4B">
        <w:rPr>
          <w:rFonts w:ascii="Arial" w:hAnsi="Arial" w:cs="Arial"/>
          <w:sz w:val="24"/>
          <w:szCs w:val="24"/>
          <w:lang w:eastAsia="en-AU"/>
        </w:rPr>
        <w:t>.</w:t>
      </w:r>
    </w:p>
    <w:p w14:paraId="4D2CA676" w14:textId="77777777" w:rsidR="00F86D4B" w:rsidRPr="00F86D4B" w:rsidRDefault="00F86D4B" w:rsidP="00F86D4B">
      <w:pPr>
        <w:pStyle w:val="NoSpacing"/>
        <w:rPr>
          <w:rFonts w:ascii="Arial" w:hAnsi="Arial" w:cs="Arial"/>
          <w:sz w:val="24"/>
          <w:szCs w:val="24"/>
          <w:lang w:eastAsia="en-AU"/>
        </w:rPr>
      </w:pPr>
    </w:p>
    <w:p w14:paraId="44FAE8EA" w14:textId="77777777" w:rsidR="00F86D4B" w:rsidRPr="00F86D4B" w:rsidRDefault="00F86D4B" w:rsidP="00F86D4B">
      <w:pPr>
        <w:pStyle w:val="NoSpacing"/>
        <w:rPr>
          <w:rFonts w:ascii="Arial" w:hAnsi="Arial" w:cs="Arial"/>
          <w:sz w:val="24"/>
          <w:szCs w:val="24"/>
        </w:rPr>
      </w:pPr>
      <w:r w:rsidRPr="00F86D4B">
        <w:rPr>
          <w:rFonts w:ascii="Arial" w:hAnsi="Arial" w:cs="Arial"/>
          <w:sz w:val="24"/>
          <w:szCs w:val="24"/>
        </w:rPr>
        <w:t>Our priority is for all our students to be supported to learn and progress at school and to leave school with the capabilities demanded by further education, training or modern workplaces.</w:t>
      </w:r>
    </w:p>
    <w:p w14:paraId="68C62FFF" w14:textId="77777777" w:rsidR="00F86D4B" w:rsidRPr="00F86D4B" w:rsidRDefault="00F86D4B" w:rsidP="00F86D4B">
      <w:pPr>
        <w:pStyle w:val="NoSpacing"/>
        <w:rPr>
          <w:rFonts w:ascii="Arial" w:hAnsi="Arial" w:cs="Arial"/>
          <w:sz w:val="24"/>
          <w:szCs w:val="24"/>
          <w:lang w:eastAsia="en-AU"/>
        </w:rPr>
      </w:pPr>
    </w:p>
    <w:p w14:paraId="162C456C" w14:textId="77777777" w:rsidR="00F86D4B" w:rsidRPr="00F86D4B" w:rsidRDefault="00F86D4B" w:rsidP="00F86D4B">
      <w:pPr>
        <w:rPr>
          <w:rFonts w:cs="Arial"/>
          <w:szCs w:val="24"/>
        </w:rPr>
      </w:pPr>
      <w:r w:rsidRPr="00F86D4B">
        <w:rPr>
          <w:rFonts w:cs="Arial"/>
          <w:szCs w:val="24"/>
        </w:rPr>
        <w:t>I am extremely proud of the staff in the Department of Education and in our schools, and their dedication to the teaching and learning of Western Australian children and young people.</w:t>
      </w:r>
    </w:p>
    <w:p w14:paraId="3B6FF668" w14:textId="77777777" w:rsidR="00F86D4B" w:rsidRPr="00F86D4B" w:rsidRDefault="00F86D4B" w:rsidP="00F86D4B">
      <w:pPr>
        <w:rPr>
          <w:rFonts w:cs="Arial"/>
          <w:szCs w:val="24"/>
        </w:rPr>
      </w:pPr>
    </w:p>
    <w:p w14:paraId="2CF16C1A" w14:textId="514CDA22" w:rsidR="006C3EDE" w:rsidRPr="00F86D4B" w:rsidRDefault="00F86D4B" w:rsidP="00F86D4B">
      <w:pPr>
        <w:rPr>
          <w:rFonts w:cs="Arial"/>
          <w:szCs w:val="24"/>
          <w:lang w:val="en-GB"/>
        </w:rPr>
      </w:pPr>
      <w:r w:rsidRPr="00F86D4B">
        <w:rPr>
          <w:rFonts w:cs="Arial"/>
          <w:szCs w:val="24"/>
        </w:rPr>
        <w:t xml:space="preserve">This coming year, we remain </w:t>
      </w:r>
      <w:r w:rsidRPr="00F86D4B">
        <w:rPr>
          <w:rFonts w:cs="Arial"/>
          <w:szCs w:val="24"/>
          <w:lang w:eastAsia="en-AU"/>
        </w:rPr>
        <w:t>committed to providing a safe and secure environment for students to enjoy high quality learning. We will continue to support parents, carers and the community in the education of their children, delivering teaching excellence and successful outcomes for all students.</w:t>
      </w:r>
    </w:p>
    <w:p w14:paraId="3EAED579" w14:textId="09267D08" w:rsidR="00FD7002" w:rsidRDefault="0021274A" w:rsidP="00542CCB">
      <w:pPr>
        <w:rPr>
          <w:rFonts w:cs="Arial"/>
          <w:szCs w:val="24"/>
          <w:lang w:val="en-GB"/>
        </w:rPr>
      </w:pPr>
      <w:r>
        <w:rPr>
          <w:rFonts w:cs="Arial"/>
          <w:noProof/>
          <w:szCs w:val="24"/>
          <w:lang w:eastAsia="en-AU"/>
        </w:rPr>
        <w:drawing>
          <wp:inline distT="0" distB="0" distL="0" distR="0" wp14:anchorId="496EBB54" wp14:editId="00AAD623">
            <wp:extent cx="1317600" cy="684000"/>
            <wp:effectExtent l="0" t="0" r="0" b="1905"/>
            <wp:docPr id="250" name="Picture 250"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7600" cy="684000"/>
                    </a:xfrm>
                    <a:prstGeom prst="rect">
                      <a:avLst/>
                    </a:prstGeom>
                    <a:noFill/>
                  </pic:spPr>
                </pic:pic>
              </a:graphicData>
            </a:graphic>
          </wp:inline>
        </w:drawing>
      </w:r>
    </w:p>
    <w:p w14:paraId="10F20656" w14:textId="77777777" w:rsidR="00FD7002" w:rsidRPr="0040390E" w:rsidRDefault="00FD7002" w:rsidP="00542CCB">
      <w:pPr>
        <w:rPr>
          <w:rFonts w:cs="Arial"/>
          <w:szCs w:val="24"/>
          <w:lang w:val="en-GB"/>
        </w:rPr>
      </w:pPr>
    </w:p>
    <w:p w14:paraId="0D3F2C11" w14:textId="51A94C98" w:rsidR="00022721" w:rsidRPr="004355BD" w:rsidRDefault="004355BD" w:rsidP="00022721">
      <w:pPr>
        <w:rPr>
          <w:rFonts w:cs="Arial"/>
          <w:szCs w:val="24"/>
          <w:lang w:val="en-GB"/>
        </w:rPr>
      </w:pPr>
      <w:r w:rsidRPr="004355BD">
        <w:rPr>
          <w:rFonts w:cs="Arial"/>
          <w:szCs w:val="24"/>
          <w:lang w:val="en-GB"/>
        </w:rPr>
        <w:t>L</w:t>
      </w:r>
      <w:r w:rsidR="005B3D8F">
        <w:rPr>
          <w:rFonts w:cs="Arial"/>
          <w:szCs w:val="24"/>
          <w:lang w:val="en-GB"/>
        </w:rPr>
        <w:t>isa</w:t>
      </w:r>
      <w:r w:rsidRPr="004355BD">
        <w:rPr>
          <w:rFonts w:cs="Arial"/>
          <w:szCs w:val="24"/>
          <w:lang w:val="en-GB"/>
        </w:rPr>
        <w:t xml:space="preserve"> R</w:t>
      </w:r>
      <w:r w:rsidR="005B3D8F">
        <w:rPr>
          <w:rFonts w:cs="Arial"/>
          <w:szCs w:val="24"/>
          <w:lang w:val="en-GB"/>
        </w:rPr>
        <w:t>odgers</w:t>
      </w:r>
    </w:p>
    <w:p w14:paraId="4B8A40F9" w14:textId="4F35B7C6" w:rsidR="00022721" w:rsidRPr="00E74983" w:rsidRDefault="00022721" w:rsidP="00022721">
      <w:pPr>
        <w:rPr>
          <w:rFonts w:cs="Arial"/>
          <w:b/>
          <w:szCs w:val="24"/>
          <w:lang w:val="en-GB"/>
        </w:rPr>
      </w:pPr>
      <w:r w:rsidRPr="00E74983">
        <w:rPr>
          <w:rFonts w:cs="Arial"/>
          <w:b/>
          <w:szCs w:val="24"/>
          <w:lang w:val="en-GB"/>
        </w:rPr>
        <w:t>D</w:t>
      </w:r>
      <w:r w:rsidR="005B3D8F" w:rsidRPr="00E74983">
        <w:rPr>
          <w:rFonts w:cs="Arial"/>
          <w:b/>
          <w:szCs w:val="24"/>
          <w:lang w:val="en-GB"/>
        </w:rPr>
        <w:t>irector</w:t>
      </w:r>
      <w:r w:rsidRPr="00E74983">
        <w:rPr>
          <w:rFonts w:cs="Arial"/>
          <w:b/>
          <w:szCs w:val="24"/>
          <w:lang w:val="en-GB"/>
        </w:rPr>
        <w:t xml:space="preserve"> G</w:t>
      </w:r>
      <w:r w:rsidR="005B3D8F" w:rsidRPr="00E74983">
        <w:rPr>
          <w:rFonts w:cs="Arial"/>
          <w:b/>
          <w:szCs w:val="24"/>
          <w:lang w:val="en-GB"/>
        </w:rPr>
        <w:t>eneral</w:t>
      </w:r>
      <w:r w:rsidRPr="00E74983">
        <w:rPr>
          <w:rFonts w:cs="Arial"/>
          <w:b/>
          <w:szCs w:val="24"/>
          <w:lang w:val="en-GB"/>
        </w:rPr>
        <w:br w:type="page"/>
      </w:r>
    </w:p>
    <w:p w14:paraId="74D68309" w14:textId="77777777" w:rsidR="00DF134C" w:rsidRDefault="00DF134C" w:rsidP="00F24C9E">
      <w:pPr>
        <w:suppressAutoHyphens/>
        <w:autoSpaceDE w:val="0"/>
        <w:autoSpaceDN w:val="0"/>
        <w:adjustRightInd w:val="0"/>
        <w:textAlignment w:val="center"/>
        <w:rPr>
          <w:rFonts w:cs="Arial"/>
          <w:b/>
          <w:szCs w:val="24"/>
          <w:u w:val="single"/>
        </w:rPr>
        <w:sectPr w:rsidR="00DF134C" w:rsidSect="00015EA0">
          <w:pgSz w:w="11906" w:h="16838"/>
          <w:pgMar w:top="1440" w:right="1440" w:bottom="720" w:left="1440" w:header="709" w:footer="680" w:gutter="0"/>
          <w:cols w:space="708"/>
          <w:docGrid w:linePitch="360"/>
        </w:sectPr>
      </w:pPr>
    </w:p>
    <w:p w14:paraId="6C6C3598" w14:textId="67F47790" w:rsidR="0033476B" w:rsidRPr="00AD66E3" w:rsidRDefault="0033476B" w:rsidP="00024B8D">
      <w:pPr>
        <w:pStyle w:val="Heading2"/>
      </w:pPr>
      <w:bookmarkStart w:id="18" w:name="_Toc16248773"/>
      <w:bookmarkStart w:id="19" w:name="_Toc80686657"/>
      <w:r w:rsidRPr="00AD66E3">
        <w:lastRenderedPageBreak/>
        <w:t>About us</w:t>
      </w:r>
      <w:bookmarkEnd w:id="18"/>
      <w:bookmarkEnd w:id="19"/>
    </w:p>
    <w:p w14:paraId="0E50F385" w14:textId="77777777" w:rsidR="0033476B" w:rsidRPr="00C000DE" w:rsidRDefault="0033476B" w:rsidP="0033476B">
      <w:pPr>
        <w:rPr>
          <w:rFonts w:cs="Arial"/>
          <w:sz w:val="22"/>
        </w:rPr>
      </w:pPr>
    </w:p>
    <w:p w14:paraId="529AECFD" w14:textId="04AA43DE" w:rsidR="0033476B" w:rsidRPr="006954ED" w:rsidRDefault="0033476B" w:rsidP="0033476B">
      <w:pPr>
        <w:rPr>
          <w:rFonts w:cs="Arial"/>
          <w:szCs w:val="24"/>
        </w:rPr>
      </w:pPr>
      <w:r w:rsidRPr="006954ED">
        <w:rPr>
          <w:rFonts w:cs="Arial"/>
          <w:szCs w:val="24"/>
        </w:rPr>
        <w:t xml:space="preserve">We </w:t>
      </w:r>
      <w:r w:rsidR="007656D6">
        <w:rPr>
          <w:rFonts w:cs="Arial"/>
          <w:szCs w:val="24"/>
        </w:rPr>
        <w:t>influence</w:t>
      </w:r>
      <w:r w:rsidRPr="006954ED">
        <w:rPr>
          <w:rFonts w:cs="Arial"/>
          <w:szCs w:val="24"/>
        </w:rPr>
        <w:t xml:space="preserve"> the education of all </w:t>
      </w:r>
      <w:r w:rsidR="007656D6">
        <w:rPr>
          <w:rFonts w:cs="Arial"/>
          <w:szCs w:val="24"/>
        </w:rPr>
        <w:t xml:space="preserve">Western Australian </w:t>
      </w:r>
      <w:r w:rsidRPr="006954ED">
        <w:rPr>
          <w:rFonts w:cs="Arial"/>
          <w:szCs w:val="24"/>
        </w:rPr>
        <w:t xml:space="preserve">students </w:t>
      </w:r>
      <w:r w:rsidR="007656D6">
        <w:rPr>
          <w:rFonts w:cs="Arial"/>
          <w:szCs w:val="24"/>
        </w:rPr>
        <w:t>through</w:t>
      </w:r>
      <w:r w:rsidRPr="006954ED">
        <w:rPr>
          <w:rFonts w:cs="Arial"/>
          <w:szCs w:val="24"/>
        </w:rPr>
        <w:t xml:space="preserve"> relevant legislation – directly through a system of public schools</w:t>
      </w:r>
      <w:r w:rsidR="007656D6">
        <w:rPr>
          <w:rFonts w:cs="Arial"/>
          <w:szCs w:val="24"/>
        </w:rPr>
        <w:t>,</w:t>
      </w:r>
      <w:r w:rsidRPr="006954ED">
        <w:rPr>
          <w:rFonts w:cs="Arial"/>
          <w:szCs w:val="24"/>
        </w:rPr>
        <w:t xml:space="preserve"> and indirectly through regulation and funding of Catholic and Independent schools</w:t>
      </w:r>
      <w:r>
        <w:rPr>
          <w:rFonts w:cs="Arial"/>
          <w:szCs w:val="24"/>
        </w:rPr>
        <w:t>.</w:t>
      </w:r>
    </w:p>
    <w:p w14:paraId="1C827E2E" w14:textId="77777777" w:rsidR="0033476B" w:rsidRPr="006954ED" w:rsidRDefault="0033476B" w:rsidP="0033476B">
      <w:pPr>
        <w:rPr>
          <w:rFonts w:cs="Arial"/>
          <w:sz w:val="22"/>
        </w:rPr>
      </w:pPr>
    </w:p>
    <w:p w14:paraId="552F5D23" w14:textId="3C976E01" w:rsidR="0033476B" w:rsidRPr="006954ED" w:rsidRDefault="0033476B" w:rsidP="0033476B">
      <w:pPr>
        <w:rPr>
          <w:rFonts w:cs="Arial"/>
          <w:szCs w:val="24"/>
        </w:rPr>
      </w:pPr>
      <w:r w:rsidRPr="006954ED">
        <w:rPr>
          <w:rFonts w:cs="Arial"/>
          <w:szCs w:val="24"/>
        </w:rPr>
        <w:t xml:space="preserve">Regardless of these differences, the aim is the </w:t>
      </w:r>
      <w:r w:rsidR="0064037C">
        <w:rPr>
          <w:rFonts w:cs="Arial"/>
          <w:szCs w:val="24"/>
        </w:rPr>
        <w:t xml:space="preserve">same: to deliver a high </w:t>
      </w:r>
      <w:r w:rsidRPr="006954ED">
        <w:rPr>
          <w:rFonts w:cs="Arial"/>
          <w:szCs w:val="24"/>
        </w:rPr>
        <w:t xml:space="preserve">quality education to </w:t>
      </w:r>
      <w:r w:rsidR="007656D6">
        <w:rPr>
          <w:rFonts w:cs="Arial"/>
          <w:szCs w:val="24"/>
        </w:rPr>
        <w:t>every student</w:t>
      </w:r>
      <w:r w:rsidRPr="006954ED">
        <w:rPr>
          <w:rFonts w:cs="Arial"/>
          <w:szCs w:val="24"/>
        </w:rPr>
        <w:t xml:space="preserve"> in all learning environments. We are committed to all students achieving their best and being lifelong learners who contribute actively to their communities and to society.</w:t>
      </w:r>
    </w:p>
    <w:p w14:paraId="1514EAEC" w14:textId="77777777" w:rsidR="0033476B" w:rsidRPr="006954ED" w:rsidRDefault="0033476B" w:rsidP="0033476B">
      <w:pPr>
        <w:rPr>
          <w:rFonts w:cs="Arial"/>
          <w:sz w:val="22"/>
        </w:rPr>
      </w:pPr>
    </w:p>
    <w:p w14:paraId="5E852617" w14:textId="77777777" w:rsidR="0033476B" w:rsidRPr="006954ED" w:rsidRDefault="0033476B" w:rsidP="0033476B">
      <w:pPr>
        <w:rPr>
          <w:rFonts w:cs="Arial"/>
          <w:szCs w:val="24"/>
        </w:rPr>
      </w:pPr>
      <w:r w:rsidRPr="006954ED">
        <w:rPr>
          <w:rFonts w:cs="Arial"/>
          <w:szCs w:val="24"/>
        </w:rPr>
        <w:t>We recognise and respect the independence of Catholic and Independent schools; and undertake our responsibilities to all schools, systems and sectors with diligence and integrity. We are impartial in our role as a regulator and funder.</w:t>
      </w:r>
    </w:p>
    <w:p w14:paraId="3A27CDE6" w14:textId="77777777" w:rsidR="00224DCA" w:rsidRPr="0041441D" w:rsidRDefault="00224DCA" w:rsidP="0033476B">
      <w:pPr>
        <w:autoSpaceDE w:val="0"/>
        <w:autoSpaceDN w:val="0"/>
        <w:adjustRightInd w:val="0"/>
        <w:rPr>
          <w:rFonts w:cs="Arial"/>
        </w:rPr>
      </w:pPr>
    </w:p>
    <w:p w14:paraId="3C19BCB8" w14:textId="77777777" w:rsidR="0033476B" w:rsidRPr="000B784C" w:rsidRDefault="0033476B" w:rsidP="0033476B">
      <w:pPr>
        <w:rPr>
          <w:rFonts w:cs="Arial"/>
          <w:color w:val="592C82"/>
        </w:rPr>
      </w:pPr>
      <w:r w:rsidRPr="000B784C">
        <w:rPr>
          <w:rFonts w:cs="Arial"/>
          <w:color w:val="592C82"/>
        </w:rPr>
        <w:t>Our vision</w:t>
      </w:r>
    </w:p>
    <w:p w14:paraId="4269BEC1" w14:textId="77777777" w:rsidR="0033476B" w:rsidRPr="00D847E0" w:rsidRDefault="0033476B" w:rsidP="0033476B">
      <w:pPr>
        <w:rPr>
          <w:sz w:val="22"/>
        </w:rPr>
      </w:pPr>
    </w:p>
    <w:p w14:paraId="6DC7B8C5" w14:textId="77777777" w:rsidR="0033476B" w:rsidRPr="002B44E2" w:rsidRDefault="0033476B" w:rsidP="0033476B">
      <w:r w:rsidRPr="002B44E2">
        <w:t>All students in Western Australia, regardless of background and across all schools and learning environments, reach their learning and achievement potential.</w:t>
      </w:r>
    </w:p>
    <w:p w14:paraId="2E56CC8B" w14:textId="77777777" w:rsidR="00224DCA" w:rsidRDefault="00224DCA" w:rsidP="0033476B"/>
    <w:p w14:paraId="79579E32" w14:textId="77777777" w:rsidR="0033476B" w:rsidRPr="000B784C" w:rsidRDefault="0033476B" w:rsidP="0033476B">
      <w:pPr>
        <w:rPr>
          <w:rFonts w:cs="Arial"/>
          <w:color w:val="592C82"/>
        </w:rPr>
      </w:pPr>
      <w:r w:rsidRPr="000B784C">
        <w:rPr>
          <w:rFonts w:cs="Arial"/>
          <w:color w:val="592C82"/>
        </w:rPr>
        <w:t>Our values</w:t>
      </w:r>
    </w:p>
    <w:p w14:paraId="315CED5C" w14:textId="77777777" w:rsidR="0033476B" w:rsidRDefault="0033476B" w:rsidP="0033476B">
      <w:pPr>
        <w:rPr>
          <w:rFonts w:cs="Arial"/>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3476B" w14:paraId="45B5823F" w14:textId="77777777" w:rsidTr="00224DCA">
        <w:tc>
          <w:tcPr>
            <w:tcW w:w="4536" w:type="dxa"/>
          </w:tcPr>
          <w:p w14:paraId="1DD8F77B" w14:textId="77777777" w:rsidR="00F532B2" w:rsidRPr="00300094" w:rsidRDefault="00F532B2" w:rsidP="00F532B2">
            <w:pPr>
              <w:spacing w:after="120"/>
              <w:ind w:left="-57" w:right="113"/>
              <w:rPr>
                <w:b/>
                <w:szCs w:val="24"/>
              </w:rPr>
            </w:pPr>
            <w:r>
              <w:rPr>
                <w:b/>
                <w:szCs w:val="24"/>
              </w:rPr>
              <w:t>Integrity</w:t>
            </w:r>
          </w:p>
          <w:p w14:paraId="279AF1C4" w14:textId="77777777" w:rsidR="00F532B2" w:rsidRPr="00D01058" w:rsidRDefault="00F532B2" w:rsidP="00F532B2">
            <w:pPr>
              <w:ind w:left="-57" w:right="113"/>
              <w:rPr>
                <w:szCs w:val="24"/>
              </w:rPr>
            </w:pPr>
            <w:r>
              <w:rPr>
                <w:szCs w:val="24"/>
              </w:rPr>
              <w:t>We believe a good education is the bedrock upon which everything else stands. We do not take this responsibility lightly and feel very privileged to be part of it. We act in the best interest of students and the community at all times. We are accountable and honest and have strong ethical and moral principles.</w:t>
            </w:r>
          </w:p>
          <w:p w14:paraId="767DD5EB" w14:textId="77777777" w:rsidR="0033476B" w:rsidRDefault="0033476B" w:rsidP="00F978C6">
            <w:pPr>
              <w:ind w:left="-57" w:right="113"/>
              <w:rPr>
                <w:rFonts w:cs="Arial"/>
                <w:szCs w:val="24"/>
              </w:rPr>
            </w:pPr>
          </w:p>
        </w:tc>
        <w:tc>
          <w:tcPr>
            <w:tcW w:w="4536" w:type="dxa"/>
          </w:tcPr>
          <w:p w14:paraId="5055DFB4" w14:textId="6FF957E6" w:rsidR="00F532B2" w:rsidRPr="00300094" w:rsidRDefault="007656D6" w:rsidP="00F532B2">
            <w:pPr>
              <w:spacing w:after="120"/>
              <w:ind w:left="113" w:right="57"/>
              <w:rPr>
                <w:b/>
                <w:szCs w:val="24"/>
              </w:rPr>
            </w:pPr>
            <w:r>
              <w:rPr>
                <w:b/>
                <w:szCs w:val="24"/>
              </w:rPr>
              <w:t>Truth-t</w:t>
            </w:r>
            <w:r w:rsidR="00F532B2">
              <w:rPr>
                <w:b/>
                <w:szCs w:val="24"/>
              </w:rPr>
              <w:t>elling</w:t>
            </w:r>
          </w:p>
          <w:p w14:paraId="0973D915" w14:textId="36697BD2" w:rsidR="00F532B2" w:rsidRDefault="00F532B2" w:rsidP="00F532B2">
            <w:pPr>
              <w:ind w:left="113" w:right="57"/>
              <w:rPr>
                <w:szCs w:val="24"/>
              </w:rPr>
            </w:pPr>
            <w:r>
              <w:rPr>
                <w:szCs w:val="24"/>
              </w:rPr>
              <w:t>We commit to learning about the diverse histories, experiences and worldviews of Aboriginal people. We create culturally safe learning and work environments, and culturally responsive services, free from racism and discrimination</w:t>
            </w:r>
            <w:r w:rsidR="00F223B2">
              <w:rPr>
                <w:szCs w:val="24"/>
              </w:rPr>
              <w:t>.</w:t>
            </w:r>
          </w:p>
          <w:p w14:paraId="787899E9" w14:textId="77777777" w:rsidR="0033476B" w:rsidRDefault="0033476B" w:rsidP="00F978C6">
            <w:pPr>
              <w:ind w:left="113" w:right="57"/>
              <w:rPr>
                <w:rFonts w:cs="Arial"/>
                <w:szCs w:val="24"/>
              </w:rPr>
            </w:pPr>
          </w:p>
        </w:tc>
      </w:tr>
      <w:tr w:rsidR="0033476B" w14:paraId="221E4F1B" w14:textId="77777777" w:rsidTr="00224DCA">
        <w:tc>
          <w:tcPr>
            <w:tcW w:w="4536" w:type="dxa"/>
          </w:tcPr>
          <w:p w14:paraId="14901083" w14:textId="77777777" w:rsidR="00F532B2" w:rsidRPr="00300094" w:rsidRDefault="00F532B2" w:rsidP="00F532B2">
            <w:pPr>
              <w:spacing w:after="120"/>
              <w:ind w:left="-57" w:right="113"/>
              <w:rPr>
                <w:b/>
                <w:szCs w:val="24"/>
              </w:rPr>
            </w:pPr>
            <w:r w:rsidRPr="00300094">
              <w:rPr>
                <w:b/>
                <w:szCs w:val="24"/>
              </w:rPr>
              <w:t>Equity</w:t>
            </w:r>
          </w:p>
          <w:p w14:paraId="3A45C3F7" w14:textId="665566FA" w:rsidR="00224DCA" w:rsidRDefault="00F532B2" w:rsidP="00182E76">
            <w:pPr>
              <w:ind w:left="-57" w:right="113"/>
              <w:rPr>
                <w:rFonts w:cs="Arial"/>
                <w:szCs w:val="24"/>
              </w:rPr>
            </w:pPr>
            <w:r>
              <w:rPr>
                <w:szCs w:val="24"/>
              </w:rPr>
              <w:t xml:space="preserve">We recognise the different circumstances, needs and aspirations of students and staff. We strive for learning and work environments that are free from racism, discrimination, bullying, abuse or exploitation. We believe in more than one path to success and our purpose is to help every child find theirs. </w:t>
            </w:r>
          </w:p>
          <w:p w14:paraId="6245B337" w14:textId="5AF9BFF3" w:rsidR="00224DCA" w:rsidRDefault="00224DCA" w:rsidP="00656595">
            <w:pPr>
              <w:ind w:right="113"/>
              <w:rPr>
                <w:rFonts w:cs="Arial"/>
                <w:szCs w:val="24"/>
              </w:rPr>
            </w:pPr>
          </w:p>
        </w:tc>
        <w:tc>
          <w:tcPr>
            <w:tcW w:w="4536" w:type="dxa"/>
          </w:tcPr>
          <w:p w14:paraId="47ADBEC3" w14:textId="77777777" w:rsidR="00F532B2" w:rsidRPr="00300094" w:rsidRDefault="00F532B2" w:rsidP="00F532B2">
            <w:pPr>
              <w:spacing w:after="120"/>
              <w:ind w:left="113" w:right="57"/>
              <w:rPr>
                <w:b/>
                <w:szCs w:val="24"/>
              </w:rPr>
            </w:pPr>
            <w:r>
              <w:rPr>
                <w:b/>
                <w:szCs w:val="24"/>
              </w:rPr>
              <w:t>Teamwork</w:t>
            </w:r>
          </w:p>
          <w:p w14:paraId="6F7C1DFF" w14:textId="77777777" w:rsidR="00F532B2" w:rsidRPr="00D01058" w:rsidRDefault="00F532B2" w:rsidP="00F532B2">
            <w:pPr>
              <w:ind w:left="113" w:right="57"/>
              <w:rPr>
                <w:szCs w:val="24"/>
              </w:rPr>
            </w:pPr>
            <w:r>
              <w:rPr>
                <w:szCs w:val="24"/>
              </w:rPr>
              <w:t>We support, encourage and inspire each other and value the contribution of all. We champion trust and inclusivity. We recognise the importance of collaboration to help students achieve their best.</w:t>
            </w:r>
          </w:p>
          <w:p w14:paraId="636E862D" w14:textId="77777777" w:rsidR="0033476B" w:rsidRDefault="0033476B" w:rsidP="00F978C6">
            <w:pPr>
              <w:ind w:left="113" w:right="57"/>
              <w:rPr>
                <w:rFonts w:cs="Arial"/>
                <w:szCs w:val="24"/>
              </w:rPr>
            </w:pPr>
          </w:p>
        </w:tc>
      </w:tr>
    </w:tbl>
    <w:p w14:paraId="7E4EF40A" w14:textId="77777777" w:rsidR="00224DCA" w:rsidRDefault="00224DCA">
      <w:r>
        <w:br w:type="page"/>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3476B" w14:paraId="2A5E2132" w14:textId="77777777" w:rsidTr="00224DCA">
        <w:tc>
          <w:tcPr>
            <w:tcW w:w="4536" w:type="dxa"/>
          </w:tcPr>
          <w:p w14:paraId="5D7EA70C" w14:textId="0EE18F9B" w:rsidR="00F532B2" w:rsidRPr="00300094" w:rsidRDefault="00F532B2" w:rsidP="00F532B2">
            <w:pPr>
              <w:spacing w:after="120"/>
              <w:ind w:left="-57" w:right="113"/>
              <w:rPr>
                <w:b/>
                <w:szCs w:val="24"/>
              </w:rPr>
            </w:pPr>
            <w:r>
              <w:rPr>
                <w:b/>
                <w:szCs w:val="24"/>
              </w:rPr>
              <w:lastRenderedPageBreak/>
              <w:t>Voice</w:t>
            </w:r>
          </w:p>
          <w:p w14:paraId="5EDB6607" w14:textId="77777777" w:rsidR="00F532B2" w:rsidRPr="00D01058" w:rsidRDefault="00F532B2" w:rsidP="00F532B2">
            <w:pPr>
              <w:ind w:left="-57" w:right="113"/>
              <w:rPr>
                <w:szCs w:val="24"/>
              </w:rPr>
            </w:pPr>
            <w:r>
              <w:rPr>
                <w:szCs w:val="24"/>
              </w:rPr>
              <w:t xml:space="preserve">We attentively listen to each other and our students, families, communities and stakeholders. We encourage honest and respectful expression of ideas and diversity of thought. We empower the voice of children and young people to be partners in their education. </w:t>
            </w:r>
          </w:p>
          <w:p w14:paraId="49A362AB" w14:textId="77777777" w:rsidR="0033476B" w:rsidRDefault="0033476B" w:rsidP="00F978C6">
            <w:pPr>
              <w:ind w:left="-57" w:right="113"/>
              <w:rPr>
                <w:rFonts w:cs="Arial"/>
                <w:szCs w:val="24"/>
              </w:rPr>
            </w:pPr>
          </w:p>
        </w:tc>
        <w:tc>
          <w:tcPr>
            <w:tcW w:w="4536" w:type="dxa"/>
          </w:tcPr>
          <w:p w14:paraId="3177B772" w14:textId="77777777" w:rsidR="00F532B2" w:rsidRPr="00300094" w:rsidRDefault="00F532B2" w:rsidP="00F532B2">
            <w:pPr>
              <w:spacing w:after="120"/>
              <w:ind w:left="113" w:right="57"/>
              <w:rPr>
                <w:b/>
                <w:szCs w:val="24"/>
              </w:rPr>
            </w:pPr>
            <w:r>
              <w:rPr>
                <w:b/>
                <w:szCs w:val="24"/>
              </w:rPr>
              <w:t>Care</w:t>
            </w:r>
          </w:p>
          <w:p w14:paraId="58C5665B" w14:textId="77777777" w:rsidR="00F532B2" w:rsidRDefault="00F532B2" w:rsidP="00F532B2">
            <w:pPr>
              <w:ind w:left="113" w:right="57"/>
              <w:rPr>
                <w:szCs w:val="24"/>
              </w:rPr>
            </w:pPr>
            <w:r>
              <w:rPr>
                <w:szCs w:val="24"/>
              </w:rPr>
              <w:t>We practise mutual respect and accept our responsibility to develop and maintain appropriate relationships. We are attentive and considerate. We strive to keep ourselves, others and our resources safe.</w:t>
            </w:r>
          </w:p>
          <w:p w14:paraId="27F49803" w14:textId="77777777" w:rsidR="00F532B2" w:rsidRDefault="00F532B2" w:rsidP="00F532B2">
            <w:pPr>
              <w:ind w:left="113" w:right="57"/>
              <w:rPr>
                <w:szCs w:val="24"/>
              </w:rPr>
            </w:pPr>
          </w:p>
          <w:p w14:paraId="07643551" w14:textId="77777777" w:rsidR="0033476B" w:rsidRDefault="0033476B" w:rsidP="00F978C6">
            <w:pPr>
              <w:ind w:left="113" w:right="57"/>
              <w:rPr>
                <w:rFonts w:cs="Arial"/>
                <w:szCs w:val="24"/>
              </w:rPr>
            </w:pPr>
          </w:p>
        </w:tc>
      </w:tr>
      <w:tr w:rsidR="00F532B2" w14:paraId="48DF102C" w14:textId="77777777" w:rsidTr="00224DCA">
        <w:tc>
          <w:tcPr>
            <w:tcW w:w="4536" w:type="dxa"/>
          </w:tcPr>
          <w:p w14:paraId="75ABF739" w14:textId="77777777" w:rsidR="00F532B2" w:rsidRPr="00F532B2" w:rsidRDefault="00F532B2" w:rsidP="00F532B2">
            <w:pPr>
              <w:spacing w:after="120"/>
              <w:ind w:left="-57" w:right="113"/>
              <w:rPr>
                <w:b/>
                <w:szCs w:val="24"/>
              </w:rPr>
            </w:pPr>
            <w:r w:rsidRPr="00F532B2">
              <w:rPr>
                <w:b/>
                <w:szCs w:val="24"/>
              </w:rPr>
              <w:t>Learning</w:t>
            </w:r>
          </w:p>
          <w:p w14:paraId="613829A9" w14:textId="77777777" w:rsidR="00F532B2" w:rsidRPr="00656595" w:rsidRDefault="00F532B2" w:rsidP="00F532B2">
            <w:pPr>
              <w:spacing w:after="120"/>
              <w:ind w:left="-57" w:right="113"/>
              <w:rPr>
                <w:szCs w:val="24"/>
              </w:rPr>
            </w:pPr>
            <w:r w:rsidRPr="00656595">
              <w:rPr>
                <w:szCs w:val="24"/>
              </w:rPr>
              <w:t>We have a positive approach to learning and encourage it in others. We advance student learning based on our belief that all students have the capacity to learn.</w:t>
            </w:r>
          </w:p>
          <w:p w14:paraId="5E479528" w14:textId="77777777" w:rsidR="00F532B2" w:rsidRDefault="00F532B2" w:rsidP="00F532B2">
            <w:pPr>
              <w:spacing w:after="120"/>
              <w:ind w:left="-57" w:right="113"/>
              <w:rPr>
                <w:b/>
                <w:szCs w:val="24"/>
              </w:rPr>
            </w:pPr>
          </w:p>
        </w:tc>
        <w:tc>
          <w:tcPr>
            <w:tcW w:w="4536" w:type="dxa"/>
          </w:tcPr>
          <w:p w14:paraId="7B320462" w14:textId="77777777" w:rsidR="00F532B2" w:rsidRDefault="00F532B2" w:rsidP="00F532B2">
            <w:pPr>
              <w:spacing w:after="120"/>
              <w:ind w:left="113" w:right="57"/>
              <w:rPr>
                <w:b/>
                <w:szCs w:val="24"/>
              </w:rPr>
            </w:pPr>
          </w:p>
        </w:tc>
      </w:tr>
    </w:tbl>
    <w:p w14:paraId="53CF26B0" w14:textId="77777777" w:rsidR="0033476B" w:rsidRPr="000B784C" w:rsidRDefault="0033476B" w:rsidP="002B44E2">
      <w:pPr>
        <w:keepNext/>
        <w:keepLines/>
        <w:rPr>
          <w:rFonts w:cs="Arial"/>
          <w:color w:val="592C82"/>
          <w:szCs w:val="24"/>
        </w:rPr>
      </w:pPr>
      <w:r w:rsidRPr="000B784C">
        <w:rPr>
          <w:rFonts w:cs="Arial"/>
          <w:color w:val="592C82"/>
          <w:szCs w:val="24"/>
        </w:rPr>
        <w:t>Operational structure</w:t>
      </w:r>
    </w:p>
    <w:p w14:paraId="4D0C0454"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p>
    <w:p w14:paraId="610EF4E9"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r w:rsidRPr="00D01058">
        <w:rPr>
          <w:rFonts w:cs="Arial"/>
          <w:b/>
          <w:szCs w:val="24"/>
          <w:lang w:val="en-GB"/>
        </w:rPr>
        <w:t>Our Minister</w:t>
      </w:r>
      <w:r w:rsidRPr="00D01058">
        <w:rPr>
          <w:rFonts w:cs="Arial"/>
          <w:szCs w:val="24"/>
          <w:lang w:val="en-GB"/>
        </w:rPr>
        <w:t xml:space="preserve"> is Hon Sue Ellery MLC, Minister for Education and Training.</w:t>
      </w:r>
    </w:p>
    <w:p w14:paraId="15D68C27"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p>
    <w:p w14:paraId="62CB7128" w14:textId="19F0F89A" w:rsidR="0033476B" w:rsidRPr="00D01058" w:rsidRDefault="0033476B" w:rsidP="002B44E2">
      <w:pPr>
        <w:keepNext/>
        <w:keepLines/>
        <w:suppressAutoHyphens/>
        <w:autoSpaceDE w:val="0"/>
        <w:autoSpaceDN w:val="0"/>
        <w:adjustRightInd w:val="0"/>
        <w:textAlignment w:val="center"/>
        <w:rPr>
          <w:rFonts w:cs="Arial"/>
          <w:color w:val="000000"/>
          <w:szCs w:val="24"/>
        </w:rPr>
      </w:pPr>
      <w:r w:rsidRPr="00D01058">
        <w:rPr>
          <w:rFonts w:cs="Arial"/>
          <w:b/>
          <w:szCs w:val="24"/>
          <w:lang w:val="en-GB"/>
        </w:rPr>
        <w:t>Our accountable authority</w:t>
      </w:r>
      <w:r>
        <w:rPr>
          <w:rFonts w:cs="Arial"/>
          <w:szCs w:val="24"/>
          <w:lang w:val="en-GB"/>
        </w:rPr>
        <w:t xml:space="preserve"> in 2020</w:t>
      </w:r>
      <w:r w:rsidRPr="00D01058">
        <w:rPr>
          <w:rFonts w:cs="Arial"/>
          <w:szCs w:val="24"/>
          <w:lang w:val="en-GB"/>
        </w:rPr>
        <w:t>–</w:t>
      </w:r>
      <w:r>
        <w:rPr>
          <w:rFonts w:cs="Arial"/>
          <w:szCs w:val="24"/>
          <w:lang w:val="en-GB"/>
        </w:rPr>
        <w:t>21</w:t>
      </w:r>
      <w:r w:rsidR="0059300F">
        <w:rPr>
          <w:rFonts w:cs="Arial"/>
          <w:szCs w:val="24"/>
          <w:lang w:val="en-GB"/>
        </w:rPr>
        <w:t xml:space="preserve"> i</w:t>
      </w:r>
      <w:r w:rsidRPr="00D01058">
        <w:rPr>
          <w:rFonts w:cs="Arial"/>
          <w:szCs w:val="24"/>
          <w:lang w:val="en-GB"/>
        </w:rPr>
        <w:t xml:space="preserve">s </w:t>
      </w:r>
      <w:r w:rsidRPr="00D01058">
        <w:rPr>
          <w:rFonts w:cs="Arial"/>
          <w:color w:val="000000"/>
          <w:szCs w:val="24"/>
        </w:rPr>
        <w:t xml:space="preserve">Ms Lisa Rodgers, </w:t>
      </w:r>
      <w:r>
        <w:rPr>
          <w:rFonts w:cs="Arial"/>
          <w:color w:val="000000"/>
          <w:szCs w:val="24"/>
        </w:rPr>
        <w:t>Director General, Department of Education</w:t>
      </w:r>
      <w:r w:rsidRPr="00D01058">
        <w:rPr>
          <w:rFonts w:cs="Arial"/>
          <w:color w:val="000000"/>
          <w:szCs w:val="24"/>
        </w:rPr>
        <w:t>.</w:t>
      </w:r>
    </w:p>
    <w:p w14:paraId="31C10631"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p>
    <w:p w14:paraId="5517468A" w14:textId="62A02780" w:rsidR="0033476B" w:rsidRPr="00D01058" w:rsidRDefault="0033476B" w:rsidP="002B44E2">
      <w:pPr>
        <w:keepNext/>
        <w:keepLines/>
        <w:suppressAutoHyphens/>
        <w:autoSpaceDE w:val="0"/>
        <w:autoSpaceDN w:val="0"/>
        <w:adjustRightInd w:val="0"/>
        <w:textAlignment w:val="center"/>
        <w:rPr>
          <w:rFonts w:cs="Arial"/>
          <w:szCs w:val="24"/>
          <w:lang w:val="en-GB"/>
        </w:rPr>
      </w:pPr>
      <w:r w:rsidRPr="00D01058">
        <w:rPr>
          <w:rFonts w:cs="Arial"/>
          <w:b/>
          <w:szCs w:val="24"/>
          <w:lang w:val="en-GB"/>
        </w:rPr>
        <w:t>Our enabling legislation</w:t>
      </w:r>
      <w:r w:rsidRPr="00D01058">
        <w:rPr>
          <w:rFonts w:cs="Arial"/>
          <w:szCs w:val="24"/>
          <w:lang w:val="en-GB"/>
        </w:rPr>
        <w:t xml:space="preserve"> is the </w:t>
      </w:r>
      <w:r w:rsidRPr="00D01058">
        <w:rPr>
          <w:rFonts w:cs="Arial"/>
          <w:i/>
          <w:iCs/>
          <w:szCs w:val="24"/>
          <w:lang w:val="en-GB"/>
        </w:rPr>
        <w:t>Public Sector Management Act 1994</w:t>
      </w:r>
      <w:r w:rsidRPr="00D01058">
        <w:rPr>
          <w:rFonts w:cs="Arial"/>
          <w:szCs w:val="24"/>
          <w:lang w:val="en-GB"/>
        </w:rPr>
        <w:t xml:space="preserve"> </w:t>
      </w:r>
      <w:r w:rsidR="00CD0059">
        <w:rPr>
          <w:rFonts w:cs="Arial"/>
          <w:szCs w:val="24"/>
          <w:lang w:val="en-GB"/>
        </w:rPr>
        <w:t xml:space="preserve">(WA) </w:t>
      </w:r>
      <w:r w:rsidRPr="00D01058">
        <w:rPr>
          <w:rFonts w:cs="Arial"/>
          <w:szCs w:val="24"/>
          <w:lang w:val="en-GB"/>
        </w:rPr>
        <w:t>in which the Department of Education is established under section 35.</w:t>
      </w:r>
    </w:p>
    <w:p w14:paraId="78F9F392"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p>
    <w:p w14:paraId="299A9D87" w14:textId="784D0223" w:rsidR="0033476B" w:rsidRDefault="0033476B" w:rsidP="0033476B">
      <w:pPr>
        <w:suppressAutoHyphens/>
        <w:autoSpaceDE w:val="0"/>
        <w:autoSpaceDN w:val="0"/>
        <w:adjustRightInd w:val="0"/>
        <w:textAlignment w:val="center"/>
        <w:rPr>
          <w:rFonts w:cs="Arial"/>
          <w:szCs w:val="24"/>
          <w:lang w:val="en-GB"/>
        </w:rPr>
      </w:pPr>
      <w:r w:rsidRPr="00336888">
        <w:rPr>
          <w:rFonts w:cs="Arial"/>
          <w:b/>
          <w:szCs w:val="24"/>
          <w:lang w:val="en-GB"/>
        </w:rPr>
        <w:t xml:space="preserve">We </w:t>
      </w:r>
      <w:r w:rsidRPr="00D555D1">
        <w:rPr>
          <w:rFonts w:cs="Arial"/>
          <w:b/>
          <w:szCs w:val="24"/>
          <w:lang w:val="en-GB"/>
        </w:rPr>
        <w:t>provided</w:t>
      </w:r>
      <w:r w:rsidRPr="004218D3">
        <w:rPr>
          <w:rFonts w:cs="Arial"/>
          <w:b/>
          <w:szCs w:val="24"/>
          <w:lang w:val="en-GB"/>
        </w:rPr>
        <w:t xml:space="preserve"> staff, facilities and resources</w:t>
      </w:r>
      <w:r>
        <w:rPr>
          <w:rFonts w:cs="Arial"/>
          <w:szCs w:val="24"/>
          <w:lang w:val="en-GB"/>
        </w:rPr>
        <w:t xml:space="preserve"> to a number of entities created under legislation enacted by the Western Australian Parliament or by </w:t>
      </w:r>
      <w:r w:rsidR="00BD1146">
        <w:rPr>
          <w:rFonts w:cs="Arial"/>
          <w:szCs w:val="24"/>
          <w:lang w:val="en-GB"/>
        </w:rPr>
        <w:t>m</w:t>
      </w:r>
      <w:r>
        <w:rPr>
          <w:rFonts w:cs="Arial"/>
          <w:szCs w:val="24"/>
          <w:lang w:val="en-GB"/>
        </w:rPr>
        <w:t>inisterial administrative action:</w:t>
      </w:r>
    </w:p>
    <w:p w14:paraId="2B9A0921"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Non-Government Schools Planning Advisory Panel</w:t>
      </w:r>
    </w:p>
    <w:p w14:paraId="4F5CFC99" w14:textId="1165A70F" w:rsidR="0033476B" w:rsidRPr="000A4097" w:rsidRDefault="002A21BD" w:rsidP="008863EB">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Non-Government School</w:t>
      </w:r>
      <w:r w:rsidR="0033476B" w:rsidRPr="000A4097">
        <w:rPr>
          <w:rFonts w:eastAsia="Calibri" w:cs="Arial"/>
          <w:color w:val="000000" w:themeColor="text1"/>
          <w:szCs w:val="24"/>
          <w:lang w:eastAsia="en-AU"/>
        </w:rPr>
        <w:t xml:space="preserve"> Registration Advisory Panel</w:t>
      </w:r>
    </w:p>
    <w:p w14:paraId="3D53499B"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Rural and Remote Education Advisory Council</w:t>
      </w:r>
    </w:p>
    <w:p w14:paraId="3F3B98D9"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School Curriculum and Standards Authority</w:t>
      </w:r>
    </w:p>
    <w:p w14:paraId="6C6398FE"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Teacher Registration Board of Western Australia</w:t>
      </w:r>
    </w:p>
    <w:p w14:paraId="43F13226"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Western Australian Higher Education Council.</w:t>
      </w:r>
    </w:p>
    <w:p w14:paraId="171DA89C" w14:textId="77777777" w:rsidR="0033476B" w:rsidRPr="001A1E09" w:rsidRDefault="0033476B" w:rsidP="0033476B">
      <w:pPr>
        <w:suppressAutoHyphens/>
        <w:autoSpaceDE w:val="0"/>
        <w:autoSpaceDN w:val="0"/>
        <w:adjustRightInd w:val="0"/>
        <w:textAlignment w:val="center"/>
        <w:rPr>
          <w:rFonts w:cs="Arial"/>
          <w:szCs w:val="24"/>
        </w:rPr>
      </w:pPr>
    </w:p>
    <w:p w14:paraId="6711F1A5" w14:textId="77777777" w:rsidR="00224DCA" w:rsidRDefault="00224DCA">
      <w:pPr>
        <w:spacing w:after="200" w:line="276" w:lineRule="auto"/>
        <w:rPr>
          <w:rFonts w:cs="Arial"/>
          <w:color w:val="592C82"/>
          <w:szCs w:val="24"/>
        </w:rPr>
      </w:pPr>
      <w:r>
        <w:rPr>
          <w:rFonts w:cs="Arial"/>
          <w:color w:val="592C82"/>
          <w:szCs w:val="24"/>
        </w:rPr>
        <w:br w:type="page"/>
      </w:r>
    </w:p>
    <w:p w14:paraId="67DA231D" w14:textId="2D77C6CA" w:rsidR="0033476B" w:rsidRPr="000B784C" w:rsidRDefault="0033476B" w:rsidP="0033476B">
      <w:pPr>
        <w:rPr>
          <w:color w:val="592C82"/>
          <w:szCs w:val="24"/>
        </w:rPr>
      </w:pPr>
      <w:r w:rsidRPr="000B784C">
        <w:rPr>
          <w:rFonts w:cs="Arial"/>
          <w:color w:val="592C82"/>
          <w:szCs w:val="24"/>
        </w:rPr>
        <w:lastRenderedPageBreak/>
        <w:t>Performance management framework</w:t>
      </w:r>
    </w:p>
    <w:p w14:paraId="36820373" w14:textId="58C8B844" w:rsidR="0033476B" w:rsidRDefault="0033476B" w:rsidP="0033476B">
      <w:pPr>
        <w:suppressAutoHyphens/>
        <w:autoSpaceDE w:val="0"/>
        <w:autoSpaceDN w:val="0"/>
        <w:adjustRightInd w:val="0"/>
        <w:textAlignment w:val="center"/>
        <w:rPr>
          <w:rFonts w:cs="Arial"/>
          <w:szCs w:val="24"/>
        </w:rPr>
      </w:pPr>
    </w:p>
    <w:p w14:paraId="2751E05F" w14:textId="28E85392" w:rsidR="00151BAD" w:rsidRDefault="00151BAD" w:rsidP="0033476B">
      <w:pPr>
        <w:suppressAutoHyphens/>
        <w:autoSpaceDE w:val="0"/>
        <w:autoSpaceDN w:val="0"/>
        <w:adjustRightInd w:val="0"/>
        <w:textAlignment w:val="center"/>
        <w:rPr>
          <w:rFonts w:cs="Arial"/>
          <w:szCs w:val="24"/>
        </w:rPr>
      </w:pPr>
      <w:r w:rsidRPr="003133F9">
        <w:rPr>
          <w:rFonts w:cs="Arial"/>
          <w:szCs w:val="24"/>
        </w:rPr>
        <w:t xml:space="preserve">Broad </w:t>
      </w:r>
      <w:r w:rsidR="004C0C0B" w:rsidRPr="003133F9">
        <w:rPr>
          <w:rFonts w:cs="Arial"/>
          <w:szCs w:val="24"/>
        </w:rPr>
        <w:t>State G</w:t>
      </w:r>
      <w:r w:rsidRPr="003133F9">
        <w:rPr>
          <w:rFonts w:cs="Arial"/>
          <w:szCs w:val="24"/>
        </w:rPr>
        <w:t xml:space="preserve">overnment goals are supported at agency level by specific </w:t>
      </w:r>
      <w:r w:rsidR="004C0C0B" w:rsidRPr="003133F9">
        <w:rPr>
          <w:rFonts w:cs="Arial"/>
          <w:szCs w:val="24"/>
        </w:rPr>
        <w:t xml:space="preserve">desired </w:t>
      </w:r>
      <w:r w:rsidRPr="003133F9">
        <w:rPr>
          <w:rFonts w:cs="Arial"/>
          <w:szCs w:val="24"/>
        </w:rPr>
        <w:t xml:space="preserve">outcomes. We </w:t>
      </w:r>
      <w:r w:rsidR="00DE30F3" w:rsidRPr="003133F9">
        <w:rPr>
          <w:rFonts w:cs="Arial"/>
          <w:szCs w:val="24"/>
        </w:rPr>
        <w:t xml:space="preserve">continued to </w:t>
      </w:r>
      <w:r w:rsidRPr="003133F9">
        <w:rPr>
          <w:rFonts w:cs="Arial"/>
          <w:szCs w:val="24"/>
        </w:rPr>
        <w:t xml:space="preserve">deliver our four services to achieve our </w:t>
      </w:r>
      <w:r w:rsidR="00DE30F3" w:rsidRPr="003133F9">
        <w:rPr>
          <w:rFonts w:cs="Arial"/>
          <w:szCs w:val="24"/>
        </w:rPr>
        <w:t xml:space="preserve">desired </w:t>
      </w:r>
      <w:r w:rsidRPr="003133F9">
        <w:rPr>
          <w:rFonts w:cs="Arial"/>
          <w:szCs w:val="24"/>
        </w:rPr>
        <w:t>outcome.</w:t>
      </w:r>
    </w:p>
    <w:p w14:paraId="0F108C21" w14:textId="50E525D5" w:rsidR="00DE30F3" w:rsidRDefault="00DE30F3" w:rsidP="00DE30F3">
      <w:pPr>
        <w:rPr>
          <w:rFonts w:cs="Arial"/>
          <w:szCs w:val="24"/>
        </w:rPr>
      </w:pPr>
    </w:p>
    <w:p w14:paraId="01E935B3" w14:textId="4F7A7C73" w:rsidR="006B4275" w:rsidRDefault="006B4275" w:rsidP="00DE30F3">
      <w:pPr>
        <w:rPr>
          <w:rFonts w:cs="Arial"/>
          <w:b/>
          <w:szCs w:val="24"/>
        </w:rPr>
      </w:pPr>
      <w:r w:rsidRPr="006B4275">
        <w:rPr>
          <w:rFonts w:cs="Arial"/>
          <w:b/>
          <w:szCs w:val="24"/>
        </w:rPr>
        <w:t>Government goal</w:t>
      </w:r>
    </w:p>
    <w:p w14:paraId="290534CD" w14:textId="6D6EF3E4" w:rsidR="006B4275" w:rsidRDefault="006B4275" w:rsidP="00DE30F3">
      <w:pPr>
        <w:rPr>
          <w:rFonts w:cs="Arial"/>
          <w:b/>
          <w:szCs w:val="24"/>
        </w:rPr>
      </w:pPr>
      <w:r w:rsidRPr="00743CDC">
        <w:rPr>
          <w:rFonts w:cs="Arial"/>
          <w:szCs w:val="24"/>
        </w:rPr>
        <w:t xml:space="preserve">Strong </w:t>
      </w:r>
      <w:r>
        <w:rPr>
          <w:rFonts w:cs="Arial"/>
          <w:szCs w:val="24"/>
        </w:rPr>
        <w:t>C</w:t>
      </w:r>
      <w:r w:rsidRPr="00743CDC">
        <w:rPr>
          <w:rFonts w:cs="Arial"/>
          <w:szCs w:val="24"/>
        </w:rPr>
        <w:t>ommunities: Safe communities and supported families</w:t>
      </w:r>
    </w:p>
    <w:p w14:paraId="3D343774" w14:textId="5FAB9D74" w:rsidR="006B4275" w:rsidRDefault="006B4275" w:rsidP="00DE30F3">
      <w:pPr>
        <w:rPr>
          <w:rFonts w:cs="Arial"/>
          <w:b/>
          <w:szCs w:val="24"/>
        </w:rPr>
      </w:pPr>
    </w:p>
    <w:p w14:paraId="55C459BC" w14:textId="55480657" w:rsidR="006B4275" w:rsidRDefault="006B4275" w:rsidP="00DE30F3">
      <w:pPr>
        <w:rPr>
          <w:rFonts w:cs="Arial"/>
          <w:b/>
          <w:szCs w:val="24"/>
        </w:rPr>
      </w:pPr>
      <w:r w:rsidRPr="006B4275">
        <w:rPr>
          <w:rFonts w:cs="Arial"/>
          <w:b/>
          <w:szCs w:val="24"/>
        </w:rPr>
        <w:t>Desired outcome</w:t>
      </w:r>
    </w:p>
    <w:p w14:paraId="54952686" w14:textId="38D82F7E" w:rsidR="006B4275" w:rsidRDefault="006B4275" w:rsidP="00DE30F3">
      <w:pPr>
        <w:rPr>
          <w:rFonts w:cs="Arial"/>
          <w:szCs w:val="24"/>
        </w:rPr>
      </w:pPr>
      <w:r w:rsidRPr="00743CDC">
        <w:rPr>
          <w:rFonts w:cs="Arial"/>
          <w:szCs w:val="24"/>
        </w:rPr>
        <w:t>S</w:t>
      </w:r>
      <w:r>
        <w:rPr>
          <w:rFonts w:cs="Arial"/>
          <w:szCs w:val="24"/>
        </w:rPr>
        <w:t>chool s</w:t>
      </w:r>
      <w:r w:rsidRPr="00743CDC">
        <w:rPr>
          <w:rFonts w:cs="Arial"/>
          <w:szCs w:val="24"/>
        </w:rPr>
        <w:t>tudents across Western</w:t>
      </w:r>
      <w:r>
        <w:rPr>
          <w:rFonts w:cs="Arial"/>
          <w:szCs w:val="24"/>
        </w:rPr>
        <w:t xml:space="preserve"> Australia have access to high </w:t>
      </w:r>
      <w:r w:rsidRPr="00743CDC">
        <w:rPr>
          <w:rFonts w:cs="Arial"/>
          <w:szCs w:val="24"/>
        </w:rPr>
        <w:t>quality education</w:t>
      </w:r>
    </w:p>
    <w:p w14:paraId="54B43CFA" w14:textId="657061C5" w:rsidR="006B4275" w:rsidRDefault="006B4275" w:rsidP="00DE30F3">
      <w:pPr>
        <w:rPr>
          <w:rFonts w:cs="Arial"/>
          <w:szCs w:val="24"/>
        </w:rPr>
      </w:pPr>
    </w:p>
    <w:p w14:paraId="2363AF24" w14:textId="582F6D18" w:rsidR="006B4275" w:rsidRDefault="006B4275" w:rsidP="00DE30F3">
      <w:pPr>
        <w:rPr>
          <w:rFonts w:cs="Arial"/>
          <w:szCs w:val="24"/>
        </w:rPr>
      </w:pPr>
      <w:r w:rsidRPr="006B4275">
        <w:rPr>
          <w:rFonts w:cs="Arial"/>
          <w:b/>
          <w:szCs w:val="24"/>
        </w:rPr>
        <w:t>Services</w:t>
      </w:r>
    </w:p>
    <w:p w14:paraId="54B935D6" w14:textId="77777777" w:rsidR="006B4275" w:rsidRDefault="006B4275" w:rsidP="009B4CD6">
      <w:pPr>
        <w:pStyle w:val="ListParagraph"/>
        <w:numPr>
          <w:ilvl w:val="0"/>
          <w:numId w:val="38"/>
        </w:numPr>
        <w:autoSpaceDE w:val="0"/>
        <w:autoSpaceDN w:val="0"/>
        <w:adjustRightInd w:val="0"/>
        <w:ind w:left="357" w:hanging="357"/>
        <w:rPr>
          <w:rFonts w:cs="Arial"/>
          <w:szCs w:val="24"/>
        </w:rPr>
      </w:pPr>
      <w:r>
        <w:rPr>
          <w:rFonts w:cs="Arial"/>
          <w:szCs w:val="24"/>
        </w:rPr>
        <w:t>Public primary education</w:t>
      </w:r>
    </w:p>
    <w:p w14:paraId="605340E3" w14:textId="77777777" w:rsidR="006B4275" w:rsidRDefault="006B4275" w:rsidP="009B4CD6">
      <w:pPr>
        <w:pStyle w:val="ListParagraph"/>
        <w:numPr>
          <w:ilvl w:val="0"/>
          <w:numId w:val="38"/>
        </w:numPr>
        <w:autoSpaceDE w:val="0"/>
        <w:autoSpaceDN w:val="0"/>
        <w:adjustRightInd w:val="0"/>
        <w:ind w:left="357" w:hanging="357"/>
        <w:rPr>
          <w:rFonts w:cs="Arial"/>
          <w:szCs w:val="24"/>
        </w:rPr>
      </w:pPr>
      <w:r>
        <w:rPr>
          <w:rFonts w:cs="Arial"/>
          <w:szCs w:val="24"/>
        </w:rPr>
        <w:t>Public secondary education</w:t>
      </w:r>
    </w:p>
    <w:p w14:paraId="74ED1EC0" w14:textId="5866CD9B" w:rsidR="006B4275" w:rsidRDefault="006B4275" w:rsidP="009B4CD6">
      <w:pPr>
        <w:pStyle w:val="ListParagraph"/>
        <w:numPr>
          <w:ilvl w:val="0"/>
          <w:numId w:val="38"/>
        </w:numPr>
        <w:autoSpaceDE w:val="0"/>
        <w:autoSpaceDN w:val="0"/>
        <w:adjustRightInd w:val="0"/>
        <w:ind w:left="357" w:hanging="357"/>
        <w:rPr>
          <w:rFonts w:cs="Arial"/>
          <w:szCs w:val="24"/>
        </w:rPr>
      </w:pPr>
      <w:r>
        <w:rPr>
          <w:rFonts w:cs="Arial"/>
          <w:szCs w:val="24"/>
        </w:rPr>
        <w:t>Regulation and non</w:t>
      </w:r>
      <w:r>
        <w:rPr>
          <w:rFonts w:cs="Arial"/>
          <w:szCs w:val="24"/>
        </w:rPr>
        <w:noBreakHyphen/>
        <w:t>government sector assistance</w:t>
      </w:r>
    </w:p>
    <w:p w14:paraId="2507855F" w14:textId="47C1A73B" w:rsidR="006B4275" w:rsidRPr="006B4275" w:rsidRDefault="006B4275" w:rsidP="006B4275">
      <w:pPr>
        <w:pStyle w:val="ListParagraph"/>
        <w:numPr>
          <w:ilvl w:val="0"/>
          <w:numId w:val="38"/>
        </w:numPr>
        <w:rPr>
          <w:rFonts w:cs="Arial"/>
          <w:szCs w:val="24"/>
        </w:rPr>
      </w:pPr>
      <w:r w:rsidRPr="006B4275">
        <w:rPr>
          <w:rFonts w:cs="Arial"/>
          <w:szCs w:val="24"/>
        </w:rPr>
        <w:t>Support to the School Curriculum and Standards Authority</w:t>
      </w:r>
    </w:p>
    <w:p w14:paraId="2E61B118" w14:textId="77777777" w:rsidR="0033476B" w:rsidRPr="001A1E09" w:rsidRDefault="0033476B" w:rsidP="0033476B">
      <w:pPr>
        <w:autoSpaceDE w:val="0"/>
        <w:autoSpaceDN w:val="0"/>
        <w:adjustRightInd w:val="0"/>
        <w:rPr>
          <w:rFonts w:eastAsia="Calibri" w:cs="Arial"/>
          <w:szCs w:val="24"/>
        </w:rPr>
      </w:pPr>
    </w:p>
    <w:p w14:paraId="74D3AED9" w14:textId="1ACB0CB2" w:rsidR="0033476B" w:rsidRDefault="0033476B" w:rsidP="0033476B">
      <w:pPr>
        <w:autoSpaceDE w:val="0"/>
        <w:autoSpaceDN w:val="0"/>
        <w:adjustRightInd w:val="0"/>
        <w:rPr>
          <w:rFonts w:eastAsia="Calibri" w:cs="Arial"/>
          <w:szCs w:val="24"/>
        </w:rPr>
      </w:pPr>
      <w:r w:rsidRPr="00A763A9">
        <w:rPr>
          <w:rFonts w:eastAsia="Calibri" w:cs="Arial"/>
          <w:szCs w:val="24"/>
        </w:rPr>
        <w:t xml:space="preserve">These services are as per our </w:t>
      </w:r>
      <w:r>
        <w:rPr>
          <w:rFonts w:eastAsia="Calibri" w:cs="Arial"/>
          <w:szCs w:val="24"/>
        </w:rPr>
        <w:t xml:space="preserve">approved </w:t>
      </w:r>
      <w:r w:rsidRPr="00A763A9">
        <w:rPr>
          <w:rFonts w:eastAsia="Calibri" w:cs="Arial"/>
          <w:szCs w:val="24"/>
        </w:rPr>
        <w:t>Outcomes-Based Management (OBM) reporting structure</w:t>
      </w:r>
      <w:r w:rsidRPr="00643CE7">
        <w:rPr>
          <w:rFonts w:eastAsia="Calibri" w:cs="Arial"/>
          <w:szCs w:val="24"/>
        </w:rPr>
        <w:t>.</w:t>
      </w:r>
    </w:p>
    <w:p w14:paraId="433D2627" w14:textId="77777777" w:rsidR="00224DCA" w:rsidRPr="00A763A9" w:rsidRDefault="00224DCA" w:rsidP="0033476B">
      <w:pPr>
        <w:autoSpaceDE w:val="0"/>
        <w:autoSpaceDN w:val="0"/>
        <w:adjustRightInd w:val="0"/>
        <w:rPr>
          <w:rFonts w:cs="Arial"/>
          <w:szCs w:val="24"/>
          <w:lang w:val="en-GB"/>
        </w:rPr>
      </w:pPr>
    </w:p>
    <w:p w14:paraId="24036131" w14:textId="39957251" w:rsidR="00785088" w:rsidRPr="000B784C" w:rsidRDefault="00785088" w:rsidP="00821717">
      <w:pPr>
        <w:keepNext/>
        <w:keepLines/>
        <w:rPr>
          <w:color w:val="592C82"/>
        </w:rPr>
      </w:pPr>
      <w:r w:rsidRPr="000B784C">
        <w:rPr>
          <w:color w:val="592C82"/>
        </w:rPr>
        <w:t>Our strategic directions</w:t>
      </w:r>
    </w:p>
    <w:p w14:paraId="30B4681F" w14:textId="77777777" w:rsidR="00785088" w:rsidRPr="001A1E09" w:rsidRDefault="00785088" w:rsidP="00821717">
      <w:pPr>
        <w:keepNext/>
        <w:keepLines/>
        <w:pBdr>
          <w:bottom w:val="single" w:sz="16" w:space="17" w:color="FFFFFF"/>
        </w:pBdr>
        <w:suppressAutoHyphens/>
        <w:autoSpaceDE w:val="0"/>
        <w:autoSpaceDN w:val="0"/>
        <w:adjustRightInd w:val="0"/>
        <w:textAlignment w:val="center"/>
        <w:rPr>
          <w:rFonts w:cs="Arial"/>
          <w:szCs w:val="24"/>
          <w:lang w:val="en-GB"/>
        </w:rPr>
      </w:pPr>
    </w:p>
    <w:p w14:paraId="140B4681" w14:textId="2E4B7B2A" w:rsidR="00785088" w:rsidRPr="00A763A9" w:rsidRDefault="00785088" w:rsidP="00821717">
      <w:pPr>
        <w:keepNext/>
        <w:keepLines/>
        <w:pBdr>
          <w:bottom w:val="single" w:sz="16" w:space="17" w:color="FFFFFF"/>
        </w:pBdr>
        <w:suppressAutoHyphens/>
        <w:autoSpaceDE w:val="0"/>
        <w:autoSpaceDN w:val="0"/>
        <w:adjustRightInd w:val="0"/>
        <w:textAlignment w:val="center"/>
        <w:rPr>
          <w:rFonts w:cs="Arial"/>
          <w:szCs w:val="24"/>
          <w:lang w:val="en-GB"/>
        </w:rPr>
      </w:pPr>
      <w:r w:rsidRPr="00A763A9">
        <w:rPr>
          <w:rFonts w:cs="Arial"/>
          <w:szCs w:val="24"/>
          <w:lang w:val="en-GB"/>
        </w:rPr>
        <w:t xml:space="preserve">Our </w:t>
      </w:r>
      <w:hyperlink r:id="rId21" w:history="1">
        <w:r w:rsidRPr="00A763A9">
          <w:rPr>
            <w:rStyle w:val="Hyperlink"/>
            <w:rFonts w:cs="Arial"/>
            <w:szCs w:val="24"/>
            <w:lang w:val="en-GB"/>
          </w:rPr>
          <w:t>strategic outline</w:t>
        </w:r>
      </w:hyperlink>
      <w:r w:rsidRPr="00A763A9">
        <w:rPr>
          <w:rFonts w:cs="Arial"/>
          <w:szCs w:val="24"/>
          <w:lang w:val="en-GB"/>
        </w:rPr>
        <w:t xml:space="preserve"> reflects </w:t>
      </w:r>
      <w:r>
        <w:rPr>
          <w:rFonts w:cs="Arial"/>
          <w:szCs w:val="24"/>
          <w:lang w:val="en-GB"/>
        </w:rPr>
        <w:t xml:space="preserve">how we deliver </w:t>
      </w:r>
      <w:r w:rsidR="005607A7">
        <w:rPr>
          <w:rFonts w:cs="Arial"/>
          <w:szCs w:val="24"/>
          <w:lang w:val="en-GB"/>
        </w:rPr>
        <w:t xml:space="preserve">public education </w:t>
      </w:r>
      <w:r>
        <w:rPr>
          <w:rFonts w:cs="Arial"/>
          <w:szCs w:val="24"/>
          <w:lang w:val="en-GB"/>
        </w:rPr>
        <w:t>and support</w:t>
      </w:r>
      <w:r w:rsidRPr="00A763A9">
        <w:rPr>
          <w:rFonts w:cs="Arial"/>
          <w:szCs w:val="24"/>
          <w:lang w:val="en-GB"/>
        </w:rPr>
        <w:t xml:space="preserve"> the education of </w:t>
      </w:r>
      <w:r w:rsidR="005607A7">
        <w:rPr>
          <w:rFonts w:cs="Arial"/>
          <w:szCs w:val="24"/>
          <w:lang w:val="en-GB"/>
        </w:rPr>
        <w:t xml:space="preserve">all </w:t>
      </w:r>
      <w:r>
        <w:rPr>
          <w:rFonts w:cs="Arial"/>
          <w:szCs w:val="24"/>
          <w:lang w:val="en-GB"/>
        </w:rPr>
        <w:t xml:space="preserve">school </w:t>
      </w:r>
      <w:r w:rsidR="007D3C81">
        <w:rPr>
          <w:rFonts w:cs="Arial"/>
          <w:szCs w:val="24"/>
          <w:lang w:val="en-GB"/>
        </w:rPr>
        <w:t>students in Western Australia.</w:t>
      </w:r>
    </w:p>
    <w:p w14:paraId="0F9C8328" w14:textId="77777777" w:rsidR="00785088" w:rsidRPr="001A1E09" w:rsidRDefault="00785088" w:rsidP="00821717">
      <w:pPr>
        <w:keepNext/>
        <w:keepLines/>
        <w:pBdr>
          <w:bottom w:val="single" w:sz="16" w:space="17" w:color="FFFFFF"/>
        </w:pBdr>
        <w:suppressAutoHyphens/>
        <w:autoSpaceDE w:val="0"/>
        <w:autoSpaceDN w:val="0"/>
        <w:adjustRightInd w:val="0"/>
        <w:textAlignment w:val="center"/>
        <w:rPr>
          <w:rFonts w:cs="Arial"/>
          <w:szCs w:val="24"/>
          <w:lang w:val="en-GB"/>
        </w:rPr>
      </w:pPr>
    </w:p>
    <w:p w14:paraId="41FD6D7C" w14:textId="7704BA3C" w:rsidR="00785088" w:rsidRDefault="00B72902" w:rsidP="00821717">
      <w:pPr>
        <w:keepNext/>
        <w:keepLines/>
        <w:pBdr>
          <w:bottom w:val="single" w:sz="16" w:space="17" w:color="FFFFFF"/>
        </w:pBdr>
        <w:suppressAutoHyphens/>
        <w:autoSpaceDE w:val="0"/>
        <w:autoSpaceDN w:val="0"/>
        <w:adjustRightInd w:val="0"/>
        <w:textAlignment w:val="center"/>
        <w:rPr>
          <w:rFonts w:cs="Arial"/>
          <w:szCs w:val="24"/>
          <w:lang w:val="en-GB"/>
        </w:rPr>
      </w:pPr>
      <w:r>
        <w:rPr>
          <w:rFonts w:cs="Arial"/>
          <w:szCs w:val="24"/>
          <w:lang w:val="en-GB"/>
        </w:rPr>
        <w:t>O</w:t>
      </w:r>
      <w:r w:rsidR="00785088" w:rsidRPr="007B1F72">
        <w:rPr>
          <w:rFonts w:cs="Arial"/>
          <w:szCs w:val="24"/>
          <w:lang w:val="en-GB"/>
        </w:rPr>
        <w:t xml:space="preserve">ur strategic directions for public school education from 2020 to 2024, </w:t>
      </w:r>
      <w:hyperlink r:id="rId22" w:history="1">
        <w:r w:rsidR="00785088" w:rsidRPr="00E53FFC">
          <w:rPr>
            <w:rStyle w:val="Hyperlink"/>
            <w:rFonts w:cs="Arial"/>
            <w:i/>
            <w:szCs w:val="24"/>
            <w:lang w:val="en-GB"/>
          </w:rPr>
          <w:t>Every student, every classroom, every day</w:t>
        </w:r>
      </w:hyperlink>
      <w:r>
        <w:rPr>
          <w:rFonts w:cs="Arial"/>
          <w:szCs w:val="24"/>
          <w:lang w:val="en-GB"/>
        </w:rPr>
        <w:t xml:space="preserve">, </w:t>
      </w:r>
      <w:r w:rsidR="007656D6">
        <w:rPr>
          <w:rFonts w:cs="Arial"/>
          <w:szCs w:val="24"/>
          <w:lang w:val="en-GB"/>
        </w:rPr>
        <w:t>set</w:t>
      </w:r>
      <w:r w:rsidR="00785088">
        <w:rPr>
          <w:rFonts w:cs="Arial"/>
          <w:szCs w:val="24"/>
          <w:lang w:val="en-GB"/>
        </w:rPr>
        <w:t xml:space="preserve"> clear aspirations for every student enrolle</w:t>
      </w:r>
      <w:r w:rsidR="007656D6">
        <w:rPr>
          <w:rFonts w:cs="Arial"/>
          <w:szCs w:val="24"/>
          <w:lang w:val="en-GB"/>
        </w:rPr>
        <w:t>d in a public school and focus</w:t>
      </w:r>
      <w:r w:rsidR="00785088">
        <w:rPr>
          <w:rFonts w:cs="Arial"/>
          <w:szCs w:val="24"/>
          <w:lang w:val="en-GB"/>
        </w:rPr>
        <w:t xml:space="preserve"> on improvement drivers across six pillars to strengthen support for teaching and learning.</w:t>
      </w:r>
    </w:p>
    <w:p w14:paraId="68DF14E9" w14:textId="77777777" w:rsidR="00821717" w:rsidRPr="00821717" w:rsidRDefault="00821717" w:rsidP="00821717">
      <w:pPr>
        <w:keepNext/>
        <w:keepLines/>
        <w:pBdr>
          <w:bottom w:val="single" w:sz="16" w:space="17" w:color="FFFFFF"/>
        </w:pBdr>
        <w:suppressAutoHyphens/>
        <w:autoSpaceDE w:val="0"/>
        <w:autoSpaceDN w:val="0"/>
        <w:adjustRightInd w:val="0"/>
        <w:textAlignment w:val="center"/>
        <w:rPr>
          <w:rFonts w:cs="Arial"/>
          <w:szCs w:val="24"/>
          <w:lang w:val="en-GB"/>
        </w:rPr>
      </w:pPr>
    </w:p>
    <w:p w14:paraId="325E15FA" w14:textId="32AD3922" w:rsidR="00785088" w:rsidRDefault="00B47837" w:rsidP="00821717">
      <w:pPr>
        <w:keepNext/>
        <w:keepLines/>
        <w:pBdr>
          <w:bottom w:val="single" w:sz="16" w:space="17" w:color="FFFFFF"/>
        </w:pBdr>
        <w:suppressAutoHyphens/>
        <w:autoSpaceDE w:val="0"/>
        <w:autoSpaceDN w:val="0"/>
        <w:adjustRightInd w:val="0"/>
        <w:textAlignment w:val="center"/>
        <w:rPr>
          <w:rFonts w:cs="Arial"/>
          <w:szCs w:val="23"/>
          <w:lang w:val="en-GB"/>
        </w:rPr>
      </w:pPr>
      <w:hyperlink r:id="rId23" w:history="1">
        <w:r w:rsidR="00B55F73" w:rsidRPr="00E53FFC">
          <w:rPr>
            <w:rStyle w:val="Hyperlink"/>
            <w:rFonts w:cs="Arial"/>
            <w:i/>
            <w:szCs w:val="23"/>
            <w:lang w:val="en-GB"/>
          </w:rPr>
          <w:t>Building on strength: Future directions for the Western Australian public school system</w:t>
        </w:r>
      </w:hyperlink>
      <w:r w:rsidR="00785088">
        <w:rPr>
          <w:rFonts w:cs="Arial"/>
          <w:szCs w:val="23"/>
          <w:lang w:val="en-GB"/>
        </w:rPr>
        <w:t xml:space="preserve"> is our long term vision for education over the coming decade. This statement explains the thinking and rationale behind the commitments made in our strategic directions for public schools </w:t>
      </w:r>
      <w:r w:rsidR="00785088" w:rsidRPr="00901DDE">
        <w:rPr>
          <w:rFonts w:cs="Arial"/>
          <w:szCs w:val="23"/>
          <w:lang w:val="en-GB"/>
        </w:rPr>
        <w:t>and acknowledges</w:t>
      </w:r>
      <w:r w:rsidR="00785088">
        <w:rPr>
          <w:rFonts w:cs="Arial"/>
          <w:szCs w:val="23"/>
          <w:lang w:val="en-GB"/>
        </w:rPr>
        <w:t xml:space="preserve"> the need for students and teachers to be at the centre of our efforts.</w:t>
      </w:r>
    </w:p>
    <w:p w14:paraId="5E7DDFD3" w14:textId="77777777" w:rsidR="00785088" w:rsidRPr="001A1E09" w:rsidRDefault="00785088" w:rsidP="00821717">
      <w:pPr>
        <w:keepNext/>
        <w:keepLines/>
        <w:pBdr>
          <w:bottom w:val="single" w:sz="16" w:space="17" w:color="FFFFFF"/>
        </w:pBdr>
        <w:suppressAutoHyphens/>
        <w:autoSpaceDE w:val="0"/>
        <w:autoSpaceDN w:val="0"/>
        <w:adjustRightInd w:val="0"/>
        <w:textAlignment w:val="center"/>
        <w:rPr>
          <w:rFonts w:cs="Arial"/>
          <w:szCs w:val="23"/>
          <w:lang w:val="en-GB"/>
        </w:rPr>
      </w:pPr>
    </w:p>
    <w:p w14:paraId="7E5B34CF" w14:textId="514B926B" w:rsidR="00411D3D" w:rsidRDefault="00785088" w:rsidP="00785088">
      <w:pPr>
        <w:widowControl w:val="0"/>
        <w:pBdr>
          <w:bottom w:val="single" w:sz="16" w:space="17" w:color="FFFFFF"/>
        </w:pBdr>
        <w:suppressAutoHyphens/>
        <w:autoSpaceDE w:val="0"/>
        <w:autoSpaceDN w:val="0"/>
        <w:adjustRightInd w:val="0"/>
        <w:textAlignment w:val="center"/>
        <w:rPr>
          <w:rFonts w:cs="Arial"/>
          <w:szCs w:val="24"/>
          <w:lang w:val="en-GB"/>
        </w:rPr>
      </w:pPr>
      <w:r w:rsidRPr="00A763A9">
        <w:rPr>
          <w:rFonts w:cs="Arial"/>
          <w:szCs w:val="24"/>
          <w:lang w:val="en-GB"/>
        </w:rPr>
        <w:t xml:space="preserve">To provide specific directions for public education each school year, we published </w:t>
      </w:r>
      <w:hyperlink r:id="rId24" w:history="1">
        <w:r w:rsidRPr="00E53FFC">
          <w:rPr>
            <w:rStyle w:val="Hyperlink"/>
            <w:rFonts w:cs="Arial"/>
            <w:i/>
            <w:szCs w:val="24"/>
            <w:lang w:val="en-GB"/>
          </w:rPr>
          <w:t>Focus 2020</w:t>
        </w:r>
      </w:hyperlink>
      <w:r w:rsidR="008056D1">
        <w:rPr>
          <w:rFonts w:cs="Arial"/>
          <w:szCs w:val="24"/>
          <w:lang w:val="en-GB"/>
        </w:rPr>
        <w:t xml:space="preserve"> and </w:t>
      </w:r>
      <w:hyperlink r:id="rId25" w:history="1">
        <w:r w:rsidR="008056D1" w:rsidRPr="00E53FFC">
          <w:rPr>
            <w:rStyle w:val="Hyperlink"/>
            <w:rFonts w:cs="Arial"/>
            <w:i/>
            <w:szCs w:val="24"/>
            <w:lang w:val="en-GB"/>
          </w:rPr>
          <w:t>Focus 2021</w:t>
        </w:r>
      </w:hyperlink>
      <w:r w:rsidR="008056D1">
        <w:rPr>
          <w:rFonts w:cs="Arial"/>
          <w:szCs w:val="24"/>
          <w:lang w:val="en-GB"/>
        </w:rPr>
        <w:t>,</w:t>
      </w:r>
      <w:r>
        <w:rPr>
          <w:rFonts w:cs="Arial"/>
          <w:szCs w:val="24"/>
          <w:lang w:val="en-GB"/>
        </w:rPr>
        <w:t xml:space="preserve"> a</w:t>
      </w:r>
      <w:r w:rsidRPr="00A763A9">
        <w:rPr>
          <w:rFonts w:cs="Arial"/>
          <w:szCs w:val="24"/>
          <w:lang w:val="en-GB"/>
        </w:rPr>
        <w:t xml:space="preserve">ligned to our strategic </w:t>
      </w:r>
      <w:r>
        <w:rPr>
          <w:rFonts w:cs="Arial"/>
          <w:szCs w:val="24"/>
          <w:lang w:val="en-GB"/>
        </w:rPr>
        <w:t>directions</w:t>
      </w:r>
      <w:r w:rsidRPr="005F66C2">
        <w:rPr>
          <w:rFonts w:cs="Arial"/>
          <w:szCs w:val="24"/>
          <w:lang w:val="en-GB"/>
        </w:rPr>
        <w:t>.</w:t>
      </w:r>
    </w:p>
    <w:p w14:paraId="65CA9DEC" w14:textId="0D3508E1" w:rsidR="00411D3D" w:rsidRDefault="00411D3D" w:rsidP="00785088">
      <w:pPr>
        <w:widowControl w:val="0"/>
        <w:pBdr>
          <w:bottom w:val="single" w:sz="16" w:space="17" w:color="FFFFFF"/>
        </w:pBdr>
        <w:suppressAutoHyphens/>
        <w:autoSpaceDE w:val="0"/>
        <w:autoSpaceDN w:val="0"/>
        <w:adjustRightInd w:val="0"/>
        <w:textAlignment w:val="center"/>
        <w:rPr>
          <w:rFonts w:cs="Arial"/>
          <w:noProof/>
          <w:szCs w:val="24"/>
          <w:lang w:eastAsia="en-AU"/>
        </w:rPr>
      </w:pPr>
    </w:p>
    <w:p w14:paraId="3DD01A29" w14:textId="4470D88B" w:rsidR="00785088" w:rsidRDefault="009B4CD6" w:rsidP="009B4CD6">
      <w:pPr>
        <w:widowControl w:val="0"/>
        <w:pBdr>
          <w:bottom w:val="single" w:sz="16" w:space="17" w:color="FFFFFF"/>
        </w:pBdr>
        <w:suppressAutoHyphens/>
        <w:autoSpaceDE w:val="0"/>
        <w:autoSpaceDN w:val="0"/>
        <w:adjustRightInd w:val="0"/>
        <w:textAlignment w:val="center"/>
        <w:rPr>
          <w:rStyle w:val="Heading2Char"/>
        </w:rPr>
      </w:pPr>
      <w:r w:rsidRPr="00785FDD">
        <w:rPr>
          <w:rFonts w:cs="Arial"/>
          <w:szCs w:val="23"/>
          <w:lang w:val="en-GB"/>
        </w:rPr>
        <w:t xml:space="preserve">Image providing link to: </w:t>
      </w:r>
      <w:hyperlink r:id="rId26" w:history="1">
        <w:r w:rsidRPr="00785FDD">
          <w:rPr>
            <w:rStyle w:val="Hyperlink"/>
            <w:rFonts w:cs="Arial"/>
            <w:szCs w:val="23"/>
            <w:lang w:val="en-GB"/>
          </w:rPr>
          <w:t>Explore the story behind the artwork in our strategic directions for public education in Western Australia.</w:t>
        </w:r>
      </w:hyperlink>
      <w:r w:rsidR="00785088">
        <w:rPr>
          <w:rStyle w:val="Heading2Char"/>
          <w:b w:val="0"/>
        </w:rPr>
        <w:br w:type="page"/>
      </w:r>
    </w:p>
    <w:p w14:paraId="311CBBF1" w14:textId="3A1A6E28" w:rsidR="00DF134C" w:rsidRDefault="00DF134C" w:rsidP="00024B8D">
      <w:pPr>
        <w:pStyle w:val="Heading2"/>
        <w:rPr>
          <w:rStyle w:val="Heading2Char"/>
          <w:b/>
        </w:rPr>
      </w:pPr>
      <w:bookmarkStart w:id="20" w:name="_Toc80686658"/>
      <w:r w:rsidRPr="00A773C6">
        <w:rPr>
          <w:rStyle w:val="Heading2Char"/>
          <w:b/>
        </w:rPr>
        <w:lastRenderedPageBreak/>
        <w:t>Executive summary</w:t>
      </w:r>
      <w:bookmarkEnd w:id="20"/>
    </w:p>
    <w:p w14:paraId="3662E3EB" w14:textId="231606CC" w:rsidR="00DF134C" w:rsidRPr="00FA4BC8" w:rsidRDefault="00DF134C" w:rsidP="00DF134C">
      <w:pPr>
        <w:rPr>
          <w:rFonts w:cs="Arial"/>
        </w:rPr>
      </w:pPr>
    </w:p>
    <w:p w14:paraId="0ACE8045" w14:textId="64E8498B" w:rsidR="00DF134C" w:rsidRPr="000B784C" w:rsidRDefault="00DF134C" w:rsidP="00DF134C">
      <w:pPr>
        <w:rPr>
          <w:rFonts w:cs="Arial"/>
          <w:color w:val="592C82"/>
        </w:rPr>
      </w:pPr>
      <w:r w:rsidRPr="000B784C">
        <w:rPr>
          <w:rFonts w:cs="Arial"/>
          <w:color w:val="592C82"/>
        </w:rPr>
        <w:t>Our students and schools in 20</w:t>
      </w:r>
      <w:r w:rsidR="009674CD" w:rsidRPr="000B784C">
        <w:rPr>
          <w:rFonts w:cs="Arial"/>
          <w:color w:val="592C82"/>
        </w:rPr>
        <w:t>2</w:t>
      </w:r>
      <w:r w:rsidR="00440FDA" w:rsidRPr="000B784C">
        <w:rPr>
          <w:rFonts w:cs="Arial"/>
          <w:color w:val="592C82"/>
        </w:rPr>
        <w:t>1</w:t>
      </w:r>
      <w:r w:rsidR="00A763A9" w:rsidRPr="000B784C">
        <w:rPr>
          <w:rFonts w:cs="Arial"/>
          <w:color w:val="592C82"/>
        </w:rPr>
        <w:t xml:space="preserve"> </w:t>
      </w:r>
    </w:p>
    <w:p w14:paraId="37CB6F54" w14:textId="77777777" w:rsidR="006923D1" w:rsidRPr="00B973D6" w:rsidRDefault="006923D1" w:rsidP="006923D1">
      <w:pPr>
        <w:keepNext/>
        <w:keepLines/>
        <w:autoSpaceDE w:val="0"/>
        <w:autoSpaceDN w:val="0"/>
        <w:adjustRightInd w:val="0"/>
        <w:rPr>
          <w:rFonts w:cs="Arial"/>
          <w:szCs w:val="24"/>
        </w:rPr>
      </w:pPr>
      <w:r w:rsidRPr="00B973D6">
        <w:rPr>
          <w:rFonts w:cs="Arial"/>
          <w:szCs w:val="24"/>
        </w:rPr>
        <w:t>Infographics page displaying the following information:</w:t>
      </w:r>
    </w:p>
    <w:p w14:paraId="127ABECA" w14:textId="77777777" w:rsidR="006923D1" w:rsidRPr="00B973D6" w:rsidRDefault="006923D1" w:rsidP="006923D1">
      <w:pPr>
        <w:keepNext/>
        <w:keepLines/>
        <w:autoSpaceDE w:val="0"/>
        <w:autoSpaceDN w:val="0"/>
        <w:adjustRightInd w:val="0"/>
        <w:rPr>
          <w:rFonts w:cs="Arial"/>
          <w:szCs w:val="24"/>
        </w:rPr>
      </w:pPr>
      <w:r w:rsidRPr="00B973D6">
        <w:rPr>
          <w:rFonts w:eastAsia="Times New Roman" w:cs="Arial"/>
          <w:szCs w:val="24"/>
          <w:lang w:eastAsia="en-AU"/>
        </w:rPr>
        <w:t xml:space="preserve">473,728 </w:t>
      </w:r>
      <w:r w:rsidRPr="00B973D6">
        <w:rPr>
          <w:rFonts w:cs="Arial"/>
          <w:szCs w:val="24"/>
        </w:rPr>
        <w:t xml:space="preserve">students were enrolled in Western Australian (WA) schools. This included </w:t>
      </w:r>
      <w:r w:rsidRPr="00B973D6">
        <w:rPr>
          <w:rFonts w:eastAsia="Calibri" w:cs="Arial"/>
          <w:szCs w:val="24"/>
        </w:rPr>
        <w:t>319,574</w:t>
      </w:r>
      <w:r w:rsidRPr="00B973D6">
        <w:rPr>
          <w:rFonts w:cs="Arial"/>
          <w:color w:val="000000" w:themeColor="text1"/>
          <w:szCs w:val="24"/>
        </w:rPr>
        <w:t xml:space="preserve"> </w:t>
      </w:r>
      <w:r w:rsidRPr="00B973D6">
        <w:rPr>
          <w:rFonts w:cs="Arial"/>
          <w:szCs w:val="24"/>
        </w:rPr>
        <w:t xml:space="preserve">students in public schools and </w:t>
      </w:r>
      <w:r w:rsidRPr="00B973D6">
        <w:rPr>
          <w:rFonts w:eastAsia="Calibri" w:cs="Arial"/>
          <w:szCs w:val="24"/>
        </w:rPr>
        <w:t>154,154</w:t>
      </w:r>
      <w:r w:rsidRPr="00B973D6">
        <w:rPr>
          <w:rFonts w:eastAsia="Times New Roman" w:cs="Arial"/>
          <w:szCs w:val="24"/>
          <w:lang w:eastAsia="en-AU" w:bidi="en-US"/>
        </w:rPr>
        <w:t xml:space="preserve"> </w:t>
      </w:r>
      <w:r w:rsidRPr="00B973D6">
        <w:rPr>
          <w:rFonts w:cs="Arial"/>
          <w:szCs w:val="24"/>
        </w:rPr>
        <w:t xml:space="preserve">students in non-government schools. </w:t>
      </w:r>
      <w:r w:rsidRPr="00B973D6">
        <w:rPr>
          <w:rFonts w:cs="Arial"/>
          <w:color w:val="000000"/>
          <w:szCs w:val="24"/>
        </w:rPr>
        <w:t xml:space="preserve">67.5% </w:t>
      </w:r>
      <w:r w:rsidRPr="00B973D6">
        <w:rPr>
          <w:rFonts w:cs="Arial"/>
          <w:szCs w:val="24"/>
        </w:rPr>
        <w:t>of WA students were enrolled in public schools.</w:t>
      </w:r>
    </w:p>
    <w:p w14:paraId="09F5F39F" w14:textId="77777777" w:rsidR="006923D1" w:rsidRPr="00B973D6" w:rsidRDefault="006923D1" w:rsidP="006923D1">
      <w:pPr>
        <w:keepNext/>
        <w:keepLines/>
        <w:autoSpaceDE w:val="0"/>
        <w:autoSpaceDN w:val="0"/>
        <w:adjustRightInd w:val="0"/>
        <w:rPr>
          <w:rFonts w:cs="Arial"/>
          <w:szCs w:val="24"/>
        </w:rPr>
      </w:pPr>
      <w:r w:rsidRPr="00B973D6">
        <w:rPr>
          <w:rFonts w:eastAsia="Calibri" w:cs="Arial"/>
          <w:szCs w:val="24"/>
        </w:rPr>
        <w:t xml:space="preserve">1,134 </w:t>
      </w:r>
      <w:r w:rsidRPr="00B973D6">
        <w:rPr>
          <w:rFonts w:cs="Arial"/>
          <w:szCs w:val="24"/>
        </w:rPr>
        <w:t xml:space="preserve">schools across eight education regions. We were responsible for </w:t>
      </w:r>
      <w:r w:rsidRPr="00B973D6">
        <w:rPr>
          <w:rFonts w:eastAsia="Calibri" w:cs="Arial"/>
          <w:color w:val="000000"/>
          <w:szCs w:val="24"/>
        </w:rPr>
        <w:t xml:space="preserve">822 </w:t>
      </w:r>
      <w:r w:rsidRPr="00B973D6">
        <w:rPr>
          <w:rFonts w:cs="Arial"/>
          <w:szCs w:val="24"/>
        </w:rPr>
        <w:t xml:space="preserve">public schools, including opening </w:t>
      </w:r>
      <w:r w:rsidRPr="00B973D6">
        <w:rPr>
          <w:rFonts w:eastAsia="Calibri" w:cs="Arial"/>
          <w:noProof/>
          <w:szCs w:val="24"/>
          <w:lang w:eastAsia="en-AU"/>
        </w:rPr>
        <w:t xml:space="preserve">five </w:t>
      </w:r>
      <w:r w:rsidRPr="00B973D6">
        <w:rPr>
          <w:rFonts w:cs="Arial"/>
          <w:szCs w:val="24"/>
        </w:rPr>
        <w:t xml:space="preserve">new schools. There were </w:t>
      </w:r>
      <w:r w:rsidRPr="00B973D6">
        <w:rPr>
          <w:rFonts w:eastAsia="Calibri" w:cs="Arial"/>
          <w:noProof/>
          <w:szCs w:val="24"/>
          <w:lang w:eastAsia="en-AU"/>
        </w:rPr>
        <w:t>312</w:t>
      </w:r>
      <w:r w:rsidRPr="00B973D6">
        <w:rPr>
          <w:rFonts w:cs="Arial"/>
          <w:szCs w:val="24"/>
        </w:rPr>
        <w:t xml:space="preserve"> non-government schools.</w:t>
      </w:r>
    </w:p>
    <w:p w14:paraId="3B8FE2FE" w14:textId="77777777" w:rsidR="006923D1" w:rsidRPr="00B973D6" w:rsidRDefault="006923D1" w:rsidP="006923D1">
      <w:pPr>
        <w:keepNext/>
        <w:keepLines/>
        <w:autoSpaceDE w:val="0"/>
        <w:autoSpaceDN w:val="0"/>
        <w:adjustRightInd w:val="0"/>
        <w:rPr>
          <w:rFonts w:cs="Arial"/>
          <w:szCs w:val="24"/>
        </w:rPr>
      </w:pPr>
      <w:r w:rsidRPr="00B973D6">
        <w:rPr>
          <w:rFonts w:eastAsia="Calibri" w:cs="Arial"/>
          <w:noProof/>
          <w:szCs w:val="24"/>
          <w:lang w:eastAsia="en-AU"/>
        </w:rPr>
        <w:t xml:space="preserve">76.8% </w:t>
      </w:r>
      <w:r w:rsidRPr="00B973D6">
        <w:rPr>
          <w:rFonts w:cs="Arial"/>
          <w:szCs w:val="24"/>
        </w:rPr>
        <w:t xml:space="preserve">of public school students were in metropolitan schools, </w:t>
      </w:r>
      <w:r w:rsidRPr="00B973D6">
        <w:rPr>
          <w:rFonts w:eastAsia="Calibri" w:cs="Arial"/>
          <w:noProof/>
          <w:szCs w:val="24"/>
          <w:lang w:eastAsia="en-AU"/>
        </w:rPr>
        <w:t xml:space="preserve">16.0% </w:t>
      </w:r>
      <w:r w:rsidRPr="00B973D6">
        <w:rPr>
          <w:rFonts w:cs="Arial"/>
          <w:szCs w:val="24"/>
        </w:rPr>
        <w:t xml:space="preserve">were in regional schools, </w:t>
      </w:r>
      <w:r w:rsidRPr="00B973D6">
        <w:rPr>
          <w:rFonts w:eastAsia="Calibri" w:cs="Arial"/>
          <w:noProof/>
          <w:szCs w:val="24"/>
          <w:lang w:eastAsia="en-AU"/>
        </w:rPr>
        <w:t xml:space="preserve">7.2% </w:t>
      </w:r>
      <w:r w:rsidRPr="00B973D6">
        <w:rPr>
          <w:rFonts w:cs="Arial"/>
          <w:szCs w:val="24"/>
        </w:rPr>
        <w:t>were in remote or very remote schools.</w:t>
      </w:r>
    </w:p>
    <w:p w14:paraId="1A040803" w14:textId="77777777" w:rsidR="006923D1" w:rsidRPr="00B973D6" w:rsidRDefault="006923D1" w:rsidP="006923D1">
      <w:pPr>
        <w:keepNext/>
        <w:keepLines/>
        <w:autoSpaceDE w:val="0"/>
        <w:autoSpaceDN w:val="0"/>
        <w:adjustRightInd w:val="0"/>
        <w:rPr>
          <w:rFonts w:cs="Arial"/>
          <w:szCs w:val="24"/>
        </w:rPr>
      </w:pPr>
      <w:r w:rsidRPr="00B973D6">
        <w:rPr>
          <w:rFonts w:eastAsia="Calibri" w:cs="Arial"/>
          <w:szCs w:val="24"/>
        </w:rPr>
        <w:t xml:space="preserve">27,330 (83.1%) </w:t>
      </w:r>
      <w:r w:rsidRPr="00B973D6">
        <w:rPr>
          <w:rFonts w:cs="Arial"/>
          <w:szCs w:val="24"/>
        </w:rPr>
        <w:t xml:space="preserve">of WA’s </w:t>
      </w:r>
      <w:r w:rsidRPr="00B973D6">
        <w:rPr>
          <w:rFonts w:eastAsia="Calibri" w:cs="Arial"/>
          <w:szCs w:val="24"/>
        </w:rPr>
        <w:t xml:space="preserve">32,906 </w:t>
      </w:r>
      <w:r w:rsidRPr="00B973D6">
        <w:rPr>
          <w:rFonts w:cs="Arial"/>
          <w:szCs w:val="24"/>
        </w:rPr>
        <w:t>Aboriginal students were enrolled in public schools.</w:t>
      </w:r>
    </w:p>
    <w:p w14:paraId="27B4177C" w14:textId="77777777" w:rsidR="006923D1" w:rsidRPr="00B973D6" w:rsidRDefault="006923D1" w:rsidP="006923D1">
      <w:pPr>
        <w:keepNext/>
        <w:keepLines/>
        <w:autoSpaceDE w:val="0"/>
        <w:autoSpaceDN w:val="0"/>
        <w:adjustRightInd w:val="0"/>
        <w:rPr>
          <w:rFonts w:cs="Arial"/>
          <w:szCs w:val="24"/>
        </w:rPr>
      </w:pPr>
      <w:r w:rsidRPr="00B973D6">
        <w:rPr>
          <w:szCs w:val="24"/>
        </w:rPr>
        <w:t xml:space="preserve">40,082 </w:t>
      </w:r>
      <w:r w:rsidRPr="00B973D6">
        <w:rPr>
          <w:rFonts w:cs="Arial"/>
          <w:szCs w:val="24"/>
        </w:rPr>
        <w:t xml:space="preserve">full-time equivalent staff were employed in public schools; nearly </w:t>
      </w:r>
      <w:r w:rsidRPr="00B973D6">
        <w:rPr>
          <w:szCs w:val="24"/>
        </w:rPr>
        <w:t>96.4%</w:t>
      </w:r>
      <w:r w:rsidRPr="00B973D6">
        <w:rPr>
          <w:rFonts w:cs="Arial"/>
          <w:szCs w:val="24"/>
        </w:rPr>
        <w:t xml:space="preserve"> of all our staff.</w:t>
      </w:r>
    </w:p>
    <w:p w14:paraId="5C0CC494" w14:textId="6EF4F26D" w:rsidR="00DF134C" w:rsidRDefault="00A859D7" w:rsidP="00FC322F">
      <w:pPr>
        <w:rPr>
          <w:rFonts w:cs="Arial"/>
          <w:szCs w:val="24"/>
        </w:rPr>
      </w:pPr>
      <w:r>
        <w:rPr>
          <w:rFonts w:cs="Arial"/>
        </w:rPr>
        <w:t>For further enrolment data</w:t>
      </w:r>
      <w:r w:rsidR="008A27F0">
        <w:rPr>
          <w:rFonts w:cs="Arial"/>
        </w:rPr>
        <w:t>,</w:t>
      </w:r>
      <w:r>
        <w:rPr>
          <w:rFonts w:cs="Arial"/>
        </w:rPr>
        <w:t xml:space="preserve"> refer to</w:t>
      </w:r>
      <w:r w:rsidR="00DF134C" w:rsidRPr="00961A6E">
        <w:rPr>
          <w:rFonts w:cs="Arial"/>
        </w:rPr>
        <w:t xml:space="preserve"> </w:t>
      </w:r>
      <w:hyperlink w:anchor="_1._Student_enrolment_1" w:history="1">
        <w:r w:rsidR="00DF134C" w:rsidRPr="00EE488B">
          <w:rPr>
            <w:rStyle w:val="Hyperlink"/>
            <w:rFonts w:cs="Arial"/>
          </w:rPr>
          <w:t>Appendix 1</w:t>
        </w:r>
      </w:hyperlink>
      <w:r>
        <w:rPr>
          <w:rFonts w:cs="Arial"/>
        </w:rPr>
        <w:t>. F</w:t>
      </w:r>
      <w:r w:rsidR="00DF134C" w:rsidRPr="00961A6E">
        <w:rPr>
          <w:rFonts w:cs="Arial"/>
        </w:rPr>
        <w:t xml:space="preserve">or further </w:t>
      </w:r>
      <w:r>
        <w:rPr>
          <w:rFonts w:cs="Arial"/>
        </w:rPr>
        <w:t>workforce data</w:t>
      </w:r>
      <w:r w:rsidR="008A27F0">
        <w:rPr>
          <w:rFonts w:cs="Arial"/>
        </w:rPr>
        <w:t>,</w:t>
      </w:r>
      <w:r>
        <w:rPr>
          <w:rFonts w:cs="Arial"/>
        </w:rPr>
        <w:t xml:space="preserve"> refer to </w:t>
      </w:r>
      <w:hyperlink w:anchor="_Staff" w:history="1">
        <w:r w:rsidR="00652B6C" w:rsidRPr="00652B6C">
          <w:rPr>
            <w:rStyle w:val="Hyperlink"/>
            <w:rFonts w:cs="Arial"/>
          </w:rPr>
          <w:t>Staff</w:t>
        </w:r>
      </w:hyperlink>
      <w:r w:rsidR="00DF134C" w:rsidRPr="00961A6E">
        <w:rPr>
          <w:rFonts w:cs="Arial"/>
        </w:rPr>
        <w:t>.</w:t>
      </w:r>
      <w:r w:rsidR="00DF134C">
        <w:rPr>
          <w:rFonts w:cs="Arial"/>
          <w:szCs w:val="24"/>
        </w:rPr>
        <w:br w:type="page"/>
      </w:r>
    </w:p>
    <w:p w14:paraId="70DE5A2C" w14:textId="5198ED21" w:rsidR="00DF134C" w:rsidRPr="00E1287B" w:rsidRDefault="00DF134C" w:rsidP="00DF134C">
      <w:pPr>
        <w:rPr>
          <w:rFonts w:cs="Arial"/>
          <w:b/>
          <w:szCs w:val="24"/>
        </w:rPr>
      </w:pPr>
      <w:r w:rsidRPr="000B784C">
        <w:rPr>
          <w:rFonts w:cs="Arial"/>
          <w:color w:val="592C82"/>
        </w:rPr>
        <w:lastRenderedPageBreak/>
        <w:t>Year scorecard</w:t>
      </w:r>
    </w:p>
    <w:p w14:paraId="0C7A834B" w14:textId="77777777" w:rsidR="00B51C3D" w:rsidRDefault="00B51C3D" w:rsidP="00DF134C">
      <w:pPr>
        <w:rPr>
          <w:rFonts w:cs="Arial"/>
          <w:szCs w:val="24"/>
        </w:rPr>
      </w:pPr>
    </w:p>
    <w:p w14:paraId="25947817" w14:textId="67FD2D04" w:rsidR="00C27A9A" w:rsidRDefault="00DF134C" w:rsidP="00DF134C">
      <w:pPr>
        <w:rPr>
          <w:rFonts w:cs="Arial"/>
          <w:szCs w:val="24"/>
        </w:rPr>
      </w:pPr>
      <w:r>
        <w:rPr>
          <w:rFonts w:cs="Arial"/>
          <w:szCs w:val="24"/>
        </w:rPr>
        <w:t xml:space="preserve">We supported our </w:t>
      </w:r>
      <w:r w:rsidR="004C0C0B">
        <w:rPr>
          <w:rFonts w:cs="Arial"/>
          <w:szCs w:val="24"/>
        </w:rPr>
        <w:t>State Government g</w:t>
      </w:r>
      <w:r>
        <w:rPr>
          <w:rFonts w:cs="Arial"/>
          <w:szCs w:val="24"/>
        </w:rPr>
        <w:t>oal – Strong Communities: Safe communities and supported families – through our desired outcome ‘</w:t>
      </w:r>
      <w:r w:rsidRPr="00743CDC">
        <w:rPr>
          <w:rFonts w:cs="Arial"/>
          <w:szCs w:val="24"/>
        </w:rPr>
        <w:t>S</w:t>
      </w:r>
      <w:r>
        <w:rPr>
          <w:rFonts w:cs="Arial"/>
          <w:szCs w:val="24"/>
        </w:rPr>
        <w:t>chool s</w:t>
      </w:r>
      <w:r w:rsidRPr="00743CDC">
        <w:rPr>
          <w:rFonts w:cs="Arial"/>
          <w:szCs w:val="24"/>
        </w:rPr>
        <w:t>tudents across Wester</w:t>
      </w:r>
      <w:r w:rsidR="0064037C">
        <w:rPr>
          <w:rFonts w:cs="Arial"/>
          <w:szCs w:val="24"/>
        </w:rPr>
        <w:t xml:space="preserve">n Australia have access to high </w:t>
      </w:r>
      <w:r w:rsidRPr="00743CDC">
        <w:rPr>
          <w:rFonts w:cs="Arial"/>
          <w:szCs w:val="24"/>
        </w:rPr>
        <w:t>quality education</w:t>
      </w:r>
      <w:r w:rsidR="007D3C81">
        <w:rPr>
          <w:rFonts w:cs="Arial"/>
          <w:szCs w:val="24"/>
        </w:rPr>
        <w:t>’.</w:t>
      </w:r>
    </w:p>
    <w:p w14:paraId="569A545F" w14:textId="77777777" w:rsidR="00C27A9A" w:rsidRDefault="00C27A9A" w:rsidP="00DF134C">
      <w:pPr>
        <w:rPr>
          <w:rFonts w:cs="Arial"/>
          <w:szCs w:val="24"/>
        </w:rPr>
      </w:pPr>
    </w:p>
    <w:p w14:paraId="3021CFA1" w14:textId="736FA5B8" w:rsidR="009B4CD6" w:rsidRDefault="00DF134C">
      <w:r>
        <w:rPr>
          <w:rFonts w:cs="Arial"/>
          <w:szCs w:val="24"/>
        </w:rPr>
        <w:t>K</w:t>
      </w:r>
      <w:r w:rsidRPr="008F7AB1">
        <w:rPr>
          <w:rFonts w:cs="Arial"/>
          <w:szCs w:val="24"/>
        </w:rPr>
        <w:t>ey performance indicators help</w:t>
      </w:r>
      <w:r>
        <w:rPr>
          <w:rFonts w:cs="Arial"/>
          <w:szCs w:val="24"/>
        </w:rPr>
        <w:t>ed</w:t>
      </w:r>
      <w:r w:rsidRPr="008F7AB1">
        <w:rPr>
          <w:rFonts w:cs="Arial"/>
          <w:szCs w:val="24"/>
        </w:rPr>
        <w:t xml:space="preserve"> us assess and monitor the extent to wh</w:t>
      </w:r>
      <w:r>
        <w:rPr>
          <w:rFonts w:cs="Arial"/>
          <w:szCs w:val="24"/>
        </w:rPr>
        <w:t>ich we achieved this outcome</w:t>
      </w:r>
      <w:r w:rsidRPr="008F7AB1">
        <w:rPr>
          <w:rFonts w:cs="Arial"/>
          <w:szCs w:val="24"/>
        </w:rPr>
        <w:t xml:space="preserve"> and enhance</w:t>
      </w:r>
      <w:r>
        <w:rPr>
          <w:rFonts w:cs="Arial"/>
          <w:szCs w:val="24"/>
        </w:rPr>
        <w:t>d</w:t>
      </w:r>
      <w:r w:rsidRPr="008F7AB1">
        <w:rPr>
          <w:rFonts w:cs="Arial"/>
          <w:szCs w:val="24"/>
        </w:rPr>
        <w:t xml:space="preserve"> our ability to account to the</w:t>
      </w:r>
      <w:r w:rsidR="003A1AA3">
        <w:rPr>
          <w:rFonts w:cs="Arial"/>
          <w:szCs w:val="24"/>
        </w:rPr>
        <w:t xml:space="preserve"> community for our performance.</w:t>
      </w:r>
      <w:r w:rsidR="005510BD">
        <w:rPr>
          <w:rFonts w:cs="Arial"/>
          <w:szCs w:val="24"/>
        </w:rPr>
        <w:t xml:space="preserve"> </w:t>
      </w:r>
      <w:r w:rsidR="005510BD" w:rsidRPr="00BB5040">
        <w:rPr>
          <w:rFonts w:cs="Arial"/>
          <w:szCs w:val="23"/>
        </w:rPr>
        <w:t>Our results in 20</w:t>
      </w:r>
      <w:r w:rsidR="005510BD">
        <w:rPr>
          <w:rFonts w:cs="Arial"/>
          <w:szCs w:val="23"/>
        </w:rPr>
        <w:t>20</w:t>
      </w:r>
      <w:r w:rsidR="005510BD" w:rsidRPr="00BB5040">
        <w:rPr>
          <w:rFonts w:cs="Arial"/>
          <w:szCs w:val="23"/>
        </w:rPr>
        <w:t>–</w:t>
      </w:r>
      <w:r w:rsidR="005510BD">
        <w:rPr>
          <w:rFonts w:cs="Arial"/>
          <w:szCs w:val="23"/>
        </w:rPr>
        <w:t>21</w:t>
      </w:r>
      <w:r w:rsidR="005510BD" w:rsidRPr="00BB5040">
        <w:rPr>
          <w:rFonts w:cs="Arial"/>
          <w:szCs w:val="23"/>
        </w:rPr>
        <w:t xml:space="preserve"> against agreed targets are in </w:t>
      </w:r>
      <w:hyperlink w:anchor="_Hlk78186375" w:history="1" w:docLocation="1,15547,15554,0,,Table 1">
        <w:r w:rsidR="00554C4F" w:rsidRPr="00554C4F">
          <w:rPr>
            <w:rStyle w:val="Hyperlink"/>
            <w:rFonts w:cs="Arial"/>
            <w:szCs w:val="24"/>
          </w:rPr>
          <w:t>Table 1</w:t>
        </w:r>
      </w:hyperlink>
      <w:r w:rsidR="005510BD" w:rsidRPr="00BB5040">
        <w:rPr>
          <w:rFonts w:cs="Arial"/>
          <w:szCs w:val="23"/>
        </w:rPr>
        <w:t>.</w:t>
      </w:r>
    </w:p>
    <w:tbl>
      <w:tblPr>
        <w:tblStyle w:val="TableGrid"/>
        <w:tblW w:w="9071" w:type="dxa"/>
        <w:tblLook w:val="04A0" w:firstRow="1" w:lastRow="0" w:firstColumn="1" w:lastColumn="0" w:noHBand="0" w:noVBand="1"/>
        <w:tblCaption w:val="Key performance indicators targets and achievements"/>
        <w:tblDescription w:val="Presents our effectiveness and efficiency indicators with our targets and achievements."/>
      </w:tblPr>
      <w:tblGrid>
        <w:gridCol w:w="5669"/>
        <w:gridCol w:w="1701"/>
        <w:gridCol w:w="1701"/>
      </w:tblGrid>
      <w:tr w:rsidR="00D258F0" w:rsidRPr="00F45EF0" w14:paraId="1A97661B" w14:textId="77777777" w:rsidTr="005B35E9">
        <w:trPr>
          <w:trHeight w:val="340"/>
          <w:tblHeader/>
        </w:trPr>
        <w:tc>
          <w:tcPr>
            <w:tcW w:w="5669" w:type="dxa"/>
            <w:tcBorders>
              <w:top w:val="nil"/>
              <w:left w:val="nil"/>
              <w:bottom w:val="nil"/>
              <w:right w:val="nil"/>
            </w:tcBorders>
            <w:shd w:val="clear" w:color="auto" w:fill="592C82"/>
            <w:vAlign w:val="center"/>
          </w:tcPr>
          <w:p w14:paraId="0284C9A6" w14:textId="3D83C5C6" w:rsidR="00D258F0" w:rsidRPr="00BB63D7" w:rsidRDefault="00D258F0" w:rsidP="005B35E9">
            <w:pPr>
              <w:rPr>
                <w:rFonts w:eastAsia="Calibri" w:cs="Arial"/>
                <w:b/>
                <w:color w:val="FFFFFF"/>
                <w:sz w:val="20"/>
                <w:vertAlign w:val="superscript"/>
              </w:rPr>
            </w:pPr>
            <w:r w:rsidRPr="00BB63D7">
              <w:rPr>
                <w:rFonts w:eastAsia="Calibri" w:cs="Arial"/>
                <w:b/>
                <w:color w:val="FFFFFF"/>
                <w:sz w:val="20"/>
              </w:rPr>
              <w:lastRenderedPageBreak/>
              <w:t>Effectiveness indicators</w:t>
            </w:r>
            <w:r w:rsidRPr="00C50B28">
              <w:rPr>
                <w:rFonts w:eastAsia="Calibri" w:cs="Arial"/>
                <w:b/>
                <w:color w:val="FFFFFF"/>
                <w:sz w:val="20"/>
              </w:rPr>
              <w:t xml:space="preserve"> (refer to note a)</w:t>
            </w:r>
          </w:p>
        </w:tc>
        <w:tc>
          <w:tcPr>
            <w:tcW w:w="1701" w:type="dxa"/>
            <w:tcBorders>
              <w:top w:val="nil"/>
              <w:left w:val="nil"/>
              <w:bottom w:val="nil"/>
              <w:right w:val="nil"/>
            </w:tcBorders>
            <w:shd w:val="clear" w:color="auto" w:fill="592C82"/>
            <w:vAlign w:val="center"/>
          </w:tcPr>
          <w:p w14:paraId="3B38A5AB" w14:textId="77777777" w:rsidR="00D258F0" w:rsidRPr="00BB63D7" w:rsidRDefault="00D258F0" w:rsidP="005B35E9">
            <w:pPr>
              <w:ind w:right="227"/>
              <w:jc w:val="right"/>
              <w:rPr>
                <w:rFonts w:eastAsia="Calibri" w:cs="Arial"/>
                <w:b/>
                <w:color w:val="FFFFFF"/>
                <w:sz w:val="20"/>
                <w:vertAlign w:val="superscript"/>
              </w:rPr>
            </w:pPr>
            <w:r w:rsidRPr="00BB63D7">
              <w:rPr>
                <w:rFonts w:eastAsia="Calibri" w:cs="Arial"/>
                <w:b/>
                <w:color w:val="FFFFFF"/>
                <w:sz w:val="20"/>
              </w:rPr>
              <w:t>Target</w:t>
            </w:r>
            <w:r w:rsidRPr="00C50B28">
              <w:rPr>
                <w:rFonts w:eastAsia="Calibri" w:cs="Arial"/>
                <w:b/>
                <w:color w:val="FFFFFF"/>
                <w:sz w:val="20"/>
              </w:rPr>
              <w:t> (refer to note b)</w:t>
            </w:r>
          </w:p>
        </w:tc>
        <w:tc>
          <w:tcPr>
            <w:tcW w:w="1701" w:type="dxa"/>
            <w:tcBorders>
              <w:top w:val="nil"/>
              <w:left w:val="nil"/>
              <w:bottom w:val="nil"/>
              <w:right w:val="nil"/>
            </w:tcBorders>
            <w:shd w:val="clear" w:color="auto" w:fill="592C82"/>
            <w:vAlign w:val="center"/>
          </w:tcPr>
          <w:p w14:paraId="07386C17" w14:textId="77777777" w:rsidR="00D258F0" w:rsidRPr="00BB63D7" w:rsidRDefault="00D258F0" w:rsidP="005B35E9">
            <w:pPr>
              <w:ind w:right="284"/>
              <w:jc w:val="right"/>
              <w:rPr>
                <w:rFonts w:eastAsia="Calibri" w:cs="Arial"/>
                <w:b/>
                <w:color w:val="FFFFFF"/>
                <w:sz w:val="20"/>
              </w:rPr>
            </w:pPr>
            <w:r w:rsidRPr="00BB63D7">
              <w:rPr>
                <w:rFonts w:eastAsia="Calibri" w:cs="Arial"/>
                <w:b/>
                <w:color w:val="FFFFFF"/>
                <w:sz w:val="20"/>
              </w:rPr>
              <w:t>Result</w:t>
            </w:r>
          </w:p>
        </w:tc>
      </w:tr>
      <w:tr w:rsidR="00D258F0" w:rsidRPr="00F45EF0" w14:paraId="5537D4A0" w14:textId="77777777" w:rsidTr="005B35E9">
        <w:trPr>
          <w:trHeight w:val="567"/>
          <w:tblHeader/>
        </w:trPr>
        <w:tc>
          <w:tcPr>
            <w:tcW w:w="5669" w:type="dxa"/>
            <w:tcBorders>
              <w:top w:val="nil"/>
              <w:left w:val="nil"/>
              <w:bottom w:val="single" w:sz="4" w:space="0" w:color="000000" w:themeColor="text1"/>
              <w:right w:val="nil"/>
            </w:tcBorders>
            <w:shd w:val="clear" w:color="auto" w:fill="auto"/>
            <w:vAlign w:val="center"/>
          </w:tcPr>
          <w:p w14:paraId="3D34D2AE" w14:textId="77777777" w:rsidR="00D258F0" w:rsidRPr="00BB63D7" w:rsidRDefault="00D258F0" w:rsidP="005B35E9">
            <w:pPr>
              <w:rPr>
                <w:rFonts w:eastAsia="Calibri" w:cs="Arial"/>
                <w:sz w:val="20"/>
              </w:rPr>
            </w:pPr>
            <w:r w:rsidRPr="00BB63D7">
              <w:rPr>
                <w:rFonts w:eastAsia="Calibri" w:cs="Arial"/>
                <w:sz w:val="20"/>
              </w:rPr>
              <w:t>Rate of participation in education (proportion of persons aged 15 to 17 years in some form of education)</w:t>
            </w:r>
          </w:p>
        </w:tc>
        <w:tc>
          <w:tcPr>
            <w:tcW w:w="1701" w:type="dxa"/>
            <w:tcBorders>
              <w:top w:val="nil"/>
              <w:left w:val="nil"/>
              <w:bottom w:val="single" w:sz="4" w:space="0" w:color="000000" w:themeColor="text1"/>
              <w:right w:val="nil"/>
            </w:tcBorders>
            <w:shd w:val="clear" w:color="auto" w:fill="auto"/>
            <w:vAlign w:val="center"/>
          </w:tcPr>
          <w:p w14:paraId="2E8331E2" w14:textId="77777777" w:rsidR="00D258F0" w:rsidRPr="00BB63D7" w:rsidRDefault="00D258F0" w:rsidP="005B35E9">
            <w:pPr>
              <w:ind w:right="397"/>
              <w:jc w:val="right"/>
              <w:rPr>
                <w:rFonts w:eastAsia="Calibri" w:cs="Arial"/>
                <w:sz w:val="20"/>
              </w:rPr>
            </w:pPr>
            <w:r w:rsidRPr="00BB63D7">
              <w:rPr>
                <w:rFonts w:eastAsia="Calibri" w:cs="Arial"/>
                <w:sz w:val="20"/>
              </w:rPr>
              <w:t>99%</w:t>
            </w:r>
          </w:p>
        </w:tc>
        <w:tc>
          <w:tcPr>
            <w:tcW w:w="1701" w:type="dxa"/>
            <w:tcBorders>
              <w:top w:val="nil"/>
              <w:left w:val="nil"/>
              <w:bottom w:val="single" w:sz="4" w:space="0" w:color="000000" w:themeColor="text1"/>
              <w:right w:val="nil"/>
            </w:tcBorders>
            <w:shd w:val="clear" w:color="auto" w:fill="auto"/>
            <w:vAlign w:val="center"/>
          </w:tcPr>
          <w:p w14:paraId="7A1D6851" w14:textId="77777777" w:rsidR="00D258F0" w:rsidRPr="00BB63D7" w:rsidRDefault="00D258F0" w:rsidP="005B35E9">
            <w:pPr>
              <w:ind w:right="284"/>
              <w:jc w:val="right"/>
              <w:rPr>
                <w:rFonts w:eastAsia="Calibri" w:cs="Arial"/>
                <w:sz w:val="20"/>
              </w:rPr>
            </w:pPr>
            <w:r w:rsidRPr="00BB63D7">
              <w:rPr>
                <w:rFonts w:eastAsia="Calibri" w:cs="Arial"/>
                <w:sz w:val="20"/>
              </w:rPr>
              <w:t>99.4%</w:t>
            </w:r>
          </w:p>
        </w:tc>
      </w:tr>
      <w:tr w:rsidR="00D258F0" w:rsidRPr="00F45EF0" w14:paraId="1C872DDC" w14:textId="77777777" w:rsidTr="005B35E9">
        <w:trPr>
          <w:trHeight w:val="567"/>
          <w:tblHeader/>
        </w:trPr>
        <w:tc>
          <w:tcPr>
            <w:tcW w:w="5669" w:type="dxa"/>
            <w:tcBorders>
              <w:top w:val="single" w:sz="4" w:space="0" w:color="000000" w:themeColor="text1"/>
              <w:left w:val="nil"/>
              <w:bottom w:val="single" w:sz="4" w:space="0" w:color="000000" w:themeColor="text1"/>
              <w:right w:val="nil"/>
            </w:tcBorders>
            <w:shd w:val="clear" w:color="auto" w:fill="auto"/>
            <w:vAlign w:val="center"/>
          </w:tcPr>
          <w:p w14:paraId="59E4D8DD" w14:textId="77777777" w:rsidR="00D258F0" w:rsidRPr="00BB63D7" w:rsidRDefault="00D258F0" w:rsidP="005B35E9">
            <w:pPr>
              <w:rPr>
                <w:rFonts w:eastAsia="Calibri" w:cs="Arial"/>
                <w:sz w:val="20"/>
              </w:rPr>
            </w:pPr>
            <w:r w:rsidRPr="00BB63D7">
              <w:rPr>
                <w:rFonts w:eastAsia="Calibri" w:cs="Arial"/>
                <w:sz w:val="20"/>
              </w:rPr>
              <w:t>Retention in public schooling (proportion of Year 7 public school cohort studying in Year 12)</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3B606EDA" w14:textId="77777777" w:rsidR="00D258F0" w:rsidRPr="00BB63D7" w:rsidRDefault="00D258F0" w:rsidP="005B35E9">
            <w:pPr>
              <w:ind w:right="397"/>
              <w:jc w:val="right"/>
              <w:rPr>
                <w:rFonts w:eastAsia="Calibri" w:cs="Arial"/>
                <w:sz w:val="20"/>
              </w:rPr>
            </w:pPr>
            <w:r w:rsidRPr="00BB63D7">
              <w:rPr>
                <w:rFonts w:eastAsia="Calibri" w:cs="Arial"/>
                <w:sz w:val="20"/>
              </w:rPr>
              <w:t>82%</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7D896F7E" w14:textId="77777777" w:rsidR="00D258F0" w:rsidRPr="00BB63D7" w:rsidRDefault="00D258F0" w:rsidP="005B35E9">
            <w:pPr>
              <w:ind w:right="284"/>
              <w:jc w:val="right"/>
              <w:rPr>
                <w:rFonts w:eastAsia="Calibri" w:cs="Arial"/>
                <w:sz w:val="20"/>
              </w:rPr>
            </w:pPr>
            <w:r w:rsidRPr="00BB63D7">
              <w:rPr>
                <w:rFonts w:eastAsia="Calibri" w:cs="Arial"/>
                <w:sz w:val="20"/>
              </w:rPr>
              <w:t>81.5%</w:t>
            </w:r>
          </w:p>
        </w:tc>
      </w:tr>
      <w:tr w:rsidR="00D258F0" w:rsidRPr="00F45EF0" w14:paraId="679738BE" w14:textId="77777777" w:rsidTr="005B35E9">
        <w:trPr>
          <w:trHeight w:val="567"/>
          <w:tblHeader/>
        </w:trPr>
        <w:tc>
          <w:tcPr>
            <w:tcW w:w="5669" w:type="dxa"/>
            <w:tcBorders>
              <w:top w:val="single" w:sz="4" w:space="0" w:color="000000" w:themeColor="text1"/>
              <w:left w:val="nil"/>
              <w:bottom w:val="single" w:sz="4" w:space="0" w:color="000000" w:themeColor="text1"/>
              <w:right w:val="nil"/>
            </w:tcBorders>
            <w:shd w:val="clear" w:color="auto" w:fill="auto"/>
            <w:vAlign w:val="center"/>
          </w:tcPr>
          <w:p w14:paraId="08F718C8" w14:textId="77777777" w:rsidR="00D258F0" w:rsidRPr="00BB63D7" w:rsidRDefault="00D258F0" w:rsidP="005B35E9">
            <w:pPr>
              <w:rPr>
                <w:rFonts w:eastAsia="Calibri" w:cs="Arial"/>
                <w:sz w:val="20"/>
              </w:rPr>
            </w:pPr>
            <w:r w:rsidRPr="00BB63D7">
              <w:rPr>
                <w:rFonts w:eastAsia="Calibri" w:cs="Arial"/>
                <w:sz w:val="20"/>
              </w:rPr>
              <w:t>Western Australian Certificate of Education (WACE) achievement rate by Year 12 public school students</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0A7E6B8E" w14:textId="77777777" w:rsidR="00D258F0" w:rsidRPr="00BB63D7" w:rsidRDefault="00D258F0" w:rsidP="005B35E9">
            <w:pPr>
              <w:ind w:right="397"/>
              <w:jc w:val="right"/>
              <w:rPr>
                <w:rFonts w:eastAsia="Calibri" w:cs="Arial"/>
                <w:sz w:val="20"/>
              </w:rPr>
            </w:pPr>
            <w:r w:rsidRPr="00BB63D7">
              <w:rPr>
                <w:rFonts w:eastAsia="Calibri" w:cs="Arial"/>
                <w:sz w:val="20"/>
              </w:rPr>
              <w:t>81%</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2EF0D139" w14:textId="77777777" w:rsidR="00D258F0" w:rsidRPr="00BB63D7" w:rsidRDefault="00D258F0" w:rsidP="005B35E9">
            <w:pPr>
              <w:ind w:right="284"/>
              <w:jc w:val="right"/>
              <w:rPr>
                <w:rFonts w:eastAsia="Calibri" w:cs="Arial"/>
                <w:sz w:val="20"/>
              </w:rPr>
            </w:pPr>
            <w:r w:rsidRPr="00BB63D7">
              <w:rPr>
                <w:rFonts w:eastAsia="Calibri" w:cs="Arial"/>
                <w:sz w:val="20"/>
              </w:rPr>
              <w:t>81.7%</w:t>
            </w:r>
          </w:p>
        </w:tc>
      </w:tr>
      <w:tr w:rsidR="00D258F0" w:rsidRPr="00F45EF0" w14:paraId="4144C195" w14:textId="77777777" w:rsidTr="005B35E9">
        <w:trPr>
          <w:trHeight w:val="675"/>
          <w:tblHeader/>
        </w:trPr>
        <w:tc>
          <w:tcPr>
            <w:tcW w:w="5669" w:type="dxa"/>
            <w:tcBorders>
              <w:top w:val="single" w:sz="4" w:space="0" w:color="000000" w:themeColor="text1"/>
              <w:left w:val="nil"/>
              <w:bottom w:val="nil"/>
              <w:right w:val="nil"/>
            </w:tcBorders>
            <w:shd w:val="clear" w:color="auto" w:fill="auto"/>
            <w:vAlign w:val="center"/>
          </w:tcPr>
          <w:p w14:paraId="2F68C457" w14:textId="77777777" w:rsidR="00D258F0" w:rsidRPr="00BB63D7" w:rsidRDefault="00D258F0" w:rsidP="005B35E9">
            <w:pPr>
              <w:rPr>
                <w:rFonts w:eastAsia="Calibri" w:cs="Arial"/>
                <w:sz w:val="20"/>
              </w:rPr>
            </w:pPr>
            <w:r w:rsidRPr="00BB63D7">
              <w:rPr>
                <w:rFonts w:eastAsia="Calibri" w:cs="Arial"/>
                <w:sz w:val="20"/>
              </w:rPr>
              <w:t>Year 3 public school students achieving proficiency in:</w:t>
            </w:r>
          </w:p>
          <w:p w14:paraId="614105FC" w14:textId="77777777" w:rsidR="00D258F0" w:rsidRPr="009E2C38" w:rsidRDefault="00D258F0" w:rsidP="00D258F0">
            <w:pPr>
              <w:pStyle w:val="ListParagraph"/>
              <w:numPr>
                <w:ilvl w:val="0"/>
                <w:numId w:val="24"/>
              </w:numPr>
              <w:ind w:left="470" w:hanging="357"/>
              <w:rPr>
                <w:rFonts w:eastAsia="Calibri" w:cs="Arial"/>
                <w:sz w:val="20"/>
              </w:rPr>
            </w:pPr>
            <w:r w:rsidRPr="00BB63D7">
              <w:rPr>
                <w:rFonts w:eastAsia="Calibri" w:cs="Arial"/>
                <w:sz w:val="20"/>
              </w:rPr>
              <w:t>Reading</w:t>
            </w:r>
          </w:p>
        </w:tc>
        <w:tc>
          <w:tcPr>
            <w:tcW w:w="1701" w:type="dxa"/>
            <w:tcBorders>
              <w:top w:val="single" w:sz="4" w:space="0" w:color="000000" w:themeColor="text1"/>
              <w:left w:val="nil"/>
              <w:bottom w:val="nil"/>
              <w:right w:val="nil"/>
            </w:tcBorders>
            <w:shd w:val="clear" w:color="auto" w:fill="auto"/>
            <w:vAlign w:val="center"/>
          </w:tcPr>
          <w:p w14:paraId="168F8039"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bottom w:val="nil"/>
              <w:right w:val="nil"/>
            </w:tcBorders>
            <w:shd w:val="clear" w:color="auto" w:fill="auto"/>
            <w:vAlign w:val="center"/>
          </w:tcPr>
          <w:p w14:paraId="1A36BEDC"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4BD78C3A" w14:textId="77777777" w:rsidTr="005B35E9">
        <w:trPr>
          <w:trHeight w:val="675"/>
          <w:tblHeader/>
        </w:trPr>
        <w:tc>
          <w:tcPr>
            <w:tcW w:w="5669" w:type="dxa"/>
            <w:tcBorders>
              <w:top w:val="single" w:sz="4" w:space="0" w:color="000000" w:themeColor="text1"/>
              <w:left w:val="nil"/>
              <w:bottom w:val="nil"/>
              <w:right w:val="nil"/>
            </w:tcBorders>
            <w:shd w:val="clear" w:color="auto" w:fill="auto"/>
            <w:vAlign w:val="center"/>
          </w:tcPr>
          <w:p w14:paraId="05C34BCC" w14:textId="77777777" w:rsidR="00D258F0" w:rsidRPr="00BB63D7" w:rsidRDefault="00D258F0" w:rsidP="005B35E9">
            <w:pPr>
              <w:rPr>
                <w:rFonts w:eastAsia="Calibri" w:cs="Arial"/>
                <w:sz w:val="20"/>
              </w:rPr>
            </w:pPr>
            <w:r w:rsidRPr="00BB63D7">
              <w:rPr>
                <w:rFonts w:eastAsia="Calibri" w:cs="Arial"/>
                <w:sz w:val="20"/>
              </w:rPr>
              <w:t>Year 3 public school students achieving proficiency in:</w:t>
            </w:r>
          </w:p>
          <w:p w14:paraId="303F7C58" w14:textId="77777777" w:rsidR="00D258F0" w:rsidRPr="00BB63D7" w:rsidRDefault="00D258F0" w:rsidP="00D258F0">
            <w:pPr>
              <w:pStyle w:val="ListParagraph"/>
              <w:numPr>
                <w:ilvl w:val="0"/>
                <w:numId w:val="24"/>
              </w:numPr>
              <w:ind w:left="470" w:hanging="357"/>
              <w:rPr>
                <w:rFonts w:eastAsia="Calibri" w:cs="Arial"/>
                <w:sz w:val="20"/>
              </w:rPr>
            </w:pPr>
            <w:r w:rsidRPr="00BB63D7">
              <w:rPr>
                <w:rFonts w:eastAsia="Calibri" w:cs="Arial"/>
                <w:sz w:val="20"/>
              </w:rPr>
              <w:t>Numeracy</w:t>
            </w:r>
          </w:p>
        </w:tc>
        <w:tc>
          <w:tcPr>
            <w:tcW w:w="1701" w:type="dxa"/>
            <w:tcBorders>
              <w:top w:val="single" w:sz="4" w:space="0" w:color="000000" w:themeColor="text1"/>
              <w:left w:val="nil"/>
              <w:bottom w:val="nil"/>
              <w:right w:val="nil"/>
            </w:tcBorders>
            <w:shd w:val="clear" w:color="auto" w:fill="auto"/>
            <w:vAlign w:val="center"/>
          </w:tcPr>
          <w:p w14:paraId="0E920E65"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bottom w:val="nil"/>
              <w:right w:val="nil"/>
            </w:tcBorders>
            <w:shd w:val="clear" w:color="auto" w:fill="auto"/>
            <w:vAlign w:val="center"/>
          </w:tcPr>
          <w:p w14:paraId="143EE4AD"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2816F900" w14:textId="77777777" w:rsidTr="005B35E9">
        <w:trPr>
          <w:trHeight w:val="675"/>
          <w:tblHeader/>
        </w:trPr>
        <w:tc>
          <w:tcPr>
            <w:tcW w:w="5669" w:type="dxa"/>
            <w:tcBorders>
              <w:top w:val="single" w:sz="4" w:space="0" w:color="000000" w:themeColor="text1"/>
              <w:left w:val="nil"/>
              <w:right w:val="nil"/>
            </w:tcBorders>
            <w:shd w:val="clear" w:color="auto" w:fill="auto"/>
            <w:vAlign w:val="center"/>
          </w:tcPr>
          <w:p w14:paraId="272B5C92" w14:textId="77777777" w:rsidR="00D258F0" w:rsidRPr="00BB63D7" w:rsidRDefault="00D258F0" w:rsidP="005B35E9">
            <w:pPr>
              <w:rPr>
                <w:rFonts w:eastAsia="Calibri" w:cs="Arial"/>
                <w:sz w:val="20"/>
              </w:rPr>
            </w:pPr>
            <w:r w:rsidRPr="00BB63D7">
              <w:rPr>
                <w:rFonts w:eastAsia="Calibri" w:cs="Arial"/>
                <w:sz w:val="20"/>
              </w:rPr>
              <w:t>Year 5 public school students achieving proficiency in:</w:t>
            </w:r>
          </w:p>
          <w:p w14:paraId="458B1C2A"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Reading</w:t>
            </w:r>
          </w:p>
        </w:tc>
        <w:tc>
          <w:tcPr>
            <w:tcW w:w="1701" w:type="dxa"/>
            <w:tcBorders>
              <w:top w:val="single" w:sz="4" w:space="0" w:color="000000" w:themeColor="text1"/>
              <w:left w:val="nil"/>
              <w:right w:val="nil"/>
            </w:tcBorders>
            <w:shd w:val="clear" w:color="auto" w:fill="auto"/>
            <w:vAlign w:val="center"/>
          </w:tcPr>
          <w:p w14:paraId="04C449E8"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right w:val="nil"/>
            </w:tcBorders>
            <w:shd w:val="clear" w:color="auto" w:fill="auto"/>
            <w:vAlign w:val="center"/>
          </w:tcPr>
          <w:p w14:paraId="79540A2A"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41518A35" w14:textId="77777777" w:rsidTr="005B35E9">
        <w:trPr>
          <w:trHeight w:val="675"/>
          <w:tblHeader/>
        </w:trPr>
        <w:tc>
          <w:tcPr>
            <w:tcW w:w="5669" w:type="dxa"/>
            <w:tcBorders>
              <w:top w:val="single" w:sz="4" w:space="0" w:color="000000" w:themeColor="text1"/>
              <w:left w:val="nil"/>
              <w:right w:val="nil"/>
            </w:tcBorders>
            <w:shd w:val="clear" w:color="auto" w:fill="auto"/>
            <w:vAlign w:val="center"/>
          </w:tcPr>
          <w:p w14:paraId="145B45B3" w14:textId="77777777" w:rsidR="00D258F0" w:rsidRPr="00BB63D7" w:rsidRDefault="00D258F0" w:rsidP="005B35E9">
            <w:pPr>
              <w:rPr>
                <w:rFonts w:eastAsia="Calibri" w:cs="Arial"/>
                <w:sz w:val="20"/>
              </w:rPr>
            </w:pPr>
            <w:r w:rsidRPr="00BB63D7">
              <w:rPr>
                <w:rFonts w:eastAsia="Calibri" w:cs="Arial"/>
                <w:sz w:val="20"/>
              </w:rPr>
              <w:t>Year 5 public school students achieving proficiency in:</w:t>
            </w:r>
          </w:p>
          <w:p w14:paraId="0C8DAF8F"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 xml:space="preserve">Numeracy </w:t>
            </w:r>
          </w:p>
        </w:tc>
        <w:tc>
          <w:tcPr>
            <w:tcW w:w="1701" w:type="dxa"/>
            <w:tcBorders>
              <w:top w:val="single" w:sz="4" w:space="0" w:color="000000" w:themeColor="text1"/>
              <w:left w:val="nil"/>
              <w:right w:val="nil"/>
            </w:tcBorders>
            <w:shd w:val="clear" w:color="auto" w:fill="auto"/>
            <w:vAlign w:val="center"/>
          </w:tcPr>
          <w:p w14:paraId="3294B806"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right w:val="nil"/>
            </w:tcBorders>
            <w:shd w:val="clear" w:color="auto" w:fill="auto"/>
            <w:vAlign w:val="center"/>
          </w:tcPr>
          <w:p w14:paraId="0E648511"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108A536C" w14:textId="77777777" w:rsidTr="005B35E9">
        <w:trPr>
          <w:trHeight w:val="675"/>
          <w:tblHeader/>
        </w:trPr>
        <w:tc>
          <w:tcPr>
            <w:tcW w:w="5669" w:type="dxa"/>
            <w:tcBorders>
              <w:top w:val="single" w:sz="4" w:space="0" w:color="000000" w:themeColor="text1"/>
              <w:left w:val="nil"/>
              <w:bottom w:val="single" w:sz="4" w:space="0" w:color="auto"/>
              <w:right w:val="nil"/>
            </w:tcBorders>
            <w:shd w:val="clear" w:color="auto" w:fill="auto"/>
            <w:vAlign w:val="center"/>
          </w:tcPr>
          <w:p w14:paraId="702FF376" w14:textId="77777777" w:rsidR="00D258F0" w:rsidRPr="00BB63D7" w:rsidRDefault="00D258F0" w:rsidP="005B35E9">
            <w:pPr>
              <w:rPr>
                <w:rFonts w:eastAsia="Calibri" w:cs="Arial"/>
                <w:sz w:val="20"/>
              </w:rPr>
            </w:pPr>
            <w:r w:rsidRPr="00BB63D7">
              <w:rPr>
                <w:rFonts w:eastAsia="Calibri" w:cs="Arial"/>
                <w:sz w:val="20"/>
              </w:rPr>
              <w:t>Year 7 public school students achieving proficiency in:</w:t>
            </w:r>
          </w:p>
          <w:p w14:paraId="7A9BD865"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Reading</w:t>
            </w:r>
          </w:p>
        </w:tc>
        <w:tc>
          <w:tcPr>
            <w:tcW w:w="1701" w:type="dxa"/>
            <w:tcBorders>
              <w:top w:val="single" w:sz="4" w:space="0" w:color="000000" w:themeColor="text1"/>
              <w:left w:val="nil"/>
              <w:bottom w:val="single" w:sz="4" w:space="0" w:color="auto"/>
              <w:right w:val="nil"/>
            </w:tcBorders>
            <w:shd w:val="clear" w:color="auto" w:fill="auto"/>
            <w:vAlign w:val="center"/>
          </w:tcPr>
          <w:p w14:paraId="47C99580"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bottom w:val="single" w:sz="4" w:space="0" w:color="auto"/>
              <w:right w:val="nil"/>
            </w:tcBorders>
            <w:shd w:val="clear" w:color="auto" w:fill="auto"/>
            <w:vAlign w:val="center"/>
          </w:tcPr>
          <w:p w14:paraId="1B791E41"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7272AB07" w14:textId="77777777" w:rsidTr="005B35E9">
        <w:trPr>
          <w:trHeight w:val="675"/>
          <w:tblHeader/>
        </w:trPr>
        <w:tc>
          <w:tcPr>
            <w:tcW w:w="5669" w:type="dxa"/>
            <w:tcBorders>
              <w:top w:val="single" w:sz="4" w:space="0" w:color="000000" w:themeColor="text1"/>
              <w:left w:val="nil"/>
              <w:bottom w:val="single" w:sz="4" w:space="0" w:color="auto"/>
              <w:right w:val="nil"/>
            </w:tcBorders>
            <w:shd w:val="clear" w:color="auto" w:fill="auto"/>
            <w:vAlign w:val="center"/>
          </w:tcPr>
          <w:p w14:paraId="25AF055E" w14:textId="77777777" w:rsidR="00D258F0" w:rsidRPr="00BB63D7" w:rsidRDefault="00D258F0" w:rsidP="005B35E9">
            <w:pPr>
              <w:rPr>
                <w:rFonts w:eastAsia="Calibri" w:cs="Arial"/>
                <w:sz w:val="20"/>
              </w:rPr>
            </w:pPr>
            <w:r w:rsidRPr="00BB63D7">
              <w:rPr>
                <w:rFonts w:eastAsia="Calibri" w:cs="Arial"/>
                <w:sz w:val="20"/>
              </w:rPr>
              <w:t>Year 7 public school students achieving proficiency in:</w:t>
            </w:r>
          </w:p>
          <w:p w14:paraId="466DA44A"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 xml:space="preserve">Numeracy </w:t>
            </w:r>
          </w:p>
        </w:tc>
        <w:tc>
          <w:tcPr>
            <w:tcW w:w="1701" w:type="dxa"/>
            <w:tcBorders>
              <w:top w:val="single" w:sz="4" w:space="0" w:color="000000" w:themeColor="text1"/>
              <w:left w:val="nil"/>
              <w:bottom w:val="single" w:sz="4" w:space="0" w:color="auto"/>
              <w:right w:val="nil"/>
            </w:tcBorders>
            <w:shd w:val="clear" w:color="auto" w:fill="auto"/>
            <w:vAlign w:val="center"/>
          </w:tcPr>
          <w:p w14:paraId="77448D1C"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bottom w:val="single" w:sz="4" w:space="0" w:color="auto"/>
              <w:right w:val="nil"/>
            </w:tcBorders>
            <w:shd w:val="clear" w:color="auto" w:fill="auto"/>
            <w:vAlign w:val="center"/>
          </w:tcPr>
          <w:p w14:paraId="1BE67066"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3344F543" w14:textId="77777777" w:rsidTr="005B35E9">
        <w:trPr>
          <w:trHeight w:val="675"/>
          <w:tblHeader/>
        </w:trPr>
        <w:tc>
          <w:tcPr>
            <w:tcW w:w="5669" w:type="dxa"/>
            <w:tcBorders>
              <w:top w:val="single" w:sz="4" w:space="0" w:color="auto"/>
              <w:left w:val="nil"/>
              <w:bottom w:val="nil"/>
              <w:right w:val="nil"/>
            </w:tcBorders>
            <w:shd w:val="clear" w:color="auto" w:fill="auto"/>
            <w:vAlign w:val="center"/>
          </w:tcPr>
          <w:p w14:paraId="341831AA" w14:textId="77777777" w:rsidR="00D258F0" w:rsidRPr="00BB63D7" w:rsidRDefault="00D258F0" w:rsidP="005B35E9">
            <w:pPr>
              <w:rPr>
                <w:rFonts w:eastAsia="Calibri" w:cs="Arial"/>
                <w:sz w:val="20"/>
              </w:rPr>
            </w:pPr>
            <w:r w:rsidRPr="00BB63D7">
              <w:rPr>
                <w:rFonts w:eastAsia="Calibri" w:cs="Arial"/>
                <w:sz w:val="20"/>
              </w:rPr>
              <w:t>Year 9 public school students achieving proficiency in:</w:t>
            </w:r>
          </w:p>
          <w:p w14:paraId="1F3625FE"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Reading</w:t>
            </w:r>
          </w:p>
        </w:tc>
        <w:tc>
          <w:tcPr>
            <w:tcW w:w="1701" w:type="dxa"/>
            <w:tcBorders>
              <w:top w:val="single" w:sz="4" w:space="0" w:color="auto"/>
              <w:left w:val="nil"/>
              <w:bottom w:val="nil"/>
              <w:right w:val="nil"/>
            </w:tcBorders>
            <w:shd w:val="clear" w:color="auto" w:fill="auto"/>
            <w:vAlign w:val="center"/>
          </w:tcPr>
          <w:p w14:paraId="7B5C55F0"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auto"/>
              <w:left w:val="nil"/>
              <w:bottom w:val="nil"/>
              <w:right w:val="nil"/>
            </w:tcBorders>
            <w:shd w:val="clear" w:color="auto" w:fill="auto"/>
            <w:vAlign w:val="center"/>
          </w:tcPr>
          <w:p w14:paraId="2059E222"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2794AAE4" w14:textId="77777777" w:rsidTr="005B35E9">
        <w:trPr>
          <w:trHeight w:val="675"/>
          <w:tblHeader/>
        </w:trPr>
        <w:tc>
          <w:tcPr>
            <w:tcW w:w="5669" w:type="dxa"/>
            <w:tcBorders>
              <w:top w:val="single" w:sz="4" w:space="0" w:color="auto"/>
              <w:left w:val="nil"/>
              <w:bottom w:val="nil"/>
              <w:right w:val="nil"/>
            </w:tcBorders>
            <w:shd w:val="clear" w:color="auto" w:fill="auto"/>
            <w:vAlign w:val="center"/>
          </w:tcPr>
          <w:p w14:paraId="7781ED0B" w14:textId="77777777" w:rsidR="00D258F0" w:rsidRPr="00BB63D7" w:rsidRDefault="00D258F0" w:rsidP="005B35E9">
            <w:pPr>
              <w:rPr>
                <w:rFonts w:eastAsia="Calibri" w:cs="Arial"/>
                <w:sz w:val="20"/>
              </w:rPr>
            </w:pPr>
            <w:r w:rsidRPr="00BB63D7">
              <w:rPr>
                <w:rFonts w:eastAsia="Calibri" w:cs="Arial"/>
                <w:sz w:val="20"/>
              </w:rPr>
              <w:t>Year 9 public school students achieving proficiency in:</w:t>
            </w:r>
          </w:p>
          <w:p w14:paraId="4E6FB9CE"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 xml:space="preserve">Numeracy </w:t>
            </w:r>
          </w:p>
        </w:tc>
        <w:tc>
          <w:tcPr>
            <w:tcW w:w="1701" w:type="dxa"/>
            <w:tcBorders>
              <w:top w:val="single" w:sz="4" w:space="0" w:color="auto"/>
              <w:left w:val="nil"/>
              <w:bottom w:val="nil"/>
              <w:right w:val="nil"/>
            </w:tcBorders>
            <w:shd w:val="clear" w:color="auto" w:fill="auto"/>
            <w:vAlign w:val="center"/>
          </w:tcPr>
          <w:p w14:paraId="2F37E296"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auto"/>
              <w:left w:val="nil"/>
              <w:bottom w:val="nil"/>
              <w:right w:val="nil"/>
            </w:tcBorders>
            <w:shd w:val="clear" w:color="auto" w:fill="auto"/>
            <w:vAlign w:val="center"/>
          </w:tcPr>
          <w:p w14:paraId="0DFC6AAA"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6847B747" w14:textId="77777777" w:rsidTr="005B35E9">
        <w:trPr>
          <w:trHeight w:val="340"/>
          <w:tblHeader/>
        </w:trPr>
        <w:tc>
          <w:tcPr>
            <w:tcW w:w="5669" w:type="dxa"/>
            <w:tcBorders>
              <w:top w:val="nil"/>
              <w:left w:val="nil"/>
              <w:bottom w:val="nil"/>
              <w:right w:val="nil"/>
            </w:tcBorders>
            <w:shd w:val="clear" w:color="auto" w:fill="592C82"/>
            <w:vAlign w:val="center"/>
          </w:tcPr>
          <w:p w14:paraId="0D6CA9F9" w14:textId="77777777" w:rsidR="00D258F0" w:rsidRPr="00BB63D7" w:rsidRDefault="00D258F0" w:rsidP="005B35E9">
            <w:pPr>
              <w:rPr>
                <w:rFonts w:eastAsia="Calibri" w:cs="Arial"/>
                <w:b/>
                <w:color w:val="FFFFFF"/>
                <w:sz w:val="20"/>
              </w:rPr>
            </w:pPr>
            <w:r w:rsidRPr="00BB63D7">
              <w:rPr>
                <w:rFonts w:eastAsia="Calibri" w:cs="Arial"/>
                <w:b/>
                <w:color w:val="FFFFFF"/>
                <w:sz w:val="20"/>
              </w:rPr>
              <w:t>Efficiency indicators</w:t>
            </w:r>
          </w:p>
        </w:tc>
        <w:tc>
          <w:tcPr>
            <w:tcW w:w="1701" w:type="dxa"/>
            <w:tcBorders>
              <w:top w:val="nil"/>
              <w:left w:val="nil"/>
              <w:bottom w:val="nil"/>
              <w:right w:val="nil"/>
            </w:tcBorders>
            <w:shd w:val="clear" w:color="auto" w:fill="592C82"/>
            <w:vAlign w:val="center"/>
          </w:tcPr>
          <w:p w14:paraId="1CC17154" w14:textId="77777777" w:rsidR="00D258F0" w:rsidRPr="00BB63D7" w:rsidRDefault="00D258F0" w:rsidP="005B35E9">
            <w:pPr>
              <w:ind w:right="227"/>
              <w:jc w:val="right"/>
              <w:rPr>
                <w:rFonts w:eastAsia="Calibri" w:cs="Arial"/>
                <w:b/>
                <w:color w:val="FFFFFF"/>
                <w:sz w:val="20"/>
                <w:vertAlign w:val="superscript"/>
              </w:rPr>
            </w:pPr>
            <w:r w:rsidRPr="00BB63D7">
              <w:rPr>
                <w:rFonts w:eastAsia="Calibri" w:cs="Arial"/>
                <w:b/>
                <w:color w:val="FFFFFF"/>
                <w:sz w:val="20"/>
              </w:rPr>
              <w:t>Target</w:t>
            </w:r>
            <w:r w:rsidRPr="00C50B28">
              <w:rPr>
                <w:rFonts w:eastAsia="Calibri" w:cs="Arial"/>
                <w:b/>
                <w:color w:val="FFFFFF"/>
                <w:sz w:val="20"/>
              </w:rPr>
              <w:t> (refer to note b)</w:t>
            </w:r>
          </w:p>
        </w:tc>
        <w:tc>
          <w:tcPr>
            <w:tcW w:w="1701" w:type="dxa"/>
            <w:tcBorders>
              <w:top w:val="nil"/>
              <w:left w:val="nil"/>
              <w:bottom w:val="nil"/>
              <w:right w:val="nil"/>
            </w:tcBorders>
            <w:shd w:val="clear" w:color="auto" w:fill="592C82"/>
            <w:vAlign w:val="center"/>
          </w:tcPr>
          <w:p w14:paraId="44255C03" w14:textId="77777777" w:rsidR="00D258F0" w:rsidRPr="00BB63D7" w:rsidRDefault="00D258F0" w:rsidP="005B35E9">
            <w:pPr>
              <w:ind w:right="284"/>
              <w:jc w:val="right"/>
              <w:rPr>
                <w:rFonts w:eastAsia="Calibri" w:cs="Arial"/>
                <w:b/>
                <w:color w:val="FFFFFF"/>
                <w:sz w:val="20"/>
              </w:rPr>
            </w:pPr>
            <w:r w:rsidRPr="00BB63D7">
              <w:rPr>
                <w:rFonts w:eastAsia="Calibri" w:cs="Arial"/>
                <w:b/>
                <w:color w:val="FFFFFF"/>
                <w:sz w:val="20"/>
              </w:rPr>
              <w:t>Result</w:t>
            </w:r>
          </w:p>
        </w:tc>
      </w:tr>
      <w:tr w:rsidR="00D258F0" w:rsidRPr="007120AA" w14:paraId="2B8AEEB3" w14:textId="77777777" w:rsidTr="005B35E9">
        <w:trPr>
          <w:trHeight w:val="567"/>
          <w:tblHeader/>
        </w:trPr>
        <w:tc>
          <w:tcPr>
            <w:tcW w:w="5669" w:type="dxa"/>
            <w:tcBorders>
              <w:top w:val="nil"/>
              <w:left w:val="nil"/>
              <w:right w:val="nil"/>
            </w:tcBorders>
            <w:shd w:val="clear" w:color="auto" w:fill="auto"/>
            <w:vAlign w:val="center"/>
          </w:tcPr>
          <w:p w14:paraId="224F16FB" w14:textId="77777777" w:rsidR="00D258F0" w:rsidRPr="007120AA" w:rsidRDefault="00D258F0" w:rsidP="005B35E9">
            <w:pPr>
              <w:rPr>
                <w:rFonts w:eastAsia="Calibri" w:cs="Arial"/>
                <w:sz w:val="20"/>
              </w:rPr>
            </w:pPr>
            <w:r w:rsidRPr="007120AA">
              <w:rPr>
                <w:rFonts w:eastAsia="Calibri" w:cs="Arial"/>
                <w:sz w:val="20"/>
              </w:rPr>
              <w:t>Service 1: Public primary education</w:t>
            </w:r>
          </w:p>
          <w:p w14:paraId="4F315C25" w14:textId="77777777" w:rsidR="00D258F0" w:rsidRPr="007120AA" w:rsidRDefault="00D258F0" w:rsidP="00D258F0">
            <w:pPr>
              <w:numPr>
                <w:ilvl w:val="0"/>
                <w:numId w:val="19"/>
              </w:numPr>
              <w:ind w:left="470" w:hanging="357"/>
              <w:contextualSpacing/>
              <w:rPr>
                <w:rFonts w:eastAsia="Calibri" w:cs="Arial"/>
                <w:sz w:val="20"/>
              </w:rPr>
            </w:pPr>
            <w:r w:rsidRPr="007120AA">
              <w:rPr>
                <w:rFonts w:eastAsia="Calibri" w:cs="Arial"/>
                <w:sz w:val="20"/>
              </w:rPr>
              <w:t>Cost per student full-time equivalents</w:t>
            </w:r>
          </w:p>
        </w:tc>
        <w:tc>
          <w:tcPr>
            <w:tcW w:w="1701" w:type="dxa"/>
            <w:tcBorders>
              <w:top w:val="nil"/>
              <w:left w:val="nil"/>
              <w:right w:val="nil"/>
            </w:tcBorders>
            <w:shd w:val="clear" w:color="auto" w:fill="auto"/>
            <w:vAlign w:val="center"/>
          </w:tcPr>
          <w:p w14:paraId="713788E2" w14:textId="77777777" w:rsidR="00D258F0" w:rsidRPr="007120AA" w:rsidRDefault="00D258F0" w:rsidP="005B35E9">
            <w:pPr>
              <w:ind w:right="397"/>
              <w:jc w:val="right"/>
              <w:rPr>
                <w:rFonts w:eastAsia="Calibri" w:cs="Arial"/>
                <w:sz w:val="20"/>
              </w:rPr>
            </w:pPr>
            <w:r w:rsidRPr="007120AA">
              <w:rPr>
                <w:rFonts w:eastAsia="Calibri" w:cs="Arial"/>
                <w:sz w:val="20"/>
              </w:rPr>
              <w:t>$16,278</w:t>
            </w:r>
          </w:p>
        </w:tc>
        <w:tc>
          <w:tcPr>
            <w:tcW w:w="1701" w:type="dxa"/>
            <w:tcBorders>
              <w:top w:val="nil"/>
              <w:left w:val="nil"/>
              <w:right w:val="nil"/>
            </w:tcBorders>
            <w:shd w:val="clear" w:color="auto" w:fill="auto"/>
            <w:vAlign w:val="center"/>
          </w:tcPr>
          <w:p w14:paraId="48F2F417" w14:textId="77777777" w:rsidR="00D258F0" w:rsidRPr="00122F0D" w:rsidRDefault="00D258F0" w:rsidP="005B35E9">
            <w:pPr>
              <w:ind w:right="284"/>
              <w:jc w:val="right"/>
              <w:rPr>
                <w:rFonts w:eastAsia="Calibri" w:cs="Arial"/>
                <w:sz w:val="20"/>
              </w:rPr>
            </w:pPr>
            <w:r w:rsidRPr="00122F0D">
              <w:rPr>
                <w:rFonts w:eastAsia="Calibri" w:cs="Arial"/>
                <w:sz w:val="20"/>
              </w:rPr>
              <w:t>$16,816</w:t>
            </w:r>
          </w:p>
        </w:tc>
      </w:tr>
      <w:tr w:rsidR="00D258F0" w:rsidRPr="007120AA" w14:paraId="0A3BCD0D" w14:textId="77777777" w:rsidTr="005B35E9">
        <w:trPr>
          <w:trHeight w:val="567"/>
          <w:tblHeader/>
        </w:trPr>
        <w:tc>
          <w:tcPr>
            <w:tcW w:w="5669" w:type="dxa"/>
            <w:tcBorders>
              <w:top w:val="single" w:sz="4" w:space="0" w:color="000000" w:themeColor="text1"/>
              <w:left w:val="nil"/>
              <w:right w:val="nil"/>
            </w:tcBorders>
            <w:shd w:val="clear" w:color="auto" w:fill="auto"/>
            <w:vAlign w:val="center"/>
          </w:tcPr>
          <w:p w14:paraId="0BF4026D" w14:textId="77777777" w:rsidR="00D258F0" w:rsidRPr="007120AA" w:rsidRDefault="00D258F0" w:rsidP="005B35E9">
            <w:pPr>
              <w:rPr>
                <w:rFonts w:eastAsia="Calibri" w:cs="Arial"/>
                <w:sz w:val="20"/>
              </w:rPr>
            </w:pPr>
            <w:r w:rsidRPr="007120AA">
              <w:rPr>
                <w:rFonts w:eastAsia="Calibri" w:cs="Arial"/>
                <w:sz w:val="20"/>
              </w:rPr>
              <w:t>Service 2: Public secondary education</w:t>
            </w:r>
          </w:p>
          <w:p w14:paraId="2B0DC852" w14:textId="77777777" w:rsidR="00D258F0" w:rsidRPr="007120AA" w:rsidRDefault="00D258F0" w:rsidP="00D258F0">
            <w:pPr>
              <w:numPr>
                <w:ilvl w:val="0"/>
                <w:numId w:val="19"/>
              </w:numPr>
              <w:ind w:left="470" w:hanging="357"/>
              <w:contextualSpacing/>
              <w:rPr>
                <w:rFonts w:eastAsia="Calibri" w:cs="Arial"/>
                <w:sz w:val="20"/>
              </w:rPr>
            </w:pPr>
            <w:r w:rsidRPr="007120AA">
              <w:rPr>
                <w:rFonts w:eastAsia="Calibri" w:cs="Arial"/>
                <w:sz w:val="20"/>
              </w:rPr>
              <w:t>Cost per student full-time equivalents</w:t>
            </w:r>
          </w:p>
        </w:tc>
        <w:tc>
          <w:tcPr>
            <w:tcW w:w="1701" w:type="dxa"/>
            <w:tcBorders>
              <w:top w:val="single" w:sz="4" w:space="0" w:color="000000" w:themeColor="text1"/>
              <w:left w:val="nil"/>
              <w:right w:val="nil"/>
            </w:tcBorders>
            <w:shd w:val="clear" w:color="auto" w:fill="auto"/>
            <w:vAlign w:val="center"/>
          </w:tcPr>
          <w:p w14:paraId="5E15B223" w14:textId="77777777" w:rsidR="00D258F0" w:rsidRPr="007120AA" w:rsidRDefault="00D258F0" w:rsidP="005B35E9">
            <w:pPr>
              <w:ind w:right="397"/>
              <w:jc w:val="right"/>
              <w:rPr>
                <w:rFonts w:eastAsia="Calibri" w:cs="Arial"/>
                <w:sz w:val="20"/>
              </w:rPr>
            </w:pPr>
            <w:r w:rsidRPr="007120AA">
              <w:rPr>
                <w:rFonts w:eastAsia="Calibri" w:cs="Arial"/>
                <w:sz w:val="20"/>
              </w:rPr>
              <w:t>$19,103</w:t>
            </w:r>
          </w:p>
        </w:tc>
        <w:tc>
          <w:tcPr>
            <w:tcW w:w="1701" w:type="dxa"/>
            <w:tcBorders>
              <w:top w:val="single" w:sz="4" w:space="0" w:color="000000" w:themeColor="text1"/>
              <w:left w:val="nil"/>
              <w:right w:val="nil"/>
            </w:tcBorders>
            <w:shd w:val="clear" w:color="auto" w:fill="auto"/>
            <w:vAlign w:val="center"/>
          </w:tcPr>
          <w:p w14:paraId="53E81A0A" w14:textId="77777777" w:rsidR="00D258F0" w:rsidRPr="00122F0D" w:rsidRDefault="00D258F0" w:rsidP="005B35E9">
            <w:pPr>
              <w:ind w:right="284"/>
              <w:jc w:val="right"/>
              <w:rPr>
                <w:rFonts w:eastAsia="Calibri" w:cs="Arial"/>
                <w:sz w:val="20"/>
              </w:rPr>
            </w:pPr>
            <w:r w:rsidRPr="00122F0D">
              <w:rPr>
                <w:rFonts w:eastAsia="Calibri" w:cs="Arial"/>
                <w:sz w:val="20"/>
              </w:rPr>
              <w:t>$19,500</w:t>
            </w:r>
          </w:p>
        </w:tc>
      </w:tr>
      <w:tr w:rsidR="003A5A60" w:rsidRPr="007120AA" w14:paraId="3F19E60F" w14:textId="77777777" w:rsidTr="003A5A60">
        <w:trPr>
          <w:trHeight w:val="794"/>
          <w:tblHeader/>
        </w:trPr>
        <w:tc>
          <w:tcPr>
            <w:tcW w:w="5669" w:type="dxa"/>
            <w:tcBorders>
              <w:top w:val="single" w:sz="4" w:space="0" w:color="000000" w:themeColor="text1"/>
              <w:left w:val="nil"/>
              <w:right w:val="nil"/>
            </w:tcBorders>
            <w:shd w:val="clear" w:color="auto" w:fill="auto"/>
            <w:vAlign w:val="center"/>
          </w:tcPr>
          <w:p w14:paraId="58A523D0" w14:textId="77777777" w:rsidR="003A5A60" w:rsidRPr="007120AA" w:rsidRDefault="003A5A60" w:rsidP="003A5A60">
            <w:pPr>
              <w:rPr>
                <w:rFonts w:eastAsia="Calibri" w:cs="Arial"/>
                <w:sz w:val="20"/>
              </w:rPr>
            </w:pPr>
            <w:r w:rsidRPr="007120AA">
              <w:rPr>
                <w:rFonts w:eastAsia="Calibri" w:cs="Arial"/>
                <w:sz w:val="20"/>
              </w:rPr>
              <w:t>Service 3: Regulation and non-government sector assistance</w:t>
            </w:r>
          </w:p>
          <w:p w14:paraId="7084960C" w14:textId="2B16B3C8" w:rsidR="003A5A60" w:rsidRPr="007120AA" w:rsidRDefault="003A5A60" w:rsidP="003A5A60">
            <w:pPr>
              <w:numPr>
                <w:ilvl w:val="0"/>
                <w:numId w:val="19"/>
              </w:numPr>
              <w:ind w:left="470" w:hanging="357"/>
              <w:contextualSpacing/>
              <w:rPr>
                <w:rFonts w:eastAsia="Calibri" w:cs="Arial"/>
                <w:sz w:val="20"/>
              </w:rPr>
            </w:pPr>
            <w:r w:rsidRPr="007120AA">
              <w:rPr>
                <w:rFonts w:eastAsia="Calibri" w:cs="Arial"/>
                <w:sz w:val="20"/>
              </w:rPr>
              <w:t>Cost of non-government school regulatory services per non</w:t>
            </w:r>
            <w:r w:rsidRPr="007120AA">
              <w:rPr>
                <w:rFonts w:eastAsia="Calibri" w:cs="Arial"/>
                <w:sz w:val="20"/>
              </w:rPr>
              <w:noBreakHyphen/>
              <w:t>government school</w:t>
            </w:r>
          </w:p>
        </w:tc>
        <w:tc>
          <w:tcPr>
            <w:tcW w:w="1701" w:type="dxa"/>
            <w:tcBorders>
              <w:top w:val="single" w:sz="4" w:space="0" w:color="000000" w:themeColor="text1"/>
              <w:left w:val="nil"/>
              <w:right w:val="nil"/>
            </w:tcBorders>
            <w:shd w:val="clear" w:color="auto" w:fill="auto"/>
            <w:vAlign w:val="center"/>
          </w:tcPr>
          <w:p w14:paraId="297D4BC3" w14:textId="0998843D" w:rsidR="003A5A60" w:rsidRPr="007120AA" w:rsidRDefault="003A5A60" w:rsidP="003A5A60">
            <w:pPr>
              <w:ind w:right="397"/>
              <w:jc w:val="right"/>
              <w:rPr>
                <w:rFonts w:eastAsia="Calibri" w:cs="Arial"/>
                <w:sz w:val="20"/>
              </w:rPr>
            </w:pPr>
            <w:r w:rsidRPr="007120AA">
              <w:rPr>
                <w:rFonts w:eastAsia="Calibri" w:cs="Arial"/>
                <w:sz w:val="20"/>
              </w:rPr>
              <w:t>$8,041</w:t>
            </w:r>
          </w:p>
        </w:tc>
        <w:tc>
          <w:tcPr>
            <w:tcW w:w="1701" w:type="dxa"/>
            <w:tcBorders>
              <w:top w:val="single" w:sz="4" w:space="0" w:color="000000" w:themeColor="text1"/>
              <w:left w:val="nil"/>
              <w:right w:val="nil"/>
            </w:tcBorders>
            <w:shd w:val="clear" w:color="auto" w:fill="auto"/>
            <w:vAlign w:val="center"/>
          </w:tcPr>
          <w:p w14:paraId="46D045FD" w14:textId="08667044" w:rsidR="003A5A60" w:rsidRPr="00122F0D" w:rsidRDefault="003A5A60" w:rsidP="003A5A60">
            <w:pPr>
              <w:ind w:right="283"/>
              <w:jc w:val="right"/>
              <w:rPr>
                <w:rFonts w:eastAsia="Calibri" w:cs="Arial"/>
                <w:sz w:val="20"/>
              </w:rPr>
            </w:pPr>
            <w:r w:rsidRPr="00122F0D">
              <w:rPr>
                <w:rFonts w:eastAsia="Calibri" w:cs="Arial"/>
                <w:sz w:val="20"/>
              </w:rPr>
              <w:t>$6,330</w:t>
            </w:r>
          </w:p>
        </w:tc>
      </w:tr>
      <w:tr w:rsidR="003A5A60" w:rsidRPr="007120AA" w14:paraId="0F494BBF" w14:textId="77777777" w:rsidTr="003A5A60">
        <w:trPr>
          <w:trHeight w:val="567"/>
          <w:tblHeader/>
        </w:trPr>
        <w:tc>
          <w:tcPr>
            <w:tcW w:w="5669" w:type="dxa"/>
            <w:tcBorders>
              <w:top w:val="single" w:sz="4" w:space="0" w:color="000000" w:themeColor="text1"/>
              <w:left w:val="nil"/>
              <w:right w:val="nil"/>
            </w:tcBorders>
            <w:shd w:val="clear" w:color="auto" w:fill="auto"/>
            <w:vAlign w:val="center"/>
          </w:tcPr>
          <w:p w14:paraId="33361B61" w14:textId="77777777" w:rsidR="003A5A60" w:rsidRPr="007120AA" w:rsidRDefault="003A5A60" w:rsidP="003A5A60">
            <w:pPr>
              <w:rPr>
                <w:rFonts w:eastAsia="Calibri" w:cs="Arial"/>
                <w:sz w:val="20"/>
              </w:rPr>
            </w:pPr>
            <w:r w:rsidRPr="007120AA">
              <w:rPr>
                <w:rFonts w:eastAsia="Calibri" w:cs="Arial"/>
                <w:sz w:val="20"/>
              </w:rPr>
              <w:t>Service 3: Regulation and non-government sector assistance</w:t>
            </w:r>
          </w:p>
          <w:p w14:paraId="4E619A7E" w14:textId="77777777" w:rsidR="003A5A60" w:rsidRPr="007120AA" w:rsidRDefault="003A5A60" w:rsidP="003A5A60">
            <w:pPr>
              <w:numPr>
                <w:ilvl w:val="0"/>
                <w:numId w:val="19"/>
              </w:numPr>
              <w:ind w:left="470" w:hanging="357"/>
              <w:contextualSpacing/>
              <w:rPr>
                <w:rFonts w:eastAsia="Calibri" w:cs="Arial"/>
                <w:sz w:val="20"/>
              </w:rPr>
            </w:pPr>
            <w:r w:rsidRPr="007120AA">
              <w:rPr>
                <w:rFonts w:eastAsia="Calibri" w:cs="Arial"/>
                <w:sz w:val="20"/>
              </w:rPr>
              <w:t>Cost of teacher regulatory services per teacher</w:t>
            </w:r>
          </w:p>
        </w:tc>
        <w:tc>
          <w:tcPr>
            <w:tcW w:w="1701" w:type="dxa"/>
            <w:tcBorders>
              <w:top w:val="single" w:sz="4" w:space="0" w:color="000000" w:themeColor="text1"/>
              <w:left w:val="nil"/>
              <w:right w:val="nil"/>
            </w:tcBorders>
            <w:shd w:val="clear" w:color="auto" w:fill="auto"/>
            <w:vAlign w:val="center"/>
          </w:tcPr>
          <w:p w14:paraId="79D23C58" w14:textId="77777777" w:rsidR="003A5A60" w:rsidRPr="007120AA" w:rsidRDefault="003A5A60" w:rsidP="003A5A60">
            <w:pPr>
              <w:ind w:right="397"/>
              <w:jc w:val="right"/>
              <w:rPr>
                <w:rFonts w:eastAsia="Calibri" w:cs="Arial"/>
                <w:sz w:val="20"/>
              </w:rPr>
            </w:pPr>
            <w:r w:rsidRPr="007120AA">
              <w:rPr>
                <w:rFonts w:eastAsia="Calibri" w:cs="Arial"/>
                <w:sz w:val="20"/>
              </w:rPr>
              <w:t>$121</w:t>
            </w:r>
          </w:p>
        </w:tc>
        <w:tc>
          <w:tcPr>
            <w:tcW w:w="1701" w:type="dxa"/>
            <w:tcBorders>
              <w:top w:val="single" w:sz="4" w:space="0" w:color="000000" w:themeColor="text1"/>
              <w:left w:val="nil"/>
              <w:right w:val="nil"/>
            </w:tcBorders>
            <w:shd w:val="clear" w:color="auto" w:fill="auto"/>
            <w:vAlign w:val="center"/>
          </w:tcPr>
          <w:p w14:paraId="57C72E55" w14:textId="77777777" w:rsidR="003A5A60" w:rsidRPr="00122F0D" w:rsidRDefault="003A5A60" w:rsidP="003A5A60">
            <w:pPr>
              <w:ind w:right="284"/>
              <w:jc w:val="right"/>
              <w:rPr>
                <w:rFonts w:eastAsia="Calibri" w:cs="Arial"/>
                <w:sz w:val="20"/>
              </w:rPr>
            </w:pPr>
            <w:r w:rsidRPr="00122F0D">
              <w:rPr>
                <w:rFonts w:eastAsia="Calibri" w:cs="Arial"/>
                <w:sz w:val="20"/>
              </w:rPr>
              <w:t>$109</w:t>
            </w:r>
          </w:p>
        </w:tc>
      </w:tr>
      <w:tr w:rsidR="003A5A60" w:rsidRPr="007120AA" w14:paraId="4A0EF3BA" w14:textId="77777777" w:rsidTr="005B35E9">
        <w:trPr>
          <w:trHeight w:val="1021"/>
          <w:tblHeader/>
        </w:trPr>
        <w:tc>
          <w:tcPr>
            <w:tcW w:w="5669" w:type="dxa"/>
            <w:tcBorders>
              <w:top w:val="single" w:sz="4" w:space="0" w:color="000000" w:themeColor="text1"/>
              <w:left w:val="nil"/>
              <w:right w:val="nil"/>
            </w:tcBorders>
            <w:shd w:val="clear" w:color="auto" w:fill="auto"/>
            <w:vAlign w:val="center"/>
          </w:tcPr>
          <w:p w14:paraId="09EBA233" w14:textId="77777777" w:rsidR="003A5A60" w:rsidRPr="007120AA" w:rsidRDefault="003A5A60" w:rsidP="003A5A60">
            <w:pPr>
              <w:rPr>
                <w:rFonts w:eastAsia="Calibri" w:cs="Arial"/>
                <w:sz w:val="20"/>
              </w:rPr>
            </w:pPr>
            <w:r w:rsidRPr="007120AA">
              <w:rPr>
                <w:rFonts w:eastAsia="Calibri" w:cs="Arial"/>
                <w:sz w:val="20"/>
              </w:rPr>
              <w:t>Service 4: Support to the School Curriculum and Standards Authority</w:t>
            </w:r>
          </w:p>
          <w:p w14:paraId="2FBA40C4" w14:textId="77777777" w:rsidR="003A5A60" w:rsidRPr="007120AA" w:rsidRDefault="003A5A60" w:rsidP="003A5A60">
            <w:pPr>
              <w:numPr>
                <w:ilvl w:val="0"/>
                <w:numId w:val="19"/>
              </w:numPr>
              <w:ind w:left="470" w:hanging="357"/>
              <w:contextualSpacing/>
              <w:rPr>
                <w:rFonts w:eastAsia="Calibri" w:cs="Arial"/>
                <w:sz w:val="20"/>
              </w:rPr>
            </w:pPr>
            <w:r w:rsidRPr="007120AA">
              <w:rPr>
                <w:rFonts w:eastAsia="Calibri" w:cs="Arial"/>
                <w:sz w:val="20"/>
              </w:rPr>
              <w:t>Cost per student of support to the School Curriculum and Standards Authority</w:t>
            </w:r>
          </w:p>
        </w:tc>
        <w:tc>
          <w:tcPr>
            <w:tcW w:w="1701" w:type="dxa"/>
            <w:tcBorders>
              <w:top w:val="single" w:sz="4" w:space="0" w:color="000000" w:themeColor="text1"/>
              <w:left w:val="nil"/>
              <w:right w:val="nil"/>
            </w:tcBorders>
            <w:shd w:val="clear" w:color="auto" w:fill="auto"/>
            <w:vAlign w:val="center"/>
          </w:tcPr>
          <w:p w14:paraId="73DB4447" w14:textId="0F82E707" w:rsidR="003A5A60" w:rsidRPr="007120AA" w:rsidRDefault="003A5A60" w:rsidP="003A5A60">
            <w:pPr>
              <w:ind w:right="397"/>
              <w:jc w:val="right"/>
              <w:rPr>
                <w:rFonts w:eastAsia="Calibri" w:cs="Arial"/>
                <w:sz w:val="20"/>
              </w:rPr>
            </w:pPr>
            <w:r w:rsidRPr="007120AA">
              <w:rPr>
                <w:rFonts w:eastAsia="Calibri" w:cs="Arial"/>
                <w:sz w:val="20"/>
              </w:rPr>
              <w:t>$76</w:t>
            </w:r>
          </w:p>
        </w:tc>
        <w:tc>
          <w:tcPr>
            <w:tcW w:w="1701" w:type="dxa"/>
            <w:tcBorders>
              <w:top w:val="single" w:sz="4" w:space="0" w:color="000000" w:themeColor="text1"/>
              <w:left w:val="nil"/>
              <w:right w:val="nil"/>
            </w:tcBorders>
            <w:shd w:val="clear" w:color="auto" w:fill="auto"/>
            <w:vAlign w:val="center"/>
          </w:tcPr>
          <w:p w14:paraId="53CBBC98" w14:textId="140C920B" w:rsidR="003A5A60" w:rsidRPr="00122F0D" w:rsidRDefault="003A5A60" w:rsidP="003A5A60">
            <w:pPr>
              <w:ind w:right="283"/>
              <w:jc w:val="right"/>
              <w:rPr>
                <w:rFonts w:eastAsia="Calibri" w:cs="Arial"/>
                <w:sz w:val="20"/>
              </w:rPr>
            </w:pPr>
            <w:r w:rsidRPr="00122F0D">
              <w:rPr>
                <w:rFonts w:eastAsia="Calibri" w:cs="Arial"/>
                <w:sz w:val="20"/>
              </w:rPr>
              <w:t>$81</w:t>
            </w:r>
          </w:p>
        </w:tc>
      </w:tr>
    </w:tbl>
    <w:p w14:paraId="1FB82219" w14:textId="027B6F27" w:rsidR="00A773C6" w:rsidRDefault="00DF134C" w:rsidP="000002D0">
      <w:pPr>
        <w:rPr>
          <w:rFonts w:cs="Arial"/>
          <w:iCs/>
          <w:sz w:val="18"/>
          <w:szCs w:val="20"/>
        </w:rPr>
      </w:pPr>
      <w:r>
        <w:rPr>
          <w:rFonts w:cs="Arial"/>
          <w:iCs/>
          <w:sz w:val="18"/>
          <w:szCs w:val="20"/>
        </w:rPr>
        <w:t>(</w:t>
      </w:r>
      <w:r w:rsidR="00414E0D">
        <w:rPr>
          <w:rFonts w:cs="Arial"/>
          <w:iCs/>
          <w:sz w:val="18"/>
          <w:szCs w:val="20"/>
        </w:rPr>
        <w:t>a</w:t>
      </w:r>
      <w:r>
        <w:rPr>
          <w:rFonts w:cs="Arial"/>
          <w:iCs/>
          <w:sz w:val="18"/>
          <w:szCs w:val="20"/>
        </w:rPr>
        <w:t xml:space="preserve">) </w:t>
      </w:r>
      <w:r w:rsidR="00A773C6">
        <w:rPr>
          <w:rFonts w:cs="Arial"/>
          <w:iCs/>
          <w:sz w:val="18"/>
          <w:szCs w:val="20"/>
        </w:rPr>
        <w:t>2020–21 targets and results for the NAPLAN-related key effectiveness indicators are not applicable because they are for performance on the 2020 NAPLAN assessments which were cancelled nationally due to COVID-19.</w:t>
      </w:r>
    </w:p>
    <w:p w14:paraId="25826E36" w14:textId="1F46F229" w:rsidR="00DF134C" w:rsidRPr="008F5086" w:rsidRDefault="00A773C6" w:rsidP="000002D0">
      <w:pPr>
        <w:rPr>
          <w:rFonts w:cs="Arial"/>
          <w:iCs/>
          <w:sz w:val="18"/>
          <w:szCs w:val="20"/>
        </w:rPr>
      </w:pPr>
      <w:r>
        <w:rPr>
          <w:rFonts w:cs="Arial"/>
          <w:iCs/>
          <w:sz w:val="18"/>
          <w:szCs w:val="20"/>
        </w:rPr>
        <w:t xml:space="preserve">(b) </w:t>
      </w:r>
      <w:r w:rsidR="00DF134C">
        <w:rPr>
          <w:rFonts w:cs="Arial"/>
          <w:iCs/>
          <w:sz w:val="18"/>
          <w:szCs w:val="20"/>
        </w:rPr>
        <w:t>Targets for 20</w:t>
      </w:r>
      <w:r w:rsidR="00215A44">
        <w:rPr>
          <w:rFonts w:cs="Arial"/>
          <w:iCs/>
          <w:sz w:val="18"/>
          <w:szCs w:val="20"/>
        </w:rPr>
        <w:t>20</w:t>
      </w:r>
      <w:r w:rsidR="00DF134C">
        <w:rPr>
          <w:rFonts w:cs="Arial"/>
          <w:iCs/>
          <w:sz w:val="18"/>
          <w:szCs w:val="20"/>
        </w:rPr>
        <w:t>–</w:t>
      </w:r>
      <w:r w:rsidR="00414E0D">
        <w:rPr>
          <w:rFonts w:cs="Arial"/>
          <w:iCs/>
          <w:sz w:val="18"/>
          <w:szCs w:val="20"/>
        </w:rPr>
        <w:t>2</w:t>
      </w:r>
      <w:r w:rsidR="00215A44">
        <w:rPr>
          <w:rFonts w:cs="Arial"/>
          <w:iCs/>
          <w:sz w:val="18"/>
          <w:szCs w:val="20"/>
        </w:rPr>
        <w:t>1</w:t>
      </w:r>
      <w:r w:rsidR="00414E0D">
        <w:rPr>
          <w:rFonts w:cs="Arial"/>
          <w:iCs/>
          <w:sz w:val="18"/>
          <w:szCs w:val="20"/>
        </w:rPr>
        <w:t xml:space="preserve"> </w:t>
      </w:r>
      <w:r w:rsidR="00DF134C">
        <w:rPr>
          <w:rFonts w:cs="Arial"/>
          <w:iCs/>
          <w:sz w:val="18"/>
          <w:szCs w:val="20"/>
        </w:rPr>
        <w:t>are as reported in the 20</w:t>
      </w:r>
      <w:r w:rsidR="00215A44">
        <w:rPr>
          <w:rFonts w:cs="Arial"/>
          <w:iCs/>
          <w:sz w:val="18"/>
          <w:szCs w:val="20"/>
        </w:rPr>
        <w:t>20</w:t>
      </w:r>
      <w:r w:rsidR="00DF134C">
        <w:rPr>
          <w:rFonts w:cs="Arial"/>
          <w:iCs/>
          <w:sz w:val="18"/>
          <w:szCs w:val="20"/>
        </w:rPr>
        <w:t>–</w:t>
      </w:r>
      <w:r w:rsidR="00215A44">
        <w:rPr>
          <w:rFonts w:cs="Arial"/>
          <w:iCs/>
          <w:sz w:val="18"/>
          <w:szCs w:val="20"/>
        </w:rPr>
        <w:t>21</w:t>
      </w:r>
      <w:r w:rsidR="00DF134C" w:rsidRPr="008F5086">
        <w:rPr>
          <w:rFonts w:cs="Arial"/>
          <w:iCs/>
          <w:sz w:val="18"/>
          <w:szCs w:val="20"/>
        </w:rPr>
        <w:t xml:space="preserve"> </w:t>
      </w:r>
      <w:r w:rsidR="009F1EDD">
        <w:rPr>
          <w:rFonts w:cs="Arial"/>
          <w:iCs/>
          <w:sz w:val="18"/>
          <w:szCs w:val="20"/>
        </w:rPr>
        <w:t>Budget Papers</w:t>
      </w:r>
      <w:r w:rsidR="00DF134C" w:rsidRPr="008F5086">
        <w:rPr>
          <w:rFonts w:cs="Arial"/>
          <w:iCs/>
          <w:sz w:val="18"/>
          <w:szCs w:val="20"/>
        </w:rPr>
        <w:t>.</w:t>
      </w:r>
    </w:p>
    <w:p w14:paraId="17CAD39A" w14:textId="71807559" w:rsidR="00DF134C" w:rsidRPr="005510BD" w:rsidRDefault="00DF134C">
      <w:pPr>
        <w:rPr>
          <w:rFonts w:cs="Arial"/>
          <w:sz w:val="22"/>
          <w:szCs w:val="24"/>
        </w:rPr>
      </w:pPr>
    </w:p>
    <w:p w14:paraId="5B248772" w14:textId="5F0F47DB" w:rsidR="00DF134C" w:rsidRPr="000B784C" w:rsidRDefault="003A1AA3">
      <w:pPr>
        <w:rPr>
          <w:color w:val="592C82"/>
        </w:rPr>
      </w:pPr>
      <w:r w:rsidRPr="008F7AB1">
        <w:rPr>
          <w:rFonts w:cs="Arial"/>
          <w:szCs w:val="24"/>
        </w:rPr>
        <w:t xml:space="preserve">Further information is </w:t>
      </w:r>
      <w:r>
        <w:rPr>
          <w:rFonts w:cs="Arial"/>
          <w:szCs w:val="24"/>
        </w:rPr>
        <w:t xml:space="preserve">in </w:t>
      </w:r>
      <w:hyperlink w:anchor="_Hlk521490052" w:history="1">
        <w:r w:rsidRPr="00AA0CA8">
          <w:rPr>
            <w:rStyle w:val="Hyperlink"/>
          </w:rPr>
          <w:t xml:space="preserve">Key </w:t>
        </w:r>
        <w:r>
          <w:rPr>
            <w:rStyle w:val="Hyperlink"/>
          </w:rPr>
          <w:t>performance i</w:t>
        </w:r>
        <w:r w:rsidRPr="00AA0CA8">
          <w:rPr>
            <w:rStyle w:val="Hyperlink"/>
          </w:rPr>
          <w:t>ndicators</w:t>
        </w:r>
        <w:r w:rsidRPr="005118F1">
          <w:rPr>
            <w:rStyle w:val="Hyperlink"/>
            <w:color w:val="auto"/>
            <w:u w:val="none"/>
          </w:rPr>
          <w:t>.</w:t>
        </w:r>
      </w:hyperlink>
      <w:r w:rsidR="00DF134C" w:rsidRPr="00AD66E3">
        <w:rPr>
          <w:rFonts w:cs="Arial"/>
          <w:szCs w:val="24"/>
        </w:rPr>
        <w:br w:type="page"/>
      </w:r>
      <w:r w:rsidR="00DF134C" w:rsidRPr="000D5626">
        <w:rPr>
          <w:color w:val="592C82"/>
        </w:rPr>
        <w:lastRenderedPageBreak/>
        <w:t>Year in dollars</w:t>
      </w:r>
    </w:p>
    <w:p w14:paraId="1D93F265" w14:textId="77777777" w:rsidR="00326A10" w:rsidRPr="00326A10" w:rsidRDefault="00326A10" w:rsidP="00A66E3F">
      <w:pPr>
        <w:rPr>
          <w:szCs w:val="23"/>
        </w:rPr>
      </w:pPr>
    </w:p>
    <w:p w14:paraId="29672327" w14:textId="3D0EFC1A" w:rsidR="00DF134C" w:rsidRPr="008A5B11" w:rsidRDefault="00DF134C" w:rsidP="00A66E3F">
      <w:pPr>
        <w:rPr>
          <w:rFonts w:cs="Arial"/>
          <w:szCs w:val="24"/>
        </w:rPr>
      </w:pPr>
      <w:r w:rsidRPr="008A5B11">
        <w:rPr>
          <w:rFonts w:cs="Arial"/>
          <w:szCs w:val="24"/>
        </w:rPr>
        <w:t>The total cost of providing our services in 20</w:t>
      </w:r>
      <w:r w:rsidR="003B4E3A">
        <w:rPr>
          <w:rFonts w:cs="Arial"/>
          <w:szCs w:val="24"/>
        </w:rPr>
        <w:t>20</w:t>
      </w:r>
      <w:r w:rsidRPr="008A5B11">
        <w:rPr>
          <w:rFonts w:cs="Arial"/>
          <w:szCs w:val="24"/>
        </w:rPr>
        <w:t>–</w:t>
      </w:r>
      <w:r w:rsidR="003B4E3A">
        <w:rPr>
          <w:rFonts w:cs="Arial"/>
          <w:szCs w:val="24"/>
        </w:rPr>
        <w:t>21</w:t>
      </w:r>
      <w:r w:rsidRPr="008A5B11">
        <w:rPr>
          <w:rFonts w:cs="Arial"/>
          <w:szCs w:val="24"/>
        </w:rPr>
        <w:t xml:space="preserve"> </w:t>
      </w:r>
      <w:r w:rsidRPr="005110D5">
        <w:rPr>
          <w:rFonts w:cs="Arial"/>
          <w:szCs w:val="24"/>
        </w:rPr>
        <w:t xml:space="preserve">was </w:t>
      </w:r>
      <w:r w:rsidRPr="00AA6820">
        <w:rPr>
          <w:rFonts w:cs="Arial"/>
          <w:szCs w:val="24"/>
        </w:rPr>
        <w:t>$</w:t>
      </w:r>
      <w:r w:rsidR="003B5FDB" w:rsidRPr="00AA6820">
        <w:rPr>
          <w:rFonts w:cs="Arial"/>
          <w:szCs w:val="24"/>
        </w:rPr>
        <w:t>5.6</w:t>
      </w:r>
      <w:r w:rsidR="005110D5" w:rsidRPr="00AA6820">
        <w:rPr>
          <w:rFonts w:cs="Arial"/>
          <w:szCs w:val="24"/>
        </w:rPr>
        <w:t> </w:t>
      </w:r>
      <w:r w:rsidRPr="00AA6820">
        <w:rPr>
          <w:rFonts w:cs="Arial"/>
          <w:szCs w:val="24"/>
        </w:rPr>
        <w:t>billion</w:t>
      </w:r>
      <w:r w:rsidRPr="00E66CB0">
        <w:rPr>
          <w:rFonts w:cs="Arial"/>
          <w:szCs w:val="24"/>
        </w:rPr>
        <w:t>.</w:t>
      </w:r>
      <w:r w:rsidR="00E66CB0" w:rsidRPr="00E66CB0">
        <w:rPr>
          <w:rFonts w:cs="Arial"/>
          <w:szCs w:val="24"/>
        </w:rPr>
        <w:t xml:space="preserve"> </w:t>
      </w:r>
      <w:hyperlink w:anchor="_Hlk19013000" w:history="1" w:docLocation="1,20438,20446,0,,Figure 1">
        <w:r w:rsidR="00F53282">
          <w:rPr>
            <w:rStyle w:val="Hyperlink"/>
            <w:rFonts w:cs="Arial"/>
            <w:szCs w:val="24"/>
          </w:rPr>
          <w:t>Figures 1 and </w:t>
        </w:r>
        <w:r w:rsidR="00E66CB0" w:rsidRPr="00E66CB0">
          <w:rPr>
            <w:rStyle w:val="Hyperlink"/>
            <w:rFonts w:cs="Arial"/>
            <w:szCs w:val="24"/>
          </w:rPr>
          <w:t>2</w:t>
        </w:r>
      </w:hyperlink>
      <w:r w:rsidRPr="00E66CB0">
        <w:rPr>
          <w:rFonts w:cs="Arial"/>
          <w:szCs w:val="24"/>
        </w:rPr>
        <w:t xml:space="preserve"> summarise sources of revenue and cost of services. Full details of financial</w:t>
      </w:r>
      <w:r w:rsidRPr="008A5B11">
        <w:rPr>
          <w:rFonts w:cs="Arial"/>
          <w:szCs w:val="24"/>
        </w:rPr>
        <w:t xml:space="preserve"> performance during 20</w:t>
      </w:r>
      <w:r w:rsidR="003B4E3A">
        <w:rPr>
          <w:rFonts w:cs="Arial"/>
          <w:szCs w:val="24"/>
        </w:rPr>
        <w:t>20</w:t>
      </w:r>
      <w:r w:rsidRPr="008A5B11">
        <w:rPr>
          <w:rFonts w:cs="Arial"/>
          <w:szCs w:val="24"/>
        </w:rPr>
        <w:t>–</w:t>
      </w:r>
      <w:r w:rsidR="003B4E3A">
        <w:rPr>
          <w:rFonts w:cs="Arial"/>
          <w:szCs w:val="24"/>
        </w:rPr>
        <w:t>21</w:t>
      </w:r>
      <w:r w:rsidRPr="008A5B11">
        <w:rPr>
          <w:rFonts w:cs="Arial"/>
          <w:szCs w:val="24"/>
        </w:rPr>
        <w:t xml:space="preserve"> are in the </w:t>
      </w:r>
      <w:hyperlink w:anchor="_Financial_statements_1" w:history="1">
        <w:r w:rsidRPr="008A5B11">
          <w:rPr>
            <w:rStyle w:val="Hyperlink"/>
            <w:rFonts w:cs="Arial"/>
            <w:szCs w:val="24"/>
          </w:rPr>
          <w:t>Financial statements</w:t>
        </w:r>
      </w:hyperlink>
      <w:r w:rsidRPr="008A5B11">
        <w:rPr>
          <w:rFonts w:cs="Arial"/>
          <w:szCs w:val="24"/>
        </w:rPr>
        <w:t>.</w:t>
      </w:r>
    </w:p>
    <w:p w14:paraId="74BC676E" w14:textId="4D2921B7" w:rsidR="00DF134C" w:rsidRDefault="00DF134C" w:rsidP="00DF134C">
      <w:pPr>
        <w:autoSpaceDE w:val="0"/>
        <w:autoSpaceDN w:val="0"/>
        <w:adjustRightInd w:val="0"/>
        <w:rPr>
          <w:rFonts w:cs="Arial"/>
          <w:szCs w:val="24"/>
        </w:rPr>
      </w:pPr>
    </w:p>
    <w:p w14:paraId="0C543300" w14:textId="347C5319" w:rsidR="0080214D" w:rsidRDefault="00686F99" w:rsidP="00686F99">
      <w:pPr>
        <w:pStyle w:val="Caption"/>
        <w:rPr>
          <w:rFonts w:cs="Arial"/>
          <w:szCs w:val="24"/>
        </w:rPr>
      </w:pPr>
      <w:r w:rsidRPr="004029A0">
        <w:t xml:space="preserve">Figure </w:t>
      </w:r>
      <w:r w:rsidR="00B47837">
        <w:fldChar w:fldCharType="begin"/>
      </w:r>
      <w:r w:rsidR="00B47837">
        <w:instrText xml:space="preserve"> SEQ Figure \* ARABIC </w:instrText>
      </w:r>
      <w:r w:rsidR="00B47837">
        <w:fldChar w:fldCharType="separate"/>
      </w:r>
      <w:r w:rsidR="00347F3C" w:rsidRPr="004029A0">
        <w:rPr>
          <w:noProof/>
        </w:rPr>
        <w:t>1</w:t>
      </w:r>
      <w:r w:rsidR="00B47837">
        <w:rPr>
          <w:noProof/>
        </w:rPr>
        <w:fldChar w:fldCharType="end"/>
      </w:r>
      <w:r w:rsidRPr="004029A0">
        <w:t>: Revenue sources 2020–21</w:t>
      </w:r>
    </w:p>
    <w:p w14:paraId="03EA6977" w14:textId="77777777" w:rsidR="00B87BA6" w:rsidRPr="0003405A" w:rsidRDefault="00B87BA6" w:rsidP="00B87BA6">
      <w:r w:rsidRPr="0003405A">
        <w:rPr>
          <w:rFonts w:cs="Arial"/>
          <w:szCs w:val="20"/>
        </w:rPr>
        <w:t>Revenue sources presented as a pie chart. In 2020–21, Revenue sources were as follows: 71.70% Income from State Government, 16.34% Australian Government grants and contributions, 7.90% Asset revaluation increment, 1.91% User contributions, charges and fees, 1.88% Other revenue, and 0.27% Interest revenue.</w:t>
      </w:r>
    </w:p>
    <w:p w14:paraId="4039C428" w14:textId="77777777" w:rsidR="00B87BA6" w:rsidRPr="0095006A" w:rsidRDefault="00B87BA6" w:rsidP="00B87BA6">
      <w:pPr>
        <w:keepNext/>
        <w:keepLines/>
        <w:autoSpaceDE w:val="0"/>
        <w:autoSpaceDN w:val="0"/>
        <w:adjustRightInd w:val="0"/>
        <w:rPr>
          <w:rFonts w:cs="Arial"/>
          <w:sz w:val="22"/>
          <w:szCs w:val="24"/>
        </w:rPr>
      </w:pPr>
      <w:r w:rsidRPr="002C4043">
        <w:rPr>
          <w:rFonts w:cs="Arial"/>
          <w:i/>
          <w:sz w:val="18"/>
          <w:szCs w:val="18"/>
        </w:rPr>
        <w:t>Source:</w:t>
      </w:r>
      <w:r w:rsidRPr="00253454">
        <w:rPr>
          <w:rFonts w:cs="Arial"/>
          <w:sz w:val="22"/>
          <w:szCs w:val="24"/>
        </w:rPr>
        <w:t xml:space="preserve"> </w:t>
      </w:r>
      <w:r w:rsidRPr="00991761">
        <w:rPr>
          <w:rFonts w:cs="Arial"/>
          <w:i/>
          <w:iCs/>
          <w:sz w:val="18"/>
          <w:szCs w:val="18"/>
        </w:rPr>
        <w:t>Ed</w:t>
      </w:r>
      <w:r w:rsidRPr="001A7747">
        <w:rPr>
          <w:rFonts w:cs="Arial"/>
          <w:i/>
          <w:iCs/>
          <w:sz w:val="18"/>
          <w:szCs w:val="18"/>
        </w:rPr>
        <w:t>ucation Business Services</w:t>
      </w:r>
    </w:p>
    <w:p w14:paraId="4A5CD8CD" w14:textId="77777777" w:rsidR="00B87BA6" w:rsidRPr="0003405A" w:rsidRDefault="00B87BA6" w:rsidP="00B87BA6"/>
    <w:p w14:paraId="7887B8D6" w14:textId="77777777" w:rsidR="00B87BA6" w:rsidRPr="0003405A" w:rsidRDefault="00B87BA6" w:rsidP="00B87BA6">
      <w:pPr>
        <w:keepNext/>
        <w:keepLines/>
        <w:autoSpaceDE w:val="0"/>
        <w:autoSpaceDN w:val="0"/>
        <w:adjustRightInd w:val="0"/>
        <w:rPr>
          <w:rFonts w:cs="Arial"/>
          <w:sz w:val="22"/>
          <w:szCs w:val="24"/>
        </w:rPr>
      </w:pPr>
      <w:r w:rsidRPr="0003405A">
        <w:rPr>
          <w:rFonts w:cs="Arial"/>
          <w:sz w:val="22"/>
          <w:szCs w:val="24"/>
        </w:rPr>
        <w:t>Figure 2: Costs 2020–21</w:t>
      </w:r>
    </w:p>
    <w:p w14:paraId="09CAD21F" w14:textId="77777777" w:rsidR="00B87BA6" w:rsidRPr="0003405A" w:rsidRDefault="00B87BA6" w:rsidP="00B87BA6">
      <w:r w:rsidRPr="0003405A">
        <w:t>Costs presented as a pie chart. In 2020–21, Costs were as follows: 76.06% Employee benefits expense, 18.22% Supplies and services, 4.13% Depreciation and amortisation expense, 0.90% Grants and subsidies, 0.57% Finance costs, and 0.11% Other expenses.</w:t>
      </w:r>
    </w:p>
    <w:p w14:paraId="294F2DB4" w14:textId="2EA8445B" w:rsidR="001833CA" w:rsidRDefault="00DF134C" w:rsidP="00294122">
      <w:pPr>
        <w:keepNext/>
        <w:keepLines/>
        <w:autoSpaceDE w:val="0"/>
        <w:autoSpaceDN w:val="0"/>
        <w:adjustRightInd w:val="0"/>
        <w:rPr>
          <w:rFonts w:cs="Arial"/>
          <w:szCs w:val="24"/>
        </w:rPr>
      </w:pPr>
      <w:r w:rsidRPr="002C4043">
        <w:rPr>
          <w:rFonts w:cs="Arial"/>
          <w:i/>
          <w:sz w:val="18"/>
          <w:szCs w:val="18"/>
        </w:rPr>
        <w:t>Source:</w:t>
      </w:r>
      <w:r w:rsidRPr="00253454">
        <w:rPr>
          <w:rFonts w:cs="Arial"/>
          <w:sz w:val="22"/>
          <w:szCs w:val="24"/>
        </w:rPr>
        <w:t xml:space="preserve"> </w:t>
      </w:r>
      <w:r w:rsidRPr="00991761">
        <w:rPr>
          <w:rFonts w:cs="Arial"/>
          <w:i/>
          <w:iCs/>
          <w:sz w:val="18"/>
          <w:szCs w:val="18"/>
        </w:rPr>
        <w:t>Ed</w:t>
      </w:r>
      <w:r w:rsidRPr="001A7747">
        <w:rPr>
          <w:rFonts w:cs="Arial"/>
          <w:i/>
          <w:iCs/>
          <w:sz w:val="18"/>
          <w:szCs w:val="18"/>
        </w:rPr>
        <w:t>ucation Business Services</w:t>
      </w:r>
      <w:r w:rsidR="00B87BA6">
        <w:rPr>
          <w:rFonts w:cs="Arial"/>
          <w:i/>
          <w:iCs/>
          <w:sz w:val="18"/>
          <w:szCs w:val="18"/>
        </w:rPr>
        <w:t xml:space="preserve"> </w:t>
      </w:r>
      <w:r w:rsidR="001833CA">
        <w:rPr>
          <w:rFonts w:cs="Arial"/>
          <w:szCs w:val="24"/>
        </w:rPr>
        <w:br w:type="page"/>
      </w:r>
    </w:p>
    <w:p w14:paraId="5B517F5B" w14:textId="268DE3D1" w:rsidR="00DF134C" w:rsidRPr="00BB5040" w:rsidRDefault="00DF134C" w:rsidP="00DF134C">
      <w:pPr>
        <w:keepNext/>
        <w:keepLines/>
        <w:autoSpaceDE w:val="0"/>
        <w:autoSpaceDN w:val="0"/>
        <w:adjustRightInd w:val="0"/>
        <w:rPr>
          <w:rFonts w:cs="Arial"/>
          <w:szCs w:val="23"/>
        </w:rPr>
      </w:pPr>
      <w:r w:rsidRPr="00BB5040">
        <w:rPr>
          <w:rFonts w:cs="Arial"/>
          <w:szCs w:val="23"/>
        </w:rPr>
        <w:lastRenderedPageBreak/>
        <w:t>Our results in 20</w:t>
      </w:r>
      <w:r w:rsidR="00FE3F89">
        <w:rPr>
          <w:rFonts w:cs="Arial"/>
          <w:szCs w:val="23"/>
        </w:rPr>
        <w:t>20</w:t>
      </w:r>
      <w:r w:rsidRPr="00BB5040">
        <w:rPr>
          <w:rFonts w:cs="Arial"/>
          <w:szCs w:val="23"/>
        </w:rPr>
        <w:t>–</w:t>
      </w:r>
      <w:r w:rsidR="00FE3F89">
        <w:rPr>
          <w:rFonts w:cs="Arial"/>
          <w:szCs w:val="23"/>
        </w:rPr>
        <w:t>21</w:t>
      </w:r>
      <w:r w:rsidRPr="00BB5040">
        <w:rPr>
          <w:rFonts w:cs="Arial"/>
          <w:szCs w:val="23"/>
        </w:rPr>
        <w:t xml:space="preserve"> against agreed financial targets (based on Budget Statements and the Resource Agreement) are in </w:t>
      </w:r>
      <w:hyperlink w:anchor="_Hlk50816655" w:history="1">
        <w:r w:rsidR="005510BD">
          <w:rPr>
            <w:rStyle w:val="Hyperlink"/>
            <w:rFonts w:cs="Arial"/>
            <w:szCs w:val="23"/>
          </w:rPr>
          <w:t>Table 2</w:t>
        </w:r>
      </w:hyperlink>
      <w:r w:rsidRPr="00BB5040">
        <w:rPr>
          <w:rFonts w:cs="Arial"/>
          <w:szCs w:val="23"/>
        </w:rPr>
        <w:t>.</w:t>
      </w:r>
    </w:p>
    <w:p w14:paraId="608FB4A7" w14:textId="6CD28A57" w:rsidR="00DF134C" w:rsidRDefault="00DF134C" w:rsidP="00DF134C">
      <w:pPr>
        <w:autoSpaceDE w:val="0"/>
        <w:autoSpaceDN w:val="0"/>
        <w:adjustRightInd w:val="0"/>
        <w:rPr>
          <w:rFonts w:cs="Arial"/>
          <w:sz w:val="22"/>
          <w:szCs w:val="24"/>
        </w:rPr>
      </w:pPr>
    </w:p>
    <w:p w14:paraId="487D25FD" w14:textId="77777777" w:rsidR="00B87BA6" w:rsidRPr="007120AA" w:rsidRDefault="00B87BA6" w:rsidP="00B87BA6">
      <w:pPr>
        <w:keepNext/>
        <w:keepLines/>
        <w:autoSpaceDE w:val="0"/>
        <w:autoSpaceDN w:val="0"/>
        <w:adjustRightInd w:val="0"/>
        <w:rPr>
          <w:rFonts w:cs="Arial"/>
          <w:sz w:val="22"/>
          <w:szCs w:val="24"/>
          <w:vertAlign w:val="superscript"/>
        </w:rPr>
      </w:pPr>
      <w:r w:rsidRPr="007120AA">
        <w:rPr>
          <w:rFonts w:cs="Arial"/>
          <w:sz w:val="22"/>
          <w:szCs w:val="24"/>
        </w:rPr>
        <w:t>Table 2: Budget targets compared to actual results 2020–21 (refer to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Pr>
      <w:tblGrid>
        <w:gridCol w:w="3515"/>
        <w:gridCol w:w="1852"/>
        <w:gridCol w:w="1852"/>
        <w:gridCol w:w="1853"/>
      </w:tblGrid>
      <w:tr w:rsidR="00B87BA6" w:rsidRPr="007120AA" w14:paraId="76289822" w14:textId="77777777" w:rsidTr="005B34AF">
        <w:trPr>
          <w:trHeight w:hRule="exact" w:val="781"/>
          <w:tblHeader/>
        </w:trPr>
        <w:tc>
          <w:tcPr>
            <w:tcW w:w="3515" w:type="dxa"/>
            <w:tcBorders>
              <w:top w:val="nil"/>
              <w:bottom w:val="nil"/>
              <w:right w:val="nil"/>
            </w:tcBorders>
            <w:shd w:val="clear" w:color="auto" w:fill="592C82"/>
            <w:vAlign w:val="center"/>
          </w:tcPr>
          <w:p w14:paraId="04273D38" w14:textId="77777777" w:rsidR="00B87BA6" w:rsidRPr="007120AA" w:rsidRDefault="00B87BA6" w:rsidP="005B35E9">
            <w:pPr>
              <w:keepNext/>
              <w:keepLines/>
              <w:jc w:val="center"/>
              <w:rPr>
                <w:rFonts w:cs="Arial"/>
                <w:color w:val="FFFFFF" w:themeColor="background1"/>
                <w:sz w:val="20"/>
                <w:szCs w:val="20"/>
              </w:rPr>
            </w:pPr>
          </w:p>
        </w:tc>
        <w:tc>
          <w:tcPr>
            <w:tcW w:w="1852" w:type="dxa"/>
            <w:tcBorders>
              <w:top w:val="nil"/>
              <w:left w:val="nil"/>
              <w:bottom w:val="nil"/>
              <w:right w:val="nil"/>
            </w:tcBorders>
            <w:shd w:val="clear" w:color="auto" w:fill="592C82"/>
            <w:vAlign w:val="center"/>
          </w:tcPr>
          <w:p w14:paraId="70644CCE" w14:textId="77777777" w:rsidR="00B87BA6" w:rsidRPr="007120AA" w:rsidRDefault="00B87BA6" w:rsidP="005B35E9">
            <w:pPr>
              <w:keepNext/>
              <w:keepLines/>
              <w:ind w:right="113"/>
              <w:jc w:val="right"/>
              <w:rPr>
                <w:rFonts w:cs="Arial"/>
                <w:b/>
                <w:color w:val="FFFFFF" w:themeColor="background1"/>
                <w:sz w:val="20"/>
                <w:szCs w:val="20"/>
              </w:rPr>
            </w:pPr>
            <w:r w:rsidRPr="007120AA">
              <w:rPr>
                <w:rFonts w:cs="Arial"/>
                <w:b/>
                <w:color w:val="FFFFFF" w:themeColor="background1"/>
                <w:sz w:val="20"/>
                <w:szCs w:val="20"/>
              </w:rPr>
              <w:t>2020–21 budget</w:t>
            </w:r>
          </w:p>
          <w:p w14:paraId="52E37545" w14:textId="7D80A62D" w:rsidR="00B87BA6" w:rsidRPr="007120AA" w:rsidRDefault="005B34AF" w:rsidP="005B35E9">
            <w:pPr>
              <w:keepNext/>
              <w:keepLines/>
              <w:ind w:right="113"/>
              <w:jc w:val="right"/>
              <w:rPr>
                <w:rFonts w:cs="Arial"/>
                <w:b/>
                <w:color w:val="FFFFFF" w:themeColor="background1"/>
                <w:sz w:val="20"/>
                <w:szCs w:val="20"/>
              </w:rPr>
            </w:pPr>
            <w:r w:rsidRPr="005B34AF">
              <w:rPr>
                <w:rFonts w:cs="Arial"/>
                <w:b/>
                <w:color w:val="FFFFFF" w:themeColor="background1"/>
                <w:sz w:val="20"/>
                <w:szCs w:val="20"/>
              </w:rPr>
              <w:t>(dollars in thousands</w:t>
            </w:r>
            <w:r w:rsidR="00B87BA6" w:rsidRPr="005B34AF">
              <w:rPr>
                <w:rFonts w:cs="Arial"/>
                <w:b/>
                <w:color w:val="FFFFFF" w:themeColor="background1"/>
                <w:sz w:val="20"/>
                <w:szCs w:val="20"/>
              </w:rPr>
              <w:t>)</w:t>
            </w:r>
          </w:p>
        </w:tc>
        <w:tc>
          <w:tcPr>
            <w:tcW w:w="1852" w:type="dxa"/>
            <w:tcBorders>
              <w:top w:val="nil"/>
              <w:left w:val="nil"/>
              <w:bottom w:val="nil"/>
              <w:right w:val="nil"/>
            </w:tcBorders>
            <w:shd w:val="clear" w:color="auto" w:fill="592C82"/>
            <w:vAlign w:val="center"/>
          </w:tcPr>
          <w:p w14:paraId="7B16AA69" w14:textId="77777777" w:rsidR="00B87BA6" w:rsidRPr="007120AA" w:rsidRDefault="00B87BA6" w:rsidP="005B35E9">
            <w:pPr>
              <w:keepNext/>
              <w:keepLines/>
              <w:ind w:right="113"/>
              <w:jc w:val="right"/>
              <w:rPr>
                <w:rFonts w:cs="Arial"/>
                <w:b/>
                <w:color w:val="FFFFFF" w:themeColor="background1"/>
                <w:sz w:val="20"/>
                <w:szCs w:val="20"/>
              </w:rPr>
            </w:pPr>
            <w:r w:rsidRPr="007120AA">
              <w:rPr>
                <w:rFonts w:cs="Arial"/>
                <w:b/>
                <w:color w:val="FFFFFF" w:themeColor="background1"/>
                <w:sz w:val="20"/>
                <w:szCs w:val="20"/>
              </w:rPr>
              <w:t>2020–21 actual</w:t>
            </w:r>
          </w:p>
          <w:p w14:paraId="2F946FE3" w14:textId="72D7BD31" w:rsidR="00B87BA6" w:rsidRPr="007120AA" w:rsidRDefault="000A7C24" w:rsidP="005B35E9">
            <w:pPr>
              <w:keepNext/>
              <w:keepLines/>
              <w:ind w:right="113"/>
              <w:jc w:val="right"/>
              <w:rPr>
                <w:rFonts w:cs="Arial"/>
                <w:b/>
                <w:color w:val="FFFFFF" w:themeColor="background1"/>
                <w:sz w:val="20"/>
                <w:szCs w:val="20"/>
              </w:rPr>
            </w:pPr>
            <w:r>
              <w:rPr>
                <w:rFonts w:cs="Arial"/>
                <w:b/>
                <w:color w:val="FFFFFF" w:themeColor="background1"/>
                <w:sz w:val="20"/>
                <w:szCs w:val="20"/>
              </w:rPr>
              <w:t>(</w:t>
            </w:r>
            <w:r w:rsidR="005B34AF" w:rsidRPr="005B34AF">
              <w:rPr>
                <w:rFonts w:cs="Arial"/>
                <w:b/>
                <w:color w:val="FFFFFF" w:themeColor="background1"/>
                <w:sz w:val="20"/>
                <w:szCs w:val="20"/>
              </w:rPr>
              <w:t>dollars in thousands</w:t>
            </w:r>
            <w:r w:rsidR="00B87BA6" w:rsidRPr="005B34AF">
              <w:rPr>
                <w:rFonts w:cs="Arial"/>
                <w:b/>
                <w:color w:val="FFFFFF" w:themeColor="background1"/>
                <w:sz w:val="20"/>
                <w:szCs w:val="20"/>
              </w:rPr>
              <w:t>)</w:t>
            </w:r>
          </w:p>
        </w:tc>
        <w:tc>
          <w:tcPr>
            <w:tcW w:w="1853" w:type="dxa"/>
            <w:tcBorders>
              <w:top w:val="nil"/>
              <w:left w:val="nil"/>
              <w:bottom w:val="nil"/>
              <w:right w:val="nil"/>
            </w:tcBorders>
            <w:shd w:val="clear" w:color="auto" w:fill="592C82"/>
            <w:vAlign w:val="center"/>
          </w:tcPr>
          <w:p w14:paraId="6C95271C" w14:textId="77777777" w:rsidR="00B87BA6" w:rsidRPr="007120AA" w:rsidRDefault="00B87BA6" w:rsidP="005B35E9">
            <w:pPr>
              <w:keepNext/>
              <w:keepLines/>
              <w:jc w:val="right"/>
              <w:rPr>
                <w:rFonts w:cs="Arial"/>
                <w:b/>
                <w:color w:val="FFFFFF" w:themeColor="background1"/>
                <w:sz w:val="20"/>
                <w:szCs w:val="20"/>
              </w:rPr>
            </w:pPr>
            <w:r w:rsidRPr="007120AA">
              <w:rPr>
                <w:rFonts w:cs="Arial"/>
                <w:b/>
                <w:color w:val="FFFFFF" w:themeColor="background1"/>
                <w:sz w:val="20"/>
                <w:szCs w:val="20"/>
              </w:rPr>
              <w:t>Actual vs budget</w:t>
            </w:r>
          </w:p>
          <w:p w14:paraId="310A6099" w14:textId="5F8082A8" w:rsidR="00B87BA6" w:rsidRPr="007120AA" w:rsidRDefault="005B34AF" w:rsidP="005B35E9">
            <w:pPr>
              <w:keepNext/>
              <w:keepLines/>
              <w:jc w:val="right"/>
              <w:rPr>
                <w:rFonts w:cs="Arial"/>
                <w:b/>
                <w:color w:val="FFFFFF" w:themeColor="background1"/>
                <w:sz w:val="20"/>
                <w:szCs w:val="20"/>
              </w:rPr>
            </w:pPr>
            <w:r w:rsidRPr="005B34AF">
              <w:rPr>
                <w:rFonts w:cs="Arial"/>
                <w:b/>
                <w:color w:val="FFFFFF" w:themeColor="background1"/>
                <w:sz w:val="20"/>
                <w:szCs w:val="20"/>
              </w:rPr>
              <w:t>(dollars in thousands</w:t>
            </w:r>
            <w:r w:rsidR="00B87BA6" w:rsidRPr="005B34AF">
              <w:rPr>
                <w:rFonts w:cs="Arial"/>
                <w:b/>
                <w:color w:val="FFFFFF" w:themeColor="background1"/>
                <w:sz w:val="20"/>
                <w:szCs w:val="20"/>
              </w:rPr>
              <w:t>)</w:t>
            </w:r>
          </w:p>
        </w:tc>
      </w:tr>
      <w:tr w:rsidR="00B87BA6" w:rsidRPr="007120AA" w14:paraId="2875937B" w14:textId="77777777" w:rsidTr="005B35E9">
        <w:trPr>
          <w:trHeight w:hRule="exact" w:val="340"/>
          <w:tblHeader/>
        </w:trPr>
        <w:tc>
          <w:tcPr>
            <w:tcW w:w="3515" w:type="dxa"/>
            <w:tcBorders>
              <w:top w:val="nil"/>
              <w:bottom w:val="single" w:sz="4" w:space="0" w:color="auto"/>
              <w:right w:val="nil"/>
            </w:tcBorders>
            <w:vAlign w:val="center"/>
          </w:tcPr>
          <w:p w14:paraId="0E61464B" w14:textId="77777777" w:rsidR="00B87BA6" w:rsidRPr="007120AA" w:rsidRDefault="00B87BA6" w:rsidP="005B35E9">
            <w:pPr>
              <w:keepNext/>
              <w:keepLines/>
              <w:rPr>
                <w:rFonts w:cs="Arial"/>
                <w:sz w:val="20"/>
                <w:szCs w:val="20"/>
              </w:rPr>
            </w:pPr>
            <w:r w:rsidRPr="007120AA">
              <w:rPr>
                <w:rFonts w:cs="Arial"/>
                <w:sz w:val="20"/>
                <w:szCs w:val="20"/>
              </w:rPr>
              <w:t>Total cost of services</w:t>
            </w:r>
          </w:p>
        </w:tc>
        <w:tc>
          <w:tcPr>
            <w:tcW w:w="1852" w:type="dxa"/>
            <w:tcBorders>
              <w:top w:val="nil"/>
              <w:left w:val="nil"/>
              <w:bottom w:val="single" w:sz="4" w:space="0" w:color="auto"/>
              <w:right w:val="nil"/>
            </w:tcBorders>
            <w:vAlign w:val="center"/>
          </w:tcPr>
          <w:p w14:paraId="44D25B20" w14:textId="77777777" w:rsidR="00B87BA6" w:rsidRPr="007120AA" w:rsidRDefault="00B87BA6" w:rsidP="005B35E9">
            <w:pPr>
              <w:keepNext/>
              <w:keepLines/>
              <w:ind w:right="113"/>
              <w:jc w:val="right"/>
              <w:rPr>
                <w:rFonts w:cs="Arial"/>
                <w:sz w:val="20"/>
                <w:szCs w:val="20"/>
              </w:rPr>
            </w:pPr>
            <w:r w:rsidRPr="007120AA">
              <w:rPr>
                <w:rFonts w:cs="Arial"/>
                <w:sz w:val="20"/>
                <w:szCs w:val="20"/>
              </w:rPr>
              <w:t>5,466,867</w:t>
            </w:r>
          </w:p>
        </w:tc>
        <w:tc>
          <w:tcPr>
            <w:tcW w:w="1852" w:type="dxa"/>
            <w:tcBorders>
              <w:top w:val="nil"/>
              <w:left w:val="nil"/>
              <w:bottom w:val="single" w:sz="4" w:space="0" w:color="auto"/>
              <w:right w:val="nil"/>
            </w:tcBorders>
            <w:vAlign w:val="center"/>
          </w:tcPr>
          <w:p w14:paraId="54FEB716" w14:textId="77777777" w:rsidR="00B87BA6" w:rsidRPr="007120AA" w:rsidRDefault="00B87BA6" w:rsidP="005B35E9">
            <w:pPr>
              <w:keepNext/>
              <w:keepLines/>
              <w:ind w:right="113"/>
              <w:jc w:val="right"/>
              <w:rPr>
                <w:rFonts w:cs="Arial"/>
                <w:color w:val="000000"/>
                <w:sz w:val="20"/>
                <w:szCs w:val="20"/>
              </w:rPr>
            </w:pPr>
            <w:r w:rsidRPr="007120AA">
              <w:rPr>
                <w:rFonts w:cs="Arial"/>
                <w:sz w:val="20"/>
                <w:szCs w:val="20"/>
              </w:rPr>
              <w:t>5,603,321</w:t>
            </w:r>
          </w:p>
        </w:tc>
        <w:tc>
          <w:tcPr>
            <w:tcW w:w="1853" w:type="dxa"/>
            <w:tcBorders>
              <w:top w:val="nil"/>
              <w:left w:val="nil"/>
              <w:bottom w:val="single" w:sz="4" w:space="0" w:color="auto"/>
              <w:right w:val="nil"/>
            </w:tcBorders>
            <w:vAlign w:val="center"/>
          </w:tcPr>
          <w:p w14:paraId="4AC2A660" w14:textId="77777777" w:rsidR="00B87BA6" w:rsidRPr="007120AA" w:rsidRDefault="00B87BA6" w:rsidP="005B35E9">
            <w:pPr>
              <w:keepNext/>
              <w:keepLines/>
              <w:jc w:val="right"/>
              <w:rPr>
                <w:rFonts w:cs="Arial"/>
                <w:sz w:val="20"/>
                <w:szCs w:val="20"/>
              </w:rPr>
            </w:pPr>
            <w:r w:rsidRPr="007120AA">
              <w:rPr>
                <w:rFonts w:eastAsia="Calibri" w:cs="Arial"/>
                <w:sz w:val="20"/>
                <w:szCs w:val="20"/>
              </w:rPr>
              <w:t>136,454</w:t>
            </w:r>
          </w:p>
        </w:tc>
      </w:tr>
      <w:tr w:rsidR="00B87BA6" w:rsidRPr="007120AA" w14:paraId="7A2A5879" w14:textId="77777777" w:rsidTr="005B35E9">
        <w:trPr>
          <w:trHeight w:hRule="exact" w:val="340"/>
          <w:tblHeader/>
        </w:trPr>
        <w:tc>
          <w:tcPr>
            <w:tcW w:w="3515" w:type="dxa"/>
            <w:tcBorders>
              <w:top w:val="single" w:sz="4" w:space="0" w:color="auto"/>
              <w:bottom w:val="single" w:sz="4" w:space="0" w:color="auto"/>
              <w:right w:val="nil"/>
            </w:tcBorders>
            <w:vAlign w:val="center"/>
          </w:tcPr>
          <w:p w14:paraId="41A7B105" w14:textId="77777777" w:rsidR="00B87BA6" w:rsidRPr="007120AA" w:rsidRDefault="00B87BA6" w:rsidP="005B35E9">
            <w:pPr>
              <w:keepNext/>
              <w:keepLines/>
              <w:rPr>
                <w:rFonts w:cs="Arial"/>
                <w:sz w:val="20"/>
                <w:szCs w:val="20"/>
              </w:rPr>
            </w:pPr>
            <w:r w:rsidRPr="007120AA">
              <w:rPr>
                <w:rFonts w:cs="Arial"/>
                <w:sz w:val="20"/>
                <w:szCs w:val="20"/>
              </w:rPr>
              <w:t>Net cost of services</w:t>
            </w:r>
          </w:p>
        </w:tc>
        <w:tc>
          <w:tcPr>
            <w:tcW w:w="1852" w:type="dxa"/>
            <w:tcBorders>
              <w:top w:val="single" w:sz="4" w:space="0" w:color="auto"/>
              <w:left w:val="nil"/>
              <w:bottom w:val="single" w:sz="4" w:space="0" w:color="auto"/>
              <w:right w:val="nil"/>
            </w:tcBorders>
            <w:vAlign w:val="center"/>
          </w:tcPr>
          <w:p w14:paraId="593EF6C4" w14:textId="77777777" w:rsidR="00B87BA6" w:rsidRPr="007120AA" w:rsidRDefault="00B87BA6" w:rsidP="005B35E9">
            <w:pPr>
              <w:keepNext/>
              <w:keepLines/>
              <w:ind w:right="113"/>
              <w:jc w:val="right"/>
              <w:rPr>
                <w:rFonts w:cs="Arial"/>
                <w:sz w:val="20"/>
                <w:szCs w:val="20"/>
              </w:rPr>
            </w:pPr>
            <w:r w:rsidRPr="007120AA">
              <w:rPr>
                <w:rFonts w:cs="Arial"/>
                <w:sz w:val="20"/>
                <w:szCs w:val="20"/>
              </w:rPr>
              <w:t>4,205,281</w:t>
            </w:r>
          </w:p>
        </w:tc>
        <w:tc>
          <w:tcPr>
            <w:tcW w:w="1852" w:type="dxa"/>
            <w:tcBorders>
              <w:top w:val="single" w:sz="4" w:space="0" w:color="auto"/>
              <w:left w:val="nil"/>
              <w:bottom w:val="single" w:sz="4" w:space="0" w:color="auto"/>
              <w:right w:val="nil"/>
            </w:tcBorders>
            <w:vAlign w:val="center"/>
          </w:tcPr>
          <w:p w14:paraId="5F8D90E5" w14:textId="77777777" w:rsidR="00B87BA6" w:rsidRPr="007120AA" w:rsidRDefault="00B87BA6" w:rsidP="005B35E9">
            <w:pPr>
              <w:keepNext/>
              <w:keepLines/>
              <w:ind w:right="113"/>
              <w:jc w:val="right"/>
              <w:rPr>
                <w:rFonts w:cs="Arial"/>
                <w:color w:val="000000"/>
                <w:sz w:val="20"/>
                <w:szCs w:val="20"/>
              </w:rPr>
            </w:pPr>
            <w:r w:rsidRPr="007120AA">
              <w:rPr>
                <w:rFonts w:cs="Arial"/>
                <w:sz w:val="20"/>
                <w:szCs w:val="20"/>
              </w:rPr>
              <w:t>3,878,325</w:t>
            </w:r>
          </w:p>
        </w:tc>
        <w:tc>
          <w:tcPr>
            <w:tcW w:w="1853" w:type="dxa"/>
            <w:tcBorders>
              <w:top w:val="single" w:sz="4" w:space="0" w:color="auto"/>
              <w:left w:val="nil"/>
              <w:bottom w:val="single" w:sz="4" w:space="0" w:color="auto"/>
              <w:right w:val="nil"/>
            </w:tcBorders>
            <w:vAlign w:val="center"/>
          </w:tcPr>
          <w:p w14:paraId="54FC9D46" w14:textId="6A5F1D6E" w:rsidR="00B87BA6" w:rsidRPr="007120AA" w:rsidRDefault="005B34AF" w:rsidP="005B35E9">
            <w:pPr>
              <w:keepNext/>
              <w:keepLines/>
              <w:jc w:val="right"/>
              <w:rPr>
                <w:rFonts w:cs="Arial"/>
                <w:sz w:val="20"/>
                <w:szCs w:val="20"/>
              </w:rPr>
            </w:pPr>
            <w:r w:rsidRPr="005B34AF">
              <w:rPr>
                <w:rFonts w:cs="Arial"/>
                <w:sz w:val="20"/>
                <w:szCs w:val="20"/>
              </w:rPr>
              <w:t xml:space="preserve">minus </w:t>
            </w:r>
            <w:r>
              <w:rPr>
                <w:rFonts w:eastAsia="Calibri" w:cs="Arial"/>
                <w:sz w:val="20"/>
                <w:szCs w:val="20"/>
              </w:rPr>
              <w:t>326,956</w:t>
            </w:r>
          </w:p>
        </w:tc>
      </w:tr>
      <w:tr w:rsidR="00B87BA6" w:rsidRPr="007120AA" w14:paraId="263D3305" w14:textId="77777777" w:rsidTr="005B35E9">
        <w:trPr>
          <w:trHeight w:hRule="exact" w:val="340"/>
          <w:tblHeader/>
        </w:trPr>
        <w:tc>
          <w:tcPr>
            <w:tcW w:w="3515" w:type="dxa"/>
            <w:tcBorders>
              <w:top w:val="single" w:sz="4" w:space="0" w:color="auto"/>
              <w:bottom w:val="single" w:sz="4" w:space="0" w:color="auto"/>
              <w:right w:val="nil"/>
            </w:tcBorders>
            <w:vAlign w:val="center"/>
          </w:tcPr>
          <w:p w14:paraId="45911630" w14:textId="77777777" w:rsidR="00B87BA6" w:rsidRPr="007120AA" w:rsidRDefault="00B87BA6" w:rsidP="005B35E9">
            <w:pPr>
              <w:keepNext/>
              <w:keepLines/>
              <w:rPr>
                <w:rFonts w:cs="Arial"/>
                <w:sz w:val="20"/>
                <w:szCs w:val="20"/>
              </w:rPr>
            </w:pPr>
            <w:r w:rsidRPr="007120AA">
              <w:rPr>
                <w:rFonts w:cs="Arial"/>
                <w:sz w:val="20"/>
                <w:szCs w:val="20"/>
              </w:rPr>
              <w:t>Total equity</w:t>
            </w:r>
          </w:p>
        </w:tc>
        <w:tc>
          <w:tcPr>
            <w:tcW w:w="1852" w:type="dxa"/>
            <w:tcBorders>
              <w:top w:val="single" w:sz="4" w:space="0" w:color="auto"/>
              <w:left w:val="nil"/>
              <w:bottom w:val="single" w:sz="4" w:space="0" w:color="auto"/>
              <w:right w:val="nil"/>
            </w:tcBorders>
            <w:vAlign w:val="center"/>
          </w:tcPr>
          <w:p w14:paraId="6A0D0F91" w14:textId="77777777" w:rsidR="00B87BA6" w:rsidRPr="007120AA" w:rsidRDefault="00B87BA6" w:rsidP="005B35E9">
            <w:pPr>
              <w:keepNext/>
              <w:keepLines/>
              <w:ind w:right="113"/>
              <w:jc w:val="right"/>
              <w:rPr>
                <w:rFonts w:cs="Arial"/>
                <w:sz w:val="20"/>
                <w:szCs w:val="20"/>
              </w:rPr>
            </w:pPr>
            <w:r w:rsidRPr="007120AA">
              <w:rPr>
                <w:rFonts w:cs="Arial"/>
                <w:sz w:val="20"/>
                <w:szCs w:val="20"/>
              </w:rPr>
              <w:t>14,366,072</w:t>
            </w:r>
          </w:p>
        </w:tc>
        <w:tc>
          <w:tcPr>
            <w:tcW w:w="1852" w:type="dxa"/>
            <w:tcBorders>
              <w:top w:val="single" w:sz="4" w:space="0" w:color="auto"/>
              <w:left w:val="nil"/>
              <w:bottom w:val="single" w:sz="4" w:space="0" w:color="auto"/>
              <w:right w:val="nil"/>
            </w:tcBorders>
            <w:vAlign w:val="center"/>
          </w:tcPr>
          <w:p w14:paraId="121B2F9B" w14:textId="77777777" w:rsidR="00B87BA6" w:rsidRPr="007120AA" w:rsidRDefault="00B87BA6" w:rsidP="005B35E9">
            <w:pPr>
              <w:keepNext/>
              <w:keepLines/>
              <w:ind w:right="113"/>
              <w:jc w:val="right"/>
              <w:rPr>
                <w:rFonts w:cs="Arial"/>
                <w:color w:val="000000"/>
                <w:sz w:val="20"/>
                <w:szCs w:val="20"/>
              </w:rPr>
            </w:pPr>
            <w:r w:rsidRPr="007120AA">
              <w:rPr>
                <w:rFonts w:cs="Arial"/>
                <w:sz w:val="20"/>
                <w:szCs w:val="20"/>
              </w:rPr>
              <w:t>15,040,722</w:t>
            </w:r>
          </w:p>
        </w:tc>
        <w:tc>
          <w:tcPr>
            <w:tcW w:w="1853" w:type="dxa"/>
            <w:tcBorders>
              <w:top w:val="single" w:sz="4" w:space="0" w:color="auto"/>
              <w:left w:val="nil"/>
              <w:bottom w:val="single" w:sz="4" w:space="0" w:color="auto"/>
              <w:right w:val="nil"/>
            </w:tcBorders>
            <w:vAlign w:val="center"/>
          </w:tcPr>
          <w:p w14:paraId="37FDFF70" w14:textId="77777777" w:rsidR="00B87BA6" w:rsidRPr="007120AA" w:rsidRDefault="00B87BA6" w:rsidP="005B35E9">
            <w:pPr>
              <w:keepNext/>
              <w:keepLines/>
              <w:jc w:val="right"/>
              <w:rPr>
                <w:rFonts w:cs="Arial"/>
                <w:sz w:val="20"/>
                <w:szCs w:val="20"/>
              </w:rPr>
            </w:pPr>
            <w:r w:rsidRPr="007120AA">
              <w:rPr>
                <w:rFonts w:eastAsia="Calibri" w:cs="Arial"/>
                <w:sz w:val="20"/>
                <w:szCs w:val="20"/>
              </w:rPr>
              <w:t>674,650</w:t>
            </w:r>
          </w:p>
        </w:tc>
      </w:tr>
      <w:tr w:rsidR="00B87BA6" w:rsidRPr="007120AA" w14:paraId="713BE917" w14:textId="77777777" w:rsidTr="005B35E9">
        <w:trPr>
          <w:trHeight w:hRule="exact" w:val="340"/>
          <w:tblHeader/>
        </w:trPr>
        <w:tc>
          <w:tcPr>
            <w:tcW w:w="3515" w:type="dxa"/>
            <w:tcBorders>
              <w:bottom w:val="nil"/>
              <w:right w:val="nil"/>
            </w:tcBorders>
            <w:vAlign w:val="center"/>
          </w:tcPr>
          <w:p w14:paraId="14DB1DA9" w14:textId="77777777" w:rsidR="00B87BA6" w:rsidRPr="007120AA" w:rsidRDefault="00B87BA6" w:rsidP="005B35E9">
            <w:pPr>
              <w:keepNext/>
              <w:keepLines/>
              <w:rPr>
                <w:rFonts w:cs="Arial"/>
                <w:sz w:val="20"/>
                <w:szCs w:val="20"/>
              </w:rPr>
            </w:pPr>
            <w:r w:rsidRPr="007120AA">
              <w:rPr>
                <w:rFonts w:cs="Arial"/>
                <w:sz w:val="20"/>
                <w:szCs w:val="20"/>
              </w:rPr>
              <w:t>Net increase/(decrease) in cash held</w:t>
            </w:r>
          </w:p>
        </w:tc>
        <w:tc>
          <w:tcPr>
            <w:tcW w:w="1852" w:type="dxa"/>
            <w:tcBorders>
              <w:left w:val="nil"/>
              <w:bottom w:val="nil"/>
              <w:right w:val="nil"/>
            </w:tcBorders>
            <w:vAlign w:val="center"/>
          </w:tcPr>
          <w:p w14:paraId="350DA3E1" w14:textId="20F82B1A" w:rsidR="00B87BA6" w:rsidRPr="007120AA" w:rsidRDefault="00251A95" w:rsidP="005B35E9">
            <w:pPr>
              <w:keepNext/>
              <w:keepLines/>
              <w:ind w:right="113"/>
              <w:jc w:val="right"/>
              <w:rPr>
                <w:rFonts w:cs="Arial"/>
                <w:sz w:val="20"/>
                <w:szCs w:val="20"/>
              </w:rPr>
            </w:pPr>
            <w:r>
              <w:rPr>
                <w:rFonts w:cs="Arial"/>
                <w:sz w:val="20"/>
                <w:szCs w:val="20"/>
              </w:rPr>
              <w:t>m</w:t>
            </w:r>
            <w:r w:rsidR="005B34AF">
              <w:rPr>
                <w:rFonts w:cs="Arial"/>
                <w:sz w:val="20"/>
                <w:szCs w:val="20"/>
              </w:rPr>
              <w:t>inus 9,500</w:t>
            </w:r>
          </w:p>
        </w:tc>
        <w:tc>
          <w:tcPr>
            <w:tcW w:w="1852" w:type="dxa"/>
            <w:tcBorders>
              <w:top w:val="single" w:sz="4" w:space="0" w:color="auto"/>
              <w:left w:val="nil"/>
              <w:bottom w:val="nil"/>
              <w:right w:val="nil"/>
            </w:tcBorders>
            <w:vAlign w:val="center"/>
          </w:tcPr>
          <w:p w14:paraId="6754AD27" w14:textId="77777777" w:rsidR="00B87BA6" w:rsidRPr="007120AA" w:rsidRDefault="00B87BA6" w:rsidP="005B35E9">
            <w:pPr>
              <w:keepNext/>
              <w:keepLines/>
              <w:ind w:right="113"/>
              <w:jc w:val="right"/>
              <w:rPr>
                <w:rFonts w:cs="Arial"/>
                <w:color w:val="000000"/>
                <w:sz w:val="20"/>
                <w:szCs w:val="20"/>
              </w:rPr>
            </w:pPr>
            <w:r w:rsidRPr="007120AA">
              <w:rPr>
                <w:rFonts w:cs="Arial"/>
                <w:sz w:val="20"/>
                <w:szCs w:val="20"/>
              </w:rPr>
              <w:t>62,952</w:t>
            </w:r>
          </w:p>
        </w:tc>
        <w:tc>
          <w:tcPr>
            <w:tcW w:w="1853" w:type="dxa"/>
            <w:tcBorders>
              <w:top w:val="single" w:sz="4" w:space="0" w:color="auto"/>
              <w:left w:val="nil"/>
              <w:bottom w:val="nil"/>
              <w:right w:val="nil"/>
            </w:tcBorders>
            <w:vAlign w:val="center"/>
          </w:tcPr>
          <w:p w14:paraId="368396C6" w14:textId="77777777" w:rsidR="00B87BA6" w:rsidRPr="007120AA" w:rsidRDefault="00B87BA6" w:rsidP="005B35E9">
            <w:pPr>
              <w:keepNext/>
              <w:keepLines/>
              <w:jc w:val="right"/>
              <w:rPr>
                <w:rFonts w:cs="Arial"/>
                <w:sz w:val="20"/>
                <w:szCs w:val="20"/>
              </w:rPr>
            </w:pPr>
            <w:r w:rsidRPr="007120AA">
              <w:rPr>
                <w:rFonts w:eastAsia="Calibri" w:cs="Arial"/>
                <w:sz w:val="20"/>
                <w:szCs w:val="20"/>
              </w:rPr>
              <w:t>72,452</w:t>
            </w:r>
          </w:p>
        </w:tc>
      </w:tr>
      <w:tr w:rsidR="00B87BA6" w:rsidRPr="007120AA" w14:paraId="076E4B9B" w14:textId="77777777" w:rsidTr="005B35E9">
        <w:trPr>
          <w:trHeight w:val="510"/>
          <w:tblHeader/>
        </w:trPr>
        <w:tc>
          <w:tcPr>
            <w:tcW w:w="3515" w:type="dxa"/>
            <w:tcBorders>
              <w:top w:val="nil"/>
              <w:bottom w:val="nil"/>
              <w:right w:val="nil"/>
            </w:tcBorders>
            <w:shd w:val="clear" w:color="auto" w:fill="592C82"/>
            <w:vAlign w:val="center"/>
          </w:tcPr>
          <w:p w14:paraId="226A1C48" w14:textId="77777777" w:rsidR="00B87BA6" w:rsidRPr="007120AA" w:rsidRDefault="00B87BA6" w:rsidP="005B35E9">
            <w:pPr>
              <w:keepNext/>
              <w:keepLines/>
              <w:jc w:val="center"/>
              <w:rPr>
                <w:rFonts w:cs="Arial"/>
                <w:color w:val="FFFFFF" w:themeColor="background1"/>
                <w:sz w:val="20"/>
                <w:szCs w:val="20"/>
              </w:rPr>
            </w:pPr>
          </w:p>
        </w:tc>
        <w:tc>
          <w:tcPr>
            <w:tcW w:w="1852" w:type="dxa"/>
            <w:tcBorders>
              <w:top w:val="nil"/>
              <w:left w:val="nil"/>
              <w:bottom w:val="nil"/>
              <w:right w:val="nil"/>
            </w:tcBorders>
            <w:shd w:val="clear" w:color="auto" w:fill="592C82"/>
            <w:vAlign w:val="center"/>
          </w:tcPr>
          <w:p w14:paraId="5BCBB29F" w14:textId="77777777" w:rsidR="00B87BA6" w:rsidRPr="007120AA" w:rsidRDefault="00B87BA6" w:rsidP="005B35E9">
            <w:pPr>
              <w:keepNext/>
              <w:keepLines/>
              <w:ind w:right="113"/>
              <w:jc w:val="right"/>
              <w:rPr>
                <w:rFonts w:cs="Arial"/>
                <w:color w:val="FFFFFF" w:themeColor="background1"/>
                <w:sz w:val="20"/>
                <w:szCs w:val="20"/>
              </w:rPr>
            </w:pPr>
            <w:r w:rsidRPr="007120AA">
              <w:rPr>
                <w:rFonts w:cs="Arial"/>
                <w:b/>
                <w:color w:val="FFFFFF" w:themeColor="background1"/>
                <w:sz w:val="20"/>
                <w:szCs w:val="20"/>
              </w:rPr>
              <w:t>2020–21 budget</w:t>
            </w:r>
          </w:p>
          <w:p w14:paraId="30906E01" w14:textId="77777777" w:rsidR="00B87BA6" w:rsidRPr="007120AA" w:rsidRDefault="00B87BA6" w:rsidP="005B35E9">
            <w:pPr>
              <w:keepNext/>
              <w:keepLines/>
              <w:ind w:right="113"/>
              <w:jc w:val="right"/>
              <w:rPr>
                <w:rFonts w:cs="Arial"/>
                <w:color w:val="FFFFFF" w:themeColor="background1"/>
                <w:sz w:val="20"/>
                <w:szCs w:val="20"/>
                <w:vertAlign w:val="superscript"/>
              </w:rPr>
            </w:pPr>
            <w:r w:rsidRPr="007120AA">
              <w:rPr>
                <w:rFonts w:eastAsia="Times New Roman" w:cs="Arial"/>
                <w:b/>
                <w:color w:val="FFFFFF" w:themeColor="background1"/>
                <w:sz w:val="20"/>
                <w:szCs w:val="20"/>
                <w:lang w:eastAsia="en-AU" w:bidi="en-US"/>
              </w:rPr>
              <w:t>(FTE) (refer to note b)</w:t>
            </w:r>
          </w:p>
        </w:tc>
        <w:tc>
          <w:tcPr>
            <w:tcW w:w="1852" w:type="dxa"/>
            <w:tcBorders>
              <w:top w:val="nil"/>
              <w:left w:val="nil"/>
              <w:bottom w:val="nil"/>
              <w:right w:val="nil"/>
            </w:tcBorders>
            <w:shd w:val="clear" w:color="auto" w:fill="592C82"/>
            <w:vAlign w:val="center"/>
          </w:tcPr>
          <w:p w14:paraId="2FD8F9F3" w14:textId="77777777" w:rsidR="00B87BA6" w:rsidRPr="007120AA" w:rsidRDefault="00B87BA6" w:rsidP="005B35E9">
            <w:pPr>
              <w:keepNext/>
              <w:keepLines/>
              <w:ind w:right="113"/>
              <w:jc w:val="right"/>
              <w:rPr>
                <w:rFonts w:cs="Arial"/>
                <w:color w:val="FFFFFF" w:themeColor="background1"/>
                <w:sz w:val="20"/>
                <w:szCs w:val="20"/>
              </w:rPr>
            </w:pPr>
            <w:r w:rsidRPr="007120AA">
              <w:rPr>
                <w:rFonts w:cs="Arial"/>
                <w:b/>
                <w:color w:val="FFFFFF" w:themeColor="background1"/>
                <w:sz w:val="20"/>
                <w:szCs w:val="20"/>
              </w:rPr>
              <w:t>2020–21 actual</w:t>
            </w:r>
          </w:p>
          <w:p w14:paraId="31F9B419" w14:textId="77777777" w:rsidR="00B87BA6" w:rsidRPr="007120AA" w:rsidRDefault="00B87BA6" w:rsidP="005B35E9">
            <w:pPr>
              <w:keepNext/>
              <w:keepLines/>
              <w:ind w:right="113"/>
              <w:jc w:val="right"/>
              <w:rPr>
                <w:rFonts w:cs="Arial"/>
                <w:color w:val="FFFFFF" w:themeColor="background1"/>
                <w:sz w:val="20"/>
                <w:szCs w:val="20"/>
              </w:rPr>
            </w:pPr>
            <w:r w:rsidRPr="007120AA">
              <w:rPr>
                <w:rFonts w:eastAsia="Times New Roman" w:cs="Arial"/>
                <w:b/>
                <w:color w:val="FFFFFF" w:themeColor="background1"/>
                <w:sz w:val="20"/>
                <w:szCs w:val="20"/>
                <w:lang w:eastAsia="en-AU" w:bidi="en-US"/>
              </w:rPr>
              <w:t>(FTE)</w:t>
            </w:r>
          </w:p>
        </w:tc>
        <w:tc>
          <w:tcPr>
            <w:tcW w:w="1853" w:type="dxa"/>
            <w:tcBorders>
              <w:top w:val="nil"/>
              <w:left w:val="nil"/>
              <w:bottom w:val="nil"/>
              <w:right w:val="nil"/>
            </w:tcBorders>
            <w:shd w:val="clear" w:color="auto" w:fill="592C82"/>
            <w:vAlign w:val="center"/>
          </w:tcPr>
          <w:p w14:paraId="537EEE3C" w14:textId="77777777" w:rsidR="00B87BA6" w:rsidRPr="007120AA" w:rsidRDefault="00B87BA6" w:rsidP="005B35E9">
            <w:pPr>
              <w:keepNext/>
              <w:keepLines/>
              <w:jc w:val="right"/>
              <w:rPr>
                <w:rFonts w:cs="Arial"/>
                <w:color w:val="FFFFFF" w:themeColor="background1"/>
                <w:sz w:val="20"/>
                <w:szCs w:val="20"/>
              </w:rPr>
            </w:pPr>
            <w:r w:rsidRPr="007120AA">
              <w:rPr>
                <w:rFonts w:cs="Arial"/>
                <w:b/>
                <w:color w:val="FFFFFF" w:themeColor="background1"/>
                <w:sz w:val="20"/>
                <w:szCs w:val="20"/>
              </w:rPr>
              <w:t>Actual vs budget</w:t>
            </w:r>
          </w:p>
          <w:p w14:paraId="478654C1" w14:textId="77777777" w:rsidR="00B87BA6" w:rsidRPr="007120AA" w:rsidRDefault="00B87BA6" w:rsidP="005B35E9">
            <w:pPr>
              <w:keepNext/>
              <w:keepLines/>
              <w:jc w:val="right"/>
              <w:rPr>
                <w:rFonts w:cs="Arial"/>
                <w:color w:val="FFFFFF" w:themeColor="background1"/>
                <w:sz w:val="20"/>
                <w:szCs w:val="20"/>
              </w:rPr>
            </w:pPr>
            <w:r w:rsidRPr="007120AA">
              <w:rPr>
                <w:rFonts w:eastAsia="Times New Roman" w:cs="Arial"/>
                <w:b/>
                <w:color w:val="FFFFFF" w:themeColor="background1"/>
                <w:sz w:val="20"/>
                <w:szCs w:val="20"/>
                <w:lang w:eastAsia="en-AU" w:bidi="en-US"/>
              </w:rPr>
              <w:t>(FTE)</w:t>
            </w:r>
          </w:p>
        </w:tc>
      </w:tr>
      <w:tr w:rsidR="00B87BA6" w:rsidRPr="008A5B11" w14:paraId="2D6772D7" w14:textId="77777777" w:rsidTr="005B35E9">
        <w:trPr>
          <w:trHeight w:hRule="exact" w:val="340"/>
          <w:tblHeader/>
        </w:trPr>
        <w:tc>
          <w:tcPr>
            <w:tcW w:w="3515" w:type="dxa"/>
            <w:tcBorders>
              <w:top w:val="nil"/>
              <w:bottom w:val="single" w:sz="4" w:space="0" w:color="auto"/>
              <w:right w:val="nil"/>
            </w:tcBorders>
            <w:vAlign w:val="center"/>
          </w:tcPr>
          <w:p w14:paraId="2D572478" w14:textId="77777777" w:rsidR="00B87BA6" w:rsidRPr="007120AA" w:rsidRDefault="00B87BA6" w:rsidP="005B35E9">
            <w:pPr>
              <w:keepNext/>
              <w:keepLines/>
              <w:rPr>
                <w:rFonts w:cs="Arial"/>
                <w:sz w:val="20"/>
                <w:szCs w:val="20"/>
              </w:rPr>
            </w:pPr>
            <w:r w:rsidRPr="007120AA">
              <w:rPr>
                <w:rFonts w:cs="Arial"/>
                <w:sz w:val="20"/>
                <w:szCs w:val="20"/>
              </w:rPr>
              <w:t>Staff</w:t>
            </w:r>
          </w:p>
        </w:tc>
        <w:tc>
          <w:tcPr>
            <w:tcW w:w="1852" w:type="dxa"/>
            <w:tcBorders>
              <w:top w:val="nil"/>
              <w:left w:val="nil"/>
              <w:bottom w:val="single" w:sz="4" w:space="0" w:color="auto"/>
              <w:right w:val="nil"/>
            </w:tcBorders>
            <w:vAlign w:val="center"/>
          </w:tcPr>
          <w:p w14:paraId="031EDB0D" w14:textId="77777777" w:rsidR="00B87BA6" w:rsidRPr="007120AA" w:rsidRDefault="00B87BA6" w:rsidP="005B35E9">
            <w:pPr>
              <w:keepNext/>
              <w:keepLines/>
              <w:ind w:right="113"/>
              <w:jc w:val="right"/>
              <w:rPr>
                <w:rFonts w:cs="Arial"/>
                <w:sz w:val="20"/>
                <w:szCs w:val="20"/>
              </w:rPr>
            </w:pPr>
            <w:r w:rsidRPr="007120AA">
              <w:rPr>
                <w:rFonts w:cs="Arial"/>
                <w:sz w:val="20"/>
                <w:szCs w:val="20"/>
              </w:rPr>
              <w:t>40,917</w:t>
            </w:r>
          </w:p>
        </w:tc>
        <w:tc>
          <w:tcPr>
            <w:tcW w:w="1852" w:type="dxa"/>
            <w:tcBorders>
              <w:top w:val="nil"/>
              <w:left w:val="nil"/>
              <w:bottom w:val="single" w:sz="4" w:space="0" w:color="auto"/>
              <w:right w:val="nil"/>
            </w:tcBorders>
            <w:vAlign w:val="center"/>
          </w:tcPr>
          <w:p w14:paraId="51C631D3" w14:textId="77777777" w:rsidR="00B87BA6" w:rsidRPr="007120AA" w:rsidRDefault="00B87BA6" w:rsidP="005B35E9">
            <w:pPr>
              <w:keepNext/>
              <w:keepLines/>
              <w:ind w:right="113"/>
              <w:jc w:val="right"/>
              <w:rPr>
                <w:rFonts w:cs="Arial"/>
                <w:color w:val="000000" w:themeColor="text1"/>
                <w:sz w:val="20"/>
                <w:szCs w:val="20"/>
              </w:rPr>
            </w:pPr>
            <w:r w:rsidRPr="007120AA">
              <w:rPr>
                <w:rFonts w:cs="Arial"/>
                <w:color w:val="000000"/>
                <w:sz w:val="20"/>
                <w:szCs w:val="20"/>
              </w:rPr>
              <w:t>41,588</w:t>
            </w:r>
          </w:p>
        </w:tc>
        <w:tc>
          <w:tcPr>
            <w:tcW w:w="1853" w:type="dxa"/>
            <w:tcBorders>
              <w:top w:val="nil"/>
              <w:left w:val="nil"/>
              <w:bottom w:val="single" w:sz="4" w:space="0" w:color="auto"/>
              <w:right w:val="nil"/>
            </w:tcBorders>
            <w:vAlign w:val="center"/>
          </w:tcPr>
          <w:p w14:paraId="3B725D06" w14:textId="77777777" w:rsidR="00B87BA6" w:rsidRPr="007120AA" w:rsidRDefault="00B87BA6" w:rsidP="005B35E9">
            <w:pPr>
              <w:keepNext/>
              <w:keepLines/>
              <w:jc w:val="right"/>
              <w:rPr>
                <w:rFonts w:cs="Arial"/>
                <w:color w:val="000000" w:themeColor="text1"/>
                <w:sz w:val="20"/>
                <w:szCs w:val="20"/>
              </w:rPr>
            </w:pPr>
            <w:r w:rsidRPr="007120AA">
              <w:rPr>
                <w:rFonts w:cs="Arial"/>
                <w:color w:val="000000"/>
                <w:sz w:val="20"/>
                <w:szCs w:val="20"/>
              </w:rPr>
              <w:t>671</w:t>
            </w:r>
          </w:p>
        </w:tc>
      </w:tr>
    </w:tbl>
    <w:p w14:paraId="16F35181" w14:textId="77777777" w:rsidR="00DF134C" w:rsidRPr="008A5B11" w:rsidRDefault="00DF134C" w:rsidP="00DF134C">
      <w:pPr>
        <w:keepNext/>
        <w:keepLines/>
        <w:autoSpaceDE w:val="0"/>
        <w:autoSpaceDN w:val="0"/>
        <w:adjustRightInd w:val="0"/>
        <w:rPr>
          <w:rFonts w:cs="Arial"/>
          <w:i/>
          <w:iCs/>
          <w:sz w:val="18"/>
          <w:szCs w:val="20"/>
        </w:rPr>
      </w:pPr>
      <w:r w:rsidRPr="008A5B11">
        <w:rPr>
          <w:rFonts w:cs="Arial"/>
          <w:i/>
          <w:iCs/>
          <w:sz w:val="18"/>
          <w:szCs w:val="20"/>
        </w:rPr>
        <w:t>Source: Education Business Services</w:t>
      </w:r>
    </w:p>
    <w:p w14:paraId="0F8A763E" w14:textId="62E3677D" w:rsidR="00DF134C" w:rsidRDefault="00DF134C" w:rsidP="00DF134C">
      <w:pPr>
        <w:keepNext/>
        <w:keepLines/>
        <w:autoSpaceDE w:val="0"/>
        <w:autoSpaceDN w:val="0"/>
        <w:adjustRightInd w:val="0"/>
        <w:rPr>
          <w:i/>
          <w:iCs/>
          <w:sz w:val="18"/>
          <w:szCs w:val="18"/>
        </w:rPr>
      </w:pPr>
      <w:r>
        <w:rPr>
          <w:rFonts w:cs="Arial"/>
          <w:iCs/>
          <w:sz w:val="18"/>
          <w:szCs w:val="20"/>
        </w:rPr>
        <w:t>(a</w:t>
      </w:r>
      <w:r w:rsidRPr="00F4651E">
        <w:rPr>
          <w:rFonts w:cs="Arial"/>
          <w:iCs/>
          <w:sz w:val="18"/>
          <w:szCs w:val="20"/>
        </w:rPr>
        <w:t xml:space="preserve">) </w:t>
      </w:r>
      <w:r w:rsidR="00C27A9A">
        <w:rPr>
          <w:rFonts w:cs="Arial"/>
          <w:iCs/>
          <w:sz w:val="18"/>
          <w:szCs w:val="20"/>
        </w:rPr>
        <w:t>Results in brackets</w:t>
      </w:r>
      <w:r w:rsidRPr="00547A90">
        <w:rPr>
          <w:rFonts w:cs="Arial"/>
          <w:iCs/>
          <w:sz w:val="18"/>
          <w:szCs w:val="20"/>
        </w:rPr>
        <w:t xml:space="preserve"> indicate a </w:t>
      </w:r>
      <w:r>
        <w:rPr>
          <w:rFonts w:cs="Arial"/>
          <w:iCs/>
          <w:sz w:val="18"/>
          <w:szCs w:val="20"/>
        </w:rPr>
        <w:t>negative value</w:t>
      </w:r>
      <w:r w:rsidRPr="00547A90">
        <w:rPr>
          <w:rFonts w:cs="Arial"/>
          <w:iCs/>
          <w:sz w:val="18"/>
          <w:szCs w:val="20"/>
        </w:rPr>
        <w:t>.</w:t>
      </w:r>
    </w:p>
    <w:p w14:paraId="41D640BC" w14:textId="17D85E96" w:rsidR="00DF134C" w:rsidRPr="00F4651E" w:rsidRDefault="00B06DA0" w:rsidP="00DF134C">
      <w:pPr>
        <w:keepNext/>
        <w:keepLines/>
        <w:autoSpaceDE w:val="0"/>
        <w:autoSpaceDN w:val="0"/>
        <w:adjustRightInd w:val="0"/>
        <w:rPr>
          <w:rFonts w:cs="Arial"/>
          <w:iCs/>
          <w:sz w:val="18"/>
          <w:szCs w:val="20"/>
        </w:rPr>
      </w:pPr>
      <w:r>
        <w:rPr>
          <w:rFonts w:cs="Arial"/>
          <w:iCs/>
          <w:sz w:val="18"/>
          <w:szCs w:val="20"/>
        </w:rPr>
        <w:t>(b</w:t>
      </w:r>
      <w:r w:rsidR="00DF134C" w:rsidRPr="00F4651E">
        <w:rPr>
          <w:rFonts w:cs="Arial"/>
          <w:iCs/>
          <w:sz w:val="18"/>
          <w:szCs w:val="20"/>
        </w:rPr>
        <w:t>) Full-time equivalent</w:t>
      </w:r>
      <w:r w:rsidR="00DF134C">
        <w:rPr>
          <w:rFonts w:cs="Arial"/>
          <w:iCs/>
          <w:sz w:val="18"/>
          <w:szCs w:val="20"/>
        </w:rPr>
        <w:t>.</w:t>
      </w:r>
    </w:p>
    <w:p w14:paraId="537E3427" w14:textId="1208BF77" w:rsidR="00DF134C" w:rsidRPr="00BB5040" w:rsidRDefault="00DF134C" w:rsidP="00F84243">
      <w:pPr>
        <w:rPr>
          <w:rFonts w:cs="Arial"/>
          <w:iCs/>
          <w:color w:val="000000" w:themeColor="text1"/>
          <w:szCs w:val="23"/>
        </w:rPr>
      </w:pPr>
    </w:p>
    <w:p w14:paraId="1793A185" w14:textId="3E9955F4" w:rsidR="00932F06" w:rsidRPr="004029A0" w:rsidRDefault="00932F06" w:rsidP="00F84243">
      <w:pPr>
        <w:rPr>
          <w:color w:val="000000" w:themeColor="text1"/>
        </w:rPr>
      </w:pPr>
      <w:r>
        <w:rPr>
          <w:color w:val="000000" w:themeColor="text1"/>
        </w:rPr>
        <w:t>T</w:t>
      </w:r>
      <w:r w:rsidRPr="00D7013C">
        <w:rPr>
          <w:color w:val="000000" w:themeColor="text1"/>
        </w:rPr>
        <w:t xml:space="preserve">otal cost of services </w:t>
      </w:r>
      <w:r w:rsidRPr="004029A0">
        <w:rPr>
          <w:color w:val="000000" w:themeColor="text1"/>
        </w:rPr>
        <w:t xml:space="preserve">was </w:t>
      </w:r>
      <w:r w:rsidR="0078223A" w:rsidRPr="004029A0">
        <w:rPr>
          <w:color w:val="000000" w:themeColor="text1"/>
        </w:rPr>
        <w:t>$136.4 million (2.5%)</w:t>
      </w:r>
      <w:r w:rsidRPr="004029A0">
        <w:rPr>
          <w:color w:val="000000" w:themeColor="text1"/>
        </w:rPr>
        <w:t xml:space="preserve"> higher than the original budget due primarily to a</w:t>
      </w:r>
      <w:r w:rsidR="00552572" w:rsidRPr="004029A0">
        <w:rPr>
          <w:color w:val="000000" w:themeColor="text1"/>
        </w:rPr>
        <w:t>pproved adjustments during 2020–</w:t>
      </w:r>
      <w:r w:rsidRPr="004029A0">
        <w:rPr>
          <w:color w:val="000000" w:themeColor="text1"/>
        </w:rPr>
        <w:t>21. This included:</w:t>
      </w:r>
    </w:p>
    <w:p w14:paraId="15A836D9" w14:textId="1F74FEAA"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 xml:space="preserve">additional funding allocated for extra cleaning staff and supplies to provide enhanced cleaning regimes across all public schools, community kindergartens and residential colleges in accordance with </w:t>
      </w:r>
      <w:r w:rsidRPr="004029A0">
        <w:rPr>
          <w:szCs w:val="24"/>
          <w:lang w:val="en-US"/>
        </w:rPr>
        <w:t>the State Government’s</w:t>
      </w:r>
      <w:r w:rsidRPr="004029A0">
        <w:rPr>
          <w:color w:val="000000" w:themeColor="text1"/>
        </w:rPr>
        <w:t xml:space="preserve"> COVID-19 safety plans and guidelines</w:t>
      </w:r>
    </w:p>
    <w:p w14:paraId="714CD9E7" w14:textId="6E32D35D"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actuarial movement in leave liability</w:t>
      </w:r>
    </w:p>
    <w:p w14:paraId="2C50602A" w14:textId="5C5FB97E"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 xml:space="preserve">extension of the National Partnership Agreement </w:t>
      </w:r>
      <w:r w:rsidR="00F84243" w:rsidRPr="004029A0">
        <w:rPr>
          <w:color w:val="000000" w:themeColor="text1"/>
        </w:rPr>
        <w:t>on</w:t>
      </w:r>
      <w:r w:rsidRPr="004029A0">
        <w:rPr>
          <w:color w:val="000000" w:themeColor="text1"/>
        </w:rPr>
        <w:t xml:space="preserve"> Universal Access to Early Childhood Education in 2021</w:t>
      </w:r>
    </w:p>
    <w:p w14:paraId="2285FECE" w14:textId="16E44F62"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additional funding allocated for the 2021 election commitments</w:t>
      </w:r>
    </w:p>
    <w:p w14:paraId="098CEC9F" w14:textId="77777777"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additional funding following revisions to student enrolment and cost growth forecasts, including extra funding to support the growth in the number of students with a disability.</w:t>
      </w:r>
    </w:p>
    <w:p w14:paraId="7E5E43AF" w14:textId="77777777" w:rsidR="00932F06" w:rsidRPr="004029A0" w:rsidRDefault="00932F06" w:rsidP="00F84243">
      <w:pPr>
        <w:rPr>
          <w:color w:val="000000" w:themeColor="text1"/>
        </w:rPr>
      </w:pPr>
    </w:p>
    <w:p w14:paraId="01578C0F" w14:textId="5F4C0D17" w:rsidR="00932F06" w:rsidRPr="004029A0" w:rsidRDefault="00932F06" w:rsidP="00F84243">
      <w:pPr>
        <w:rPr>
          <w:color w:val="000000" w:themeColor="text1"/>
        </w:rPr>
      </w:pPr>
      <w:r w:rsidRPr="004029A0">
        <w:rPr>
          <w:color w:val="000000" w:themeColor="text1"/>
        </w:rPr>
        <w:t xml:space="preserve">Taking into consideration the approved adjustments </w:t>
      </w:r>
      <w:r w:rsidR="0078223A" w:rsidRPr="004029A0">
        <w:rPr>
          <w:color w:val="000000" w:themeColor="text1"/>
        </w:rPr>
        <w:t>during the year</w:t>
      </w:r>
      <w:r w:rsidRPr="004029A0">
        <w:rPr>
          <w:color w:val="000000" w:themeColor="text1"/>
        </w:rPr>
        <w:t>, the total cost of services was $</w:t>
      </w:r>
      <w:r w:rsidR="0078223A" w:rsidRPr="004029A0">
        <w:rPr>
          <w:color w:val="000000" w:themeColor="text1"/>
        </w:rPr>
        <w:t>2.9</w:t>
      </w:r>
      <w:r w:rsidRPr="004029A0">
        <w:rPr>
          <w:color w:val="000000" w:themeColor="text1"/>
        </w:rPr>
        <w:t xml:space="preserve"> million </w:t>
      </w:r>
      <w:r w:rsidR="0078223A" w:rsidRPr="004029A0">
        <w:rPr>
          <w:color w:val="000000" w:themeColor="text1"/>
        </w:rPr>
        <w:t>over</w:t>
      </w:r>
      <w:r w:rsidRPr="004029A0">
        <w:rPr>
          <w:color w:val="000000" w:themeColor="text1"/>
        </w:rPr>
        <w:t xml:space="preserve"> the Department’s 2020–21 final budget.</w:t>
      </w:r>
    </w:p>
    <w:p w14:paraId="16A4DC1D" w14:textId="77777777" w:rsidR="00932F06" w:rsidRPr="004029A0" w:rsidRDefault="00932F06" w:rsidP="00F84243">
      <w:pPr>
        <w:rPr>
          <w:color w:val="000000" w:themeColor="text1"/>
        </w:rPr>
      </w:pPr>
    </w:p>
    <w:p w14:paraId="4D9D1502" w14:textId="465DD69D" w:rsidR="00932F06" w:rsidRPr="004029A0" w:rsidRDefault="00932F06" w:rsidP="00F84243">
      <w:pPr>
        <w:rPr>
          <w:color w:val="000000" w:themeColor="text1"/>
        </w:rPr>
      </w:pPr>
      <w:r w:rsidRPr="004029A0">
        <w:rPr>
          <w:color w:val="000000" w:themeColor="text1"/>
        </w:rPr>
        <w:t>The net cost of services of $3.87</w:t>
      </w:r>
      <w:r w:rsidR="0078223A" w:rsidRPr="004029A0">
        <w:rPr>
          <w:color w:val="000000" w:themeColor="text1"/>
        </w:rPr>
        <w:t>8</w:t>
      </w:r>
      <w:r w:rsidRPr="004029A0">
        <w:rPr>
          <w:color w:val="000000" w:themeColor="text1"/>
        </w:rPr>
        <w:t> billion was lower than budget by $3</w:t>
      </w:r>
      <w:r w:rsidR="0078223A" w:rsidRPr="004029A0">
        <w:rPr>
          <w:color w:val="000000" w:themeColor="text1"/>
        </w:rPr>
        <w:t>27</w:t>
      </w:r>
      <w:r w:rsidRPr="004029A0">
        <w:rPr>
          <w:color w:val="000000" w:themeColor="text1"/>
        </w:rPr>
        <w:t>.0 million (</w:t>
      </w:r>
      <w:r w:rsidR="0078223A" w:rsidRPr="004029A0">
        <w:rPr>
          <w:color w:val="000000" w:themeColor="text1"/>
        </w:rPr>
        <w:t>7.8</w:t>
      </w:r>
      <w:r w:rsidRPr="004029A0">
        <w:rPr>
          <w:color w:val="000000" w:themeColor="text1"/>
        </w:rPr>
        <w:t xml:space="preserve">%). This was mainly due to the one-off recognition of </w:t>
      </w:r>
      <w:r w:rsidRPr="004029A0">
        <w:t xml:space="preserve">realised gains following changes to the Department's valuation methodology on buildings' project and professional fees at 30 June 2020, in line with AASB 13 </w:t>
      </w:r>
      <w:r w:rsidRPr="004029A0">
        <w:noBreakHyphen/>
        <w:t xml:space="preserve"> Fair Value Measurement (AASB 13) and Treasurer's Instruction 954 </w:t>
      </w:r>
      <w:r w:rsidRPr="004029A0">
        <w:noBreakHyphen/>
        <w:t xml:space="preserve"> Revaluation of Non</w:t>
      </w:r>
      <w:r w:rsidRPr="004029A0">
        <w:noBreakHyphen/>
        <w:t>Current Physical Assets (TI 954).</w:t>
      </w:r>
      <w:r w:rsidRPr="004029A0">
        <w:rPr>
          <w:color w:val="000000" w:themeColor="text1"/>
        </w:rPr>
        <w:t xml:space="preserve">  </w:t>
      </w:r>
    </w:p>
    <w:p w14:paraId="1E3BD637" w14:textId="77777777" w:rsidR="00932F06" w:rsidRPr="004029A0" w:rsidRDefault="00932F06" w:rsidP="00F84243">
      <w:pPr>
        <w:rPr>
          <w:color w:val="000000" w:themeColor="text1"/>
        </w:rPr>
      </w:pPr>
    </w:p>
    <w:p w14:paraId="7895CE19" w14:textId="2311FF18" w:rsidR="00932F06" w:rsidRPr="004029A0" w:rsidRDefault="00932F06" w:rsidP="00F84243">
      <w:pPr>
        <w:pStyle w:val="NumberedListLevel1"/>
        <w:keepNext w:val="0"/>
        <w:widowControl w:val="0"/>
        <w:numPr>
          <w:ilvl w:val="0"/>
          <w:numId w:val="0"/>
        </w:numPr>
        <w:tabs>
          <w:tab w:val="clear" w:pos="357"/>
        </w:tabs>
        <w:spacing w:after="0"/>
        <w:jc w:val="left"/>
        <w:rPr>
          <w:rFonts w:eastAsiaTheme="minorHAnsi" w:cstheme="minorBidi"/>
          <w:sz w:val="24"/>
          <w:szCs w:val="22"/>
          <w:lang w:eastAsia="en-US"/>
        </w:rPr>
      </w:pPr>
      <w:r w:rsidRPr="004029A0">
        <w:rPr>
          <w:rFonts w:eastAsiaTheme="minorHAnsi" w:cstheme="minorBidi"/>
          <w:sz w:val="24"/>
          <w:szCs w:val="22"/>
          <w:lang w:eastAsia="en-US"/>
        </w:rPr>
        <w:t>The $</w:t>
      </w:r>
      <w:r w:rsidR="0078223A" w:rsidRPr="004029A0">
        <w:rPr>
          <w:rFonts w:eastAsiaTheme="minorHAnsi" w:cstheme="minorBidi"/>
          <w:sz w:val="24"/>
          <w:szCs w:val="22"/>
          <w:lang w:eastAsia="en-US"/>
        </w:rPr>
        <w:t>674.6</w:t>
      </w:r>
      <w:r w:rsidRPr="004029A0">
        <w:rPr>
          <w:rFonts w:eastAsiaTheme="minorHAnsi" w:cstheme="minorBidi"/>
          <w:sz w:val="24"/>
          <w:szCs w:val="22"/>
          <w:lang w:eastAsia="en-US"/>
        </w:rPr>
        <w:t xml:space="preserve"> million variance in total equity was mainly due to the increase in asset value associated with the change in the Department's valuation methodology on buildings' project and professional fees and the increase in leave liability provisions. </w:t>
      </w:r>
    </w:p>
    <w:p w14:paraId="56D73C6E" w14:textId="77777777" w:rsidR="00932F06" w:rsidRPr="004029A0" w:rsidRDefault="00932F06" w:rsidP="00F84243">
      <w:pPr>
        <w:pStyle w:val="NumberedListLevel1"/>
        <w:keepNext w:val="0"/>
        <w:widowControl w:val="0"/>
        <w:numPr>
          <w:ilvl w:val="0"/>
          <w:numId w:val="0"/>
        </w:numPr>
        <w:tabs>
          <w:tab w:val="clear" w:pos="357"/>
        </w:tabs>
        <w:spacing w:after="0"/>
        <w:jc w:val="left"/>
        <w:rPr>
          <w:rFonts w:eastAsiaTheme="minorHAnsi" w:cstheme="minorBidi"/>
          <w:sz w:val="24"/>
          <w:szCs w:val="22"/>
          <w:lang w:eastAsia="en-US"/>
        </w:rPr>
      </w:pPr>
    </w:p>
    <w:p w14:paraId="26109849" w14:textId="77777777" w:rsidR="00932F06" w:rsidRPr="004029A0" w:rsidRDefault="00932F06" w:rsidP="00A37B34">
      <w:pPr>
        <w:keepNext/>
        <w:keepLines/>
        <w:rPr>
          <w:color w:val="000000" w:themeColor="text1"/>
        </w:rPr>
      </w:pPr>
      <w:r w:rsidRPr="004029A0">
        <w:rPr>
          <w:color w:val="000000" w:themeColor="text1"/>
        </w:rPr>
        <w:lastRenderedPageBreak/>
        <w:t>The 2020–21 average paid FTE of 41,588 was 671 FTE (1.6%) higher than the estimate of 40,917 FTE. The increase was attributed to:</w:t>
      </w:r>
    </w:p>
    <w:p w14:paraId="65AEDE17" w14:textId="286DA50B" w:rsidR="00932F06" w:rsidRPr="004029A0" w:rsidRDefault="00932F06" w:rsidP="00A37B34">
      <w:pPr>
        <w:pStyle w:val="ListParagraph"/>
        <w:keepNext/>
        <w:keepLines/>
        <w:numPr>
          <w:ilvl w:val="0"/>
          <w:numId w:val="41"/>
        </w:numPr>
        <w:ind w:left="426" w:right="-46" w:hanging="426"/>
        <w:rPr>
          <w:color w:val="000000" w:themeColor="text1"/>
        </w:rPr>
      </w:pPr>
      <w:r w:rsidRPr="004029A0">
        <w:rPr>
          <w:color w:val="000000" w:themeColor="text1"/>
        </w:rPr>
        <w:t>additional school-based staff required to meet demand from student enrolment growth and the opening of new schools in 2020 and 2021</w:t>
      </w:r>
    </w:p>
    <w:p w14:paraId="008B13B1" w14:textId="06B5B6CA" w:rsidR="00932F06" w:rsidRDefault="00932F06" w:rsidP="00A37B34">
      <w:pPr>
        <w:pStyle w:val="ListParagraph"/>
        <w:keepNext/>
        <w:keepLines/>
        <w:numPr>
          <w:ilvl w:val="0"/>
          <w:numId w:val="41"/>
        </w:numPr>
        <w:ind w:left="426" w:right="-46" w:hanging="426"/>
        <w:rPr>
          <w:color w:val="000000" w:themeColor="text1"/>
        </w:rPr>
      </w:pPr>
      <w:r>
        <w:rPr>
          <w:color w:val="000000" w:themeColor="text1"/>
        </w:rPr>
        <w:t>m</w:t>
      </w:r>
      <w:r w:rsidRPr="00D7013C">
        <w:rPr>
          <w:color w:val="000000" w:themeColor="text1"/>
        </w:rPr>
        <w:t xml:space="preserve">ore cleaners </w:t>
      </w:r>
      <w:r>
        <w:rPr>
          <w:color w:val="000000" w:themeColor="text1"/>
        </w:rPr>
        <w:t xml:space="preserve">employed </w:t>
      </w:r>
      <w:r w:rsidRPr="00D7013C">
        <w:rPr>
          <w:color w:val="000000" w:themeColor="text1"/>
        </w:rPr>
        <w:t xml:space="preserve">to </w:t>
      </w:r>
      <w:r>
        <w:rPr>
          <w:color w:val="000000" w:themeColor="text1"/>
        </w:rPr>
        <w:t>maintain</w:t>
      </w:r>
      <w:r w:rsidRPr="00D7013C">
        <w:rPr>
          <w:color w:val="000000" w:themeColor="text1"/>
        </w:rPr>
        <w:t xml:space="preserve"> enhanced cleaning regime</w:t>
      </w:r>
      <w:r>
        <w:rPr>
          <w:color w:val="000000" w:themeColor="text1"/>
        </w:rPr>
        <w:t>s in public schools throughout the COVID-19 pandemic</w:t>
      </w:r>
    </w:p>
    <w:p w14:paraId="727F2006" w14:textId="77777777" w:rsidR="00932F06" w:rsidRPr="00367C32" w:rsidRDefault="00932F06" w:rsidP="009C7E5A">
      <w:pPr>
        <w:pStyle w:val="ListParagraph"/>
        <w:numPr>
          <w:ilvl w:val="0"/>
          <w:numId w:val="41"/>
        </w:numPr>
        <w:ind w:left="426" w:right="-46" w:hanging="426"/>
        <w:rPr>
          <w:color w:val="000000" w:themeColor="text1"/>
        </w:rPr>
      </w:pPr>
      <w:r>
        <w:rPr>
          <w:color w:val="000000" w:themeColor="text1"/>
        </w:rPr>
        <w:t>extra</w:t>
      </w:r>
      <w:r w:rsidRPr="00367C32">
        <w:rPr>
          <w:color w:val="000000" w:themeColor="text1"/>
        </w:rPr>
        <w:t xml:space="preserve"> special needs education assistants in mainstream schools due to increases in </w:t>
      </w:r>
      <w:r>
        <w:rPr>
          <w:color w:val="000000" w:themeColor="text1"/>
        </w:rPr>
        <w:t>disability funding</w:t>
      </w:r>
      <w:r w:rsidRPr="00367C32">
        <w:rPr>
          <w:color w:val="000000" w:themeColor="text1"/>
        </w:rPr>
        <w:t>.</w:t>
      </w:r>
    </w:p>
    <w:p w14:paraId="6A0793B6" w14:textId="6456E686" w:rsidR="00F24C9E" w:rsidRDefault="00F24C9E" w:rsidP="00F24C9E">
      <w:pPr>
        <w:suppressAutoHyphens/>
        <w:autoSpaceDE w:val="0"/>
        <w:autoSpaceDN w:val="0"/>
        <w:adjustRightInd w:val="0"/>
        <w:textAlignment w:val="center"/>
        <w:rPr>
          <w:rFonts w:cs="Arial"/>
          <w:b/>
          <w:szCs w:val="24"/>
          <w:u w:val="single"/>
        </w:rPr>
        <w:sectPr w:rsidR="00F24C9E" w:rsidSect="009B4CD6">
          <w:pgSz w:w="11906" w:h="16838" w:code="9"/>
          <w:pgMar w:top="1440" w:right="1440" w:bottom="720" w:left="1440" w:header="709" w:footer="680" w:gutter="0"/>
          <w:cols w:space="708"/>
          <w:docGrid w:linePitch="360"/>
        </w:sectPr>
      </w:pPr>
    </w:p>
    <w:p w14:paraId="1AF75477" w14:textId="06DEE26B" w:rsidR="00B8019C" w:rsidRPr="001C5341" w:rsidRDefault="00F24C9E" w:rsidP="00024B8D">
      <w:pPr>
        <w:pStyle w:val="Heading2"/>
        <w:rPr>
          <w:lang w:val="en-GB"/>
        </w:rPr>
      </w:pPr>
      <w:bookmarkStart w:id="21" w:name="_Organisational_structure"/>
      <w:bookmarkStart w:id="22" w:name="_Our_structure_and"/>
      <w:bookmarkStart w:id="23" w:name="_Toc80686659"/>
      <w:bookmarkEnd w:id="21"/>
      <w:bookmarkEnd w:id="22"/>
      <w:r w:rsidRPr="001C5341">
        <w:rPr>
          <w:lang w:val="en-GB"/>
        </w:rPr>
        <w:lastRenderedPageBreak/>
        <w:t>O</w:t>
      </w:r>
      <w:r w:rsidR="00515B54" w:rsidRPr="001C5341">
        <w:rPr>
          <w:lang w:val="en-GB"/>
        </w:rPr>
        <w:t xml:space="preserve">ur structure and senior </w:t>
      </w:r>
      <w:r w:rsidR="002D7159" w:rsidRPr="001C5341">
        <w:rPr>
          <w:lang w:val="en-GB"/>
        </w:rPr>
        <w:t>staff</w:t>
      </w:r>
      <w:bookmarkEnd w:id="23"/>
      <w:r w:rsidR="00D41210" w:rsidRPr="001C5341">
        <w:rPr>
          <w:lang w:val="en-GB"/>
        </w:rPr>
        <w:t xml:space="preserve"> </w:t>
      </w:r>
    </w:p>
    <w:p w14:paraId="3FBA8C94" w14:textId="621AE425" w:rsidR="00F24C9E" w:rsidRDefault="00B72584" w:rsidP="00B8019C">
      <w:pPr>
        <w:rPr>
          <w:szCs w:val="24"/>
          <w:lang w:val="en-GB"/>
        </w:rPr>
      </w:pPr>
      <w:r w:rsidRPr="001C5341">
        <w:rPr>
          <w:szCs w:val="24"/>
          <w:lang w:val="en-GB"/>
        </w:rPr>
        <w:t>At 30 June 20</w:t>
      </w:r>
      <w:r w:rsidR="00437C45" w:rsidRPr="001C5341">
        <w:rPr>
          <w:szCs w:val="24"/>
          <w:lang w:val="en-GB"/>
        </w:rPr>
        <w:t>2</w:t>
      </w:r>
      <w:r w:rsidR="00C8140D" w:rsidRPr="001C5341">
        <w:rPr>
          <w:szCs w:val="24"/>
          <w:lang w:val="en-GB"/>
        </w:rPr>
        <w:t>1</w:t>
      </w:r>
    </w:p>
    <w:p w14:paraId="3CAF4F9C" w14:textId="70163917" w:rsidR="00A0483F" w:rsidRPr="00D67C6B" w:rsidRDefault="00A0483F" w:rsidP="00B8019C">
      <w:pPr>
        <w:rPr>
          <w:szCs w:val="24"/>
          <w:lang w:val="en-GB"/>
        </w:rPr>
      </w:pPr>
      <w:r>
        <w:rPr>
          <w:rFonts w:cs="Arial"/>
          <w:spacing w:val="-8"/>
          <w:szCs w:val="24"/>
        </w:rPr>
        <w:t>A full</w:t>
      </w:r>
      <w:r w:rsidRPr="002B08D2">
        <w:rPr>
          <w:rFonts w:cs="Arial"/>
          <w:spacing w:val="-8"/>
          <w:szCs w:val="24"/>
        </w:rPr>
        <w:t xml:space="preserve"> </w:t>
      </w:r>
      <w:r w:rsidRPr="002B08D2">
        <w:rPr>
          <w:rFonts w:cs="Arial"/>
          <w:szCs w:val="24"/>
        </w:rPr>
        <w:t>organisation</w:t>
      </w:r>
      <w:r>
        <w:rPr>
          <w:rFonts w:cs="Arial"/>
          <w:szCs w:val="24"/>
        </w:rPr>
        <w:t>al</w:t>
      </w:r>
      <w:r w:rsidRPr="002B08D2">
        <w:rPr>
          <w:rFonts w:cs="Arial"/>
          <w:spacing w:val="-14"/>
          <w:szCs w:val="24"/>
        </w:rPr>
        <w:t xml:space="preserve"> </w:t>
      </w:r>
      <w:r w:rsidRPr="002B08D2">
        <w:rPr>
          <w:rFonts w:cs="Arial"/>
          <w:spacing w:val="1"/>
          <w:szCs w:val="24"/>
        </w:rPr>
        <w:t>c</w:t>
      </w:r>
      <w:r w:rsidRPr="002B08D2">
        <w:rPr>
          <w:rFonts w:cs="Arial"/>
          <w:szCs w:val="24"/>
        </w:rPr>
        <w:t>ha</w:t>
      </w:r>
      <w:r w:rsidRPr="002B08D2">
        <w:rPr>
          <w:rFonts w:cs="Arial"/>
          <w:spacing w:val="4"/>
          <w:szCs w:val="24"/>
        </w:rPr>
        <w:t>r</w:t>
      </w:r>
      <w:r w:rsidRPr="002B08D2">
        <w:rPr>
          <w:rFonts w:cs="Arial"/>
          <w:szCs w:val="24"/>
        </w:rPr>
        <w:t xml:space="preserve">t </w:t>
      </w:r>
      <w:r>
        <w:rPr>
          <w:rFonts w:cs="Arial"/>
          <w:szCs w:val="24"/>
        </w:rPr>
        <w:t>is in</w:t>
      </w:r>
      <w:r w:rsidRPr="002B08D2">
        <w:rPr>
          <w:rFonts w:cs="Arial"/>
          <w:szCs w:val="24"/>
        </w:rPr>
        <w:t xml:space="preserve"> </w:t>
      </w:r>
      <w:hyperlink w:anchor="_3._Staffing" w:history="1">
        <w:r w:rsidRPr="007E1E9C">
          <w:rPr>
            <w:rStyle w:val="Hyperlink"/>
          </w:rPr>
          <w:t>Appendix 3</w:t>
        </w:r>
      </w:hyperlink>
    </w:p>
    <w:p w14:paraId="0EE416CA" w14:textId="3095D7F8" w:rsidR="00B72584" w:rsidRPr="001C5341" w:rsidRDefault="00B47837" w:rsidP="00F24C9E">
      <w:pPr>
        <w:rPr>
          <w:szCs w:val="24"/>
          <w:lang w:val="en-GB"/>
        </w:rPr>
      </w:pPr>
      <w:r>
        <w:pict w14:anchorId="01336F9F">
          <v:shape id="_x0000_i1027" type="#_x0000_t75" alt="Organisational chart of senior staff&#10;The following report directly to the Minister for Education and Training: Director General of the Department of Education, Lisa Rodgers; Teacher Registration Board of WA; School Curriculum and Standards Authority; Rural and Remote Education Advisory Council; Non-Government Schools Planning Advisory Panel; and Non-Government School Registration Advisory Panel&#10;&#10;The following roles report directly to the Director General of the Department of Education: Deputy Director General of Schools, with Melesha Sands acting in the role and Stephen Baxter as the substantive; Deputy Director General of Student Achievement, Jim Bell; Deputy Director General of Education Business Services with Jay Peckitt acting in the role with no substantive; Executive Director of School Curriculum and Standards, Allan Blagaich (and to the Chair of the School Curriculum and Standards Authority), Director of Teacher Registration, Richard Miles (and to the Chair of the Teacher Registration Board of WA); Director of Communications and Media, Deborah Leavitt; Executive Director of Professional Standards and Conduct, with Craig Ward APM acting in the role and Fiona Hunt as the substantive; and Executive Director of Strategy and Policy, with Raechelle Lee acting in the role with no substantive.&#10;&#10;The following roles report to the Deputy Director General of Schools: Executive Director of Recovery Response and Transformation, Milanna Heberle acting in the role with no substantive; Executive Director of Public Schools which is vacant; Director of Education in the Goldfields, Saeed Amin; Director of Education in the Kimberley, Paul Bridge; Director of Education in the Midwest with Lisa Criddle acting in the role with no substantive; Director of Education in the North Metropolitan, Joanne Harris; Director of Education in the Pilbara, Cheryl Parkin; Director of Education in the South Metropolitan, Ken Perris; Director of Education in the Southwest, Sue Cuneo; and Director of Education in the Wheatbelt with Jennifer Graffin acting in the role with no substantive.&#10;&#10;The following roles report to the Deputy Director General of Student Achievement: Executive Director of Statewide Services, Martin Clery; and Executive Director of Workforce, Damien Stewart.&#10;&#10;The following roles report to the Deputy Director General of Education Business Services: Executive Director of Finance and Commercial Services with Philippa Beamish Burton acting in the role and Jay Peckitt as the substantive, Executive Director of Infrastructure, John Fischer; and Chief Information Officer, David Dans." style="width:608.7pt;height:410.75pt;mso-position-horizontal:absolute" o:allowoverlap="f">
            <v:imagedata r:id="rId27" o:title="Senior officers - EFY - RREAC corrected - Max - 600 PPI - Transparent background" croptop="3183f" cropbottom="4431f" cropleft="2471f" cropright="2560f"/>
          </v:shape>
        </w:pict>
      </w:r>
    </w:p>
    <w:p w14:paraId="446FF448" w14:textId="4684D775" w:rsidR="00F24C9E" w:rsidRDefault="00F24C9E" w:rsidP="00F24C9E">
      <w:pPr>
        <w:suppressAutoHyphens/>
        <w:autoSpaceDE w:val="0"/>
        <w:autoSpaceDN w:val="0"/>
        <w:adjustRightInd w:val="0"/>
        <w:textAlignment w:val="center"/>
        <w:rPr>
          <w:rFonts w:cs="Arial"/>
          <w:b/>
          <w:szCs w:val="24"/>
          <w:u w:val="single"/>
        </w:rPr>
        <w:sectPr w:rsidR="00F24C9E" w:rsidSect="00656595">
          <w:footerReference w:type="default" r:id="rId28"/>
          <w:pgSz w:w="16838" w:h="11906" w:orient="landscape"/>
          <w:pgMar w:top="1440" w:right="1440" w:bottom="720" w:left="1440" w:header="709" w:footer="680" w:gutter="0"/>
          <w:cols w:space="708"/>
          <w:docGrid w:linePitch="360"/>
        </w:sectPr>
      </w:pPr>
    </w:p>
    <w:p w14:paraId="279D340E" w14:textId="796B5764" w:rsidR="00236F14" w:rsidRPr="000B784C" w:rsidRDefault="00652F50" w:rsidP="00024B8D">
      <w:pPr>
        <w:pStyle w:val="Heading1"/>
      </w:pPr>
      <w:bookmarkStart w:id="24" w:name="_Governance_framework_1"/>
      <w:bookmarkStart w:id="25" w:name="_About_us"/>
      <w:bookmarkStart w:id="26" w:name="_From_the_Director"/>
      <w:bookmarkStart w:id="27" w:name="_SECTION_2:_GOVERNANCE"/>
      <w:bookmarkStart w:id="28" w:name="_Our_performance"/>
      <w:bookmarkStart w:id="29" w:name="_Toc80686660"/>
      <w:bookmarkEnd w:id="13"/>
      <w:bookmarkEnd w:id="24"/>
      <w:bookmarkEnd w:id="25"/>
      <w:bookmarkEnd w:id="26"/>
      <w:bookmarkEnd w:id="27"/>
      <w:bookmarkEnd w:id="28"/>
      <w:r w:rsidRPr="000B784C">
        <w:lastRenderedPageBreak/>
        <w:t>Our performance</w:t>
      </w:r>
      <w:bookmarkEnd w:id="29"/>
    </w:p>
    <w:p w14:paraId="34DE18CA" w14:textId="738AD8BA" w:rsidR="00591430" w:rsidRDefault="00591430" w:rsidP="00E1287B">
      <w:pPr>
        <w:rPr>
          <w:rFonts w:cs="Arial"/>
        </w:rPr>
      </w:pPr>
      <w:bookmarkStart w:id="30" w:name="_Priority_1:_Success_2"/>
      <w:bookmarkStart w:id="31" w:name="_Toc431305941"/>
      <w:bookmarkEnd w:id="30"/>
    </w:p>
    <w:p w14:paraId="586EFD48" w14:textId="0B866F02" w:rsidR="004920D8" w:rsidRDefault="007C3392" w:rsidP="00024B8D">
      <w:pPr>
        <w:pStyle w:val="Heading2"/>
      </w:pPr>
      <w:bookmarkStart w:id="32" w:name="_Toc80686661"/>
      <w:r>
        <w:t>P</w:t>
      </w:r>
      <w:r w:rsidR="004920D8">
        <w:t>roviding public education</w:t>
      </w:r>
      <w:bookmarkEnd w:id="32"/>
    </w:p>
    <w:p w14:paraId="7D55631E" w14:textId="3AC47F37" w:rsidR="004920D8" w:rsidRPr="004A7240" w:rsidRDefault="004920D8" w:rsidP="00E1287B">
      <w:pPr>
        <w:rPr>
          <w:rFonts w:cs="Arial"/>
        </w:rPr>
      </w:pPr>
    </w:p>
    <w:p w14:paraId="5C8F161E" w14:textId="24DDFD26" w:rsidR="005F0A85" w:rsidRPr="00C51C61" w:rsidRDefault="005F0A85" w:rsidP="005F0A85">
      <w:pPr>
        <w:autoSpaceDE w:val="0"/>
        <w:autoSpaceDN w:val="0"/>
        <w:adjustRightInd w:val="0"/>
        <w:rPr>
          <w:rFonts w:cs="Arial"/>
          <w:szCs w:val="24"/>
        </w:rPr>
      </w:pPr>
      <w:r w:rsidRPr="00C51C61">
        <w:rPr>
          <w:rFonts w:cs="Arial"/>
          <w:szCs w:val="24"/>
        </w:rPr>
        <w:t>We provide high quality education for children and young</w:t>
      </w:r>
      <w:r w:rsidR="004F4C65" w:rsidRPr="00C51C61">
        <w:rPr>
          <w:rFonts w:cs="Arial"/>
          <w:szCs w:val="24"/>
        </w:rPr>
        <w:t xml:space="preserve"> </w:t>
      </w:r>
      <w:r w:rsidRPr="00C51C61">
        <w:rPr>
          <w:rFonts w:cs="Arial"/>
          <w:szCs w:val="24"/>
        </w:rPr>
        <w:t>people throughout Western Australia, helping each to</w:t>
      </w:r>
      <w:r w:rsidR="003466F1" w:rsidRPr="00C51C61">
        <w:rPr>
          <w:noProof/>
          <w:lang w:eastAsia="en-AU"/>
        </w:rPr>
        <w:t xml:space="preserve"> </w:t>
      </w:r>
      <w:r w:rsidRPr="00C51C61">
        <w:rPr>
          <w:rFonts w:cs="Arial"/>
          <w:szCs w:val="24"/>
        </w:rPr>
        <w:t>achieve</w:t>
      </w:r>
      <w:r w:rsidR="004F4C65" w:rsidRPr="00C51C61">
        <w:rPr>
          <w:rFonts w:cs="Arial"/>
          <w:szCs w:val="24"/>
        </w:rPr>
        <w:t xml:space="preserve"> </w:t>
      </w:r>
      <w:r w:rsidRPr="00C51C61">
        <w:rPr>
          <w:rFonts w:cs="Arial"/>
          <w:szCs w:val="24"/>
        </w:rPr>
        <w:t>academic and personal success.</w:t>
      </w:r>
    </w:p>
    <w:p w14:paraId="78505C47" w14:textId="295E35BA" w:rsidR="005F0A85" w:rsidRPr="00C51C61" w:rsidRDefault="005F0A85" w:rsidP="005F0A85">
      <w:pPr>
        <w:autoSpaceDE w:val="0"/>
        <w:autoSpaceDN w:val="0"/>
        <w:adjustRightInd w:val="0"/>
        <w:rPr>
          <w:rFonts w:cs="Arial"/>
          <w:color w:val="000000" w:themeColor="text1"/>
          <w:szCs w:val="24"/>
        </w:rPr>
      </w:pPr>
    </w:p>
    <w:p w14:paraId="4CC63A81" w14:textId="3214F8F9" w:rsidR="00405ECC" w:rsidRPr="004A7240" w:rsidRDefault="00405ECC" w:rsidP="00405ECC">
      <w:pPr>
        <w:autoSpaceDE w:val="0"/>
        <w:autoSpaceDN w:val="0"/>
        <w:adjustRightInd w:val="0"/>
        <w:rPr>
          <w:rFonts w:cs="Arial"/>
          <w:color w:val="000000"/>
          <w:szCs w:val="24"/>
        </w:rPr>
      </w:pPr>
      <w:r w:rsidRPr="00C51C61">
        <w:rPr>
          <w:rFonts w:cs="Arial"/>
          <w:color w:val="000000" w:themeColor="text1"/>
          <w:szCs w:val="24"/>
        </w:rPr>
        <w:t>We work with parents, families</w:t>
      </w:r>
      <w:r w:rsidRPr="00C51C61">
        <w:rPr>
          <w:rFonts w:cs="Arial"/>
          <w:color w:val="000000"/>
          <w:szCs w:val="24"/>
        </w:rPr>
        <w:t xml:space="preserve">, agencies and organisations to prepare students with the skills, understandings and values to </w:t>
      </w:r>
      <w:r w:rsidR="00D86F57">
        <w:rPr>
          <w:rFonts w:cs="Arial"/>
          <w:color w:val="000000"/>
          <w:szCs w:val="24"/>
        </w:rPr>
        <w:t xml:space="preserve">achieve their best </w:t>
      </w:r>
      <w:r w:rsidRPr="00C51C61">
        <w:rPr>
          <w:rFonts w:cs="Arial"/>
          <w:color w:val="000000"/>
          <w:szCs w:val="24"/>
        </w:rPr>
        <w:t>and make a positive contribution to society.</w:t>
      </w:r>
    </w:p>
    <w:p w14:paraId="492B5157" w14:textId="5EF6B2B3" w:rsidR="00405ECC" w:rsidRPr="004A7240" w:rsidRDefault="00405ECC" w:rsidP="005F0A85">
      <w:pPr>
        <w:autoSpaceDE w:val="0"/>
        <w:autoSpaceDN w:val="0"/>
        <w:adjustRightInd w:val="0"/>
        <w:rPr>
          <w:rFonts w:cs="Arial"/>
          <w:color w:val="000000" w:themeColor="text1"/>
          <w:szCs w:val="24"/>
        </w:rPr>
      </w:pPr>
    </w:p>
    <w:p w14:paraId="77503679" w14:textId="01B57F82" w:rsidR="005F0A85" w:rsidRPr="004A7240" w:rsidRDefault="009953A0" w:rsidP="005F0A85">
      <w:pPr>
        <w:rPr>
          <w:rFonts w:cs="Arial"/>
          <w:color w:val="000000" w:themeColor="text1"/>
        </w:rPr>
      </w:pPr>
      <w:r>
        <w:rPr>
          <w:rFonts w:cs="Arial"/>
          <w:color w:val="000000" w:themeColor="text1"/>
        </w:rPr>
        <w:t xml:space="preserve">In </w:t>
      </w:r>
      <w:r w:rsidR="00E94655">
        <w:rPr>
          <w:rFonts w:cs="Arial"/>
          <w:color w:val="000000" w:themeColor="text1"/>
        </w:rPr>
        <w:t xml:space="preserve">Semester 1, </w:t>
      </w:r>
      <w:r>
        <w:rPr>
          <w:rFonts w:cs="Arial"/>
          <w:color w:val="000000" w:themeColor="text1"/>
        </w:rPr>
        <w:t>20</w:t>
      </w:r>
      <w:r w:rsidR="00625AF9">
        <w:rPr>
          <w:rFonts w:cs="Arial"/>
          <w:color w:val="000000" w:themeColor="text1"/>
        </w:rPr>
        <w:t>2</w:t>
      </w:r>
      <w:r w:rsidR="00671774">
        <w:rPr>
          <w:rFonts w:cs="Arial"/>
          <w:color w:val="000000" w:themeColor="text1"/>
        </w:rPr>
        <w:t>1</w:t>
      </w:r>
      <w:r>
        <w:rPr>
          <w:rFonts w:cs="Arial"/>
          <w:color w:val="000000" w:themeColor="text1"/>
        </w:rPr>
        <w:t xml:space="preserve">, </w:t>
      </w:r>
      <w:r w:rsidR="005607A7">
        <w:rPr>
          <w:rFonts w:cs="Arial"/>
          <w:color w:val="000000" w:themeColor="text1"/>
        </w:rPr>
        <w:t>there were</w:t>
      </w:r>
      <w:r w:rsidR="005F0A85" w:rsidRPr="004A7240">
        <w:rPr>
          <w:rFonts w:cs="Arial"/>
          <w:color w:val="000000" w:themeColor="text1"/>
        </w:rPr>
        <w:t xml:space="preserve"> </w:t>
      </w:r>
      <w:r w:rsidR="00671774" w:rsidRPr="00671774">
        <w:rPr>
          <w:rFonts w:eastAsia="Times New Roman" w:cs="Arial"/>
          <w:szCs w:val="24"/>
          <w:lang w:eastAsia="en-AU"/>
        </w:rPr>
        <w:t>319,574</w:t>
      </w:r>
      <w:r w:rsidR="0045629A" w:rsidRPr="004A7240">
        <w:rPr>
          <w:rFonts w:cs="Arial"/>
          <w:color w:val="000000" w:themeColor="text1"/>
        </w:rPr>
        <w:t> </w:t>
      </w:r>
      <w:r w:rsidR="005F0A85" w:rsidRPr="004A7240">
        <w:rPr>
          <w:rFonts w:cs="Arial"/>
          <w:color w:val="000000" w:themeColor="text1"/>
        </w:rPr>
        <w:t xml:space="preserve">students </w:t>
      </w:r>
      <w:r w:rsidR="005607A7">
        <w:rPr>
          <w:rFonts w:cs="Arial"/>
          <w:color w:val="000000" w:themeColor="text1"/>
        </w:rPr>
        <w:t>in</w:t>
      </w:r>
      <w:r w:rsidR="005F0A85" w:rsidRPr="004A7240">
        <w:rPr>
          <w:rFonts w:cs="Arial"/>
          <w:color w:val="000000" w:themeColor="text1"/>
        </w:rPr>
        <w:t xml:space="preserve"> Kindergarten to Year 12</w:t>
      </w:r>
      <w:r w:rsidR="00A0483F">
        <w:rPr>
          <w:rFonts w:cs="Arial"/>
          <w:color w:val="000000" w:themeColor="text1"/>
        </w:rPr>
        <w:t xml:space="preserve"> </w:t>
      </w:r>
      <w:r w:rsidR="005607A7">
        <w:rPr>
          <w:rFonts w:cs="Arial"/>
          <w:color w:val="000000" w:themeColor="text1"/>
        </w:rPr>
        <w:t>across</w:t>
      </w:r>
      <w:r w:rsidR="005F0A85" w:rsidRPr="004A7240">
        <w:rPr>
          <w:rFonts w:cs="Arial"/>
          <w:color w:val="000000" w:themeColor="text1"/>
        </w:rPr>
        <w:t xml:space="preserve"> </w:t>
      </w:r>
      <w:r w:rsidR="0045629A" w:rsidRPr="004A7240">
        <w:rPr>
          <w:rFonts w:cs="Arial"/>
          <w:color w:val="000000" w:themeColor="text1"/>
        </w:rPr>
        <w:t>8</w:t>
      </w:r>
      <w:r w:rsidR="00671774">
        <w:rPr>
          <w:rFonts w:cs="Arial"/>
          <w:color w:val="000000" w:themeColor="text1"/>
        </w:rPr>
        <w:t>22</w:t>
      </w:r>
      <w:r w:rsidR="0045629A" w:rsidRPr="004A7240">
        <w:rPr>
          <w:rFonts w:cs="Arial"/>
          <w:color w:val="000000" w:themeColor="text1"/>
        </w:rPr>
        <w:t> </w:t>
      </w:r>
      <w:r w:rsidR="005607A7">
        <w:rPr>
          <w:rFonts w:cs="Arial"/>
          <w:color w:val="000000" w:themeColor="text1"/>
        </w:rPr>
        <w:t>public schools</w:t>
      </w:r>
      <w:r w:rsidR="00A0483F">
        <w:rPr>
          <w:rFonts w:cs="Arial"/>
          <w:color w:val="000000" w:themeColor="text1"/>
        </w:rPr>
        <w:t xml:space="preserve"> </w:t>
      </w:r>
      <w:r w:rsidR="009754A3">
        <w:rPr>
          <w:rFonts w:cs="Arial"/>
          <w:color w:val="000000" w:themeColor="text1"/>
        </w:rPr>
        <w:t>S</w:t>
      </w:r>
      <w:r w:rsidR="005F0A85" w:rsidRPr="004A7240">
        <w:rPr>
          <w:rFonts w:cs="Arial"/>
          <w:color w:val="000000" w:themeColor="text1"/>
        </w:rPr>
        <w:t>tate</w:t>
      </w:r>
      <w:r w:rsidR="005607A7">
        <w:rPr>
          <w:rFonts w:cs="Arial"/>
          <w:color w:val="000000" w:themeColor="text1"/>
        </w:rPr>
        <w:t>wide</w:t>
      </w:r>
      <w:r w:rsidR="005F0A85" w:rsidRPr="004A7240">
        <w:rPr>
          <w:rFonts w:cs="Arial"/>
          <w:color w:val="000000" w:themeColor="text1"/>
        </w:rPr>
        <w:t xml:space="preserve">. </w:t>
      </w:r>
      <w:r w:rsidR="00E94655">
        <w:rPr>
          <w:rFonts w:cs="Arial"/>
          <w:color w:val="000000" w:themeColor="text1"/>
        </w:rPr>
        <w:t>This was 2,206</w:t>
      </w:r>
      <w:r w:rsidR="00A0483F">
        <w:rPr>
          <w:rFonts w:cs="Arial"/>
          <w:color w:val="000000" w:themeColor="text1"/>
        </w:rPr>
        <w:t xml:space="preserve"> </w:t>
      </w:r>
      <w:r w:rsidR="00E94655">
        <w:rPr>
          <w:rFonts w:cs="Arial"/>
          <w:color w:val="000000" w:themeColor="text1"/>
        </w:rPr>
        <w:t xml:space="preserve">more students than in Semester 1, 2020. </w:t>
      </w:r>
      <w:r w:rsidR="005F0A85" w:rsidRPr="004A7240">
        <w:rPr>
          <w:rFonts w:cs="Arial"/>
          <w:color w:val="000000" w:themeColor="text1"/>
        </w:rPr>
        <w:t>Public schools</w:t>
      </w:r>
      <w:r w:rsidR="00A6000A">
        <w:rPr>
          <w:rFonts w:cs="Arial"/>
          <w:color w:val="000000" w:themeColor="text1"/>
        </w:rPr>
        <w:t>’</w:t>
      </w:r>
      <w:r w:rsidR="005F0A85" w:rsidRPr="004A7240">
        <w:rPr>
          <w:rFonts w:cs="Arial"/>
          <w:color w:val="000000" w:themeColor="text1"/>
        </w:rPr>
        <w:t xml:space="preserve"> market share </w:t>
      </w:r>
      <w:r w:rsidR="00671774">
        <w:rPr>
          <w:rFonts w:cs="Arial"/>
          <w:color w:val="000000" w:themeColor="text1"/>
        </w:rPr>
        <w:t>decreased, from</w:t>
      </w:r>
      <w:r w:rsidR="00E94655">
        <w:rPr>
          <w:rFonts w:cs="Arial"/>
          <w:color w:val="000000" w:themeColor="text1"/>
        </w:rPr>
        <w:t xml:space="preserve"> </w:t>
      </w:r>
      <w:r w:rsidR="005F0A85" w:rsidRPr="004A7240">
        <w:rPr>
          <w:rFonts w:cs="Arial"/>
          <w:color w:val="000000" w:themeColor="text1"/>
        </w:rPr>
        <w:t>67.</w:t>
      </w:r>
      <w:r w:rsidR="008D49EA">
        <w:rPr>
          <w:rFonts w:cs="Arial"/>
          <w:color w:val="000000" w:themeColor="text1"/>
        </w:rPr>
        <w:t>9</w:t>
      </w:r>
      <w:r w:rsidR="005F0A85" w:rsidRPr="004A7240">
        <w:rPr>
          <w:rFonts w:cs="Arial"/>
          <w:color w:val="000000" w:themeColor="text1"/>
        </w:rPr>
        <w:t>%</w:t>
      </w:r>
      <w:r w:rsidR="00671774">
        <w:rPr>
          <w:rFonts w:cs="Arial"/>
          <w:color w:val="000000" w:themeColor="text1"/>
        </w:rPr>
        <w:t xml:space="preserve"> </w:t>
      </w:r>
      <w:r w:rsidR="00B9629F">
        <w:rPr>
          <w:rFonts w:cs="Arial"/>
          <w:color w:val="000000" w:themeColor="text1"/>
        </w:rPr>
        <w:t xml:space="preserve">in 2020 </w:t>
      </w:r>
      <w:r w:rsidR="00671774">
        <w:rPr>
          <w:rFonts w:cs="Arial"/>
          <w:color w:val="000000" w:themeColor="text1"/>
        </w:rPr>
        <w:t>to 67.5%</w:t>
      </w:r>
      <w:r w:rsidR="00B9629F">
        <w:rPr>
          <w:rFonts w:cs="Arial"/>
          <w:color w:val="000000" w:themeColor="text1"/>
        </w:rPr>
        <w:t xml:space="preserve"> in 2021</w:t>
      </w:r>
      <w:r w:rsidR="005F0A85" w:rsidRPr="004A7240">
        <w:rPr>
          <w:rFonts w:cs="Arial"/>
          <w:color w:val="000000" w:themeColor="text1"/>
        </w:rPr>
        <w:t>. Enrolment and</w:t>
      </w:r>
      <w:r w:rsidR="006E2909">
        <w:rPr>
          <w:rFonts w:cs="Arial"/>
          <w:color w:val="000000" w:themeColor="text1"/>
        </w:rPr>
        <w:t xml:space="preserve"> </w:t>
      </w:r>
      <w:r w:rsidR="005F0A85" w:rsidRPr="004A7240">
        <w:rPr>
          <w:rFonts w:cs="Arial"/>
          <w:color w:val="000000" w:themeColor="text1"/>
        </w:rPr>
        <w:t xml:space="preserve">school </w:t>
      </w:r>
      <w:r w:rsidR="00E94655">
        <w:rPr>
          <w:rFonts w:cs="Arial"/>
          <w:color w:val="000000" w:themeColor="text1"/>
        </w:rPr>
        <w:t>i</w:t>
      </w:r>
      <w:r w:rsidR="005F0A85" w:rsidRPr="004A7240">
        <w:rPr>
          <w:rFonts w:cs="Arial"/>
          <w:color w:val="000000" w:themeColor="text1"/>
        </w:rPr>
        <w:t>nformation</w:t>
      </w:r>
      <w:r w:rsidR="00E94655">
        <w:rPr>
          <w:rFonts w:cs="Arial"/>
          <w:color w:val="000000" w:themeColor="text1"/>
        </w:rPr>
        <w:t xml:space="preserve"> </w:t>
      </w:r>
      <w:r w:rsidR="005F0A85" w:rsidRPr="004A7240">
        <w:rPr>
          <w:rFonts w:cs="Arial"/>
          <w:color w:val="000000" w:themeColor="text1"/>
        </w:rPr>
        <w:t xml:space="preserve">is in </w:t>
      </w:r>
      <w:hyperlink w:anchor="_1._Student_enrolment_1" w:history="1">
        <w:r w:rsidR="005F0A85" w:rsidRPr="004A7240">
          <w:rPr>
            <w:rFonts w:cs="Arial"/>
            <w:color w:val="0000FF"/>
            <w:szCs w:val="24"/>
            <w:u w:val="single"/>
          </w:rPr>
          <w:t>Appendix 1</w:t>
        </w:r>
      </w:hyperlink>
      <w:r w:rsidR="005F0A85" w:rsidRPr="004A7240">
        <w:rPr>
          <w:rFonts w:cs="Arial"/>
          <w:color w:val="000000" w:themeColor="text1"/>
        </w:rPr>
        <w:t>.</w:t>
      </w:r>
    </w:p>
    <w:p w14:paraId="2CBEAB3A" w14:textId="2AE95407" w:rsidR="005F0A85" w:rsidRDefault="009378DE" w:rsidP="005F0A85">
      <w:pPr>
        <w:autoSpaceDE w:val="0"/>
        <w:autoSpaceDN w:val="0"/>
        <w:adjustRightInd w:val="0"/>
        <w:rPr>
          <w:rFonts w:cs="Arial"/>
          <w:color w:val="000000"/>
          <w:szCs w:val="24"/>
        </w:rPr>
      </w:pPr>
      <w:r>
        <w:rPr>
          <w:rFonts w:cs="Arial"/>
          <w:noProof/>
          <w:lang w:eastAsia="en-AU"/>
        </w:rPr>
        <w:drawing>
          <wp:inline distT="0" distB="0" distL="0" distR="0" wp14:anchorId="1DB8C61F" wp14:editId="18C796CA">
            <wp:extent cx="4276800" cy="5734800"/>
            <wp:effectExtent l="0" t="0" r="0" b="0"/>
            <wp:docPr id="19" name="Picture 19" descr="A map of Western Australia showing our eight Education regions with the number of public schools and students in each. These numbers can be found in Table 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p - Our performance - Providing public education (PDF Version - Transparent).png"/>
                    <pic:cNvPicPr/>
                  </pic:nvPicPr>
                  <pic:blipFill rotWithShape="1">
                    <a:blip r:embed="rId29" cstate="print">
                      <a:extLst>
                        <a:ext uri="{28A0092B-C50C-407E-A947-70E740481C1C}">
                          <a14:useLocalDpi xmlns:a14="http://schemas.microsoft.com/office/drawing/2010/main" val="0"/>
                        </a:ext>
                      </a:extLst>
                    </a:blip>
                    <a:srcRect t="5907" b="10277"/>
                    <a:stretch/>
                  </pic:blipFill>
                  <pic:spPr bwMode="auto">
                    <a:xfrm>
                      <a:off x="0" y="0"/>
                      <a:ext cx="4276800" cy="5734800"/>
                    </a:xfrm>
                    <a:prstGeom prst="rect">
                      <a:avLst/>
                    </a:prstGeom>
                    <a:ln>
                      <a:noFill/>
                    </a:ln>
                    <a:extLst>
                      <a:ext uri="{53640926-AAD7-44D8-BBD7-CCE9431645EC}">
                        <a14:shadowObscured xmlns:a14="http://schemas.microsoft.com/office/drawing/2010/main"/>
                      </a:ext>
                    </a:extLst>
                  </pic:spPr>
                </pic:pic>
              </a:graphicData>
            </a:graphic>
          </wp:inline>
        </w:drawing>
      </w:r>
    </w:p>
    <w:p w14:paraId="4DDDF495" w14:textId="34283174" w:rsidR="00DD4FDA" w:rsidRPr="00326A10" w:rsidRDefault="00A04C97" w:rsidP="00153439">
      <w:pPr>
        <w:autoSpaceDE w:val="0"/>
        <w:autoSpaceDN w:val="0"/>
        <w:adjustRightInd w:val="0"/>
        <w:rPr>
          <w:rFonts w:eastAsia="Calibri" w:cs="Arial"/>
          <w:szCs w:val="24"/>
        </w:rPr>
      </w:pPr>
      <w:r>
        <w:rPr>
          <w:rFonts w:cs="Arial"/>
          <w:szCs w:val="24"/>
        </w:rPr>
        <w:t>In 2020–21,</w:t>
      </w:r>
      <w:r w:rsidR="001B77B0">
        <w:rPr>
          <w:rFonts w:cs="Arial"/>
          <w:szCs w:val="24"/>
        </w:rPr>
        <w:t xml:space="preserve"> we</w:t>
      </w:r>
      <w:r w:rsidR="005F0A85" w:rsidRPr="004A7240">
        <w:rPr>
          <w:rFonts w:cs="Arial"/>
          <w:szCs w:val="24"/>
        </w:rPr>
        <w:t xml:space="preserve"> were the largest </w:t>
      </w:r>
      <w:r w:rsidR="00B929D9" w:rsidRPr="004A7240">
        <w:rPr>
          <w:rFonts w:cs="Arial"/>
          <w:szCs w:val="24"/>
        </w:rPr>
        <w:t>p</w:t>
      </w:r>
      <w:r w:rsidR="005F0A85" w:rsidRPr="004A7240">
        <w:rPr>
          <w:rFonts w:cs="Arial"/>
          <w:szCs w:val="24"/>
        </w:rPr>
        <w:t>ublic</w:t>
      </w:r>
      <w:r w:rsidR="00CC603A" w:rsidRPr="004A7240">
        <w:rPr>
          <w:rFonts w:cs="Arial"/>
          <w:szCs w:val="24"/>
        </w:rPr>
        <w:t xml:space="preserve"> </w:t>
      </w:r>
      <w:r w:rsidR="005F0A85" w:rsidRPr="004A7240">
        <w:rPr>
          <w:rFonts w:cs="Arial"/>
          <w:szCs w:val="24"/>
        </w:rPr>
        <w:t>sector</w:t>
      </w:r>
      <w:r w:rsidR="00CC603A" w:rsidRPr="004A7240">
        <w:rPr>
          <w:rFonts w:cs="Arial"/>
          <w:szCs w:val="24"/>
        </w:rPr>
        <w:t xml:space="preserve"> </w:t>
      </w:r>
      <w:r w:rsidR="00B929D9" w:rsidRPr="004A7240">
        <w:rPr>
          <w:rFonts w:cs="Arial"/>
          <w:szCs w:val="24"/>
        </w:rPr>
        <w:t>e</w:t>
      </w:r>
      <w:r w:rsidR="005F0A85" w:rsidRPr="004A7240">
        <w:rPr>
          <w:rFonts w:cs="Arial"/>
          <w:szCs w:val="24"/>
        </w:rPr>
        <w:t>mploye</w:t>
      </w:r>
      <w:r w:rsidR="00416BF3" w:rsidRPr="004A7240">
        <w:rPr>
          <w:rFonts w:cs="Arial"/>
          <w:szCs w:val="24"/>
        </w:rPr>
        <w:t xml:space="preserve">r </w:t>
      </w:r>
      <w:r w:rsidR="009754A3">
        <w:rPr>
          <w:rFonts w:cs="Arial"/>
          <w:szCs w:val="24"/>
        </w:rPr>
        <w:t>in the S</w:t>
      </w:r>
      <w:r w:rsidR="005F0A85" w:rsidRPr="004A7240">
        <w:rPr>
          <w:rFonts w:cs="Arial"/>
          <w:szCs w:val="24"/>
        </w:rPr>
        <w:t>tate,</w:t>
      </w:r>
      <w:r w:rsidR="004F4C65">
        <w:rPr>
          <w:rFonts w:cs="Arial"/>
          <w:szCs w:val="24"/>
        </w:rPr>
        <w:t xml:space="preserve"> </w:t>
      </w:r>
      <w:r w:rsidR="005F0A85" w:rsidRPr="004A7240">
        <w:rPr>
          <w:rFonts w:cs="Arial"/>
          <w:szCs w:val="24"/>
        </w:rPr>
        <w:t>with</w:t>
      </w:r>
      <w:r w:rsidR="00E94655">
        <w:rPr>
          <w:rFonts w:cs="Arial"/>
          <w:szCs w:val="24"/>
        </w:rPr>
        <w:t xml:space="preserve"> </w:t>
      </w:r>
      <w:r w:rsidR="00A13320">
        <w:rPr>
          <w:rFonts w:eastAsia="Times New Roman" w:cs="Arial"/>
          <w:szCs w:val="24"/>
          <w:lang w:eastAsia="en-AU" w:bidi="en-US"/>
        </w:rPr>
        <w:t>41,588</w:t>
      </w:r>
      <w:r w:rsidR="000D66A9" w:rsidRPr="000D66A9">
        <w:rPr>
          <w:rFonts w:eastAsia="Times New Roman" w:cs="Arial"/>
          <w:szCs w:val="24"/>
          <w:lang w:eastAsia="en-AU" w:bidi="en-US"/>
        </w:rPr>
        <w:t> </w:t>
      </w:r>
      <w:r w:rsidR="005F0A85" w:rsidRPr="000D66A9">
        <w:rPr>
          <w:rFonts w:eastAsia="Times New Roman" w:cs="Arial"/>
          <w:szCs w:val="24"/>
          <w:lang w:eastAsia="en-AU" w:bidi="en-US"/>
        </w:rPr>
        <w:t>full</w:t>
      </w:r>
      <w:r w:rsidR="005F0A85" w:rsidRPr="004A7240">
        <w:rPr>
          <w:rFonts w:eastAsia="Times New Roman" w:cs="Arial"/>
          <w:szCs w:val="24"/>
          <w:lang w:eastAsia="en-AU" w:bidi="en-US"/>
        </w:rPr>
        <w:t>-time</w:t>
      </w:r>
      <w:r w:rsidR="004F4C65">
        <w:rPr>
          <w:rFonts w:eastAsia="Times New Roman" w:cs="Arial"/>
          <w:szCs w:val="24"/>
          <w:lang w:eastAsia="en-AU" w:bidi="en-US"/>
        </w:rPr>
        <w:t xml:space="preserve"> </w:t>
      </w:r>
      <w:r w:rsidR="001B6826" w:rsidRPr="004A7240">
        <w:rPr>
          <w:rFonts w:eastAsia="Times New Roman" w:cs="Arial"/>
          <w:szCs w:val="24"/>
          <w:lang w:eastAsia="en-AU" w:bidi="en-US"/>
        </w:rPr>
        <w:t xml:space="preserve">equivalent staff. </w:t>
      </w:r>
      <w:r w:rsidR="00F3260C">
        <w:rPr>
          <w:rFonts w:eastAsia="Times New Roman" w:cs="Arial"/>
          <w:szCs w:val="24"/>
          <w:lang w:eastAsia="en-AU" w:bidi="en-US"/>
        </w:rPr>
        <w:t>Most</w:t>
      </w:r>
      <w:r w:rsidR="00334354">
        <w:rPr>
          <w:rFonts w:eastAsia="Times New Roman" w:cs="Arial"/>
          <w:szCs w:val="24"/>
          <w:lang w:eastAsia="en-AU" w:bidi="en-US"/>
        </w:rPr>
        <w:t xml:space="preserve"> of our </w:t>
      </w:r>
      <w:r w:rsidR="001B6826" w:rsidRPr="004A7240">
        <w:rPr>
          <w:rFonts w:eastAsia="Times New Roman" w:cs="Arial"/>
          <w:szCs w:val="24"/>
          <w:lang w:eastAsia="en-AU" w:bidi="en-US"/>
        </w:rPr>
        <w:t>staff</w:t>
      </w:r>
      <w:r w:rsidR="00CC603A" w:rsidRPr="004A7240">
        <w:rPr>
          <w:rFonts w:eastAsia="Times New Roman" w:cs="Arial"/>
          <w:szCs w:val="24"/>
          <w:lang w:eastAsia="en-AU" w:bidi="en-US"/>
        </w:rPr>
        <w:t xml:space="preserve"> </w:t>
      </w:r>
      <w:r w:rsidR="00B9629F">
        <w:rPr>
          <w:rFonts w:eastAsia="Times New Roman" w:cs="Arial"/>
          <w:szCs w:val="24"/>
          <w:lang w:eastAsia="en-AU" w:bidi="en-US"/>
        </w:rPr>
        <w:t>(</w:t>
      </w:r>
      <w:r w:rsidR="00A13320" w:rsidRPr="00A13320">
        <w:rPr>
          <w:rFonts w:eastAsia="Times New Roman" w:cs="Arial"/>
          <w:szCs w:val="24"/>
          <w:lang w:eastAsia="en-AU" w:bidi="en-US"/>
        </w:rPr>
        <w:t>96.4</w:t>
      </w:r>
      <w:r w:rsidR="00B9629F" w:rsidRPr="00A13320">
        <w:rPr>
          <w:rFonts w:eastAsia="Times New Roman" w:cs="Arial"/>
          <w:szCs w:val="24"/>
          <w:lang w:eastAsia="en-AU" w:bidi="en-US"/>
        </w:rPr>
        <w:t>%)</w:t>
      </w:r>
      <w:r w:rsidR="00B9629F">
        <w:rPr>
          <w:rFonts w:eastAsia="Times New Roman" w:cs="Arial"/>
          <w:szCs w:val="24"/>
          <w:lang w:eastAsia="en-AU" w:bidi="en-US"/>
        </w:rPr>
        <w:t xml:space="preserve"> </w:t>
      </w:r>
      <w:r w:rsidR="001B6826" w:rsidRPr="004A7240">
        <w:rPr>
          <w:rFonts w:eastAsia="Times New Roman" w:cs="Arial"/>
          <w:szCs w:val="24"/>
          <w:lang w:eastAsia="en-AU" w:bidi="en-US"/>
        </w:rPr>
        <w:t xml:space="preserve">were employed in </w:t>
      </w:r>
      <w:r w:rsidR="00FC3A62" w:rsidRPr="004A7240">
        <w:rPr>
          <w:rFonts w:eastAsia="Times New Roman" w:cs="Arial"/>
          <w:szCs w:val="24"/>
          <w:lang w:eastAsia="en-AU" w:bidi="en-US"/>
        </w:rPr>
        <w:t>p</w:t>
      </w:r>
      <w:r w:rsidR="00CC603A" w:rsidRPr="004A7240">
        <w:rPr>
          <w:rFonts w:eastAsia="Times New Roman" w:cs="Arial"/>
          <w:szCs w:val="24"/>
          <w:lang w:eastAsia="en-AU" w:bidi="en-US"/>
        </w:rPr>
        <w:t>ublic</w:t>
      </w:r>
      <w:r w:rsidR="001B6826" w:rsidRPr="004A7240">
        <w:rPr>
          <w:rFonts w:eastAsia="Times New Roman" w:cs="Arial"/>
          <w:szCs w:val="24"/>
          <w:lang w:eastAsia="en-AU" w:bidi="en-US"/>
        </w:rPr>
        <w:t xml:space="preserve"> schools</w:t>
      </w:r>
      <w:r w:rsidR="005F0A85" w:rsidRPr="004A7240">
        <w:rPr>
          <w:rFonts w:eastAsia="Times New Roman" w:cs="Arial"/>
          <w:szCs w:val="24"/>
          <w:lang w:eastAsia="en-AU" w:bidi="en-US"/>
        </w:rPr>
        <w:t>.</w:t>
      </w:r>
      <w:r w:rsidR="00DD4FDA" w:rsidRPr="00326A10">
        <w:rPr>
          <w:rFonts w:eastAsia="Calibri" w:cs="Arial"/>
          <w:szCs w:val="24"/>
        </w:rPr>
        <w:br w:type="page"/>
      </w:r>
    </w:p>
    <w:p w14:paraId="02CD9D29" w14:textId="77777777" w:rsidR="00AE6523" w:rsidRPr="0023433E" w:rsidRDefault="00AE6523" w:rsidP="0023433E">
      <w:pPr>
        <w:pStyle w:val="Heading3"/>
      </w:pPr>
      <w:bookmarkStart w:id="33" w:name="_Impact_of_COVID-19"/>
      <w:bookmarkStart w:id="34" w:name="_Responding_to_COVID-19"/>
      <w:bookmarkStart w:id="35" w:name="_Toc48036852"/>
      <w:bookmarkStart w:id="36" w:name="_Toc80686662"/>
      <w:bookmarkEnd w:id="31"/>
      <w:bookmarkEnd w:id="33"/>
      <w:bookmarkEnd w:id="34"/>
      <w:r w:rsidRPr="0023433E">
        <w:lastRenderedPageBreak/>
        <w:t>Responding to COVID-19</w:t>
      </w:r>
      <w:bookmarkEnd w:id="35"/>
      <w:bookmarkEnd w:id="36"/>
    </w:p>
    <w:p w14:paraId="1C108C2A" w14:textId="77777777" w:rsidR="00256759" w:rsidRDefault="00256759" w:rsidP="00256759">
      <w:pPr>
        <w:autoSpaceDE w:val="0"/>
        <w:autoSpaceDN w:val="0"/>
        <w:adjustRightInd w:val="0"/>
        <w:textAlignment w:val="center"/>
        <w:rPr>
          <w:rFonts w:eastAsia="Calibri" w:cs="Arial"/>
          <w:color w:val="000000"/>
          <w:szCs w:val="24"/>
          <w:lang w:val="en-US"/>
        </w:rPr>
      </w:pPr>
    </w:p>
    <w:p w14:paraId="51DF6D1C" w14:textId="5915722F" w:rsidR="00256759" w:rsidRPr="003134C2" w:rsidRDefault="0066757E" w:rsidP="003134C2">
      <w:pPr>
        <w:autoSpaceDE w:val="0"/>
        <w:autoSpaceDN w:val="0"/>
        <w:adjustRightInd w:val="0"/>
        <w:textAlignment w:val="center"/>
        <w:rPr>
          <w:rFonts w:eastAsia="Calibri" w:cs="Arial"/>
          <w:color w:val="000000"/>
          <w:szCs w:val="24"/>
          <w:lang w:val="en-US"/>
        </w:rPr>
      </w:pPr>
      <w:r>
        <w:rPr>
          <w:rFonts w:eastAsia="Calibri" w:cs="Arial"/>
          <w:color w:val="000000"/>
          <w:szCs w:val="24"/>
          <w:lang w:val="en-US"/>
        </w:rPr>
        <w:t>Our</w:t>
      </w:r>
      <w:r w:rsidR="00256759">
        <w:rPr>
          <w:rFonts w:eastAsia="Calibri" w:cs="Arial"/>
          <w:color w:val="000000"/>
          <w:szCs w:val="24"/>
          <w:lang w:val="en-US"/>
        </w:rPr>
        <w:t xml:space="preserve"> COVID-19 incident management team, established in</w:t>
      </w:r>
      <w:r w:rsidR="009754A3">
        <w:rPr>
          <w:rFonts w:eastAsia="Calibri" w:cs="Arial"/>
          <w:color w:val="000000"/>
          <w:szCs w:val="24"/>
          <w:lang w:val="en-US"/>
        </w:rPr>
        <w:t xml:space="preserve"> early 2020 in response to the S</w:t>
      </w:r>
      <w:r w:rsidR="00256759">
        <w:rPr>
          <w:rFonts w:eastAsia="Calibri" w:cs="Arial"/>
          <w:color w:val="000000"/>
          <w:szCs w:val="24"/>
          <w:lang w:val="en-US"/>
        </w:rPr>
        <w:t xml:space="preserve">tate </w:t>
      </w:r>
      <w:r w:rsidR="009754A3">
        <w:rPr>
          <w:rFonts w:eastAsia="Calibri" w:cs="Arial"/>
          <w:color w:val="000000"/>
          <w:szCs w:val="24"/>
          <w:lang w:val="en-US"/>
        </w:rPr>
        <w:t>G</w:t>
      </w:r>
      <w:r w:rsidR="00256759">
        <w:rPr>
          <w:rFonts w:eastAsia="Calibri" w:cs="Arial"/>
          <w:color w:val="000000"/>
          <w:szCs w:val="24"/>
          <w:lang w:val="en-US"/>
        </w:rPr>
        <w:t xml:space="preserve">overnment’s declaration of a State </w:t>
      </w:r>
      <w:r w:rsidR="00847DB5">
        <w:rPr>
          <w:rFonts w:eastAsia="Calibri" w:cs="Arial"/>
          <w:color w:val="000000"/>
          <w:szCs w:val="24"/>
          <w:lang w:val="en-US"/>
        </w:rPr>
        <w:t xml:space="preserve">of </w:t>
      </w:r>
      <w:r w:rsidR="00256759">
        <w:rPr>
          <w:rFonts w:eastAsia="Calibri" w:cs="Arial"/>
          <w:color w:val="000000"/>
          <w:szCs w:val="24"/>
          <w:lang w:val="en-US"/>
        </w:rPr>
        <w:t>Emergency, continued to suppo</w:t>
      </w:r>
      <w:r w:rsidR="00880E01">
        <w:rPr>
          <w:rFonts w:eastAsia="Calibri" w:cs="Arial"/>
          <w:color w:val="000000"/>
          <w:szCs w:val="24"/>
          <w:lang w:val="en-US"/>
        </w:rPr>
        <w:t>rt schools to</w:t>
      </w:r>
      <w:r w:rsidR="003134C2">
        <w:rPr>
          <w:rFonts w:eastAsia="Calibri" w:cs="Arial"/>
          <w:color w:val="000000"/>
          <w:szCs w:val="24"/>
          <w:lang w:val="en-US"/>
        </w:rPr>
        <w:t xml:space="preserve"> </w:t>
      </w:r>
      <w:r w:rsidR="00256759" w:rsidRPr="00880E01">
        <w:rPr>
          <w:rFonts w:eastAsia="Calibri" w:cs="Arial"/>
          <w:color w:val="000000" w:themeColor="text1"/>
          <w:szCs w:val="24"/>
          <w:lang w:eastAsia="en-AU"/>
        </w:rPr>
        <w:t>implement measures in accordance with health advice</w:t>
      </w:r>
      <w:r w:rsidR="003134C2">
        <w:rPr>
          <w:rFonts w:eastAsia="Calibri" w:cs="Arial"/>
          <w:color w:val="000000"/>
          <w:szCs w:val="24"/>
          <w:lang w:val="en-US"/>
        </w:rPr>
        <w:t xml:space="preserve"> </w:t>
      </w:r>
      <w:r w:rsidR="00F32DF8">
        <w:rPr>
          <w:rFonts w:eastAsia="Calibri" w:cs="Arial"/>
          <w:color w:val="000000"/>
          <w:szCs w:val="24"/>
          <w:lang w:val="en-US"/>
        </w:rPr>
        <w:t xml:space="preserve">to </w:t>
      </w:r>
      <w:r w:rsidR="00880E01" w:rsidRPr="00880E01">
        <w:rPr>
          <w:rFonts w:eastAsia="Calibri" w:cs="Arial"/>
          <w:color w:val="000000" w:themeColor="text1"/>
          <w:szCs w:val="24"/>
          <w:lang w:eastAsia="en-AU"/>
        </w:rPr>
        <w:t xml:space="preserve">ensure </w:t>
      </w:r>
      <w:r w:rsidR="00880E01">
        <w:rPr>
          <w:rFonts w:eastAsia="Calibri" w:cs="Arial"/>
          <w:color w:val="000000" w:themeColor="text1"/>
          <w:szCs w:val="24"/>
          <w:lang w:eastAsia="en-AU"/>
        </w:rPr>
        <w:t>they</w:t>
      </w:r>
      <w:r w:rsidR="00880E01" w:rsidRPr="00880E01">
        <w:rPr>
          <w:rFonts w:eastAsia="Calibri" w:cs="Arial"/>
          <w:color w:val="000000" w:themeColor="text1"/>
          <w:szCs w:val="24"/>
          <w:lang w:eastAsia="en-AU"/>
        </w:rPr>
        <w:t xml:space="preserve"> were safe and clean for students and staff</w:t>
      </w:r>
      <w:r w:rsidR="00256759" w:rsidRPr="00880E01">
        <w:rPr>
          <w:rFonts w:eastAsia="Calibri" w:cs="Arial"/>
          <w:color w:val="000000" w:themeColor="text1"/>
          <w:szCs w:val="24"/>
          <w:lang w:eastAsia="en-AU"/>
        </w:rPr>
        <w:t xml:space="preserve">. </w:t>
      </w:r>
    </w:p>
    <w:p w14:paraId="0369AA09" w14:textId="2EFEBE87" w:rsidR="00256759" w:rsidRDefault="00256759" w:rsidP="00256759">
      <w:pPr>
        <w:autoSpaceDE w:val="0"/>
        <w:autoSpaceDN w:val="0"/>
        <w:adjustRightInd w:val="0"/>
        <w:textAlignment w:val="center"/>
        <w:rPr>
          <w:rFonts w:eastAsia="Calibri" w:cs="Arial"/>
          <w:color w:val="000000"/>
          <w:szCs w:val="24"/>
          <w:lang w:val="en-US"/>
        </w:rPr>
      </w:pPr>
    </w:p>
    <w:p w14:paraId="7DE01FF9" w14:textId="62ACF1AD" w:rsidR="00880E01" w:rsidRDefault="00880E01" w:rsidP="00256759">
      <w:pPr>
        <w:autoSpaceDE w:val="0"/>
        <w:autoSpaceDN w:val="0"/>
        <w:adjustRightInd w:val="0"/>
        <w:textAlignment w:val="center"/>
        <w:rPr>
          <w:rFonts w:eastAsia="Calibri" w:cs="Arial"/>
          <w:color w:val="000000"/>
          <w:szCs w:val="24"/>
          <w:lang w:val="en-US"/>
        </w:rPr>
      </w:pPr>
      <w:r>
        <w:rPr>
          <w:rFonts w:eastAsia="Calibri" w:cs="Arial"/>
          <w:color w:val="000000"/>
          <w:szCs w:val="24"/>
          <w:lang w:val="en-US"/>
        </w:rPr>
        <w:t>The Department’</w:t>
      </w:r>
      <w:r w:rsidR="003134C2">
        <w:rPr>
          <w:rFonts w:eastAsia="Calibri" w:cs="Arial"/>
          <w:color w:val="000000"/>
          <w:szCs w:val="24"/>
          <w:lang w:val="en-US"/>
        </w:rPr>
        <w:t>s strategic i</w:t>
      </w:r>
      <w:r>
        <w:rPr>
          <w:rFonts w:eastAsia="Calibri" w:cs="Arial"/>
          <w:color w:val="000000"/>
          <w:szCs w:val="24"/>
          <w:lang w:val="en-US"/>
        </w:rPr>
        <w:t>ntents during the Response phase were to:</w:t>
      </w:r>
    </w:p>
    <w:p w14:paraId="08A51C33" w14:textId="71EDB39F" w:rsidR="00880E01" w:rsidRPr="00880E01" w:rsidRDefault="00880E01" w:rsidP="00880E01">
      <w:pPr>
        <w:keepNext/>
        <w:keepLines/>
        <w:numPr>
          <w:ilvl w:val="0"/>
          <w:numId w:val="23"/>
        </w:numPr>
        <w:ind w:left="357" w:hanging="357"/>
        <w:contextualSpacing/>
        <w:rPr>
          <w:rFonts w:eastAsia="Calibri" w:cs="Arial"/>
          <w:color w:val="000000" w:themeColor="text1"/>
          <w:szCs w:val="24"/>
          <w:lang w:eastAsia="en-AU"/>
        </w:rPr>
      </w:pPr>
      <w:r w:rsidRPr="00880E01">
        <w:rPr>
          <w:rFonts w:eastAsia="Calibri" w:cs="Arial"/>
          <w:color w:val="000000" w:themeColor="text1"/>
          <w:szCs w:val="24"/>
          <w:lang w:eastAsia="en-AU"/>
        </w:rPr>
        <w:t>reduce COVID-19 transmission risk at school sites</w:t>
      </w:r>
    </w:p>
    <w:p w14:paraId="4710CFA6" w14:textId="1843D67C" w:rsidR="00880E01" w:rsidRPr="00880E01" w:rsidRDefault="00880E01" w:rsidP="00880E01">
      <w:pPr>
        <w:keepNext/>
        <w:keepLines/>
        <w:numPr>
          <w:ilvl w:val="0"/>
          <w:numId w:val="23"/>
        </w:numPr>
        <w:ind w:left="357" w:hanging="357"/>
        <w:contextualSpacing/>
        <w:rPr>
          <w:rFonts w:eastAsia="Calibri" w:cs="Arial"/>
          <w:color w:val="000000" w:themeColor="text1"/>
          <w:szCs w:val="24"/>
          <w:lang w:eastAsia="en-AU"/>
        </w:rPr>
      </w:pPr>
      <w:r w:rsidRPr="00880E01">
        <w:rPr>
          <w:rFonts w:eastAsia="Calibri" w:cs="Arial"/>
          <w:color w:val="000000" w:themeColor="text1"/>
          <w:szCs w:val="24"/>
          <w:lang w:eastAsia="en-AU"/>
        </w:rPr>
        <w:t>support the continuity of teaching and learning</w:t>
      </w:r>
    </w:p>
    <w:p w14:paraId="7D881C2A" w14:textId="7A307757" w:rsidR="00880E01" w:rsidRPr="00880E01" w:rsidRDefault="00880E01" w:rsidP="00880E01">
      <w:pPr>
        <w:keepNext/>
        <w:keepLines/>
        <w:numPr>
          <w:ilvl w:val="0"/>
          <w:numId w:val="23"/>
        </w:numPr>
        <w:ind w:left="357" w:hanging="357"/>
        <w:contextualSpacing/>
        <w:rPr>
          <w:rFonts w:eastAsia="Calibri" w:cs="Arial"/>
          <w:color w:val="000000" w:themeColor="text1"/>
          <w:szCs w:val="24"/>
          <w:lang w:eastAsia="en-AU"/>
        </w:rPr>
      </w:pPr>
      <w:r w:rsidRPr="00880E01">
        <w:rPr>
          <w:rFonts w:eastAsia="Calibri" w:cs="Arial"/>
          <w:color w:val="000000" w:themeColor="text1"/>
          <w:szCs w:val="24"/>
          <w:lang w:eastAsia="en-AU"/>
        </w:rPr>
        <w:t>assist in maintaining approved Department of Education critical functions</w:t>
      </w:r>
    </w:p>
    <w:p w14:paraId="305F3260" w14:textId="52DFCCEE" w:rsidR="00880E01" w:rsidRPr="00880E01" w:rsidRDefault="00880E01" w:rsidP="00880E01">
      <w:pPr>
        <w:keepNext/>
        <w:keepLines/>
        <w:numPr>
          <w:ilvl w:val="0"/>
          <w:numId w:val="23"/>
        </w:numPr>
        <w:ind w:left="357" w:hanging="357"/>
        <w:contextualSpacing/>
        <w:rPr>
          <w:rFonts w:eastAsia="Calibri" w:cs="Arial"/>
          <w:color w:val="000000" w:themeColor="text1"/>
          <w:szCs w:val="24"/>
          <w:lang w:eastAsia="en-AU"/>
        </w:rPr>
      </w:pPr>
      <w:r w:rsidRPr="00880E01">
        <w:rPr>
          <w:rFonts w:eastAsia="Calibri" w:cs="Arial"/>
          <w:color w:val="000000" w:themeColor="text1"/>
          <w:szCs w:val="24"/>
          <w:lang w:eastAsia="en-AU"/>
        </w:rPr>
        <w:t>ensure the provision of consistent, timely and appropriate advice relating to COVID-19.</w:t>
      </w:r>
    </w:p>
    <w:p w14:paraId="6EC59B21" w14:textId="77777777" w:rsidR="00880E01" w:rsidRPr="00880E01" w:rsidRDefault="00880E01" w:rsidP="00880E01">
      <w:pPr>
        <w:autoSpaceDE w:val="0"/>
        <w:autoSpaceDN w:val="0"/>
        <w:adjustRightInd w:val="0"/>
        <w:textAlignment w:val="center"/>
        <w:rPr>
          <w:rFonts w:eastAsia="Calibri" w:cs="Arial"/>
          <w:color w:val="000000"/>
          <w:szCs w:val="24"/>
          <w:lang w:val="en-US"/>
        </w:rPr>
      </w:pPr>
    </w:p>
    <w:p w14:paraId="07ACCD1A" w14:textId="42F0C715" w:rsidR="00256759" w:rsidRDefault="00256759" w:rsidP="00256759">
      <w:pPr>
        <w:autoSpaceDE w:val="0"/>
        <w:autoSpaceDN w:val="0"/>
        <w:adjustRightInd w:val="0"/>
        <w:textAlignment w:val="center"/>
        <w:rPr>
          <w:rFonts w:eastAsia="Calibri" w:cs="Arial"/>
          <w:color w:val="000000"/>
          <w:szCs w:val="24"/>
          <w:lang w:val="en-US"/>
        </w:rPr>
      </w:pPr>
      <w:r>
        <w:rPr>
          <w:rFonts w:eastAsia="Calibri" w:cs="Arial"/>
          <w:color w:val="000000"/>
          <w:szCs w:val="24"/>
          <w:lang w:val="en-US"/>
        </w:rPr>
        <w:t>The team provided schools with leadership, advice, updates and resources. This supported school-based leadership to adapt</w:t>
      </w:r>
      <w:r w:rsidR="00A859D7">
        <w:rPr>
          <w:rFonts w:eastAsia="Calibri" w:cs="Arial"/>
          <w:color w:val="000000"/>
          <w:szCs w:val="24"/>
          <w:lang w:val="en-US"/>
        </w:rPr>
        <w:t xml:space="preserve"> to</w:t>
      </w:r>
      <w:r>
        <w:rPr>
          <w:rFonts w:eastAsia="Calibri" w:cs="Arial"/>
          <w:color w:val="000000"/>
          <w:szCs w:val="24"/>
          <w:lang w:val="en-US"/>
        </w:rPr>
        <w:t xml:space="preserve"> physical distancing and health and hygiene routines in the context of their individual settings.</w:t>
      </w:r>
    </w:p>
    <w:p w14:paraId="0B4509E8" w14:textId="77777777" w:rsidR="00256759" w:rsidRDefault="00256759" w:rsidP="00256759">
      <w:pPr>
        <w:autoSpaceDE w:val="0"/>
        <w:autoSpaceDN w:val="0"/>
        <w:adjustRightInd w:val="0"/>
        <w:textAlignment w:val="center"/>
        <w:rPr>
          <w:rFonts w:eastAsia="Calibri" w:cs="Arial"/>
          <w:color w:val="000000"/>
          <w:szCs w:val="24"/>
          <w:lang w:val="en-US"/>
        </w:rPr>
      </w:pPr>
    </w:p>
    <w:p w14:paraId="7299CA3E" w14:textId="31FE0FB0" w:rsidR="00256759" w:rsidRDefault="00256759" w:rsidP="00256759">
      <w:pPr>
        <w:autoSpaceDE w:val="0"/>
        <w:autoSpaceDN w:val="0"/>
        <w:adjustRightInd w:val="0"/>
        <w:textAlignment w:val="center"/>
        <w:rPr>
          <w:rFonts w:eastAsia="Calibri" w:cs="Arial"/>
          <w:szCs w:val="24"/>
          <w:lang w:eastAsia="en-AU"/>
        </w:rPr>
      </w:pPr>
      <w:r>
        <w:rPr>
          <w:rFonts w:eastAsia="Calibri" w:cs="Arial"/>
          <w:szCs w:val="24"/>
        </w:rPr>
        <w:t>Medically vulnerable students were supported to learn at home by their school, the School of Special Educational N</w:t>
      </w:r>
      <w:r w:rsidR="006118B7">
        <w:rPr>
          <w:rFonts w:eastAsia="Calibri" w:cs="Arial"/>
          <w:szCs w:val="24"/>
        </w:rPr>
        <w:t>eeds: Medical and Mental Health</w:t>
      </w:r>
      <w:r>
        <w:rPr>
          <w:rFonts w:eastAsia="Calibri" w:cs="Arial"/>
          <w:szCs w:val="24"/>
        </w:rPr>
        <w:t xml:space="preserve"> and the School of Isolated and Distance Education through the </w:t>
      </w:r>
      <w:r>
        <w:rPr>
          <w:rFonts w:eastAsia="Calibri" w:cs="Arial"/>
          <w:szCs w:val="24"/>
          <w:lang w:eastAsia="en-AU"/>
        </w:rPr>
        <w:t>COVID-19 Medical Referral Project</w:t>
      </w:r>
      <w:r>
        <w:rPr>
          <w:rFonts w:eastAsia="Calibri" w:cs="Arial"/>
          <w:szCs w:val="24"/>
        </w:rPr>
        <w:t>.</w:t>
      </w:r>
      <w:r>
        <w:rPr>
          <w:rFonts w:eastAsia="Times New Roman" w:cs="Arial"/>
          <w:szCs w:val="24"/>
          <w:lang w:eastAsia="en-AU"/>
        </w:rPr>
        <w:t xml:space="preserve"> During 2020,</w:t>
      </w:r>
      <w:r w:rsidR="002535FA">
        <w:rPr>
          <w:rFonts w:eastAsia="Times New Roman" w:cs="Arial"/>
          <w:szCs w:val="24"/>
          <w:lang w:eastAsia="en-AU"/>
        </w:rPr>
        <w:t xml:space="preserve"> </w:t>
      </w:r>
      <w:r>
        <w:rPr>
          <w:rFonts w:eastAsia="Times New Roman" w:cs="Arial"/>
          <w:szCs w:val="24"/>
          <w:lang w:eastAsia="en-AU"/>
        </w:rPr>
        <w:t>t</w:t>
      </w:r>
      <w:r>
        <w:rPr>
          <w:rFonts w:eastAsia="Calibri" w:cs="Arial"/>
          <w:szCs w:val="24"/>
          <w:lang w:eastAsia="en-AU"/>
        </w:rPr>
        <w:t>h</w:t>
      </w:r>
      <w:r w:rsidR="002535FA">
        <w:rPr>
          <w:rFonts w:eastAsia="Calibri" w:cs="Arial"/>
          <w:szCs w:val="24"/>
          <w:lang w:eastAsia="en-AU"/>
        </w:rPr>
        <w:t>e</w:t>
      </w:r>
      <w:r>
        <w:rPr>
          <w:rFonts w:eastAsia="Calibri" w:cs="Arial"/>
          <w:szCs w:val="24"/>
          <w:lang w:eastAsia="en-AU"/>
        </w:rPr>
        <w:t xml:space="preserve"> project received </w:t>
      </w:r>
      <w:r w:rsidR="003F297B">
        <w:rPr>
          <w:rFonts w:eastAsia="Calibri" w:cs="Arial"/>
          <w:szCs w:val="24"/>
          <w:lang w:eastAsia="en-AU"/>
        </w:rPr>
        <w:t xml:space="preserve">678 student referrals </w:t>
      </w:r>
      <w:r w:rsidR="009754A3">
        <w:rPr>
          <w:rFonts w:eastAsia="Calibri" w:cs="Arial"/>
          <w:szCs w:val="24"/>
          <w:lang w:eastAsia="en-AU"/>
        </w:rPr>
        <w:t>from across the S</w:t>
      </w:r>
      <w:r w:rsidR="00A859D7">
        <w:rPr>
          <w:rFonts w:eastAsia="Calibri" w:cs="Arial"/>
          <w:szCs w:val="24"/>
          <w:lang w:eastAsia="en-AU"/>
        </w:rPr>
        <w:t>tate.</w:t>
      </w:r>
    </w:p>
    <w:p w14:paraId="5CA39C75" w14:textId="77777777" w:rsidR="00A859D7" w:rsidRDefault="00A859D7" w:rsidP="00256759">
      <w:pPr>
        <w:autoSpaceDE w:val="0"/>
        <w:autoSpaceDN w:val="0"/>
        <w:adjustRightInd w:val="0"/>
        <w:textAlignment w:val="center"/>
        <w:rPr>
          <w:rFonts w:eastAsia="Calibri" w:cs="Arial"/>
          <w:color w:val="000000"/>
          <w:szCs w:val="24"/>
          <w:lang w:val="en-US"/>
        </w:rPr>
      </w:pPr>
    </w:p>
    <w:p w14:paraId="10F098DF" w14:textId="1A24239B" w:rsidR="00256759" w:rsidRDefault="00880E01" w:rsidP="00256759">
      <w:pPr>
        <w:autoSpaceDE w:val="0"/>
        <w:autoSpaceDN w:val="0"/>
        <w:adjustRightInd w:val="0"/>
        <w:textAlignment w:val="center"/>
        <w:rPr>
          <w:rFonts w:eastAsia="Calibri" w:cs="Arial"/>
          <w:color w:val="000000"/>
          <w:szCs w:val="24"/>
          <w:lang w:val="en-US"/>
        </w:rPr>
      </w:pPr>
      <w:r w:rsidRPr="00880E01">
        <w:rPr>
          <w:rFonts w:cs="Arial"/>
          <w:szCs w:val="24"/>
        </w:rPr>
        <w:t xml:space="preserve">Since the pandemic began, </w:t>
      </w:r>
      <w:r w:rsidR="003134C2">
        <w:rPr>
          <w:rFonts w:cs="Arial"/>
          <w:szCs w:val="24"/>
        </w:rPr>
        <w:t>we</w:t>
      </w:r>
      <w:r w:rsidRPr="00880E01">
        <w:rPr>
          <w:rFonts w:cs="Arial"/>
          <w:szCs w:val="24"/>
        </w:rPr>
        <w:t xml:space="preserve"> </w:t>
      </w:r>
      <w:r w:rsidR="003134C2">
        <w:rPr>
          <w:rFonts w:cs="Arial"/>
          <w:szCs w:val="24"/>
        </w:rPr>
        <w:t xml:space="preserve">have </w:t>
      </w:r>
      <w:r w:rsidRPr="00880E01">
        <w:rPr>
          <w:rFonts w:cs="Arial"/>
          <w:szCs w:val="24"/>
        </w:rPr>
        <w:t xml:space="preserve">boosted </w:t>
      </w:r>
      <w:r w:rsidR="003134C2">
        <w:rPr>
          <w:rFonts w:cs="Arial"/>
          <w:szCs w:val="24"/>
        </w:rPr>
        <w:t>our</w:t>
      </w:r>
      <w:r w:rsidRPr="00880E01">
        <w:rPr>
          <w:rFonts w:cs="Arial"/>
          <w:szCs w:val="24"/>
        </w:rPr>
        <w:t xml:space="preserve"> secure teaching and learning platform, Connect, to support a shift to remote learning. More resources have been developed for public school teachers to access on the Connected Learning Hub, including teaching and learning materials for primary and secondary students, and students with special education</w:t>
      </w:r>
      <w:r w:rsidR="007C1CD2">
        <w:rPr>
          <w:rFonts w:cs="Arial"/>
          <w:szCs w:val="24"/>
        </w:rPr>
        <w:t>al</w:t>
      </w:r>
      <w:r w:rsidRPr="00880E01">
        <w:rPr>
          <w:rFonts w:cs="Arial"/>
          <w:szCs w:val="24"/>
        </w:rPr>
        <w:t xml:space="preserve"> needs.</w:t>
      </w:r>
      <w:r w:rsidRPr="00880E01">
        <w:rPr>
          <w:rFonts w:eastAsia="Calibri" w:cs="Arial"/>
          <w:szCs w:val="24"/>
          <w:lang w:val="en-US"/>
        </w:rPr>
        <w:t xml:space="preserve"> </w:t>
      </w:r>
      <w:r w:rsidR="00256759">
        <w:rPr>
          <w:rFonts w:eastAsia="Calibri" w:cs="Arial"/>
          <w:color w:val="000000"/>
          <w:szCs w:val="24"/>
          <w:lang w:val="en-US"/>
        </w:rPr>
        <w:t xml:space="preserve">This was in addition to the </w:t>
      </w:r>
      <w:hyperlink r:id="rId30" w:history="1">
        <w:r w:rsidR="00256759">
          <w:rPr>
            <w:rStyle w:val="Hyperlink"/>
            <w:rFonts w:eastAsia="Calibri" w:cs="Arial"/>
            <w:color w:val="0000FF"/>
            <w:szCs w:val="24"/>
            <w:lang w:val="en-US"/>
          </w:rPr>
          <w:t>Learning at home website</w:t>
        </w:r>
      </w:hyperlink>
      <w:r w:rsidR="00256759">
        <w:rPr>
          <w:rFonts w:eastAsia="Calibri" w:cs="Arial"/>
          <w:color w:val="000000"/>
          <w:szCs w:val="24"/>
          <w:lang w:val="en-US"/>
        </w:rPr>
        <w:t>, which provided resources, activities and</w:t>
      </w:r>
      <w:r w:rsidR="00A859D7">
        <w:rPr>
          <w:rFonts w:eastAsia="Calibri" w:cs="Arial"/>
          <w:color w:val="000000"/>
          <w:szCs w:val="24"/>
          <w:lang w:val="en-US"/>
        </w:rPr>
        <w:t xml:space="preserve"> information to support schools</w:t>
      </w:r>
      <w:r w:rsidR="00256759">
        <w:rPr>
          <w:rFonts w:eastAsia="Calibri" w:cs="Arial"/>
          <w:color w:val="000000"/>
          <w:szCs w:val="24"/>
          <w:lang w:val="en-US"/>
        </w:rPr>
        <w:t xml:space="preserve"> and parents with children and young people learning at home. The website also provided resources to support mental health and wellbeing.</w:t>
      </w:r>
    </w:p>
    <w:p w14:paraId="79256FA9" w14:textId="77777777" w:rsidR="00256759" w:rsidRDefault="00256759" w:rsidP="00256759">
      <w:pPr>
        <w:rPr>
          <w:rFonts w:eastAsia="Calibri" w:cs="Times New Roman"/>
        </w:rPr>
      </w:pPr>
    </w:p>
    <w:p w14:paraId="2C399FA1" w14:textId="472F6259" w:rsidR="00256759" w:rsidRDefault="009754A3" w:rsidP="00256759">
      <w:pPr>
        <w:autoSpaceDE w:val="0"/>
        <w:autoSpaceDN w:val="0"/>
        <w:adjustRightInd w:val="0"/>
        <w:rPr>
          <w:rFonts w:eastAsia="Calibri" w:cs="Arial"/>
          <w:szCs w:val="24"/>
        </w:rPr>
      </w:pPr>
      <w:r>
        <w:rPr>
          <w:rFonts w:eastAsia="Calibri" w:cs="Arial"/>
          <w:szCs w:val="24"/>
        </w:rPr>
        <w:t>In 2020–21, the State G</w:t>
      </w:r>
      <w:r w:rsidR="00256759">
        <w:rPr>
          <w:rFonts w:eastAsia="Calibri" w:cs="Arial"/>
          <w:szCs w:val="24"/>
        </w:rPr>
        <w:t xml:space="preserve">overnment committed </w:t>
      </w:r>
      <w:r w:rsidR="00256759" w:rsidRPr="002B2532">
        <w:rPr>
          <w:rFonts w:eastAsia="Calibri" w:cs="Arial"/>
          <w:szCs w:val="24"/>
        </w:rPr>
        <w:t>$</w:t>
      </w:r>
      <w:r w:rsidR="005530D8" w:rsidRPr="002B2532">
        <w:rPr>
          <w:rFonts w:eastAsia="Calibri" w:cs="Arial"/>
          <w:szCs w:val="24"/>
        </w:rPr>
        <w:t>81</w:t>
      </w:r>
      <w:r w:rsidR="005B4DE0" w:rsidRPr="002B2532">
        <w:rPr>
          <w:rFonts w:eastAsia="Calibri" w:cs="Arial"/>
          <w:szCs w:val="24"/>
        </w:rPr>
        <w:t>.</w:t>
      </w:r>
      <w:r w:rsidR="005530D8" w:rsidRPr="002B2532">
        <w:rPr>
          <w:rFonts w:eastAsia="Calibri" w:cs="Arial"/>
          <w:szCs w:val="24"/>
        </w:rPr>
        <w:t>1</w:t>
      </w:r>
      <w:r w:rsidR="005B4DE0" w:rsidRPr="002B2532">
        <w:rPr>
          <w:rFonts w:eastAsia="Calibri" w:cs="Arial"/>
          <w:szCs w:val="24"/>
        </w:rPr>
        <w:t> </w:t>
      </w:r>
      <w:r w:rsidR="00256759" w:rsidRPr="002B2532">
        <w:rPr>
          <w:rFonts w:eastAsia="Calibri" w:cs="Arial"/>
          <w:szCs w:val="24"/>
        </w:rPr>
        <w:t>million</w:t>
      </w:r>
      <w:r w:rsidR="00256759">
        <w:rPr>
          <w:rFonts w:eastAsia="Calibri" w:cs="Arial"/>
          <w:szCs w:val="24"/>
        </w:rPr>
        <w:t xml:space="preserve"> to support schools to meet enhanced cleaning requirements to ensure the safety of staff and students.</w:t>
      </w:r>
    </w:p>
    <w:p w14:paraId="39ADB96F" w14:textId="77777777" w:rsidR="00256759" w:rsidRDefault="00256759" w:rsidP="00256759">
      <w:pPr>
        <w:autoSpaceDE w:val="0"/>
        <w:autoSpaceDN w:val="0"/>
        <w:adjustRightInd w:val="0"/>
        <w:textAlignment w:val="center"/>
        <w:rPr>
          <w:rFonts w:eastAsia="Calibri" w:cs="Arial"/>
          <w:szCs w:val="24"/>
          <w:lang w:val="en-US"/>
        </w:rPr>
      </w:pPr>
    </w:p>
    <w:p w14:paraId="58AF97E9" w14:textId="336F4884" w:rsidR="00256759" w:rsidRDefault="00256759" w:rsidP="00256759">
      <w:pPr>
        <w:rPr>
          <w:rFonts w:eastAsia="Times New Roman" w:cs="Arial"/>
          <w:szCs w:val="24"/>
          <w:lang w:eastAsia="en-GB"/>
        </w:rPr>
      </w:pPr>
      <w:r>
        <w:rPr>
          <w:rFonts w:eastAsia="Times New Roman" w:cs="Arial"/>
          <w:szCs w:val="24"/>
          <w:shd w:val="clear" w:color="auto" w:fill="FFFFFF"/>
          <w:lang w:eastAsia="en-GB"/>
        </w:rPr>
        <w:t xml:space="preserve">On the advice of the Australian Health Protection Principal Committee (AHPPC), schools remain vigilant and undertake strategies designed to prevent the possibility of transmission. </w:t>
      </w:r>
      <w:r w:rsidR="005B4DE0">
        <w:rPr>
          <w:rFonts w:eastAsia="Times New Roman" w:cs="Arial"/>
          <w:szCs w:val="24"/>
          <w:shd w:val="clear" w:color="auto" w:fill="FFFFFF"/>
          <w:lang w:eastAsia="en-GB"/>
        </w:rPr>
        <w:t>We developed o</w:t>
      </w:r>
      <w:r>
        <w:rPr>
          <w:rFonts w:eastAsia="Times New Roman" w:cs="Arial"/>
          <w:szCs w:val="24"/>
          <w:shd w:val="clear" w:color="auto" w:fill="FFFFFF"/>
          <w:lang w:eastAsia="en-GB"/>
        </w:rPr>
        <w:t xml:space="preserve">perating guidelines and </w:t>
      </w:r>
      <w:r w:rsidR="00A859D7">
        <w:rPr>
          <w:rFonts w:eastAsia="Times New Roman" w:cs="Arial"/>
          <w:szCs w:val="24"/>
          <w:shd w:val="clear" w:color="auto" w:fill="FFFFFF"/>
          <w:lang w:eastAsia="en-GB"/>
        </w:rPr>
        <w:t>frequently asked questions (</w:t>
      </w:r>
      <w:r>
        <w:rPr>
          <w:rFonts w:eastAsia="Times New Roman" w:cs="Arial"/>
          <w:szCs w:val="24"/>
          <w:shd w:val="clear" w:color="auto" w:fill="FFFFFF"/>
          <w:lang w:eastAsia="en-GB"/>
        </w:rPr>
        <w:t>FAQs</w:t>
      </w:r>
      <w:r w:rsidR="00A859D7">
        <w:rPr>
          <w:rFonts w:eastAsia="Times New Roman" w:cs="Arial"/>
          <w:szCs w:val="24"/>
          <w:shd w:val="clear" w:color="auto" w:fill="FFFFFF"/>
          <w:lang w:eastAsia="en-GB"/>
        </w:rPr>
        <w:t>)</w:t>
      </w:r>
      <w:r>
        <w:rPr>
          <w:rFonts w:eastAsia="Times New Roman" w:cs="Arial"/>
          <w:szCs w:val="24"/>
          <w:shd w:val="clear" w:color="auto" w:fill="FFFFFF"/>
          <w:lang w:eastAsia="en-GB"/>
        </w:rPr>
        <w:t xml:space="preserve"> </w:t>
      </w:r>
      <w:r w:rsidR="005B4DE0">
        <w:rPr>
          <w:rFonts w:eastAsia="Calibri" w:cs="Arial"/>
        </w:rPr>
        <w:t xml:space="preserve">for staff </w:t>
      </w:r>
      <w:r>
        <w:rPr>
          <w:rFonts w:eastAsia="Calibri" w:cs="Arial"/>
        </w:rPr>
        <w:t xml:space="preserve">in accordance with advice from the AHPPC and Western Australia’s Chief Health Officer to prioritise the safety of staff and students. </w:t>
      </w:r>
      <w:r>
        <w:rPr>
          <w:rFonts w:eastAsia="Times New Roman" w:cs="Arial"/>
          <w:szCs w:val="24"/>
          <w:shd w:val="clear" w:color="auto" w:fill="FFFFFF"/>
          <w:lang w:eastAsia="en-GB"/>
        </w:rPr>
        <w:t xml:space="preserve">This included information for school activities, school closures, financial management, resourcing, wellbeing, health, hygiene, residential colleges and </w:t>
      </w:r>
      <w:r w:rsidR="00A859D7">
        <w:rPr>
          <w:rFonts w:eastAsia="Times New Roman" w:cs="Arial"/>
          <w:szCs w:val="24"/>
          <w:shd w:val="clear" w:color="auto" w:fill="FFFFFF"/>
          <w:lang w:eastAsia="en-GB"/>
        </w:rPr>
        <w:t xml:space="preserve">our </w:t>
      </w:r>
      <w:r>
        <w:rPr>
          <w:rFonts w:eastAsia="Times New Roman" w:cs="Arial"/>
          <w:szCs w:val="24"/>
          <w:shd w:val="clear" w:color="auto" w:fill="FFFFFF"/>
          <w:lang w:eastAsia="en-GB"/>
        </w:rPr>
        <w:t>workforce.</w:t>
      </w:r>
    </w:p>
    <w:p w14:paraId="6363B583" w14:textId="77777777" w:rsidR="00256759" w:rsidRDefault="00256759" w:rsidP="00256759">
      <w:pPr>
        <w:autoSpaceDE w:val="0"/>
        <w:autoSpaceDN w:val="0"/>
        <w:adjustRightInd w:val="0"/>
        <w:rPr>
          <w:rFonts w:eastAsia="Calibri" w:cs="Arial"/>
          <w:szCs w:val="24"/>
        </w:rPr>
      </w:pPr>
    </w:p>
    <w:p w14:paraId="033743B3" w14:textId="52300DB0" w:rsidR="00256759" w:rsidRDefault="00A859D7" w:rsidP="00256759">
      <w:pPr>
        <w:autoSpaceDE w:val="0"/>
        <w:autoSpaceDN w:val="0"/>
        <w:adjustRightInd w:val="0"/>
        <w:rPr>
          <w:rFonts w:eastAsia="Calibri" w:cs="Arial"/>
          <w:szCs w:val="24"/>
        </w:rPr>
      </w:pPr>
      <w:r>
        <w:rPr>
          <w:rFonts w:eastAsia="Calibri" w:cs="Arial"/>
          <w:szCs w:val="24"/>
        </w:rPr>
        <w:t>We remain</w:t>
      </w:r>
      <w:r w:rsidR="00256759">
        <w:rPr>
          <w:rFonts w:eastAsia="Calibri" w:cs="Arial"/>
          <w:szCs w:val="24"/>
        </w:rPr>
        <w:t xml:space="preserve"> committed to providing a safe environment for all s</w:t>
      </w:r>
      <w:r w:rsidR="003136A2">
        <w:rPr>
          <w:rFonts w:eastAsia="Calibri" w:cs="Arial"/>
          <w:szCs w:val="24"/>
        </w:rPr>
        <w:t>taff and students, and continue</w:t>
      </w:r>
      <w:r w:rsidR="00256759">
        <w:rPr>
          <w:rFonts w:eastAsia="Calibri" w:cs="Arial"/>
          <w:szCs w:val="24"/>
        </w:rPr>
        <w:t xml:space="preserve"> to act on health advice to take necessary precautions.</w:t>
      </w:r>
    </w:p>
    <w:p w14:paraId="2512D5AF" w14:textId="3E12C49C" w:rsidR="00AE6523" w:rsidRPr="00256759" w:rsidRDefault="00AE6523" w:rsidP="00256759">
      <w:pPr>
        <w:pStyle w:val="CommentText"/>
        <w:rPr>
          <w:rFonts w:ascii="Arial" w:eastAsia="Calibri" w:hAnsi="Arial" w:cs="Arial"/>
          <w:color w:val="auto"/>
          <w:sz w:val="24"/>
          <w:szCs w:val="24"/>
          <w:lang w:val="en-AU"/>
        </w:rPr>
      </w:pPr>
    </w:p>
    <w:p w14:paraId="6979859D" w14:textId="77777777" w:rsidR="00AE6523" w:rsidRPr="000B784C" w:rsidRDefault="00AE6523">
      <w:pPr>
        <w:spacing w:after="200" w:line="276" w:lineRule="auto"/>
        <w:rPr>
          <w:rFonts w:cs="Arial"/>
          <w:b/>
          <w:color w:val="592C82"/>
          <w:szCs w:val="24"/>
          <w:lang w:val="en-GB"/>
        </w:rPr>
      </w:pPr>
      <w:r w:rsidRPr="000B784C">
        <w:rPr>
          <w:b/>
          <w:i/>
          <w:color w:val="592C82"/>
        </w:rPr>
        <w:br w:type="page"/>
      </w:r>
    </w:p>
    <w:p w14:paraId="099FAA40" w14:textId="07693095" w:rsidR="009F2A41" w:rsidRPr="0023433E" w:rsidRDefault="00560968" w:rsidP="0023433E">
      <w:pPr>
        <w:pStyle w:val="Heading3"/>
      </w:pPr>
      <w:bookmarkStart w:id="37" w:name="_Toc80686663"/>
      <w:r w:rsidRPr="0023433E">
        <w:lastRenderedPageBreak/>
        <w:t>Provid</w:t>
      </w:r>
      <w:r w:rsidR="00183521" w:rsidRPr="0023433E">
        <w:t>ing</w:t>
      </w:r>
      <w:r w:rsidRPr="0023433E">
        <w:t xml:space="preserve"> every student with a pathway to a successful future</w:t>
      </w:r>
      <w:bookmarkEnd w:id="37"/>
    </w:p>
    <w:p w14:paraId="0E911BB4" w14:textId="27A84AD0" w:rsidR="009F2A41" w:rsidRDefault="009F2A41" w:rsidP="00AB309E">
      <w:pPr>
        <w:keepNext/>
        <w:keepLines/>
        <w:rPr>
          <w:rFonts w:eastAsia="Calibri" w:cs="Arial"/>
        </w:rPr>
      </w:pPr>
    </w:p>
    <w:p w14:paraId="65B85EAE" w14:textId="77777777" w:rsidR="00F303EA" w:rsidRDefault="006B73F2" w:rsidP="00AB309E">
      <w:pPr>
        <w:keepLines/>
        <w:rPr>
          <w:rFonts w:eastAsia="Calibri" w:cs="Arial"/>
          <w:color w:val="000000" w:themeColor="text1"/>
        </w:rPr>
      </w:pPr>
      <w:r>
        <w:rPr>
          <w:rFonts w:eastAsia="Calibri" w:cs="Arial"/>
          <w:color w:val="000000" w:themeColor="text1"/>
        </w:rPr>
        <w:t>During the year, w</w:t>
      </w:r>
      <w:r w:rsidR="00113D69">
        <w:rPr>
          <w:rFonts w:eastAsia="Calibri" w:cs="Arial"/>
          <w:color w:val="000000" w:themeColor="text1"/>
        </w:rPr>
        <w:t xml:space="preserve">e supported schools to achieve positive learning outcomes for students. </w:t>
      </w:r>
      <w:r w:rsidR="00B160D8">
        <w:rPr>
          <w:rFonts w:eastAsia="Calibri" w:cs="Arial"/>
          <w:color w:val="000000" w:themeColor="text1"/>
        </w:rPr>
        <w:t>We set</w:t>
      </w:r>
      <w:r w:rsidR="00F303EA">
        <w:rPr>
          <w:rFonts w:eastAsia="Calibri" w:cs="Arial"/>
          <w:color w:val="000000" w:themeColor="text1"/>
        </w:rPr>
        <w:t xml:space="preserve"> expectations that all students:</w:t>
      </w:r>
    </w:p>
    <w:p w14:paraId="1A994BBB" w14:textId="77777777" w:rsidR="00F303EA" w:rsidRDefault="00B160D8" w:rsidP="00F303EA">
      <w:pPr>
        <w:keepNext/>
        <w:keepLines/>
        <w:numPr>
          <w:ilvl w:val="0"/>
          <w:numId w:val="23"/>
        </w:numPr>
        <w:ind w:left="357" w:hanging="357"/>
        <w:contextualSpacing/>
        <w:rPr>
          <w:rFonts w:eastAsia="Calibri" w:cs="Arial"/>
          <w:color w:val="000000" w:themeColor="text1"/>
          <w:szCs w:val="24"/>
          <w:lang w:eastAsia="en-AU"/>
        </w:rPr>
      </w:pPr>
      <w:r w:rsidRPr="00F303EA">
        <w:rPr>
          <w:rFonts w:eastAsia="Calibri" w:cs="Arial"/>
          <w:color w:val="000000" w:themeColor="text1"/>
          <w:szCs w:val="24"/>
          <w:lang w:eastAsia="en-AU"/>
        </w:rPr>
        <w:t>be provided with</w:t>
      </w:r>
      <w:r w:rsidR="007F7AE0" w:rsidRPr="00F303EA">
        <w:rPr>
          <w:rFonts w:eastAsia="Calibri" w:cs="Arial"/>
          <w:color w:val="000000" w:themeColor="text1"/>
          <w:szCs w:val="24"/>
          <w:lang w:eastAsia="en-AU"/>
        </w:rPr>
        <w:t xml:space="preserve"> high </w:t>
      </w:r>
      <w:r w:rsidR="00113D69" w:rsidRPr="00F303EA">
        <w:rPr>
          <w:rFonts w:eastAsia="Calibri" w:cs="Arial"/>
          <w:color w:val="000000" w:themeColor="text1"/>
          <w:szCs w:val="24"/>
          <w:lang w:eastAsia="en-AU"/>
        </w:rPr>
        <w:t>quality development and learning experiences</w:t>
      </w:r>
    </w:p>
    <w:p w14:paraId="0497E480" w14:textId="77777777" w:rsidR="00F303EA" w:rsidRDefault="00F94C11" w:rsidP="00F303EA">
      <w:pPr>
        <w:keepNext/>
        <w:keepLines/>
        <w:numPr>
          <w:ilvl w:val="0"/>
          <w:numId w:val="23"/>
        </w:numPr>
        <w:ind w:left="357" w:hanging="357"/>
        <w:contextualSpacing/>
        <w:rPr>
          <w:rFonts w:eastAsia="Calibri" w:cs="Arial"/>
          <w:color w:val="000000" w:themeColor="text1"/>
          <w:szCs w:val="24"/>
          <w:lang w:eastAsia="en-AU"/>
        </w:rPr>
      </w:pPr>
      <w:r w:rsidRPr="00F303EA">
        <w:rPr>
          <w:rFonts w:eastAsia="Calibri" w:cs="Arial"/>
          <w:color w:val="000000" w:themeColor="text1"/>
          <w:szCs w:val="24"/>
          <w:lang w:eastAsia="en-AU"/>
        </w:rPr>
        <w:t xml:space="preserve">have opportunities and support to </w:t>
      </w:r>
      <w:r w:rsidR="00A859D7" w:rsidRPr="00F303EA">
        <w:rPr>
          <w:rFonts w:eastAsia="Calibri" w:cs="Arial"/>
          <w:color w:val="000000" w:themeColor="text1"/>
          <w:szCs w:val="24"/>
          <w:lang w:eastAsia="en-AU"/>
        </w:rPr>
        <w:t>create</w:t>
      </w:r>
      <w:r w:rsidRPr="00F303EA">
        <w:rPr>
          <w:rFonts w:eastAsia="Calibri" w:cs="Arial"/>
          <w:color w:val="000000" w:themeColor="text1"/>
          <w:szCs w:val="24"/>
          <w:lang w:eastAsia="en-AU"/>
        </w:rPr>
        <w:t xml:space="preserve"> </w:t>
      </w:r>
      <w:r w:rsidR="00113D69" w:rsidRPr="00F303EA">
        <w:rPr>
          <w:rFonts w:eastAsia="Calibri" w:cs="Arial"/>
          <w:color w:val="000000" w:themeColor="text1"/>
          <w:szCs w:val="24"/>
          <w:lang w:eastAsia="en-AU"/>
        </w:rPr>
        <w:t xml:space="preserve">the building blocks </w:t>
      </w:r>
      <w:r w:rsidR="00A859D7" w:rsidRPr="00F303EA">
        <w:rPr>
          <w:rFonts w:eastAsia="Calibri" w:cs="Arial"/>
          <w:color w:val="000000" w:themeColor="text1"/>
          <w:szCs w:val="24"/>
          <w:lang w:eastAsia="en-AU"/>
        </w:rPr>
        <w:t>for</w:t>
      </w:r>
      <w:r w:rsidR="00113D69" w:rsidRPr="00F303EA">
        <w:rPr>
          <w:rFonts w:eastAsia="Calibri" w:cs="Arial"/>
          <w:color w:val="000000" w:themeColor="text1"/>
          <w:szCs w:val="24"/>
          <w:lang w:eastAsia="en-AU"/>
        </w:rPr>
        <w:t xml:space="preserve"> the</w:t>
      </w:r>
      <w:r w:rsidR="00F303EA">
        <w:rPr>
          <w:rFonts w:eastAsia="Calibri" w:cs="Arial"/>
          <w:color w:val="000000" w:themeColor="text1"/>
          <w:szCs w:val="24"/>
          <w:lang w:eastAsia="en-AU"/>
        </w:rPr>
        <w:t>ir future success</w:t>
      </w:r>
    </w:p>
    <w:p w14:paraId="354AF4F9" w14:textId="2BC37623" w:rsidR="00113D69" w:rsidRPr="00F303EA" w:rsidRDefault="00F94C11" w:rsidP="00F303EA">
      <w:pPr>
        <w:keepNext/>
        <w:keepLines/>
        <w:numPr>
          <w:ilvl w:val="0"/>
          <w:numId w:val="23"/>
        </w:numPr>
        <w:ind w:left="357" w:hanging="357"/>
        <w:contextualSpacing/>
        <w:rPr>
          <w:rFonts w:eastAsia="Calibri" w:cs="Arial"/>
          <w:color w:val="000000" w:themeColor="text1"/>
          <w:szCs w:val="24"/>
          <w:lang w:eastAsia="en-AU"/>
        </w:rPr>
      </w:pPr>
      <w:r w:rsidRPr="00F303EA">
        <w:rPr>
          <w:rFonts w:eastAsia="Calibri" w:cs="Arial"/>
          <w:color w:val="000000" w:themeColor="text1"/>
          <w:szCs w:val="24"/>
          <w:lang w:eastAsia="en-AU"/>
        </w:rPr>
        <w:t xml:space="preserve">are </w:t>
      </w:r>
      <w:r w:rsidR="005C579C" w:rsidRPr="00F303EA">
        <w:rPr>
          <w:rFonts w:eastAsia="Calibri" w:cs="Arial"/>
          <w:color w:val="000000" w:themeColor="text1"/>
          <w:szCs w:val="24"/>
          <w:lang w:eastAsia="en-AU"/>
        </w:rPr>
        <w:t>supported in ways that have a positive impact on</w:t>
      </w:r>
      <w:r w:rsidR="00FB07A4" w:rsidRPr="00F303EA">
        <w:rPr>
          <w:rFonts w:eastAsia="Calibri" w:cs="Arial"/>
          <w:color w:val="000000" w:themeColor="text1"/>
          <w:szCs w:val="24"/>
          <w:lang w:eastAsia="en-AU"/>
        </w:rPr>
        <w:t xml:space="preserve"> </w:t>
      </w:r>
      <w:r w:rsidR="005C579C" w:rsidRPr="00F303EA">
        <w:rPr>
          <w:rFonts w:eastAsia="Calibri" w:cs="Arial"/>
          <w:color w:val="000000" w:themeColor="text1"/>
          <w:szCs w:val="24"/>
          <w:lang w:eastAsia="en-AU"/>
        </w:rPr>
        <w:t xml:space="preserve">their mental health and </w:t>
      </w:r>
      <w:r w:rsidR="00FB07A4" w:rsidRPr="00F303EA">
        <w:rPr>
          <w:rFonts w:eastAsia="Calibri" w:cs="Arial"/>
          <w:color w:val="000000" w:themeColor="text1"/>
          <w:szCs w:val="24"/>
          <w:lang w:eastAsia="en-AU"/>
        </w:rPr>
        <w:t>emotional wellbeing</w:t>
      </w:r>
      <w:r w:rsidR="000B3FF0" w:rsidRPr="00F303EA">
        <w:rPr>
          <w:rFonts w:eastAsia="Calibri" w:cs="Arial"/>
          <w:color w:val="000000" w:themeColor="text1"/>
          <w:szCs w:val="24"/>
          <w:lang w:eastAsia="en-AU"/>
        </w:rPr>
        <w:t>.</w:t>
      </w:r>
    </w:p>
    <w:p w14:paraId="6DF8F730" w14:textId="4D703C1D" w:rsidR="00E803B3" w:rsidRDefault="00E803B3" w:rsidP="00AB309E">
      <w:pPr>
        <w:keepLines/>
        <w:rPr>
          <w:rFonts w:eastAsia="Calibri" w:cs="Arial"/>
        </w:rPr>
      </w:pPr>
    </w:p>
    <w:p w14:paraId="6D0CC7EE" w14:textId="77777777" w:rsidR="004D75AE" w:rsidRPr="00A859D7" w:rsidRDefault="004D75AE" w:rsidP="00AB309E">
      <w:pPr>
        <w:keepLines/>
        <w:rPr>
          <w:rFonts w:eastAsia="Calibri" w:cs="Arial"/>
          <w:b/>
          <w:i/>
          <w:color w:val="592C82"/>
          <w:sz w:val="26"/>
          <w:szCs w:val="26"/>
        </w:rPr>
      </w:pPr>
      <w:r w:rsidRPr="00A859D7">
        <w:rPr>
          <w:rFonts w:eastAsia="Calibri" w:cs="Arial"/>
          <w:b/>
          <w:i/>
          <w:color w:val="592C82"/>
          <w:sz w:val="26"/>
          <w:szCs w:val="26"/>
        </w:rPr>
        <w:t>Student achievement and attendance</w:t>
      </w:r>
    </w:p>
    <w:p w14:paraId="540AC712" w14:textId="77777777" w:rsidR="004D75AE" w:rsidRPr="0020219E" w:rsidRDefault="004D75AE" w:rsidP="00AB309E">
      <w:pPr>
        <w:keepLines/>
        <w:rPr>
          <w:rFonts w:eastAsia="Calibri" w:cs="Arial"/>
        </w:rPr>
      </w:pPr>
    </w:p>
    <w:p w14:paraId="6FE09291" w14:textId="6C2652DD" w:rsidR="009F2A41" w:rsidRPr="00E54953" w:rsidRDefault="009F2A41" w:rsidP="00AB309E">
      <w:pPr>
        <w:keepLines/>
        <w:rPr>
          <w:rStyle w:val="Strong"/>
        </w:rPr>
      </w:pPr>
      <w:bookmarkStart w:id="38" w:name="_Priority_2:_Distinctive"/>
      <w:bookmarkEnd w:id="38"/>
      <w:r w:rsidRPr="00E54953">
        <w:rPr>
          <w:rStyle w:val="Strong"/>
        </w:rPr>
        <w:t xml:space="preserve">Public school </w:t>
      </w:r>
      <w:r w:rsidR="00D058EE" w:rsidRPr="00E54953">
        <w:rPr>
          <w:rStyle w:val="Strong"/>
        </w:rPr>
        <w:t xml:space="preserve">Year 12 </w:t>
      </w:r>
      <w:r w:rsidRPr="00E54953">
        <w:rPr>
          <w:rStyle w:val="Strong"/>
        </w:rPr>
        <w:t>student performance and achievement</w:t>
      </w:r>
    </w:p>
    <w:p w14:paraId="1563BE23" w14:textId="1F565731" w:rsidR="009F2A41" w:rsidRDefault="009F2A41" w:rsidP="00AB309E">
      <w:pPr>
        <w:keepLines/>
        <w:rPr>
          <w:rFonts w:eastAsia="Calibri" w:cs="Arial"/>
        </w:rPr>
      </w:pPr>
    </w:p>
    <w:p w14:paraId="31CDB450" w14:textId="77777777" w:rsidR="00873C38" w:rsidRPr="00873C38" w:rsidRDefault="00873C38" w:rsidP="00873C38">
      <w:pPr>
        <w:rPr>
          <w:rFonts w:eastAsia="Calibri" w:cs="Arial"/>
          <w:szCs w:val="24"/>
          <w:lang w:val="en-US"/>
        </w:rPr>
      </w:pPr>
      <w:r w:rsidRPr="00873C38">
        <w:rPr>
          <w:rFonts w:eastAsia="Calibri" w:cs="Arial"/>
          <w:szCs w:val="24"/>
          <w:lang w:val="en-US"/>
        </w:rPr>
        <w:t>The student attainment rate improved from 90.9% in 2019 to 92.1% in 2020. The attainment rate for Aboriginal students also improved from 69.8% in 2019 to 70.8% in 2020. These attainment rates are based on all Year 12 students in the Semester 2 student census.</w:t>
      </w:r>
    </w:p>
    <w:p w14:paraId="0E5F2A63" w14:textId="30E8624F" w:rsidR="009F2A41" w:rsidRPr="007544E3" w:rsidRDefault="009F2A41" w:rsidP="009F2A41">
      <w:pPr>
        <w:rPr>
          <w:rFonts w:eastAsia="Calibri" w:cs="Arial"/>
        </w:rPr>
      </w:pPr>
    </w:p>
    <w:p w14:paraId="3411B0DF" w14:textId="0017349B" w:rsidR="002C0011" w:rsidRPr="007544E3" w:rsidRDefault="009F2A41" w:rsidP="00AB309E">
      <w:pPr>
        <w:keepLines/>
        <w:rPr>
          <w:rFonts w:eastAsia="Calibri" w:cs="Arial"/>
          <w:szCs w:val="24"/>
          <w:lang w:val="en-US"/>
        </w:rPr>
      </w:pPr>
      <w:r w:rsidRPr="007544E3">
        <w:rPr>
          <w:rFonts w:eastAsia="Calibri" w:cs="Arial"/>
          <w:szCs w:val="24"/>
          <w:lang w:val="en-US"/>
        </w:rPr>
        <w:t xml:space="preserve">The </w:t>
      </w:r>
      <w:r w:rsidR="003262E4" w:rsidRPr="007544E3">
        <w:rPr>
          <w:rFonts w:eastAsia="Calibri" w:cs="Arial"/>
          <w:szCs w:val="24"/>
          <w:lang w:val="en-US"/>
        </w:rPr>
        <w:t>W</w:t>
      </w:r>
      <w:r w:rsidR="00A859D7">
        <w:rPr>
          <w:rFonts w:eastAsia="Calibri" w:cs="Arial"/>
          <w:szCs w:val="24"/>
          <w:lang w:val="en-US"/>
        </w:rPr>
        <w:t xml:space="preserve">estern </w:t>
      </w:r>
      <w:r w:rsidR="003262E4" w:rsidRPr="007544E3">
        <w:rPr>
          <w:rFonts w:eastAsia="Calibri" w:cs="Arial"/>
          <w:szCs w:val="24"/>
          <w:lang w:val="en-US"/>
        </w:rPr>
        <w:t>A</w:t>
      </w:r>
      <w:r w:rsidR="00A859D7">
        <w:rPr>
          <w:rFonts w:eastAsia="Calibri" w:cs="Arial"/>
          <w:szCs w:val="24"/>
          <w:lang w:val="en-US"/>
        </w:rPr>
        <w:t xml:space="preserve">ustralian </w:t>
      </w:r>
      <w:r w:rsidR="003262E4" w:rsidRPr="007544E3">
        <w:rPr>
          <w:rFonts w:eastAsia="Calibri" w:cs="Arial"/>
          <w:szCs w:val="24"/>
          <w:lang w:val="en-US"/>
        </w:rPr>
        <w:t>C</w:t>
      </w:r>
      <w:r w:rsidR="00A859D7">
        <w:rPr>
          <w:rFonts w:eastAsia="Calibri" w:cs="Arial"/>
          <w:szCs w:val="24"/>
          <w:lang w:val="en-US"/>
        </w:rPr>
        <w:t xml:space="preserve">ertificate of </w:t>
      </w:r>
      <w:r w:rsidR="003262E4" w:rsidRPr="007544E3">
        <w:rPr>
          <w:rFonts w:eastAsia="Calibri" w:cs="Arial"/>
          <w:szCs w:val="24"/>
          <w:lang w:val="en-US"/>
        </w:rPr>
        <w:t>E</w:t>
      </w:r>
      <w:r w:rsidR="00A859D7">
        <w:rPr>
          <w:rFonts w:eastAsia="Calibri" w:cs="Arial"/>
          <w:szCs w:val="24"/>
          <w:lang w:val="en-US"/>
        </w:rPr>
        <w:t>ducation (WACE)</w:t>
      </w:r>
      <w:r w:rsidRPr="007544E3">
        <w:rPr>
          <w:rFonts w:eastAsia="Calibri" w:cs="Arial"/>
          <w:szCs w:val="24"/>
          <w:lang w:val="en-US"/>
        </w:rPr>
        <w:t xml:space="preserve"> achievement rate </w:t>
      </w:r>
      <w:r w:rsidR="00A859D7">
        <w:rPr>
          <w:rFonts w:eastAsia="Calibri" w:cs="Arial"/>
          <w:szCs w:val="24"/>
          <w:lang w:val="en-US"/>
        </w:rPr>
        <w:t>of full</w:t>
      </w:r>
      <w:r w:rsidR="00A859D7">
        <w:rPr>
          <w:rFonts w:eastAsia="Calibri" w:cs="Arial"/>
          <w:szCs w:val="24"/>
          <w:lang w:val="en-US"/>
        </w:rPr>
        <w:noBreakHyphen/>
      </w:r>
      <w:r w:rsidR="003F5414" w:rsidRPr="007544E3">
        <w:rPr>
          <w:rFonts w:eastAsia="Calibri" w:cs="Arial"/>
          <w:szCs w:val="24"/>
          <w:lang w:val="en-US"/>
        </w:rPr>
        <w:t xml:space="preserve">time Year 12 students </w:t>
      </w:r>
      <w:r w:rsidR="003D70F0" w:rsidRPr="007544E3">
        <w:rPr>
          <w:rFonts w:eastAsia="Calibri" w:cs="Arial"/>
          <w:szCs w:val="24"/>
          <w:lang w:val="en-US"/>
        </w:rPr>
        <w:t>(</w:t>
      </w:r>
      <w:r w:rsidR="00AB6633" w:rsidRPr="007544E3">
        <w:rPr>
          <w:rFonts w:eastAsia="Calibri" w:cs="Arial"/>
          <w:szCs w:val="24"/>
          <w:lang w:val="en-US"/>
        </w:rPr>
        <w:t>one of</w:t>
      </w:r>
      <w:r w:rsidR="003D70F0" w:rsidRPr="007544E3">
        <w:rPr>
          <w:rFonts w:eastAsia="Calibri" w:cs="Arial"/>
          <w:szCs w:val="24"/>
          <w:lang w:val="en-US"/>
        </w:rPr>
        <w:t xml:space="preserve"> our</w:t>
      </w:r>
      <w:r w:rsidR="00E66CB0" w:rsidRPr="007544E3">
        <w:rPr>
          <w:rFonts w:eastAsia="Calibri" w:cs="Arial"/>
          <w:szCs w:val="24"/>
          <w:lang w:val="en-US"/>
        </w:rPr>
        <w:t xml:space="preserve"> </w:t>
      </w:r>
      <w:hyperlink w:anchor="_Hlk19013421" w:history="1" w:docLocation="1,223672,223689,0,,WACE achievement ">
        <w:r w:rsidR="00E66CB0" w:rsidRPr="007544E3">
          <w:rPr>
            <w:rStyle w:val="Hyperlink"/>
            <w:rFonts w:cs="Arial"/>
          </w:rPr>
          <w:t>key performance indicators</w:t>
        </w:r>
      </w:hyperlink>
      <w:r w:rsidR="003D70F0" w:rsidRPr="007544E3">
        <w:rPr>
          <w:rFonts w:eastAsia="Calibri" w:cs="Arial"/>
          <w:szCs w:val="24"/>
          <w:lang w:val="en-US"/>
        </w:rPr>
        <w:t xml:space="preserve">) </w:t>
      </w:r>
      <w:r w:rsidR="00C22852" w:rsidRPr="007544E3">
        <w:rPr>
          <w:rFonts w:eastAsia="Calibri" w:cs="Arial"/>
          <w:szCs w:val="24"/>
          <w:lang w:val="en-US"/>
        </w:rPr>
        <w:t>increased</w:t>
      </w:r>
      <w:r w:rsidRPr="007544E3">
        <w:rPr>
          <w:rFonts w:eastAsia="Calibri" w:cs="Arial"/>
          <w:szCs w:val="24"/>
          <w:lang w:val="en-US"/>
        </w:rPr>
        <w:t xml:space="preserve"> in 20</w:t>
      </w:r>
      <w:r w:rsidR="00C22852" w:rsidRPr="007544E3">
        <w:rPr>
          <w:rFonts w:eastAsia="Calibri" w:cs="Arial"/>
          <w:szCs w:val="24"/>
          <w:lang w:val="en-US"/>
        </w:rPr>
        <w:t>20</w:t>
      </w:r>
      <w:r w:rsidRPr="007544E3">
        <w:rPr>
          <w:rFonts w:eastAsia="Calibri" w:cs="Arial"/>
          <w:szCs w:val="24"/>
          <w:lang w:val="en-US"/>
        </w:rPr>
        <w:t xml:space="preserve"> to </w:t>
      </w:r>
      <w:r w:rsidR="00C22852" w:rsidRPr="007544E3">
        <w:rPr>
          <w:rFonts w:eastAsia="Calibri" w:cs="Arial"/>
          <w:szCs w:val="24"/>
          <w:lang w:val="en-US"/>
        </w:rPr>
        <w:t>81</w:t>
      </w:r>
      <w:r w:rsidR="000015D3" w:rsidRPr="007544E3">
        <w:rPr>
          <w:rFonts w:eastAsia="Calibri" w:cs="Arial"/>
          <w:szCs w:val="24"/>
          <w:lang w:val="en-US"/>
        </w:rPr>
        <w:t>.</w:t>
      </w:r>
      <w:r w:rsidR="00D642B2" w:rsidRPr="007544E3">
        <w:rPr>
          <w:rFonts w:eastAsia="Calibri" w:cs="Arial"/>
          <w:szCs w:val="24"/>
          <w:lang w:val="en-US"/>
        </w:rPr>
        <w:t>7</w:t>
      </w:r>
      <w:r w:rsidRPr="007544E3">
        <w:rPr>
          <w:rFonts w:eastAsia="Calibri" w:cs="Arial"/>
          <w:szCs w:val="24"/>
          <w:lang w:val="en-US"/>
        </w:rPr>
        <w:t xml:space="preserve">%, from </w:t>
      </w:r>
      <w:r w:rsidR="00D642B2" w:rsidRPr="007544E3">
        <w:rPr>
          <w:rFonts w:eastAsia="Calibri" w:cs="Arial"/>
          <w:szCs w:val="24"/>
          <w:lang w:val="en-US"/>
        </w:rPr>
        <w:t>80</w:t>
      </w:r>
      <w:r w:rsidR="00C22852" w:rsidRPr="007544E3">
        <w:rPr>
          <w:rFonts w:eastAsia="Calibri" w:cs="Arial"/>
          <w:szCs w:val="24"/>
          <w:lang w:val="en-US"/>
        </w:rPr>
        <w:t>.7</w:t>
      </w:r>
      <w:r w:rsidRPr="007544E3">
        <w:rPr>
          <w:rFonts w:eastAsia="Calibri" w:cs="Arial"/>
          <w:szCs w:val="24"/>
          <w:lang w:val="en-US"/>
        </w:rPr>
        <w:t>% in 201</w:t>
      </w:r>
      <w:r w:rsidR="00C22852" w:rsidRPr="007544E3">
        <w:rPr>
          <w:rFonts w:eastAsia="Calibri" w:cs="Arial"/>
          <w:szCs w:val="24"/>
          <w:lang w:val="en-US"/>
        </w:rPr>
        <w:t>9</w:t>
      </w:r>
      <w:r w:rsidRPr="007544E3">
        <w:rPr>
          <w:rFonts w:eastAsia="Calibri" w:cs="Arial"/>
          <w:szCs w:val="24"/>
          <w:lang w:val="en-US"/>
        </w:rPr>
        <w:t xml:space="preserve">. The </w:t>
      </w:r>
      <w:r w:rsidR="00103213" w:rsidRPr="007544E3">
        <w:rPr>
          <w:rFonts w:eastAsia="Calibri" w:cs="Arial"/>
          <w:szCs w:val="24"/>
          <w:lang w:val="en-US"/>
        </w:rPr>
        <w:t xml:space="preserve">WACE achievement </w:t>
      </w:r>
      <w:r w:rsidRPr="007544E3">
        <w:rPr>
          <w:rFonts w:eastAsia="Calibri" w:cs="Arial"/>
          <w:szCs w:val="24"/>
          <w:lang w:val="en-US"/>
        </w:rPr>
        <w:t xml:space="preserve">rate of Aboriginal </w:t>
      </w:r>
      <w:r w:rsidR="00C111CE" w:rsidRPr="007544E3">
        <w:rPr>
          <w:rFonts w:eastAsia="Calibri" w:cs="Arial"/>
          <w:szCs w:val="24"/>
          <w:lang w:val="en-US"/>
        </w:rPr>
        <w:t xml:space="preserve">full-time </w:t>
      </w:r>
      <w:r w:rsidR="008F06FE" w:rsidRPr="008F06FE">
        <w:rPr>
          <w:rFonts w:eastAsia="Calibri" w:cs="Arial"/>
          <w:szCs w:val="24"/>
          <w:lang w:val="en-US"/>
        </w:rPr>
        <w:t>Year</w:t>
      </w:r>
      <w:r w:rsidR="008F06FE">
        <w:rPr>
          <w:rFonts w:eastAsia="Calibri" w:cs="Arial"/>
          <w:szCs w:val="24"/>
          <w:lang w:val="en-US"/>
        </w:rPr>
        <w:t xml:space="preserve"> 12 </w:t>
      </w:r>
      <w:r w:rsidRPr="008F06FE">
        <w:rPr>
          <w:rFonts w:eastAsia="Calibri" w:cs="Arial"/>
          <w:szCs w:val="24"/>
          <w:lang w:val="en-US"/>
        </w:rPr>
        <w:t>students</w:t>
      </w:r>
      <w:r w:rsidRPr="007544E3">
        <w:rPr>
          <w:rFonts w:eastAsia="Calibri" w:cs="Arial"/>
          <w:szCs w:val="24"/>
          <w:lang w:val="en-US"/>
        </w:rPr>
        <w:t xml:space="preserve"> </w:t>
      </w:r>
      <w:r w:rsidR="00D642B2" w:rsidRPr="007544E3">
        <w:rPr>
          <w:rFonts w:eastAsia="Calibri" w:cs="Arial"/>
          <w:szCs w:val="24"/>
          <w:lang w:val="en-US"/>
        </w:rPr>
        <w:t>declin</w:t>
      </w:r>
      <w:r w:rsidRPr="007544E3">
        <w:rPr>
          <w:rFonts w:eastAsia="Calibri" w:cs="Arial"/>
          <w:szCs w:val="24"/>
          <w:lang w:val="en-US"/>
        </w:rPr>
        <w:t xml:space="preserve">ed </w:t>
      </w:r>
      <w:r w:rsidR="00C22852" w:rsidRPr="007544E3">
        <w:rPr>
          <w:rFonts w:eastAsia="Calibri" w:cs="Arial"/>
          <w:szCs w:val="24"/>
          <w:lang w:val="en-US"/>
        </w:rPr>
        <w:t xml:space="preserve">slightly </w:t>
      </w:r>
      <w:r w:rsidR="00564329" w:rsidRPr="007544E3">
        <w:rPr>
          <w:rFonts w:eastAsia="Calibri" w:cs="Arial"/>
          <w:szCs w:val="24"/>
          <w:lang w:val="en-US"/>
        </w:rPr>
        <w:t xml:space="preserve">to </w:t>
      </w:r>
      <w:r w:rsidR="00D642B2" w:rsidRPr="007544E3">
        <w:rPr>
          <w:rFonts w:eastAsia="Calibri" w:cs="Arial"/>
          <w:szCs w:val="24"/>
          <w:lang w:val="en-US"/>
        </w:rPr>
        <w:t>46</w:t>
      </w:r>
      <w:r w:rsidR="00C22852" w:rsidRPr="007544E3">
        <w:rPr>
          <w:rFonts w:eastAsia="Calibri" w:cs="Arial"/>
          <w:szCs w:val="24"/>
          <w:lang w:val="en-US"/>
        </w:rPr>
        <w:t>.2% in 2020</w:t>
      </w:r>
      <w:r w:rsidR="00564329" w:rsidRPr="007544E3">
        <w:rPr>
          <w:rFonts w:eastAsia="Calibri" w:cs="Arial"/>
          <w:szCs w:val="24"/>
          <w:lang w:val="en-US"/>
        </w:rPr>
        <w:t xml:space="preserve">, from </w:t>
      </w:r>
      <w:r w:rsidR="00C22852" w:rsidRPr="007544E3">
        <w:rPr>
          <w:rFonts w:eastAsia="Calibri" w:cs="Arial"/>
          <w:szCs w:val="24"/>
          <w:lang w:val="en-US"/>
        </w:rPr>
        <w:t>46.7</w:t>
      </w:r>
      <w:r w:rsidR="00564329" w:rsidRPr="007544E3">
        <w:rPr>
          <w:rFonts w:eastAsia="Calibri" w:cs="Arial"/>
          <w:szCs w:val="24"/>
          <w:lang w:val="en-US"/>
        </w:rPr>
        <w:t>% in 201</w:t>
      </w:r>
      <w:r w:rsidR="00C22852" w:rsidRPr="007544E3">
        <w:rPr>
          <w:rFonts w:eastAsia="Calibri" w:cs="Arial"/>
          <w:szCs w:val="24"/>
          <w:lang w:val="en-US"/>
        </w:rPr>
        <w:t>9</w:t>
      </w:r>
      <w:r w:rsidRPr="007544E3">
        <w:rPr>
          <w:rFonts w:eastAsia="Calibri" w:cs="Arial"/>
          <w:szCs w:val="24"/>
          <w:lang w:val="en-US"/>
        </w:rPr>
        <w:t>.</w:t>
      </w:r>
    </w:p>
    <w:p w14:paraId="2E027BD0" w14:textId="77777777" w:rsidR="002C0011" w:rsidRPr="007544E3" w:rsidRDefault="002C0011" w:rsidP="002551C3">
      <w:pPr>
        <w:rPr>
          <w:rFonts w:eastAsia="Calibri" w:cs="Arial"/>
          <w:szCs w:val="24"/>
          <w:lang w:val="en-US"/>
        </w:rPr>
      </w:pPr>
    </w:p>
    <w:p w14:paraId="479A5CBE" w14:textId="653A2751" w:rsidR="002551C3" w:rsidRDefault="002551C3" w:rsidP="00AB309E">
      <w:pPr>
        <w:keepLines/>
        <w:rPr>
          <w:rFonts w:cs="Arial"/>
          <w:szCs w:val="24"/>
          <w:lang w:val="en-US"/>
        </w:rPr>
      </w:pPr>
      <w:r w:rsidRPr="007544E3">
        <w:rPr>
          <w:rFonts w:eastAsia="Calibri" w:cs="Arial"/>
          <w:szCs w:val="24"/>
          <w:lang w:val="en-US"/>
        </w:rPr>
        <w:t xml:space="preserve">In order to achieve a WACE, students must demonstrate a minimum standard of literacy (reading and writing) and numeracy. These standards were achieved by </w:t>
      </w:r>
      <w:r w:rsidR="00C22852" w:rsidRPr="007544E3">
        <w:rPr>
          <w:rFonts w:eastAsia="Calibri" w:cs="Arial"/>
          <w:szCs w:val="24"/>
          <w:lang w:val="en-US"/>
        </w:rPr>
        <w:t>85.</w:t>
      </w:r>
      <w:r w:rsidR="003F5414" w:rsidRPr="007544E3">
        <w:rPr>
          <w:rFonts w:eastAsia="Calibri" w:cs="Arial"/>
          <w:szCs w:val="24"/>
          <w:lang w:val="en-US"/>
        </w:rPr>
        <w:t>7</w:t>
      </w:r>
      <w:r w:rsidRPr="007544E3">
        <w:rPr>
          <w:rFonts w:eastAsia="Calibri" w:cs="Arial"/>
          <w:szCs w:val="24"/>
          <w:lang w:val="en-US"/>
        </w:rPr>
        <w:t xml:space="preserve">% of Year 12 </w:t>
      </w:r>
      <w:r w:rsidR="00333A07" w:rsidRPr="007544E3">
        <w:rPr>
          <w:rFonts w:eastAsia="Calibri" w:cs="Arial"/>
          <w:szCs w:val="24"/>
          <w:lang w:val="en-US"/>
        </w:rPr>
        <w:t xml:space="preserve">full-time </w:t>
      </w:r>
      <w:r w:rsidRPr="007544E3">
        <w:rPr>
          <w:rFonts w:eastAsia="Calibri" w:cs="Arial"/>
          <w:szCs w:val="24"/>
          <w:lang w:val="en-US"/>
        </w:rPr>
        <w:t>students (</w:t>
      </w:r>
      <w:r w:rsidR="00C22852" w:rsidRPr="007544E3">
        <w:rPr>
          <w:rFonts w:eastAsia="Calibri" w:cs="Arial"/>
          <w:szCs w:val="24"/>
          <w:lang w:val="en-US"/>
        </w:rPr>
        <w:t>85.</w:t>
      </w:r>
      <w:r w:rsidR="003F5414" w:rsidRPr="007544E3">
        <w:rPr>
          <w:rFonts w:eastAsia="Calibri" w:cs="Arial"/>
          <w:szCs w:val="24"/>
          <w:lang w:val="en-US"/>
        </w:rPr>
        <w:t>5</w:t>
      </w:r>
      <w:r w:rsidRPr="007544E3">
        <w:rPr>
          <w:rFonts w:eastAsia="Calibri" w:cs="Arial"/>
          <w:szCs w:val="24"/>
          <w:lang w:val="en-US"/>
        </w:rPr>
        <w:t>% in 201</w:t>
      </w:r>
      <w:r w:rsidR="00C22852" w:rsidRPr="007544E3">
        <w:rPr>
          <w:rFonts w:eastAsia="Calibri" w:cs="Arial"/>
          <w:szCs w:val="24"/>
          <w:lang w:val="en-US"/>
        </w:rPr>
        <w:t>9</w:t>
      </w:r>
      <w:r w:rsidRPr="007544E3">
        <w:rPr>
          <w:rFonts w:eastAsia="Calibri" w:cs="Arial"/>
          <w:szCs w:val="24"/>
          <w:lang w:val="en-US"/>
        </w:rPr>
        <w:t xml:space="preserve">). For Year 12 Aboriginal </w:t>
      </w:r>
      <w:r w:rsidR="00C111CE" w:rsidRPr="007544E3">
        <w:rPr>
          <w:rFonts w:eastAsia="Calibri" w:cs="Arial"/>
          <w:szCs w:val="24"/>
          <w:lang w:val="en-US"/>
        </w:rPr>
        <w:t xml:space="preserve">full-time </w:t>
      </w:r>
      <w:r w:rsidRPr="007544E3">
        <w:rPr>
          <w:rFonts w:eastAsia="Calibri" w:cs="Arial"/>
          <w:szCs w:val="24"/>
          <w:lang w:val="en-US"/>
        </w:rPr>
        <w:t xml:space="preserve">students, </w:t>
      </w:r>
      <w:r w:rsidR="00C61E72" w:rsidRPr="007544E3">
        <w:rPr>
          <w:rFonts w:eastAsia="Calibri" w:cs="Arial"/>
          <w:szCs w:val="24"/>
          <w:lang w:val="en-US"/>
        </w:rPr>
        <w:t>5</w:t>
      </w:r>
      <w:r w:rsidR="00FA577D" w:rsidRPr="007544E3">
        <w:rPr>
          <w:rFonts w:eastAsia="Calibri" w:cs="Arial"/>
          <w:szCs w:val="24"/>
          <w:lang w:val="en-US"/>
        </w:rPr>
        <w:t>3.</w:t>
      </w:r>
      <w:r w:rsidR="003F5414" w:rsidRPr="007544E3">
        <w:rPr>
          <w:rFonts w:eastAsia="Calibri" w:cs="Arial"/>
          <w:szCs w:val="24"/>
          <w:lang w:val="en-US"/>
        </w:rPr>
        <w:t>8</w:t>
      </w:r>
      <w:r w:rsidR="00227B0E" w:rsidRPr="007544E3">
        <w:rPr>
          <w:rFonts w:eastAsia="Calibri" w:cs="Arial"/>
          <w:szCs w:val="24"/>
          <w:lang w:val="en-US"/>
        </w:rPr>
        <w:t>% </w:t>
      </w:r>
      <w:r w:rsidRPr="007544E3">
        <w:rPr>
          <w:rFonts w:eastAsia="Calibri" w:cs="Arial"/>
          <w:szCs w:val="24"/>
          <w:lang w:val="en-US"/>
        </w:rPr>
        <w:t>demonstrated the literacy and num</w:t>
      </w:r>
      <w:r w:rsidR="002C0011" w:rsidRPr="007544E3">
        <w:rPr>
          <w:rFonts w:eastAsia="Calibri" w:cs="Arial"/>
          <w:szCs w:val="24"/>
          <w:lang w:val="en-US"/>
        </w:rPr>
        <w:t>eracy standard (</w:t>
      </w:r>
      <w:r w:rsidR="003F5414" w:rsidRPr="007544E3">
        <w:rPr>
          <w:rFonts w:eastAsia="Calibri" w:cs="Arial"/>
          <w:szCs w:val="24"/>
          <w:lang w:val="en-US"/>
        </w:rPr>
        <w:t>55.1</w:t>
      </w:r>
      <w:r w:rsidR="00FA577D" w:rsidRPr="007544E3">
        <w:rPr>
          <w:rFonts w:eastAsia="Calibri" w:cs="Arial"/>
          <w:szCs w:val="24"/>
          <w:lang w:val="en-US"/>
        </w:rPr>
        <w:t>% </w:t>
      </w:r>
      <w:r w:rsidR="002C0011" w:rsidRPr="007544E3">
        <w:rPr>
          <w:rFonts w:eastAsia="Calibri" w:cs="Arial"/>
          <w:szCs w:val="24"/>
          <w:lang w:val="en-US"/>
        </w:rPr>
        <w:t>in 201</w:t>
      </w:r>
      <w:r w:rsidR="00EC4996" w:rsidRPr="007544E3">
        <w:rPr>
          <w:rFonts w:eastAsia="Calibri" w:cs="Arial"/>
          <w:szCs w:val="24"/>
          <w:lang w:val="en-US"/>
        </w:rPr>
        <w:t>9</w:t>
      </w:r>
      <w:r w:rsidR="002C0011" w:rsidRPr="007544E3">
        <w:rPr>
          <w:rFonts w:eastAsia="Calibri" w:cs="Arial"/>
          <w:szCs w:val="24"/>
          <w:lang w:val="en-US"/>
        </w:rPr>
        <w:t>).</w:t>
      </w:r>
    </w:p>
    <w:p w14:paraId="64D841ED" w14:textId="06758510" w:rsidR="00112988" w:rsidRPr="0020219E" w:rsidRDefault="00112988" w:rsidP="009F2A41">
      <w:pPr>
        <w:rPr>
          <w:rFonts w:eastAsia="Calibri" w:cs="Arial"/>
          <w:szCs w:val="24"/>
          <w:lang w:val="en-US"/>
        </w:rPr>
      </w:pPr>
    </w:p>
    <w:p w14:paraId="7B87510B" w14:textId="78C2C6DA" w:rsidR="009F2A41" w:rsidRPr="009F74AE" w:rsidRDefault="009F2A41" w:rsidP="009F2A41">
      <w:pPr>
        <w:rPr>
          <w:rFonts w:eastAsia="Calibri" w:cs="Arial"/>
          <w:szCs w:val="24"/>
          <w:lang w:val="en-US"/>
        </w:rPr>
      </w:pPr>
      <w:r w:rsidRPr="009F74AE">
        <w:rPr>
          <w:rFonts w:eastAsia="Calibri" w:cs="Arial"/>
          <w:szCs w:val="24"/>
          <w:lang w:val="en-US"/>
        </w:rPr>
        <w:t xml:space="preserve">Details of Year 12 student achievement </w:t>
      </w:r>
      <w:r w:rsidR="00BC33CB">
        <w:rPr>
          <w:rFonts w:eastAsia="Calibri" w:cs="Arial"/>
          <w:szCs w:val="24"/>
          <w:lang w:val="en-US"/>
        </w:rPr>
        <w:t xml:space="preserve">and responses to the Year 12 student intentions and satisfaction survey </w:t>
      </w:r>
      <w:r w:rsidRPr="009F74AE">
        <w:rPr>
          <w:rFonts w:eastAsia="Calibri" w:cs="Arial"/>
          <w:szCs w:val="24"/>
          <w:lang w:val="en-US"/>
        </w:rPr>
        <w:t>are in</w:t>
      </w:r>
      <w:r w:rsidR="00E66CB0">
        <w:rPr>
          <w:rFonts w:eastAsia="Calibri" w:cs="Arial"/>
          <w:szCs w:val="24"/>
          <w:lang w:val="en-US"/>
        </w:rPr>
        <w:t xml:space="preserve"> </w:t>
      </w:r>
      <w:hyperlink w:anchor="_2._Student_participation," w:history="1">
        <w:r w:rsidR="00307E86" w:rsidRPr="007E1E9C">
          <w:rPr>
            <w:rStyle w:val="Hyperlink"/>
            <w:rFonts w:cs="Arial"/>
            <w:szCs w:val="24"/>
          </w:rPr>
          <w:t>Appendix </w:t>
        </w:r>
        <w:r w:rsidR="007E1E9C" w:rsidRPr="007E1E9C">
          <w:rPr>
            <w:rStyle w:val="Hyperlink"/>
            <w:rFonts w:cs="Arial"/>
            <w:szCs w:val="24"/>
          </w:rPr>
          <w:t>2</w:t>
        </w:r>
      </w:hyperlink>
      <w:r w:rsidRPr="009F74AE">
        <w:rPr>
          <w:rFonts w:eastAsia="Calibri" w:cs="Arial"/>
          <w:szCs w:val="24"/>
          <w:lang w:val="en-US"/>
        </w:rPr>
        <w:t>.</w:t>
      </w:r>
    </w:p>
    <w:p w14:paraId="7223F01B" w14:textId="77777777" w:rsidR="00427179" w:rsidRDefault="00427179" w:rsidP="009F2A41">
      <w:pPr>
        <w:rPr>
          <w:rFonts w:eastAsia="Calibri" w:cs="Arial"/>
        </w:rPr>
      </w:pPr>
    </w:p>
    <w:p w14:paraId="0C8BBCE7" w14:textId="4A68D464" w:rsidR="009F2A41" w:rsidRPr="0020219E" w:rsidRDefault="00CF71D3" w:rsidP="00AB309E">
      <w:pPr>
        <w:keepLines/>
        <w:rPr>
          <w:rFonts w:eastAsia="Calibri" w:cs="Arial"/>
        </w:rPr>
      </w:pPr>
      <w:r>
        <w:rPr>
          <w:rFonts w:eastAsia="Calibri" w:cs="Arial"/>
        </w:rPr>
        <w:t>In 2020</w:t>
      </w:r>
      <w:r w:rsidR="009F2A41" w:rsidRPr="0020219E">
        <w:rPr>
          <w:rFonts w:eastAsia="Calibri" w:cs="Arial"/>
        </w:rPr>
        <w:t xml:space="preserve">, public school students received </w:t>
      </w:r>
      <w:r w:rsidR="003D7906">
        <w:rPr>
          <w:rFonts w:eastAsia="Calibri" w:cs="Arial"/>
        </w:rPr>
        <w:t>1,649</w:t>
      </w:r>
      <w:r w:rsidR="009F2A41" w:rsidRPr="0020219E">
        <w:rPr>
          <w:rFonts w:eastAsia="Calibri" w:cs="Arial"/>
        </w:rPr>
        <w:t> School Curriculum and Standards Authority awards (1</w:t>
      </w:r>
      <w:r w:rsidR="006D2285">
        <w:rPr>
          <w:rFonts w:eastAsia="Calibri" w:cs="Arial"/>
        </w:rPr>
        <w:t>,</w:t>
      </w:r>
      <w:r>
        <w:rPr>
          <w:rFonts w:eastAsia="Calibri" w:cs="Arial"/>
        </w:rPr>
        <w:t>647</w:t>
      </w:r>
      <w:r w:rsidR="009F2A41" w:rsidRPr="0020219E">
        <w:rPr>
          <w:rFonts w:eastAsia="Calibri" w:cs="Arial"/>
        </w:rPr>
        <w:t xml:space="preserve"> in 201</w:t>
      </w:r>
      <w:r>
        <w:rPr>
          <w:rFonts w:eastAsia="Calibri" w:cs="Arial"/>
        </w:rPr>
        <w:t>9</w:t>
      </w:r>
      <w:r w:rsidR="009F2A41" w:rsidRPr="0020219E">
        <w:rPr>
          <w:rFonts w:eastAsia="Calibri" w:cs="Arial"/>
        </w:rPr>
        <w:t>).</w:t>
      </w:r>
    </w:p>
    <w:p w14:paraId="67DAA03D" w14:textId="77777777" w:rsidR="009F2A41" w:rsidRPr="0020219E" w:rsidRDefault="009F2A41" w:rsidP="009F2A41">
      <w:pPr>
        <w:rPr>
          <w:rFonts w:eastAsia="Calibri" w:cs="Arial"/>
        </w:rPr>
      </w:pPr>
    </w:p>
    <w:p w14:paraId="49423873" w14:textId="0B354E44" w:rsidR="009F2A41" w:rsidRPr="0020219E" w:rsidRDefault="009F2A41" w:rsidP="00AB309E">
      <w:pPr>
        <w:keepLines/>
        <w:rPr>
          <w:rFonts w:eastAsia="Calibri" w:cs="Arial"/>
        </w:rPr>
      </w:pPr>
      <w:r w:rsidRPr="0020219E">
        <w:rPr>
          <w:rFonts w:eastAsia="Calibri" w:cs="Arial"/>
        </w:rPr>
        <w:t>The 20</w:t>
      </w:r>
      <w:r w:rsidR="006B7EC9">
        <w:rPr>
          <w:rFonts w:eastAsia="Calibri" w:cs="Arial"/>
        </w:rPr>
        <w:t>20</w:t>
      </w:r>
      <w:r w:rsidRPr="0020219E">
        <w:rPr>
          <w:rFonts w:eastAsia="Calibri" w:cs="Arial"/>
        </w:rPr>
        <w:t xml:space="preserve"> Rob Riley Memorial Prizes for the top Year 12 Aboriginal students from public schools were won by </w:t>
      </w:r>
      <w:r w:rsidR="00334354" w:rsidRPr="004D75E2">
        <w:rPr>
          <w:rFonts w:eastAsia="Calibri" w:cs="Arial"/>
        </w:rPr>
        <w:t>Taylor MacKinnon from Mount Lawley Senior High School (Australi</w:t>
      </w:r>
      <w:r w:rsidR="00413F01">
        <w:rPr>
          <w:rFonts w:eastAsia="Calibri" w:cs="Arial"/>
        </w:rPr>
        <w:t>an Tertiary Admission Rank</w:t>
      </w:r>
      <w:r w:rsidR="00BD1745">
        <w:rPr>
          <w:rFonts w:eastAsia="Calibri" w:cs="Arial"/>
        </w:rPr>
        <w:t>, ATAR</w:t>
      </w:r>
      <w:r w:rsidR="00334354" w:rsidRPr="004D75E2">
        <w:rPr>
          <w:rFonts w:eastAsia="Calibri" w:cs="Arial"/>
        </w:rPr>
        <w:t>) and Violet Johns fr</w:t>
      </w:r>
      <w:r w:rsidR="00413F01">
        <w:rPr>
          <w:rFonts w:eastAsia="Calibri" w:cs="Arial"/>
        </w:rPr>
        <w:t>om Wanneroo Secondary College (Vocational Education and T</w:t>
      </w:r>
      <w:r w:rsidR="00334354" w:rsidRPr="004D75E2">
        <w:rPr>
          <w:rFonts w:eastAsia="Calibri" w:cs="Arial"/>
        </w:rPr>
        <w:t>raining, VET)</w:t>
      </w:r>
      <w:r w:rsidRPr="0020219E">
        <w:rPr>
          <w:rFonts w:eastAsia="Calibri" w:cs="Arial"/>
        </w:rPr>
        <w:t>.</w:t>
      </w:r>
    </w:p>
    <w:p w14:paraId="27B39449" w14:textId="36EB2EA7" w:rsidR="00FF408E" w:rsidRPr="0020219E" w:rsidRDefault="00FF408E" w:rsidP="00FF408E">
      <w:pPr>
        <w:rPr>
          <w:rFonts w:eastAsia="Calibri" w:cs="Times New Roman"/>
        </w:rPr>
      </w:pPr>
    </w:p>
    <w:p w14:paraId="420699EC" w14:textId="28B06F08" w:rsidR="00A34A32" w:rsidRPr="00E54953" w:rsidRDefault="00D058EE" w:rsidP="004D75AE">
      <w:pPr>
        <w:keepNext/>
        <w:keepLines/>
        <w:rPr>
          <w:rStyle w:val="Strong"/>
        </w:rPr>
      </w:pPr>
      <w:bookmarkStart w:id="39" w:name="_Hlk43216745"/>
      <w:r w:rsidRPr="00E54953">
        <w:rPr>
          <w:rStyle w:val="Strong"/>
        </w:rPr>
        <w:t xml:space="preserve">Public school student </w:t>
      </w:r>
      <w:r w:rsidR="00472796" w:rsidRPr="00E54953">
        <w:rPr>
          <w:rStyle w:val="Strong"/>
        </w:rPr>
        <w:t xml:space="preserve">literacy and numeracy </w:t>
      </w:r>
      <w:r w:rsidRPr="00E54953">
        <w:rPr>
          <w:rStyle w:val="Strong"/>
        </w:rPr>
        <w:t>performance</w:t>
      </w:r>
      <w:bookmarkEnd w:id="39"/>
    </w:p>
    <w:p w14:paraId="42EAD5E0" w14:textId="6A31340C" w:rsidR="00D058EE" w:rsidRDefault="00D058EE" w:rsidP="004D75AE">
      <w:pPr>
        <w:keepNext/>
        <w:keepLines/>
        <w:rPr>
          <w:rFonts w:eastAsia="Calibri" w:cs="Arial"/>
          <w:szCs w:val="24"/>
        </w:rPr>
      </w:pPr>
    </w:p>
    <w:p w14:paraId="08A25CE7" w14:textId="6D07D6B9" w:rsidR="00472796" w:rsidRDefault="00472796" w:rsidP="00472796">
      <w:pPr>
        <w:keepNext/>
        <w:keepLines/>
        <w:rPr>
          <w:rFonts w:cs="Arial"/>
          <w:szCs w:val="24"/>
        </w:rPr>
      </w:pPr>
      <w:r>
        <w:rPr>
          <w:rFonts w:cs="Arial"/>
          <w:szCs w:val="24"/>
        </w:rPr>
        <w:t>In 202</w:t>
      </w:r>
      <w:r w:rsidR="00B8717A">
        <w:rPr>
          <w:rFonts w:cs="Arial"/>
          <w:szCs w:val="24"/>
        </w:rPr>
        <w:t>1</w:t>
      </w:r>
      <w:r>
        <w:rPr>
          <w:rFonts w:cs="Arial"/>
          <w:szCs w:val="24"/>
        </w:rPr>
        <w:t>, w</w:t>
      </w:r>
      <w:r w:rsidRPr="00554829">
        <w:rPr>
          <w:rFonts w:cs="Arial"/>
          <w:szCs w:val="24"/>
        </w:rPr>
        <w:t xml:space="preserve">e assessed </w:t>
      </w:r>
      <w:r w:rsidR="00B8717A">
        <w:rPr>
          <w:rFonts w:cs="Arial"/>
          <w:szCs w:val="24"/>
        </w:rPr>
        <w:t>almost 26,000</w:t>
      </w:r>
      <w:r w:rsidRPr="00554829">
        <w:rPr>
          <w:rFonts w:cs="Arial"/>
          <w:szCs w:val="24"/>
        </w:rPr>
        <w:t xml:space="preserve"> Pre-primary students in the </w:t>
      </w:r>
      <w:r>
        <w:rPr>
          <w:rFonts w:cs="Arial"/>
          <w:szCs w:val="24"/>
        </w:rPr>
        <w:t>O</w:t>
      </w:r>
      <w:r w:rsidRPr="00554829">
        <w:rPr>
          <w:rFonts w:cs="Arial"/>
          <w:szCs w:val="24"/>
        </w:rPr>
        <w:t>n</w:t>
      </w:r>
      <w:r>
        <w:rPr>
          <w:rFonts w:cs="Arial"/>
          <w:szCs w:val="24"/>
        </w:rPr>
        <w:t>-entry A</w:t>
      </w:r>
      <w:r w:rsidRPr="00554829">
        <w:rPr>
          <w:rFonts w:cs="Arial"/>
          <w:szCs w:val="24"/>
        </w:rPr>
        <w:t xml:space="preserve">ssessment </w:t>
      </w:r>
      <w:r>
        <w:rPr>
          <w:rFonts w:cs="Arial"/>
          <w:szCs w:val="24"/>
        </w:rPr>
        <w:t>P</w:t>
      </w:r>
      <w:r w:rsidRPr="00554829">
        <w:rPr>
          <w:rFonts w:cs="Arial"/>
          <w:szCs w:val="24"/>
        </w:rPr>
        <w:t xml:space="preserve">rogram, giving teachers </w:t>
      </w:r>
      <w:r w:rsidR="00AB6633">
        <w:rPr>
          <w:rFonts w:cs="Arial"/>
          <w:szCs w:val="24"/>
        </w:rPr>
        <w:t>important</w:t>
      </w:r>
      <w:r w:rsidRPr="00554829">
        <w:rPr>
          <w:rFonts w:cs="Arial"/>
          <w:szCs w:val="24"/>
        </w:rPr>
        <w:t xml:space="preserve"> information about </w:t>
      </w:r>
      <w:r w:rsidR="00A62CE9">
        <w:rPr>
          <w:rFonts w:cs="Arial"/>
          <w:szCs w:val="24"/>
        </w:rPr>
        <w:t xml:space="preserve">the </w:t>
      </w:r>
      <w:r w:rsidR="00AB6633">
        <w:rPr>
          <w:rFonts w:cs="Arial"/>
          <w:szCs w:val="24"/>
        </w:rPr>
        <w:t xml:space="preserve">foundation </w:t>
      </w:r>
      <w:r w:rsidRPr="00554829">
        <w:rPr>
          <w:rFonts w:cs="Arial"/>
          <w:szCs w:val="24"/>
        </w:rPr>
        <w:t>literacy and numeracy</w:t>
      </w:r>
      <w:r w:rsidR="00BC33CB">
        <w:rPr>
          <w:rFonts w:cs="Arial"/>
          <w:szCs w:val="24"/>
        </w:rPr>
        <w:t xml:space="preserve"> knowledge and</w:t>
      </w:r>
      <w:r w:rsidRPr="00554829">
        <w:rPr>
          <w:rFonts w:cs="Arial"/>
          <w:szCs w:val="24"/>
        </w:rPr>
        <w:t xml:space="preserve"> skills of </w:t>
      </w:r>
      <w:r w:rsidR="00BC33CB">
        <w:rPr>
          <w:rFonts w:cs="Arial"/>
          <w:szCs w:val="24"/>
        </w:rPr>
        <w:t xml:space="preserve">their </w:t>
      </w:r>
      <w:r w:rsidRPr="00554829">
        <w:rPr>
          <w:rFonts w:cs="Arial"/>
          <w:szCs w:val="24"/>
        </w:rPr>
        <w:t xml:space="preserve">students </w:t>
      </w:r>
      <w:r w:rsidR="00BC33CB">
        <w:rPr>
          <w:rFonts w:cs="Arial"/>
          <w:szCs w:val="24"/>
        </w:rPr>
        <w:t>in the first year</w:t>
      </w:r>
      <w:r w:rsidRPr="00554829">
        <w:rPr>
          <w:rFonts w:cs="Arial"/>
          <w:szCs w:val="24"/>
        </w:rPr>
        <w:t xml:space="preserve"> of </w:t>
      </w:r>
      <w:r w:rsidR="00A859D7">
        <w:rPr>
          <w:rFonts w:cs="Arial"/>
          <w:szCs w:val="24"/>
        </w:rPr>
        <w:t>full</w:t>
      </w:r>
      <w:r w:rsidR="00A859D7">
        <w:rPr>
          <w:rFonts w:cs="Arial"/>
          <w:szCs w:val="24"/>
        </w:rPr>
        <w:noBreakHyphen/>
      </w:r>
      <w:r w:rsidR="00BC33CB">
        <w:rPr>
          <w:rFonts w:cs="Arial"/>
          <w:szCs w:val="24"/>
        </w:rPr>
        <w:t>time</w:t>
      </w:r>
      <w:r w:rsidRPr="00554829">
        <w:rPr>
          <w:rFonts w:cs="Arial"/>
          <w:szCs w:val="24"/>
        </w:rPr>
        <w:t xml:space="preserve"> school.</w:t>
      </w:r>
    </w:p>
    <w:p w14:paraId="7CA6A4A5" w14:textId="77777777" w:rsidR="00472796" w:rsidRDefault="00472796" w:rsidP="00F97C31">
      <w:pPr>
        <w:rPr>
          <w:rFonts w:eastAsia="Calibri" w:cs="Arial"/>
          <w:szCs w:val="24"/>
        </w:rPr>
      </w:pPr>
    </w:p>
    <w:p w14:paraId="5E945D8D" w14:textId="7FD99B97" w:rsidR="00AB7A4F" w:rsidRDefault="00FC7E73" w:rsidP="004D75AE">
      <w:pPr>
        <w:keepNext/>
        <w:keepLines/>
        <w:rPr>
          <w:rFonts w:cs="Arial"/>
          <w:szCs w:val="24"/>
        </w:rPr>
      </w:pPr>
      <w:r>
        <w:rPr>
          <w:rFonts w:eastAsia="Calibri" w:cs="Arial"/>
        </w:rPr>
        <w:lastRenderedPageBreak/>
        <w:t>Just over 89,000</w:t>
      </w:r>
      <w:r w:rsidR="00611394">
        <w:rPr>
          <w:rFonts w:eastAsia="Calibri" w:cs="Arial"/>
        </w:rPr>
        <w:t> </w:t>
      </w:r>
      <w:r w:rsidR="00F4148A" w:rsidRPr="00F4148A">
        <w:rPr>
          <w:rFonts w:eastAsia="Calibri" w:cs="Arial"/>
        </w:rPr>
        <w:t>Western Australian public school students in Years 3, 5, 7</w:t>
      </w:r>
      <w:r w:rsidR="00F4148A" w:rsidRPr="004B331B">
        <w:rPr>
          <w:rFonts w:cs="Arial"/>
          <w:szCs w:val="24"/>
        </w:rPr>
        <w:t xml:space="preserve"> and</w:t>
      </w:r>
      <w:r w:rsidR="00A70C4E">
        <w:rPr>
          <w:rFonts w:cs="Arial"/>
          <w:szCs w:val="24"/>
        </w:rPr>
        <w:t> </w:t>
      </w:r>
      <w:r w:rsidR="00F4148A" w:rsidRPr="004B331B">
        <w:rPr>
          <w:rFonts w:cs="Arial"/>
          <w:szCs w:val="24"/>
        </w:rPr>
        <w:t xml:space="preserve">9 were assessed in aspects of literacy and numeracy as part of the </w:t>
      </w:r>
      <w:r w:rsidR="007D3979">
        <w:rPr>
          <w:rFonts w:cs="Arial"/>
          <w:szCs w:val="24"/>
        </w:rPr>
        <w:t>20</w:t>
      </w:r>
      <w:r w:rsidR="0082021B">
        <w:rPr>
          <w:rFonts w:cs="Arial"/>
          <w:szCs w:val="24"/>
        </w:rPr>
        <w:t>21</w:t>
      </w:r>
      <w:r w:rsidR="005A0018">
        <w:rPr>
          <w:rFonts w:cs="Arial"/>
          <w:szCs w:val="24"/>
        </w:rPr>
        <w:t> </w:t>
      </w:r>
      <w:r w:rsidR="00F4148A" w:rsidRPr="004B331B">
        <w:rPr>
          <w:rFonts w:cs="Arial"/>
          <w:szCs w:val="24"/>
        </w:rPr>
        <w:t xml:space="preserve">National Assessment Program – Literacy and </w:t>
      </w:r>
      <w:r w:rsidR="00F4148A" w:rsidRPr="00FC7E73">
        <w:rPr>
          <w:rFonts w:cs="Arial"/>
          <w:szCs w:val="24"/>
        </w:rPr>
        <w:t>Numeracy (NAPLAN).</w:t>
      </w:r>
      <w:r w:rsidR="00D5086D" w:rsidRPr="00FC7E73">
        <w:rPr>
          <w:rFonts w:cs="Arial"/>
          <w:szCs w:val="24"/>
        </w:rPr>
        <w:t xml:space="preserve"> </w:t>
      </w:r>
      <w:r w:rsidR="00C869A4">
        <w:rPr>
          <w:rFonts w:cs="Arial"/>
          <w:szCs w:val="24"/>
        </w:rPr>
        <w:t>A</w:t>
      </w:r>
      <w:r w:rsidR="00E674FF">
        <w:rPr>
          <w:rFonts w:cs="Arial"/>
          <w:szCs w:val="24"/>
        </w:rPr>
        <w:t>pproximately</w:t>
      </w:r>
      <w:r w:rsidRPr="00FC7E73">
        <w:rPr>
          <w:rFonts w:cs="Arial"/>
          <w:szCs w:val="24"/>
        </w:rPr>
        <w:t xml:space="preserve"> 99% of</w:t>
      </w:r>
      <w:r w:rsidR="00D5086D" w:rsidRPr="00FC7E73">
        <w:rPr>
          <w:rFonts w:cs="Arial"/>
          <w:szCs w:val="24"/>
        </w:rPr>
        <w:t xml:space="preserve"> </w:t>
      </w:r>
      <w:r w:rsidR="00C869A4">
        <w:rPr>
          <w:rFonts w:cs="Arial"/>
          <w:szCs w:val="24"/>
        </w:rPr>
        <w:t xml:space="preserve">our </w:t>
      </w:r>
      <w:r w:rsidR="00D5086D" w:rsidRPr="00FC7E73">
        <w:rPr>
          <w:rFonts w:cs="Arial"/>
          <w:szCs w:val="24"/>
        </w:rPr>
        <w:t xml:space="preserve">students </w:t>
      </w:r>
      <w:r w:rsidR="00C869A4">
        <w:rPr>
          <w:rFonts w:cs="Arial"/>
          <w:szCs w:val="24"/>
        </w:rPr>
        <w:t xml:space="preserve">who sat the tests </w:t>
      </w:r>
      <w:r w:rsidR="00D5086D" w:rsidRPr="00FC7E73">
        <w:rPr>
          <w:rFonts w:cs="Arial"/>
          <w:szCs w:val="24"/>
        </w:rPr>
        <w:t>completed the</w:t>
      </w:r>
      <w:r w:rsidR="00C869A4">
        <w:rPr>
          <w:rFonts w:cs="Arial"/>
          <w:szCs w:val="24"/>
        </w:rPr>
        <w:t>m</w:t>
      </w:r>
      <w:r w:rsidR="00D5086D" w:rsidRPr="00FC7E73">
        <w:rPr>
          <w:rFonts w:cs="Arial"/>
          <w:szCs w:val="24"/>
        </w:rPr>
        <w:t xml:space="preserve"> online</w:t>
      </w:r>
      <w:r w:rsidR="00C869A4">
        <w:rPr>
          <w:rFonts w:cs="Arial"/>
          <w:szCs w:val="24"/>
        </w:rPr>
        <w:t>, with the exception of Year 3 Writing</w:t>
      </w:r>
      <w:r w:rsidR="00D5086D" w:rsidRPr="00FC7E73">
        <w:rPr>
          <w:rFonts w:cs="Arial"/>
          <w:szCs w:val="24"/>
        </w:rPr>
        <w:t>.</w:t>
      </w:r>
    </w:p>
    <w:p w14:paraId="46B242F8" w14:textId="710D5E9C" w:rsidR="00B25793" w:rsidRPr="00625701" w:rsidRDefault="00B25793" w:rsidP="00903F84">
      <w:pPr>
        <w:rPr>
          <w:rFonts w:cs="Arial"/>
          <w:szCs w:val="24"/>
        </w:rPr>
      </w:pPr>
    </w:p>
    <w:p w14:paraId="4CC7B1F9" w14:textId="6A362A7E" w:rsidR="00746E47" w:rsidRPr="00501535" w:rsidRDefault="00746E47" w:rsidP="00746E47">
      <w:pPr>
        <w:rPr>
          <w:rFonts w:cs="Arial"/>
          <w:szCs w:val="24"/>
        </w:rPr>
      </w:pPr>
      <w:r>
        <w:rPr>
          <w:rFonts w:eastAsia="Calibri" w:cs="Arial"/>
          <w:szCs w:val="24"/>
        </w:rPr>
        <w:t xml:space="preserve">The 2020 NAPLAN assessments were cancelled nationally due to COVID-19. </w:t>
      </w:r>
      <w:r>
        <w:rPr>
          <w:rFonts w:cs="Arial"/>
          <w:spacing w:val="-4"/>
          <w:szCs w:val="24"/>
          <w:lang w:val="en-GB" w:eastAsia="en-AU"/>
        </w:rPr>
        <w:t>Previous years’ NAPLAN results a</w:t>
      </w:r>
      <w:r w:rsidRPr="00DE58A8">
        <w:rPr>
          <w:rFonts w:cs="Arial"/>
          <w:spacing w:val="-4"/>
          <w:szCs w:val="24"/>
          <w:lang w:val="en-GB" w:eastAsia="en-AU"/>
        </w:rPr>
        <w:t>re</w:t>
      </w:r>
      <w:r>
        <w:rPr>
          <w:rFonts w:cs="Arial"/>
          <w:spacing w:val="-4"/>
          <w:szCs w:val="24"/>
          <w:lang w:val="en-GB" w:eastAsia="en-AU"/>
        </w:rPr>
        <w:t xml:space="preserve"> reported</w:t>
      </w:r>
      <w:r w:rsidRPr="00DE58A8">
        <w:rPr>
          <w:rFonts w:cs="Arial"/>
          <w:spacing w:val="-4"/>
          <w:szCs w:val="24"/>
          <w:lang w:val="en-GB" w:eastAsia="en-AU"/>
        </w:rPr>
        <w:t xml:space="preserve"> in </w:t>
      </w:r>
      <w:r w:rsidR="00A859D7">
        <w:t>our</w:t>
      </w:r>
      <w:r>
        <w:t xml:space="preserve"> </w:t>
      </w:r>
      <w:hyperlink r:id="rId31" w:history="1">
        <w:r w:rsidRPr="007E1E9C">
          <w:rPr>
            <w:rStyle w:val="Hyperlink"/>
          </w:rPr>
          <w:t>annual reports</w:t>
        </w:r>
      </w:hyperlink>
      <w:r w:rsidRPr="00DE58A8">
        <w:rPr>
          <w:rFonts w:cs="Arial"/>
          <w:spacing w:val="-4"/>
          <w:szCs w:val="24"/>
          <w:lang w:val="en-GB" w:eastAsia="en-AU"/>
        </w:rPr>
        <w:t>.</w:t>
      </w:r>
      <w:r>
        <w:rPr>
          <w:rFonts w:cs="Arial"/>
          <w:spacing w:val="-4"/>
          <w:szCs w:val="24"/>
          <w:lang w:val="en-GB" w:eastAsia="en-AU"/>
        </w:rPr>
        <w:t xml:space="preserve"> The 2021 NAPLAN results will be reported in the 2021–22 annual report.</w:t>
      </w:r>
    </w:p>
    <w:p w14:paraId="6D3C06CB" w14:textId="78FEB8B8" w:rsidR="00873278" w:rsidRDefault="00873278" w:rsidP="009F2A41">
      <w:pPr>
        <w:rPr>
          <w:rFonts w:eastAsia="Calibri" w:cs="Arial"/>
          <w:szCs w:val="24"/>
        </w:rPr>
      </w:pPr>
    </w:p>
    <w:p w14:paraId="4CC1DF93" w14:textId="5DA4014F" w:rsidR="009F2A41" w:rsidRPr="00E54953" w:rsidRDefault="009F2A41" w:rsidP="005036EA">
      <w:pPr>
        <w:keepNext/>
        <w:keepLines/>
        <w:rPr>
          <w:rStyle w:val="Strong"/>
        </w:rPr>
      </w:pPr>
      <w:r w:rsidRPr="00E54953">
        <w:rPr>
          <w:rStyle w:val="Strong"/>
        </w:rPr>
        <w:t>Student attendance</w:t>
      </w:r>
    </w:p>
    <w:p w14:paraId="6712F235" w14:textId="197F1FC9" w:rsidR="00015DA9" w:rsidRDefault="00015DA9" w:rsidP="005036EA">
      <w:pPr>
        <w:keepNext/>
        <w:keepLines/>
        <w:rPr>
          <w:rFonts w:eastAsia="Calibri" w:cs="Arial"/>
          <w:color w:val="000000" w:themeColor="text1"/>
        </w:rPr>
      </w:pPr>
    </w:p>
    <w:p w14:paraId="3CF3266E" w14:textId="47EB103B" w:rsidR="005C1586" w:rsidRDefault="005C1586" w:rsidP="005036EA">
      <w:pPr>
        <w:keepNext/>
        <w:keepLines/>
        <w:rPr>
          <w:rFonts w:eastAsia="Calibri" w:cs="Arial"/>
          <w:color w:val="000000" w:themeColor="text1"/>
        </w:rPr>
      </w:pPr>
      <w:r>
        <w:rPr>
          <w:rFonts w:eastAsia="Calibri" w:cs="Arial"/>
          <w:color w:val="000000" w:themeColor="text1"/>
        </w:rPr>
        <w:t>COVID-19 had an impact on student attendance at public schools in 2020 and 2021.</w:t>
      </w:r>
    </w:p>
    <w:p w14:paraId="1FDA8BC4" w14:textId="77777777" w:rsidR="005C1586" w:rsidRDefault="005C1586" w:rsidP="005036EA">
      <w:pPr>
        <w:keepNext/>
        <w:keepLines/>
        <w:rPr>
          <w:rFonts w:eastAsia="Calibri" w:cs="Arial"/>
          <w:color w:val="000000" w:themeColor="text1"/>
        </w:rPr>
      </w:pPr>
    </w:p>
    <w:p w14:paraId="34E0FCAD" w14:textId="7519D4DA" w:rsidR="00256759" w:rsidRDefault="005C1586" w:rsidP="00256759">
      <w:pPr>
        <w:autoSpaceDE w:val="0"/>
        <w:autoSpaceDN w:val="0"/>
        <w:adjustRightInd w:val="0"/>
        <w:textAlignment w:val="center"/>
        <w:rPr>
          <w:rFonts w:eastAsia="Calibri" w:cs="Arial"/>
          <w:color w:val="000000"/>
          <w:szCs w:val="24"/>
          <w:lang w:val="en-US"/>
        </w:rPr>
      </w:pPr>
      <w:r>
        <w:rPr>
          <w:rFonts w:eastAsia="Calibri" w:cs="Arial"/>
          <w:color w:val="000000"/>
          <w:szCs w:val="24"/>
          <w:lang w:val="en-US"/>
        </w:rPr>
        <w:t>In 2021, t</w:t>
      </w:r>
      <w:r w:rsidR="00CF5E1F">
        <w:rPr>
          <w:rFonts w:eastAsia="Calibri" w:cs="Arial"/>
          <w:color w:val="000000"/>
          <w:szCs w:val="24"/>
          <w:lang w:val="en-US"/>
        </w:rPr>
        <w:t>h</w:t>
      </w:r>
      <w:r w:rsidR="009754A3">
        <w:rPr>
          <w:rFonts w:eastAsia="Calibri" w:cs="Arial"/>
          <w:color w:val="000000"/>
          <w:szCs w:val="24"/>
          <w:lang w:val="en-US"/>
        </w:rPr>
        <w:t>e State G</w:t>
      </w:r>
      <w:r w:rsidR="00256759">
        <w:rPr>
          <w:rFonts w:eastAsia="Calibri" w:cs="Arial"/>
          <w:color w:val="000000"/>
          <w:szCs w:val="24"/>
          <w:lang w:val="en-US"/>
        </w:rPr>
        <w:t>overnment postponed the start of Term 1 by one week (with scho</w:t>
      </w:r>
      <w:r w:rsidR="007F6DEB">
        <w:rPr>
          <w:rFonts w:eastAsia="Calibri" w:cs="Arial"/>
          <w:color w:val="000000"/>
          <w:szCs w:val="24"/>
          <w:lang w:val="en-US"/>
        </w:rPr>
        <w:t xml:space="preserve">ols </w:t>
      </w:r>
      <w:r w:rsidR="00A859D7">
        <w:rPr>
          <w:rFonts w:eastAsia="Calibri" w:cs="Arial"/>
          <w:color w:val="000000"/>
          <w:szCs w:val="24"/>
          <w:lang w:val="en-US"/>
        </w:rPr>
        <w:t>closed</w:t>
      </w:r>
      <w:r w:rsidR="007F6DEB">
        <w:rPr>
          <w:rFonts w:eastAsia="Calibri" w:cs="Arial"/>
          <w:color w:val="000000"/>
          <w:szCs w:val="24"/>
          <w:lang w:val="en-US"/>
        </w:rPr>
        <w:t xml:space="preserve"> from 1 to 5 February) in the</w:t>
      </w:r>
      <w:r w:rsidR="00256759">
        <w:rPr>
          <w:rFonts w:eastAsia="Calibri" w:cs="Arial"/>
          <w:color w:val="000000"/>
          <w:szCs w:val="24"/>
          <w:lang w:val="en-US"/>
        </w:rPr>
        <w:t xml:space="preserve"> Perth, Peel and South-West regions.</w:t>
      </w:r>
      <w:r w:rsidR="001C5E6D">
        <w:rPr>
          <w:rFonts w:eastAsia="Calibri" w:cs="Arial"/>
          <w:color w:val="000000"/>
          <w:szCs w:val="24"/>
          <w:lang w:val="en-US"/>
        </w:rPr>
        <w:t xml:space="preserve"> </w:t>
      </w:r>
    </w:p>
    <w:p w14:paraId="35D4621A" w14:textId="77777777" w:rsidR="00256759" w:rsidRPr="000913C3" w:rsidRDefault="00256759" w:rsidP="005036EA">
      <w:pPr>
        <w:keepNext/>
        <w:keepLines/>
        <w:rPr>
          <w:rFonts w:eastAsia="Calibri" w:cs="Arial"/>
          <w:color w:val="000000" w:themeColor="text1"/>
        </w:rPr>
      </w:pPr>
    </w:p>
    <w:p w14:paraId="4CD06FA6" w14:textId="5F53AFF9" w:rsidR="0081674E" w:rsidRPr="006A03F9" w:rsidRDefault="005C1586" w:rsidP="005036EA">
      <w:pPr>
        <w:keepNext/>
        <w:keepLines/>
        <w:rPr>
          <w:rFonts w:eastAsia="Calibri" w:cs="Times New Roman"/>
        </w:rPr>
      </w:pPr>
      <w:r w:rsidRPr="006A03F9">
        <w:rPr>
          <w:rFonts w:eastAsia="Calibri" w:cs="Times New Roman"/>
        </w:rPr>
        <w:t>I</w:t>
      </w:r>
      <w:r w:rsidR="0081674E" w:rsidRPr="006A03F9">
        <w:rPr>
          <w:rFonts w:eastAsia="Calibri" w:cs="Times New Roman"/>
        </w:rPr>
        <w:t>n 2020</w:t>
      </w:r>
      <w:r w:rsidRPr="006A03F9">
        <w:rPr>
          <w:rFonts w:eastAsia="Calibri" w:cs="Times New Roman"/>
        </w:rPr>
        <w:t xml:space="preserve">, </w:t>
      </w:r>
      <w:r w:rsidR="004A7FE0" w:rsidRPr="006A03F9">
        <w:rPr>
          <w:rFonts w:eastAsia="Calibri" w:cs="Times New Roman"/>
        </w:rPr>
        <w:t>a</w:t>
      </w:r>
      <w:r w:rsidR="004A7FE0" w:rsidRPr="006A03F9">
        <w:rPr>
          <w:rFonts w:eastAsia="Calibri" w:cs="Arial"/>
          <w:szCs w:val="24"/>
        </w:rPr>
        <w:t>ttendanc</w:t>
      </w:r>
      <w:r w:rsidR="00A859D7">
        <w:rPr>
          <w:rFonts w:eastAsia="Calibri" w:cs="Arial"/>
          <w:szCs w:val="24"/>
        </w:rPr>
        <w:t>e was most severely disrupted from Week</w:t>
      </w:r>
      <w:r w:rsidR="004A7FE0" w:rsidRPr="006A03F9">
        <w:rPr>
          <w:rFonts w:eastAsia="Calibri" w:cs="Arial"/>
          <w:szCs w:val="24"/>
        </w:rPr>
        <w:t xml:space="preserve"> 7 to </w:t>
      </w:r>
      <w:r w:rsidR="00A859D7">
        <w:rPr>
          <w:rFonts w:eastAsia="Calibri" w:cs="Arial"/>
          <w:szCs w:val="24"/>
        </w:rPr>
        <w:t xml:space="preserve">Week </w:t>
      </w:r>
      <w:r w:rsidR="004A7FE0" w:rsidRPr="006A03F9">
        <w:rPr>
          <w:rFonts w:eastAsia="Calibri" w:cs="Arial"/>
          <w:szCs w:val="24"/>
        </w:rPr>
        <w:t>10 of Term 1</w:t>
      </w:r>
      <w:r w:rsidR="00A859D7">
        <w:rPr>
          <w:rFonts w:eastAsia="Calibri" w:cs="Arial"/>
          <w:szCs w:val="24"/>
        </w:rPr>
        <w:t>,</w:t>
      </w:r>
      <w:r w:rsidR="004A7FE0" w:rsidRPr="006A03F9">
        <w:rPr>
          <w:rFonts w:eastAsia="Calibri" w:cs="Arial"/>
          <w:szCs w:val="24"/>
        </w:rPr>
        <w:t xml:space="preserve"> following the declaration of a State of Emergency</w:t>
      </w:r>
      <w:r w:rsidR="002F3D87" w:rsidRPr="006A03F9">
        <w:rPr>
          <w:rFonts w:eastAsia="Calibri" w:cs="Arial"/>
          <w:szCs w:val="24"/>
        </w:rPr>
        <w:t>.</w:t>
      </w:r>
      <w:r w:rsidR="004A7FE0" w:rsidRPr="006A03F9">
        <w:rPr>
          <w:rFonts w:eastAsia="Calibri" w:cs="Arial"/>
          <w:szCs w:val="24"/>
        </w:rPr>
        <w:t xml:space="preserve"> </w:t>
      </w:r>
      <w:r w:rsidR="00264DFA" w:rsidRPr="00264DFA">
        <w:rPr>
          <w:rFonts w:eastAsia="Calibri" w:cs="Arial"/>
          <w:szCs w:val="24"/>
        </w:rPr>
        <w:t xml:space="preserve">Following </w:t>
      </w:r>
      <w:r w:rsidR="00FC7E73">
        <w:rPr>
          <w:rFonts w:eastAsia="Calibri" w:cs="Arial"/>
          <w:szCs w:val="24"/>
        </w:rPr>
        <w:t xml:space="preserve">State </w:t>
      </w:r>
      <w:r w:rsidR="00264DFA" w:rsidRPr="00264DFA">
        <w:rPr>
          <w:rFonts w:eastAsia="Calibri" w:cs="Arial"/>
          <w:szCs w:val="24"/>
        </w:rPr>
        <w:t>Government advice during this period</w:t>
      </w:r>
      <w:r w:rsidR="00A859D7">
        <w:rPr>
          <w:rFonts w:eastAsia="Calibri" w:cs="Arial"/>
          <w:szCs w:val="24"/>
        </w:rPr>
        <w:t>,</w:t>
      </w:r>
      <w:r w:rsidR="00264DFA" w:rsidRPr="00264DFA">
        <w:rPr>
          <w:rFonts w:eastAsia="Calibri" w:cs="Arial"/>
          <w:szCs w:val="24"/>
        </w:rPr>
        <w:t xml:space="preserve"> most students accumulated </w:t>
      </w:r>
      <w:r w:rsidR="00264DFA">
        <w:rPr>
          <w:rFonts w:eastAsia="Calibri" w:cs="Arial"/>
          <w:szCs w:val="24"/>
        </w:rPr>
        <w:t>‘</w:t>
      </w:r>
      <w:r w:rsidR="00264DFA" w:rsidRPr="00264DFA">
        <w:rPr>
          <w:rFonts w:eastAsia="Calibri" w:cs="Arial"/>
          <w:szCs w:val="24"/>
        </w:rPr>
        <w:t>reasonable cause</w:t>
      </w:r>
      <w:r w:rsidR="00264DFA">
        <w:rPr>
          <w:rFonts w:eastAsia="Calibri" w:cs="Arial"/>
          <w:szCs w:val="24"/>
        </w:rPr>
        <w:t>’</w:t>
      </w:r>
      <w:r w:rsidR="00264DFA" w:rsidRPr="00264DFA">
        <w:rPr>
          <w:rFonts w:eastAsia="Calibri" w:cs="Arial"/>
          <w:szCs w:val="24"/>
        </w:rPr>
        <w:t xml:space="preserve"> absences and were unable to achieve the level required for regular attendance across the semester. </w:t>
      </w:r>
      <w:r w:rsidR="004A7FE0" w:rsidRPr="006A03F9">
        <w:rPr>
          <w:rFonts w:eastAsia="Calibri" w:cs="Arial"/>
          <w:szCs w:val="24"/>
        </w:rPr>
        <w:t>Excluding these weeks, the attenda</w:t>
      </w:r>
      <w:r w:rsidR="008213FD">
        <w:rPr>
          <w:rFonts w:eastAsia="Calibri" w:cs="Arial"/>
          <w:szCs w:val="24"/>
        </w:rPr>
        <w:t>nce (adjusted) rate in 2020 was 90.1</w:t>
      </w:r>
      <w:r w:rsidR="006A03F9" w:rsidRPr="006A03F9">
        <w:rPr>
          <w:rFonts w:eastAsia="Calibri" w:cs="Arial"/>
          <w:szCs w:val="24"/>
        </w:rPr>
        <w:t>%.</w:t>
      </w:r>
    </w:p>
    <w:p w14:paraId="71836F88" w14:textId="77777777" w:rsidR="00632D9D" w:rsidRPr="006A03F9" w:rsidRDefault="00632D9D" w:rsidP="002F3D87">
      <w:pPr>
        <w:rPr>
          <w:rFonts w:eastAsia="Calibri" w:cs="Times New Roman"/>
        </w:rPr>
      </w:pPr>
    </w:p>
    <w:p w14:paraId="075D1D14" w14:textId="77777777" w:rsidR="0061287E" w:rsidRDefault="006A03F9" w:rsidP="00F97C31">
      <w:pPr>
        <w:keepLines/>
        <w:rPr>
          <w:rFonts w:eastAsia="Calibri" w:cs="Times New Roman"/>
        </w:rPr>
      </w:pPr>
      <w:r w:rsidRPr="006A03F9">
        <w:rPr>
          <w:rFonts w:eastAsia="Calibri" w:cs="Times New Roman"/>
        </w:rPr>
        <w:t>Attendance has</w:t>
      </w:r>
      <w:r w:rsidR="009F2A41" w:rsidRPr="006A03F9">
        <w:rPr>
          <w:rFonts w:eastAsia="Calibri" w:cs="Times New Roman"/>
        </w:rPr>
        <w:t xml:space="preserve"> remained stable since 2013 at close to 91%</w:t>
      </w:r>
      <w:r w:rsidR="0081674E" w:rsidRPr="006A03F9">
        <w:rPr>
          <w:rFonts w:eastAsia="Calibri" w:cs="Times New Roman"/>
        </w:rPr>
        <w:t xml:space="preserve"> with a slight decline in </w:t>
      </w:r>
      <w:r w:rsidR="00FC2A14" w:rsidRPr="006A03F9">
        <w:rPr>
          <w:rFonts w:eastAsia="Calibri" w:cs="Times New Roman"/>
        </w:rPr>
        <w:t xml:space="preserve">2019 </w:t>
      </w:r>
      <w:r w:rsidR="00FE706B">
        <w:rPr>
          <w:rFonts w:eastAsia="Calibri" w:cs="Times New Roman"/>
        </w:rPr>
        <w:t>(89.8%)</w:t>
      </w:r>
      <w:r w:rsidR="00A859D7">
        <w:rPr>
          <w:rFonts w:eastAsia="Calibri" w:cs="Times New Roman"/>
        </w:rPr>
        <w:t>,</w:t>
      </w:r>
      <w:r w:rsidR="00FE706B">
        <w:rPr>
          <w:rFonts w:eastAsia="Calibri" w:cs="Times New Roman"/>
        </w:rPr>
        <w:t xml:space="preserve"> </w:t>
      </w:r>
      <w:r w:rsidR="00AB6633" w:rsidRPr="006A03F9">
        <w:rPr>
          <w:rFonts w:cs="Arial"/>
          <w:szCs w:val="24"/>
        </w:rPr>
        <w:t>mostly due</w:t>
      </w:r>
      <w:r w:rsidR="00286244" w:rsidRPr="006A03F9">
        <w:rPr>
          <w:rFonts w:cs="Arial"/>
          <w:szCs w:val="24"/>
        </w:rPr>
        <w:t xml:space="preserve"> to the early onset of the influenza season</w:t>
      </w:r>
      <w:r w:rsidR="00D17F40" w:rsidRPr="006A03F9">
        <w:rPr>
          <w:rFonts w:eastAsia="Calibri" w:cs="Times New Roman"/>
        </w:rPr>
        <w:t xml:space="preserve">. </w:t>
      </w:r>
    </w:p>
    <w:p w14:paraId="7FC29627" w14:textId="77777777" w:rsidR="0061287E" w:rsidRDefault="0061287E" w:rsidP="00F97C31">
      <w:pPr>
        <w:keepLines/>
        <w:rPr>
          <w:rFonts w:eastAsia="Calibri" w:cs="Times New Roman"/>
        </w:rPr>
      </w:pPr>
    </w:p>
    <w:p w14:paraId="762EDFEF" w14:textId="725A8A5C" w:rsidR="009F2A41" w:rsidRPr="00746E47" w:rsidRDefault="006A03F9" w:rsidP="00F97C31">
      <w:pPr>
        <w:keepLines/>
        <w:rPr>
          <w:rFonts w:eastAsia="Calibri" w:cs="Times New Roman"/>
        </w:rPr>
      </w:pPr>
      <w:r w:rsidRPr="006A03F9">
        <w:rPr>
          <w:rFonts w:eastAsia="Calibri" w:cs="Times New Roman"/>
        </w:rPr>
        <w:t>The</w:t>
      </w:r>
      <w:r w:rsidR="008213FD">
        <w:rPr>
          <w:rFonts w:eastAsia="Calibri" w:cs="Times New Roman"/>
        </w:rPr>
        <w:t xml:space="preserve"> adjusted</w:t>
      </w:r>
      <w:r w:rsidRPr="006A03F9">
        <w:rPr>
          <w:rFonts w:eastAsia="Calibri" w:cs="Times New Roman"/>
        </w:rPr>
        <w:t xml:space="preserve"> </w:t>
      </w:r>
      <w:r w:rsidR="0061287E">
        <w:rPr>
          <w:rFonts w:eastAsia="Calibri" w:cs="Times New Roman"/>
        </w:rPr>
        <w:t xml:space="preserve">attendance </w:t>
      </w:r>
      <w:r w:rsidRPr="006A03F9">
        <w:rPr>
          <w:rFonts w:eastAsia="Calibri" w:cs="Times New Roman"/>
        </w:rPr>
        <w:t xml:space="preserve">rate was 73.1% </w:t>
      </w:r>
      <w:r w:rsidR="00FE706B">
        <w:rPr>
          <w:rFonts w:eastAsia="Calibri" w:cs="Times New Roman"/>
        </w:rPr>
        <w:t xml:space="preserve">in 2020 </w:t>
      </w:r>
      <w:r w:rsidRPr="006A03F9">
        <w:rPr>
          <w:rFonts w:eastAsia="Calibri" w:cs="Times New Roman"/>
        </w:rPr>
        <w:t>for Aboriginal stu</w:t>
      </w:r>
      <w:r w:rsidR="00FE706B">
        <w:rPr>
          <w:rFonts w:eastAsia="Calibri" w:cs="Times New Roman"/>
        </w:rPr>
        <w:t>dents, down from 74.3% in 2019.</w:t>
      </w:r>
      <w:r w:rsidRPr="006A03F9">
        <w:rPr>
          <w:rFonts w:eastAsia="Calibri" w:cs="Times New Roman"/>
        </w:rPr>
        <w:t xml:space="preserve"> </w:t>
      </w:r>
      <w:r w:rsidR="009F2A41" w:rsidRPr="006A03F9">
        <w:rPr>
          <w:rFonts w:eastAsia="Calibri" w:cs="Arial"/>
          <w:szCs w:val="24"/>
          <w:lang w:val="en-US"/>
        </w:rPr>
        <w:t xml:space="preserve">Details of attendance rates are in </w:t>
      </w:r>
      <w:hyperlink w:anchor="_2._NAPLAN_results" w:history="1">
        <w:r w:rsidR="009F2A41" w:rsidRPr="006A03F9">
          <w:rPr>
            <w:rStyle w:val="Hyperlink"/>
            <w:rFonts w:eastAsia="Calibri" w:cs="Times New Roman"/>
          </w:rPr>
          <w:t xml:space="preserve">Appendix </w:t>
        </w:r>
        <w:r w:rsidR="00746E47" w:rsidRPr="006A03F9">
          <w:rPr>
            <w:rStyle w:val="Hyperlink"/>
            <w:rFonts w:eastAsia="Calibri" w:cs="Times New Roman"/>
          </w:rPr>
          <w:t>2</w:t>
        </w:r>
      </w:hyperlink>
      <w:r w:rsidR="009F2A41" w:rsidRPr="006A03F9">
        <w:rPr>
          <w:rFonts w:eastAsia="Calibri" w:cs="Times New Roman"/>
        </w:rPr>
        <w:t>.</w:t>
      </w:r>
    </w:p>
    <w:p w14:paraId="4452B906" w14:textId="7ECEBB72" w:rsidR="009F2A41" w:rsidRDefault="009F2A41" w:rsidP="009F2A41">
      <w:pPr>
        <w:rPr>
          <w:rFonts w:eastAsia="Calibri" w:cs="Arial"/>
          <w:szCs w:val="24"/>
          <w:lang w:val="en-US"/>
        </w:rPr>
      </w:pPr>
    </w:p>
    <w:p w14:paraId="21B0DD45" w14:textId="01C6CA4D" w:rsidR="00E21EB1" w:rsidRPr="00E21EB1" w:rsidRDefault="008904E0" w:rsidP="00BE2F51">
      <w:pPr>
        <w:keepNext/>
        <w:keepLines/>
        <w:rPr>
          <w:rFonts w:eastAsia="Times New Roman" w:cs="Arial"/>
          <w:szCs w:val="24"/>
          <w:lang w:eastAsia="en-AU"/>
        </w:rPr>
      </w:pPr>
      <w:bookmarkStart w:id="40" w:name="_Toc209595174"/>
      <w:bookmarkStart w:id="41" w:name="_Toc209593369"/>
      <w:bookmarkStart w:id="42" w:name="_Toc209588619"/>
      <w:r>
        <w:rPr>
          <w:rFonts w:eastAsia="Times New Roman" w:cs="Arial"/>
          <w:szCs w:val="24"/>
          <w:lang w:eastAsia="en-AU"/>
        </w:rPr>
        <w:t xml:space="preserve">We </w:t>
      </w:r>
      <w:r w:rsidR="00334354">
        <w:rPr>
          <w:rFonts w:eastAsia="Times New Roman" w:cs="Arial"/>
          <w:szCs w:val="24"/>
          <w:lang w:eastAsia="en-AU"/>
        </w:rPr>
        <w:t>have completed the</w:t>
      </w:r>
      <w:r w:rsidR="00E21EB1" w:rsidRPr="00E21EB1">
        <w:rPr>
          <w:rFonts w:eastAsia="Times New Roman" w:cs="Arial"/>
          <w:szCs w:val="24"/>
          <w:lang w:eastAsia="en-AU"/>
        </w:rPr>
        <w:t xml:space="preserve"> review of our approach to attendance, which was initiated by the Minister for Education and Training in response to the Public Accounts Committee’s 2018 </w:t>
      </w:r>
      <w:r>
        <w:rPr>
          <w:rFonts w:eastAsia="Times New Roman" w:cs="Arial"/>
          <w:szCs w:val="24"/>
          <w:lang w:eastAsia="en-AU"/>
        </w:rPr>
        <w:t>report, Setting the stage for improvement: Department of Education’s management of student attendance.</w:t>
      </w:r>
      <w:r w:rsidR="00E21EB1" w:rsidRPr="00E21EB1">
        <w:rPr>
          <w:rFonts w:eastAsia="Times New Roman" w:cs="Arial"/>
          <w:szCs w:val="24"/>
          <w:lang w:eastAsia="en-AU"/>
        </w:rPr>
        <w:t xml:space="preserve"> Based on this, we</w:t>
      </w:r>
      <w:r>
        <w:rPr>
          <w:rFonts w:eastAsia="Times New Roman" w:cs="Arial"/>
          <w:szCs w:val="24"/>
          <w:lang w:eastAsia="en-AU"/>
        </w:rPr>
        <w:t xml:space="preserve"> </w:t>
      </w:r>
      <w:r w:rsidR="00334354">
        <w:rPr>
          <w:rFonts w:eastAsia="Times New Roman" w:cs="Arial"/>
          <w:szCs w:val="24"/>
          <w:lang w:eastAsia="en-AU"/>
        </w:rPr>
        <w:t>have</w:t>
      </w:r>
      <w:r w:rsidR="00DA568E">
        <w:rPr>
          <w:rFonts w:eastAsia="Times New Roman" w:cs="Arial"/>
          <w:szCs w:val="24"/>
          <w:lang w:eastAsia="en-AU"/>
        </w:rPr>
        <w:t>:</w:t>
      </w:r>
    </w:p>
    <w:p w14:paraId="19257629" w14:textId="105F1DEF" w:rsidR="00E21EB1" w:rsidRDefault="00FB1435" w:rsidP="008863EB">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 xml:space="preserve">established a project team to support </w:t>
      </w:r>
      <w:r w:rsidR="00292153">
        <w:rPr>
          <w:rFonts w:eastAsia="Calibri" w:cs="Arial"/>
          <w:color w:val="000000" w:themeColor="text1"/>
          <w:szCs w:val="24"/>
          <w:lang w:eastAsia="en-AU"/>
        </w:rPr>
        <w:t xml:space="preserve">implementation of </w:t>
      </w:r>
      <w:r w:rsidR="007A04D8">
        <w:rPr>
          <w:rFonts w:eastAsia="Calibri" w:cs="Arial"/>
          <w:color w:val="000000" w:themeColor="text1"/>
          <w:szCs w:val="24"/>
          <w:lang w:eastAsia="en-AU"/>
        </w:rPr>
        <w:t>our new</w:t>
      </w:r>
      <w:r>
        <w:rPr>
          <w:rFonts w:eastAsia="Calibri" w:cs="Arial"/>
          <w:color w:val="000000" w:themeColor="text1"/>
          <w:szCs w:val="24"/>
          <w:lang w:eastAsia="en-AU"/>
        </w:rPr>
        <w:t xml:space="preserve"> 10</w:t>
      </w:r>
      <w:r w:rsidR="00563CCB">
        <w:rPr>
          <w:rFonts w:eastAsia="Calibri" w:cs="Arial"/>
          <w:color w:val="000000" w:themeColor="text1"/>
          <w:szCs w:val="24"/>
          <w:lang w:eastAsia="en-AU"/>
        </w:rPr>
        <w:t>-</w:t>
      </w:r>
      <w:r>
        <w:rPr>
          <w:rFonts w:eastAsia="Calibri" w:cs="Arial"/>
          <w:color w:val="000000" w:themeColor="text1"/>
          <w:szCs w:val="24"/>
          <w:lang w:eastAsia="en-AU"/>
        </w:rPr>
        <w:t xml:space="preserve">point plan </w:t>
      </w:r>
      <w:r w:rsidR="00563CCB">
        <w:rPr>
          <w:rFonts w:eastAsia="Calibri" w:cs="Arial"/>
          <w:color w:val="000000" w:themeColor="text1"/>
          <w:szCs w:val="24"/>
          <w:lang w:eastAsia="en-AU"/>
        </w:rPr>
        <w:t xml:space="preserve">for </w:t>
      </w:r>
      <w:r>
        <w:rPr>
          <w:rFonts w:eastAsia="Calibri" w:cs="Arial"/>
          <w:color w:val="000000" w:themeColor="text1"/>
          <w:szCs w:val="24"/>
          <w:lang w:eastAsia="en-AU"/>
        </w:rPr>
        <w:t>improv</w:t>
      </w:r>
      <w:r w:rsidR="00563CCB">
        <w:rPr>
          <w:rFonts w:eastAsia="Calibri" w:cs="Arial"/>
          <w:color w:val="000000" w:themeColor="text1"/>
          <w:szCs w:val="24"/>
          <w:lang w:eastAsia="en-AU"/>
        </w:rPr>
        <w:t>ing</w:t>
      </w:r>
      <w:r>
        <w:rPr>
          <w:rFonts w:eastAsia="Calibri" w:cs="Arial"/>
          <w:color w:val="000000" w:themeColor="text1"/>
          <w:szCs w:val="24"/>
          <w:lang w:eastAsia="en-AU"/>
        </w:rPr>
        <w:t xml:space="preserve"> attendance</w:t>
      </w:r>
    </w:p>
    <w:p w14:paraId="70CB8361" w14:textId="0C771806" w:rsidR="00FB1435" w:rsidRDefault="00FB1435" w:rsidP="008863EB">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 xml:space="preserve">revised the Student Attendance in Public Schools policy and procedures which, following a six-month familiarisation phase, is due to become effective </w:t>
      </w:r>
      <w:r w:rsidR="00390B4A">
        <w:rPr>
          <w:rFonts w:eastAsia="Calibri" w:cs="Arial"/>
          <w:color w:val="000000" w:themeColor="text1"/>
          <w:szCs w:val="24"/>
          <w:lang w:eastAsia="en-AU"/>
        </w:rPr>
        <w:t xml:space="preserve">from </w:t>
      </w:r>
      <w:r>
        <w:rPr>
          <w:rFonts w:eastAsia="Calibri" w:cs="Arial"/>
          <w:color w:val="000000" w:themeColor="text1"/>
          <w:szCs w:val="24"/>
          <w:lang w:eastAsia="en-AU"/>
        </w:rPr>
        <w:t>19 July 2021</w:t>
      </w:r>
      <w:r w:rsidR="006B7EC9">
        <w:rPr>
          <w:rFonts w:eastAsia="Calibri" w:cs="Arial"/>
          <w:color w:val="000000" w:themeColor="text1"/>
          <w:szCs w:val="24"/>
          <w:lang w:eastAsia="en-AU"/>
        </w:rPr>
        <w:t>.</w:t>
      </w:r>
    </w:p>
    <w:bookmarkEnd w:id="40"/>
    <w:bookmarkEnd w:id="41"/>
    <w:bookmarkEnd w:id="42"/>
    <w:p w14:paraId="2C161102" w14:textId="1C1016F9" w:rsidR="002D2FC3" w:rsidRDefault="002D2FC3" w:rsidP="009F2A41">
      <w:pPr>
        <w:rPr>
          <w:rFonts w:eastAsia="Calibri" w:cs="Arial"/>
          <w:szCs w:val="24"/>
          <w:lang w:val="en-US"/>
        </w:rPr>
      </w:pPr>
    </w:p>
    <w:p w14:paraId="71FE169C" w14:textId="2AD7FA2C" w:rsidR="00870B95" w:rsidRDefault="00870B95" w:rsidP="00870B95">
      <w:pPr>
        <w:rPr>
          <w:rFonts w:cs="Arial"/>
          <w:color w:val="404040"/>
          <w:sz w:val="21"/>
          <w:szCs w:val="21"/>
        </w:rPr>
      </w:pPr>
      <w:r>
        <w:rPr>
          <w:rFonts w:cs="Arial"/>
        </w:rPr>
        <w:t xml:space="preserve">In 2021, </w:t>
      </w:r>
      <w:r w:rsidR="00F279F4">
        <w:rPr>
          <w:rFonts w:cs="Arial"/>
        </w:rPr>
        <w:t xml:space="preserve">we established </w:t>
      </w:r>
      <w:r>
        <w:rPr>
          <w:rFonts w:cs="Arial"/>
        </w:rPr>
        <w:t xml:space="preserve">the roles of </w:t>
      </w:r>
      <w:r w:rsidR="00BA2F04">
        <w:rPr>
          <w:rFonts w:cs="Arial"/>
        </w:rPr>
        <w:t>D</w:t>
      </w:r>
      <w:r>
        <w:rPr>
          <w:rFonts w:cs="Arial"/>
        </w:rPr>
        <w:t xml:space="preserve">irectors of </w:t>
      </w:r>
      <w:r w:rsidR="00BA2F04">
        <w:rPr>
          <w:rFonts w:cs="Arial"/>
        </w:rPr>
        <w:t>E</w:t>
      </w:r>
      <w:r>
        <w:rPr>
          <w:rFonts w:cs="Arial"/>
        </w:rPr>
        <w:t>ducation</w:t>
      </w:r>
      <w:r w:rsidR="00F279F4">
        <w:rPr>
          <w:rFonts w:cs="Arial"/>
        </w:rPr>
        <w:t xml:space="preserve">. This </w:t>
      </w:r>
      <w:r>
        <w:rPr>
          <w:rFonts w:cs="Arial"/>
        </w:rPr>
        <w:t xml:space="preserve">has seen a subtle but significant shift in the focus and responsibilities of the senior </w:t>
      </w:r>
      <w:r w:rsidR="00BA2F04">
        <w:rPr>
          <w:rFonts w:cs="Arial"/>
        </w:rPr>
        <w:t>regional leaders. Directors of E</w:t>
      </w:r>
      <w:r>
        <w:rPr>
          <w:rFonts w:cs="Arial"/>
        </w:rPr>
        <w:t>ducation influence student attendance, achievement and progress through their work with principals. They are expected to know and understand the challenges in their regions and channel system support resources to where they are most needed.</w:t>
      </w:r>
    </w:p>
    <w:p w14:paraId="304E1E08" w14:textId="77777777" w:rsidR="00870B95" w:rsidRDefault="00870B95" w:rsidP="009F2A41">
      <w:pPr>
        <w:rPr>
          <w:rFonts w:eastAsia="Calibri" w:cs="Arial"/>
          <w:szCs w:val="24"/>
          <w:lang w:val="en-US"/>
        </w:rPr>
      </w:pPr>
    </w:p>
    <w:p w14:paraId="3A08BBFC" w14:textId="5B2403DF" w:rsidR="009F2A41" w:rsidRPr="0020219E" w:rsidRDefault="009F2A41" w:rsidP="00F97C31">
      <w:pPr>
        <w:keepLines/>
        <w:rPr>
          <w:rFonts w:eastAsia="Calibri" w:cs="Arial"/>
          <w:szCs w:val="24"/>
          <w:lang w:val="en-US"/>
        </w:rPr>
      </w:pPr>
      <w:r w:rsidRPr="00143504">
        <w:rPr>
          <w:rFonts w:eastAsia="Calibri" w:cs="Arial"/>
          <w:szCs w:val="24"/>
          <w:lang w:val="en-US"/>
        </w:rPr>
        <w:lastRenderedPageBreak/>
        <w:t>We continued to work with other agencies and</w:t>
      </w:r>
      <w:r w:rsidRPr="00A064F7">
        <w:rPr>
          <w:rFonts w:eastAsia="Calibri" w:cs="Arial"/>
          <w:szCs w:val="24"/>
          <w:lang w:val="en-GB"/>
        </w:rPr>
        <w:t xml:space="preserve"> organisations</w:t>
      </w:r>
      <w:r w:rsidRPr="00143504">
        <w:rPr>
          <w:rFonts w:eastAsia="Calibri" w:cs="Arial"/>
          <w:szCs w:val="24"/>
          <w:lang w:val="en-US"/>
        </w:rPr>
        <w:t xml:space="preserve"> to locate students whose whereabouts were unknown and reduce the number not participating in education or approved options. A</w:t>
      </w:r>
      <w:r w:rsidR="006B7EC9">
        <w:rPr>
          <w:rFonts w:eastAsia="Calibri" w:cs="Arial"/>
          <w:szCs w:val="24"/>
          <w:lang w:val="en-US"/>
        </w:rPr>
        <w:t>s a</w:t>
      </w:r>
      <w:r w:rsidRPr="00143504">
        <w:rPr>
          <w:rFonts w:eastAsia="Calibri" w:cs="Arial"/>
          <w:szCs w:val="24"/>
          <w:lang w:val="en-US"/>
        </w:rPr>
        <w:t xml:space="preserve">t </w:t>
      </w:r>
      <w:r w:rsidR="006B7EC9">
        <w:rPr>
          <w:rFonts w:eastAsia="Calibri" w:cs="Arial"/>
          <w:szCs w:val="24"/>
          <w:lang w:val="en-US"/>
        </w:rPr>
        <w:t>30 J</w:t>
      </w:r>
      <w:r w:rsidRPr="00143504">
        <w:rPr>
          <w:rFonts w:eastAsia="Calibri" w:cs="Arial"/>
          <w:szCs w:val="24"/>
          <w:lang w:val="en-US"/>
        </w:rPr>
        <w:t>une 20</w:t>
      </w:r>
      <w:r w:rsidR="00143504" w:rsidRPr="00143504">
        <w:rPr>
          <w:rFonts w:eastAsia="Calibri" w:cs="Arial"/>
          <w:szCs w:val="24"/>
          <w:lang w:val="en-US"/>
        </w:rPr>
        <w:t>2</w:t>
      </w:r>
      <w:r w:rsidR="00292153">
        <w:rPr>
          <w:rFonts w:eastAsia="Calibri" w:cs="Arial"/>
          <w:szCs w:val="24"/>
          <w:lang w:val="en-US"/>
        </w:rPr>
        <w:t>1</w:t>
      </w:r>
      <w:r w:rsidRPr="00143504">
        <w:rPr>
          <w:rFonts w:eastAsia="Calibri" w:cs="Arial"/>
          <w:szCs w:val="24"/>
          <w:lang w:val="en-US"/>
        </w:rPr>
        <w:t xml:space="preserve">, the whereabouts of </w:t>
      </w:r>
      <w:r w:rsidR="006B7EC9">
        <w:rPr>
          <w:rFonts w:eastAsia="Calibri" w:cs="Arial"/>
          <w:szCs w:val="24"/>
          <w:lang w:val="en-US"/>
        </w:rPr>
        <w:t>801</w:t>
      </w:r>
      <w:r w:rsidRPr="00143504">
        <w:rPr>
          <w:rFonts w:eastAsia="Calibri" w:cs="Arial"/>
          <w:szCs w:val="24"/>
          <w:lang w:val="en-US"/>
        </w:rPr>
        <w:t> students of compulsory school age were unknown (1</w:t>
      </w:r>
      <w:r w:rsidR="00770865" w:rsidRPr="00143504">
        <w:rPr>
          <w:rFonts w:eastAsia="Calibri" w:cs="Arial"/>
          <w:szCs w:val="24"/>
          <w:lang w:val="en-US"/>
        </w:rPr>
        <w:t>,</w:t>
      </w:r>
      <w:r w:rsidR="00143504" w:rsidRPr="00143504">
        <w:rPr>
          <w:rFonts w:eastAsia="Calibri" w:cs="Arial"/>
          <w:szCs w:val="24"/>
          <w:lang w:val="en-US"/>
        </w:rPr>
        <w:t>0</w:t>
      </w:r>
      <w:r w:rsidR="00292153">
        <w:rPr>
          <w:rFonts w:eastAsia="Calibri" w:cs="Arial"/>
          <w:szCs w:val="24"/>
          <w:lang w:val="en-US"/>
        </w:rPr>
        <w:t>12</w:t>
      </w:r>
      <w:r w:rsidRPr="00143504">
        <w:rPr>
          <w:rFonts w:eastAsia="Calibri" w:cs="Arial"/>
          <w:szCs w:val="24"/>
          <w:lang w:val="en-US"/>
        </w:rPr>
        <w:t xml:space="preserve"> in June 20</w:t>
      </w:r>
      <w:r w:rsidR="00292153">
        <w:rPr>
          <w:rFonts w:eastAsia="Calibri" w:cs="Arial"/>
          <w:szCs w:val="24"/>
          <w:lang w:val="en-US"/>
        </w:rPr>
        <w:t>20</w:t>
      </w:r>
      <w:r w:rsidRPr="00143504">
        <w:rPr>
          <w:rFonts w:eastAsia="Calibri" w:cs="Arial"/>
          <w:szCs w:val="24"/>
          <w:lang w:val="en-US"/>
        </w:rPr>
        <w:t>).</w:t>
      </w:r>
    </w:p>
    <w:p w14:paraId="7C2097C6" w14:textId="4EDCD4B8" w:rsidR="009F2A41" w:rsidRDefault="009F2A41" w:rsidP="009F2A41">
      <w:pPr>
        <w:rPr>
          <w:rFonts w:eastAsia="Calibri" w:cs="Arial"/>
        </w:rPr>
      </w:pPr>
    </w:p>
    <w:p w14:paraId="1194170F" w14:textId="407AB782" w:rsidR="00EA35E0" w:rsidRPr="00A859D7" w:rsidRDefault="00D71A61" w:rsidP="00FF765D">
      <w:pPr>
        <w:keepNext/>
        <w:keepLines/>
        <w:rPr>
          <w:rFonts w:eastAsia="Calibri" w:cs="Arial"/>
          <w:b/>
          <w:i/>
          <w:color w:val="592C82"/>
          <w:sz w:val="26"/>
          <w:szCs w:val="26"/>
        </w:rPr>
      </w:pPr>
      <w:r w:rsidRPr="00A859D7">
        <w:rPr>
          <w:rFonts w:eastAsia="Calibri" w:cs="Arial"/>
          <w:b/>
          <w:i/>
          <w:color w:val="592C82"/>
          <w:sz w:val="26"/>
          <w:szCs w:val="26"/>
        </w:rPr>
        <w:t xml:space="preserve">Providing </w:t>
      </w:r>
      <w:r w:rsidR="00EA35E0" w:rsidRPr="00A859D7">
        <w:rPr>
          <w:rFonts w:eastAsia="Calibri" w:cs="Arial"/>
          <w:b/>
          <w:i/>
          <w:color w:val="592C82"/>
          <w:sz w:val="26"/>
          <w:szCs w:val="26"/>
        </w:rPr>
        <w:t xml:space="preserve">support and </w:t>
      </w:r>
      <w:r w:rsidRPr="00A859D7">
        <w:rPr>
          <w:rFonts w:eastAsia="Calibri" w:cs="Arial"/>
          <w:b/>
          <w:i/>
          <w:color w:val="592C82"/>
          <w:sz w:val="26"/>
          <w:szCs w:val="26"/>
        </w:rPr>
        <w:t xml:space="preserve">pathways that meet </w:t>
      </w:r>
      <w:r w:rsidR="00A859D7">
        <w:rPr>
          <w:rFonts w:eastAsia="Calibri" w:cs="Arial"/>
          <w:b/>
          <w:i/>
          <w:color w:val="592C82"/>
          <w:sz w:val="26"/>
          <w:szCs w:val="26"/>
        </w:rPr>
        <w:t xml:space="preserve">students’ </w:t>
      </w:r>
      <w:r w:rsidRPr="00A859D7">
        <w:rPr>
          <w:rFonts w:eastAsia="Calibri" w:cs="Arial"/>
          <w:b/>
          <w:i/>
          <w:color w:val="592C82"/>
          <w:sz w:val="26"/>
          <w:szCs w:val="26"/>
        </w:rPr>
        <w:t>needs</w:t>
      </w:r>
    </w:p>
    <w:p w14:paraId="06A2435A" w14:textId="170740B9" w:rsidR="004D75AE" w:rsidRPr="0020219E" w:rsidRDefault="004D75AE" w:rsidP="00FF765D">
      <w:pPr>
        <w:keepNext/>
        <w:keepLines/>
        <w:rPr>
          <w:rFonts w:eastAsia="Calibri" w:cs="Arial"/>
        </w:rPr>
      </w:pPr>
    </w:p>
    <w:p w14:paraId="3777CC03" w14:textId="1BBCE4C3" w:rsidR="00D058EE" w:rsidRPr="00E54953" w:rsidRDefault="004E6221" w:rsidP="00FF765D">
      <w:pPr>
        <w:keepNext/>
        <w:keepLines/>
        <w:autoSpaceDE w:val="0"/>
        <w:autoSpaceDN w:val="0"/>
        <w:adjustRightInd w:val="0"/>
        <w:rPr>
          <w:rStyle w:val="Strong"/>
        </w:rPr>
      </w:pPr>
      <w:r w:rsidRPr="00E54953">
        <w:rPr>
          <w:rStyle w:val="Strong"/>
        </w:rPr>
        <w:t xml:space="preserve">Creating culturally responsive </w:t>
      </w:r>
      <w:r w:rsidR="00060CF0" w:rsidRPr="00E54953">
        <w:rPr>
          <w:rStyle w:val="Strong"/>
        </w:rPr>
        <w:t>schools</w:t>
      </w:r>
      <w:r w:rsidRPr="00E54953">
        <w:rPr>
          <w:rStyle w:val="Strong"/>
        </w:rPr>
        <w:t xml:space="preserve"> that build on the strength of Aboriginal students</w:t>
      </w:r>
    </w:p>
    <w:p w14:paraId="05D21516" w14:textId="2EA2C25D" w:rsidR="00D058EE" w:rsidRDefault="00D058EE" w:rsidP="00FF765D">
      <w:pPr>
        <w:keepNext/>
        <w:keepLines/>
        <w:rPr>
          <w:rFonts w:eastAsia="Calibri" w:cs="Arial"/>
        </w:rPr>
      </w:pPr>
    </w:p>
    <w:p w14:paraId="6EC4AA06" w14:textId="2A14B23C" w:rsidR="009A228E" w:rsidRPr="008D5899" w:rsidRDefault="009A228E" w:rsidP="00F97C31">
      <w:pPr>
        <w:keepLines/>
        <w:rPr>
          <w:rFonts w:eastAsia="Times New Roman" w:cs="Arial"/>
          <w:szCs w:val="24"/>
          <w:lang w:eastAsia="en-AU"/>
        </w:rPr>
      </w:pPr>
      <w:r w:rsidRPr="0047436C">
        <w:rPr>
          <w:rFonts w:eastAsia="Times New Roman" w:cs="Arial"/>
          <w:szCs w:val="24"/>
          <w:lang w:eastAsia="en-AU"/>
        </w:rPr>
        <w:t xml:space="preserve">The </w:t>
      </w:r>
      <w:hyperlink r:id="rId32" w:history="1">
        <w:r w:rsidRPr="0047436C">
          <w:rPr>
            <w:rStyle w:val="Hyperlink"/>
            <w:rFonts w:eastAsia="Times New Roman" w:cs="Arial"/>
            <w:szCs w:val="24"/>
            <w:lang w:eastAsia="en-AU"/>
          </w:rPr>
          <w:t>Aboriginal Cultural Standards Framework</w:t>
        </w:r>
      </w:hyperlink>
      <w:r w:rsidRPr="0047436C">
        <w:rPr>
          <w:rFonts w:eastAsia="Times New Roman" w:cs="Arial"/>
          <w:szCs w:val="24"/>
          <w:lang w:eastAsia="en-AU"/>
        </w:rPr>
        <w:t xml:space="preserve"> continue</w:t>
      </w:r>
      <w:r w:rsidR="0009252E">
        <w:rPr>
          <w:rFonts w:eastAsia="Times New Roman" w:cs="Arial"/>
          <w:szCs w:val="24"/>
          <w:lang w:eastAsia="en-AU"/>
        </w:rPr>
        <w:t>d</w:t>
      </w:r>
      <w:r w:rsidRPr="0047436C">
        <w:rPr>
          <w:rFonts w:eastAsia="Times New Roman" w:cs="Arial"/>
          <w:szCs w:val="24"/>
          <w:lang w:eastAsia="en-AU"/>
        </w:rPr>
        <w:t xml:space="preserve"> to drive </w:t>
      </w:r>
      <w:r w:rsidR="00A859D7">
        <w:rPr>
          <w:rFonts w:eastAsia="Times New Roman" w:cs="Arial"/>
          <w:szCs w:val="24"/>
          <w:lang w:eastAsia="en-AU"/>
        </w:rPr>
        <w:t>our</w:t>
      </w:r>
      <w:r w:rsidRPr="0047436C">
        <w:rPr>
          <w:rFonts w:eastAsia="Times New Roman" w:cs="Arial"/>
          <w:szCs w:val="24"/>
          <w:lang w:eastAsia="en-AU"/>
        </w:rPr>
        <w:t xml:space="preserve"> work to strengthen the wellbeing, engagement and achievement of Aboriginal students and to build strong partnerships </w:t>
      </w:r>
      <w:r w:rsidR="00322FBE">
        <w:rPr>
          <w:rFonts w:eastAsia="Times New Roman" w:cs="Arial"/>
          <w:szCs w:val="24"/>
          <w:lang w:eastAsia="en-AU"/>
        </w:rPr>
        <w:t xml:space="preserve">between families and schools. </w:t>
      </w:r>
      <w:r w:rsidRPr="0047436C">
        <w:rPr>
          <w:rFonts w:eastAsia="Times New Roman" w:cs="Arial"/>
          <w:szCs w:val="24"/>
          <w:lang w:eastAsia="en-AU"/>
        </w:rPr>
        <w:t>In 20</w:t>
      </w:r>
      <w:r w:rsidR="00DA5821">
        <w:rPr>
          <w:rFonts w:eastAsia="Times New Roman" w:cs="Arial"/>
          <w:szCs w:val="24"/>
          <w:lang w:eastAsia="en-AU"/>
        </w:rPr>
        <w:t>20–21</w:t>
      </w:r>
      <w:r w:rsidRPr="0047436C">
        <w:rPr>
          <w:rFonts w:eastAsia="Times New Roman" w:cs="Arial"/>
          <w:szCs w:val="24"/>
          <w:lang w:eastAsia="en-AU"/>
        </w:rPr>
        <w:t xml:space="preserve">, we delivered </w:t>
      </w:r>
      <w:r w:rsidR="002E3018">
        <w:rPr>
          <w:rFonts w:eastAsia="Times New Roman" w:cs="Arial"/>
          <w:szCs w:val="24"/>
          <w:lang w:eastAsia="en-AU"/>
        </w:rPr>
        <w:t>63</w:t>
      </w:r>
      <w:r w:rsidR="006B7EC9">
        <w:rPr>
          <w:rFonts w:eastAsia="Times New Roman" w:cs="Arial"/>
          <w:szCs w:val="24"/>
          <w:lang w:eastAsia="en-AU"/>
        </w:rPr>
        <w:t> </w:t>
      </w:r>
      <w:r w:rsidR="008D5899">
        <w:rPr>
          <w:rFonts w:eastAsia="Times New Roman" w:cs="Arial"/>
          <w:szCs w:val="24"/>
          <w:lang w:eastAsia="en-AU"/>
        </w:rPr>
        <w:t>professional learning</w:t>
      </w:r>
      <w:r w:rsidRPr="0047436C">
        <w:rPr>
          <w:rFonts w:eastAsia="Times New Roman" w:cs="Arial"/>
          <w:szCs w:val="24"/>
          <w:lang w:eastAsia="en-AU"/>
        </w:rPr>
        <w:t xml:space="preserve"> workshops to </w:t>
      </w:r>
      <w:r w:rsidR="006B7EC9">
        <w:rPr>
          <w:rFonts w:eastAsia="Times New Roman" w:cs="Arial"/>
          <w:szCs w:val="24"/>
          <w:lang w:eastAsia="en-AU"/>
        </w:rPr>
        <w:t>2,</w:t>
      </w:r>
      <w:r w:rsidR="002E3018">
        <w:rPr>
          <w:rFonts w:eastAsia="Times New Roman" w:cs="Arial"/>
          <w:szCs w:val="24"/>
          <w:lang w:eastAsia="en-AU"/>
        </w:rPr>
        <w:t>521</w:t>
      </w:r>
      <w:r>
        <w:rPr>
          <w:rFonts w:eastAsia="Times New Roman" w:cs="Arial"/>
          <w:szCs w:val="24"/>
          <w:lang w:eastAsia="en-AU"/>
        </w:rPr>
        <w:t> </w:t>
      </w:r>
      <w:r w:rsidRPr="0047436C">
        <w:rPr>
          <w:rFonts w:eastAsia="Times New Roman" w:cs="Arial"/>
          <w:szCs w:val="24"/>
          <w:lang w:eastAsia="en-AU"/>
        </w:rPr>
        <w:t>principals, teachers, Aboriginal and Islander ed</w:t>
      </w:r>
      <w:r>
        <w:rPr>
          <w:rFonts w:eastAsia="Times New Roman" w:cs="Arial"/>
          <w:szCs w:val="24"/>
          <w:lang w:eastAsia="en-AU"/>
        </w:rPr>
        <w:t>ucation officers</w:t>
      </w:r>
      <w:r w:rsidR="006B7EC9">
        <w:rPr>
          <w:rFonts w:eastAsia="Times New Roman" w:cs="Arial"/>
          <w:szCs w:val="24"/>
          <w:lang w:eastAsia="en-AU"/>
        </w:rPr>
        <w:t>, and graduate school psychologists,</w:t>
      </w:r>
      <w:r>
        <w:rPr>
          <w:rFonts w:eastAsia="Times New Roman" w:cs="Arial"/>
          <w:szCs w:val="24"/>
          <w:lang w:eastAsia="en-AU"/>
        </w:rPr>
        <w:t xml:space="preserve"> to support </w:t>
      </w:r>
      <w:r w:rsidR="00DA5821">
        <w:rPr>
          <w:rFonts w:eastAsia="Times New Roman" w:cs="Arial"/>
          <w:szCs w:val="24"/>
          <w:lang w:eastAsia="en-AU"/>
        </w:rPr>
        <w:t xml:space="preserve">the creation of </w:t>
      </w:r>
      <w:r>
        <w:rPr>
          <w:rFonts w:eastAsia="Times New Roman" w:cs="Arial"/>
          <w:szCs w:val="24"/>
          <w:lang w:eastAsia="en-AU"/>
        </w:rPr>
        <w:t>culturally responsive schools.</w:t>
      </w:r>
      <w:r w:rsidR="00A5634C">
        <w:rPr>
          <w:rFonts w:eastAsia="Times New Roman" w:cs="Arial"/>
          <w:szCs w:val="24"/>
          <w:lang w:eastAsia="en-AU"/>
        </w:rPr>
        <w:t xml:space="preserve"> </w:t>
      </w:r>
      <w:r w:rsidR="0077779D">
        <w:rPr>
          <w:rFonts w:eastAsia="Times New Roman" w:cs="Arial"/>
          <w:szCs w:val="24"/>
          <w:lang w:eastAsia="en-AU"/>
        </w:rPr>
        <w:t xml:space="preserve">We also delivered </w:t>
      </w:r>
      <w:r w:rsidR="00A5634C">
        <w:rPr>
          <w:rFonts w:eastAsia="Times New Roman" w:cs="Arial"/>
          <w:szCs w:val="24"/>
          <w:lang w:eastAsia="en-AU"/>
        </w:rPr>
        <w:t>workshops to external stakeholders.</w:t>
      </w:r>
    </w:p>
    <w:p w14:paraId="0B53F425" w14:textId="5CA5BE84" w:rsidR="0007584C" w:rsidRDefault="0007584C" w:rsidP="00F97C31">
      <w:pPr>
        <w:rPr>
          <w:rFonts w:eastAsia="Calibri" w:cs="Arial"/>
        </w:rPr>
      </w:pPr>
    </w:p>
    <w:p w14:paraId="2B6E838C" w14:textId="6F5A9EFB" w:rsidR="00A90015" w:rsidRDefault="00607B1F" w:rsidP="00F97C31">
      <w:pPr>
        <w:rPr>
          <w:rFonts w:eastAsia="Calibri" w:cs="Arial"/>
        </w:rPr>
      </w:pPr>
      <w:r>
        <w:rPr>
          <w:rFonts w:eastAsia="Calibri" w:cs="Arial"/>
        </w:rPr>
        <w:t xml:space="preserve">We are working in partnership with senior Aboriginal community members to </w:t>
      </w:r>
      <w:r w:rsidR="00A87CE5">
        <w:rPr>
          <w:rFonts w:eastAsia="Calibri" w:cs="Arial"/>
        </w:rPr>
        <w:t>build cultural</w:t>
      </w:r>
      <w:r>
        <w:rPr>
          <w:rFonts w:eastAsia="Calibri" w:cs="Arial"/>
        </w:rPr>
        <w:t xml:space="preserve"> responsive</w:t>
      </w:r>
      <w:r w:rsidR="00A87CE5">
        <w:rPr>
          <w:rFonts w:eastAsia="Calibri" w:cs="Arial"/>
        </w:rPr>
        <w:t>ness</w:t>
      </w:r>
      <w:r>
        <w:rPr>
          <w:rFonts w:eastAsia="Calibri" w:cs="Arial"/>
        </w:rPr>
        <w:t xml:space="preserve"> at a</w:t>
      </w:r>
      <w:r w:rsidR="00A87CE5">
        <w:rPr>
          <w:rFonts w:eastAsia="Calibri" w:cs="Arial"/>
        </w:rPr>
        <w:t>ll levels of the organisation</w:t>
      </w:r>
      <w:r>
        <w:rPr>
          <w:rFonts w:eastAsia="Calibri" w:cs="Arial"/>
        </w:rPr>
        <w:t xml:space="preserve">. In 2020, we began developing a reconciliation action plan </w:t>
      </w:r>
      <w:r w:rsidR="00A90015">
        <w:rPr>
          <w:rFonts w:eastAsia="Calibri" w:cs="Arial"/>
        </w:rPr>
        <w:t xml:space="preserve">(RAP) </w:t>
      </w:r>
      <w:r w:rsidR="00EC0A60">
        <w:rPr>
          <w:rFonts w:eastAsia="Calibri" w:cs="Arial"/>
        </w:rPr>
        <w:t xml:space="preserve">to </w:t>
      </w:r>
      <w:r w:rsidR="00F80224">
        <w:rPr>
          <w:rFonts w:eastAsia="Calibri" w:cs="Arial"/>
        </w:rPr>
        <w:t>support</w:t>
      </w:r>
      <w:r w:rsidR="00EC0A60">
        <w:rPr>
          <w:rFonts w:eastAsia="Calibri" w:cs="Arial"/>
        </w:rPr>
        <w:t xml:space="preserve"> </w:t>
      </w:r>
      <w:r w:rsidR="00F80224">
        <w:rPr>
          <w:rFonts w:eastAsia="Calibri" w:cs="Arial"/>
        </w:rPr>
        <w:t xml:space="preserve">and advance </w:t>
      </w:r>
      <w:r w:rsidR="00EC0A60">
        <w:rPr>
          <w:rFonts w:eastAsia="Calibri" w:cs="Arial"/>
        </w:rPr>
        <w:t>our</w:t>
      </w:r>
      <w:r w:rsidR="00A87CE5">
        <w:rPr>
          <w:rFonts w:eastAsia="Calibri" w:cs="Arial"/>
        </w:rPr>
        <w:t xml:space="preserve"> contribution to reconciliation</w:t>
      </w:r>
      <w:r w:rsidR="00E20519">
        <w:rPr>
          <w:rFonts w:eastAsia="Calibri" w:cs="Arial"/>
        </w:rPr>
        <w:t>.</w:t>
      </w:r>
      <w:r w:rsidR="00EC0A60">
        <w:rPr>
          <w:rFonts w:eastAsia="Calibri" w:cs="Arial"/>
        </w:rPr>
        <w:t xml:space="preserve"> </w:t>
      </w:r>
    </w:p>
    <w:p w14:paraId="1E65FACF" w14:textId="77777777" w:rsidR="00A90015" w:rsidRDefault="00A90015" w:rsidP="00F97C31">
      <w:pPr>
        <w:rPr>
          <w:rFonts w:eastAsia="Calibri" w:cs="Arial"/>
        </w:rPr>
      </w:pPr>
    </w:p>
    <w:p w14:paraId="4563CA8F" w14:textId="42A940FC" w:rsidR="00607B1F" w:rsidRDefault="00E20519" w:rsidP="00F97C31">
      <w:pPr>
        <w:rPr>
          <w:rFonts w:eastAsia="Calibri" w:cs="Arial"/>
        </w:rPr>
      </w:pPr>
      <w:r>
        <w:rPr>
          <w:rFonts w:eastAsia="Calibri" w:cs="Arial"/>
        </w:rPr>
        <w:t>I</w:t>
      </w:r>
      <w:r w:rsidR="00C319B9">
        <w:rPr>
          <w:rFonts w:eastAsia="Calibri" w:cs="Arial"/>
        </w:rPr>
        <w:t xml:space="preserve">n 2021, in partnership with </w:t>
      </w:r>
      <w:proofErr w:type="spellStart"/>
      <w:r w:rsidR="00607B1F">
        <w:rPr>
          <w:rFonts w:eastAsia="Calibri" w:cs="Arial"/>
        </w:rPr>
        <w:t>Danjoo</w:t>
      </w:r>
      <w:proofErr w:type="spellEnd"/>
      <w:r w:rsidR="00607B1F">
        <w:rPr>
          <w:rFonts w:eastAsia="Calibri" w:cs="Arial"/>
        </w:rPr>
        <w:t xml:space="preserve"> </w:t>
      </w:r>
      <w:proofErr w:type="spellStart"/>
      <w:r w:rsidR="00607B1F">
        <w:rPr>
          <w:rFonts w:eastAsia="Calibri" w:cs="Arial"/>
        </w:rPr>
        <w:t>Koorliny</w:t>
      </w:r>
      <w:proofErr w:type="spellEnd"/>
      <w:r w:rsidR="00607B1F">
        <w:rPr>
          <w:rFonts w:eastAsia="Calibri" w:cs="Arial"/>
        </w:rPr>
        <w:t xml:space="preserve"> </w:t>
      </w:r>
      <w:r w:rsidR="00C319B9">
        <w:rPr>
          <w:rFonts w:eastAsia="Calibri" w:cs="Arial"/>
        </w:rPr>
        <w:t xml:space="preserve">(Walking Together) </w:t>
      </w:r>
      <w:r w:rsidR="00607B1F">
        <w:rPr>
          <w:rFonts w:eastAsia="Calibri" w:cs="Arial"/>
        </w:rPr>
        <w:t xml:space="preserve">Elders </w:t>
      </w:r>
      <w:r w:rsidR="00C319B9">
        <w:rPr>
          <w:rFonts w:eastAsia="Calibri" w:cs="Arial"/>
        </w:rPr>
        <w:t xml:space="preserve">and community leaders, </w:t>
      </w:r>
      <w:r w:rsidR="00607B1F">
        <w:rPr>
          <w:rFonts w:eastAsia="Calibri" w:cs="Arial"/>
        </w:rPr>
        <w:t>and the Centre</w:t>
      </w:r>
      <w:r w:rsidR="00A859D7">
        <w:rPr>
          <w:rFonts w:eastAsia="Calibri" w:cs="Arial"/>
        </w:rPr>
        <w:t xml:space="preserve"> for Social Impact, we began </w:t>
      </w:r>
      <w:r w:rsidR="00607B1F">
        <w:rPr>
          <w:rFonts w:eastAsia="Calibri" w:cs="Arial"/>
        </w:rPr>
        <w:t>designing a culturally responsive school leadership program.</w:t>
      </w:r>
    </w:p>
    <w:p w14:paraId="7F281B7B" w14:textId="766C0B2D" w:rsidR="00FA5C6D" w:rsidRDefault="00FA5C6D" w:rsidP="00F97C31">
      <w:pPr>
        <w:rPr>
          <w:rFonts w:eastAsia="Calibri" w:cs="Arial"/>
        </w:rPr>
      </w:pPr>
    </w:p>
    <w:p w14:paraId="16EBA836" w14:textId="04F6F698" w:rsidR="008A387B" w:rsidRDefault="008A387B" w:rsidP="00F97C31">
      <w:pPr>
        <w:keepLines/>
        <w:rPr>
          <w:rFonts w:eastAsia="Calibri" w:cs="Arial"/>
          <w:color w:val="000000" w:themeColor="text1"/>
          <w:szCs w:val="24"/>
          <w:lang w:eastAsia="en-AU"/>
        </w:rPr>
      </w:pPr>
      <w:r w:rsidRPr="00AC039C">
        <w:rPr>
          <w:rFonts w:eastAsia="Calibri" w:cs="Arial"/>
          <w:color w:val="000000" w:themeColor="text1"/>
          <w:szCs w:val="24"/>
          <w:lang w:eastAsia="en-AU"/>
        </w:rPr>
        <w:t>In 202</w:t>
      </w:r>
      <w:r w:rsidR="00A85DE5">
        <w:rPr>
          <w:rFonts w:eastAsia="Calibri" w:cs="Arial"/>
          <w:color w:val="000000" w:themeColor="text1"/>
          <w:szCs w:val="24"/>
          <w:lang w:eastAsia="en-AU"/>
        </w:rPr>
        <w:t>1</w:t>
      </w:r>
      <w:r w:rsidRPr="00AC039C">
        <w:rPr>
          <w:rFonts w:eastAsia="Calibri" w:cs="Arial"/>
          <w:color w:val="000000" w:themeColor="text1"/>
          <w:szCs w:val="24"/>
          <w:lang w:eastAsia="en-AU"/>
        </w:rPr>
        <w:t xml:space="preserve">, </w:t>
      </w:r>
      <w:r w:rsidR="00490319">
        <w:rPr>
          <w:rFonts w:eastAsia="Calibri" w:cs="Arial"/>
          <w:color w:val="000000" w:themeColor="text1"/>
          <w:szCs w:val="24"/>
          <w:lang w:eastAsia="en-AU"/>
        </w:rPr>
        <w:t>there were 55</w:t>
      </w:r>
      <w:r w:rsidR="00AF7318">
        <w:rPr>
          <w:rFonts w:eastAsia="Calibri" w:cs="Arial"/>
          <w:color w:val="000000" w:themeColor="text1"/>
          <w:szCs w:val="24"/>
          <w:lang w:eastAsia="en-AU"/>
        </w:rPr>
        <w:t> </w:t>
      </w:r>
      <w:proofErr w:type="spellStart"/>
      <w:r w:rsidRPr="00AC039C">
        <w:rPr>
          <w:rFonts w:eastAsia="Calibri" w:cs="Arial"/>
          <w:color w:val="000000" w:themeColor="text1"/>
          <w:szCs w:val="24"/>
          <w:lang w:eastAsia="en-AU"/>
        </w:rPr>
        <w:t>KindiLink</w:t>
      </w:r>
      <w:proofErr w:type="spellEnd"/>
      <w:r w:rsidRPr="00AC039C">
        <w:rPr>
          <w:rFonts w:eastAsia="Calibri" w:cs="Arial"/>
          <w:color w:val="000000" w:themeColor="text1"/>
          <w:szCs w:val="24"/>
          <w:lang w:eastAsia="en-AU"/>
        </w:rPr>
        <w:t xml:space="preserve"> </w:t>
      </w:r>
      <w:r w:rsidR="00AF7318">
        <w:rPr>
          <w:rFonts w:eastAsia="Calibri" w:cs="Arial"/>
          <w:color w:val="000000" w:themeColor="text1"/>
          <w:szCs w:val="24"/>
          <w:lang w:eastAsia="en-AU"/>
        </w:rPr>
        <w:t>programs operating in our schools.</w:t>
      </w:r>
      <w:r w:rsidRPr="00AC039C">
        <w:rPr>
          <w:rFonts w:eastAsia="Calibri" w:cs="Arial"/>
          <w:color w:val="000000" w:themeColor="text1"/>
          <w:szCs w:val="24"/>
          <w:lang w:eastAsia="en-AU"/>
        </w:rPr>
        <w:t xml:space="preserve"> The </w:t>
      </w:r>
      <w:r w:rsidR="00A859D7">
        <w:rPr>
          <w:rFonts w:eastAsia="Calibri" w:cs="Arial"/>
          <w:color w:val="000000" w:themeColor="text1"/>
          <w:szCs w:val="24"/>
          <w:lang w:eastAsia="en-AU"/>
        </w:rPr>
        <w:t>play</w:t>
      </w:r>
      <w:r w:rsidR="00A859D7">
        <w:rPr>
          <w:rFonts w:eastAsia="Calibri" w:cs="Arial"/>
          <w:color w:val="000000" w:themeColor="text1"/>
          <w:szCs w:val="24"/>
          <w:lang w:eastAsia="en-AU"/>
        </w:rPr>
        <w:noBreakHyphen/>
        <w:t>and</w:t>
      </w:r>
      <w:r w:rsidR="00A859D7">
        <w:rPr>
          <w:rFonts w:eastAsia="Calibri" w:cs="Arial"/>
          <w:color w:val="000000" w:themeColor="text1"/>
          <w:szCs w:val="24"/>
          <w:lang w:eastAsia="en-AU"/>
        </w:rPr>
        <w:noBreakHyphen/>
      </w:r>
      <w:r w:rsidRPr="00AC039C">
        <w:rPr>
          <w:rFonts w:eastAsia="Calibri" w:cs="Arial"/>
          <w:color w:val="000000" w:themeColor="text1"/>
          <w:szCs w:val="24"/>
          <w:lang w:eastAsia="en-AU"/>
        </w:rPr>
        <w:t>learn sessions were designed for Aboriginal children and their parents,</w:t>
      </w:r>
      <w:r w:rsidR="00A859D7">
        <w:rPr>
          <w:rFonts w:eastAsia="Calibri" w:cs="Arial"/>
          <w:color w:val="000000" w:themeColor="text1"/>
          <w:szCs w:val="24"/>
          <w:lang w:eastAsia="en-AU"/>
        </w:rPr>
        <w:t xml:space="preserve"> and were also available to non</w:t>
      </w:r>
      <w:r w:rsidR="00A859D7">
        <w:rPr>
          <w:rFonts w:eastAsia="Calibri" w:cs="Arial"/>
          <w:color w:val="000000" w:themeColor="text1"/>
          <w:szCs w:val="24"/>
          <w:lang w:eastAsia="en-AU"/>
        </w:rPr>
        <w:noBreakHyphen/>
      </w:r>
      <w:r w:rsidRPr="00AC039C">
        <w:rPr>
          <w:rFonts w:eastAsia="Calibri" w:cs="Arial"/>
          <w:color w:val="000000" w:themeColor="text1"/>
          <w:szCs w:val="24"/>
          <w:lang w:eastAsia="en-AU"/>
        </w:rPr>
        <w:t xml:space="preserve">Aboriginal children at some sites. </w:t>
      </w:r>
      <w:proofErr w:type="spellStart"/>
      <w:r w:rsidRPr="00AC039C">
        <w:rPr>
          <w:rFonts w:eastAsia="Calibri" w:cs="Arial"/>
          <w:color w:val="000000" w:themeColor="text1"/>
          <w:szCs w:val="24"/>
          <w:lang w:eastAsia="en-AU"/>
        </w:rPr>
        <w:t>KindiLink</w:t>
      </w:r>
      <w:proofErr w:type="spellEnd"/>
      <w:r w:rsidRPr="00AC039C">
        <w:rPr>
          <w:rFonts w:eastAsia="Calibri" w:cs="Arial"/>
          <w:color w:val="000000" w:themeColor="text1"/>
          <w:szCs w:val="24"/>
          <w:lang w:eastAsia="en-AU"/>
        </w:rPr>
        <w:t xml:space="preserve"> supports children’s learning before starting school, forge</w:t>
      </w:r>
      <w:r>
        <w:rPr>
          <w:rFonts w:eastAsia="Calibri" w:cs="Arial"/>
          <w:color w:val="000000" w:themeColor="text1"/>
          <w:szCs w:val="24"/>
          <w:lang w:eastAsia="en-AU"/>
        </w:rPr>
        <w:t>s</w:t>
      </w:r>
      <w:r w:rsidRPr="00AC039C">
        <w:rPr>
          <w:rFonts w:eastAsia="Calibri" w:cs="Arial"/>
          <w:color w:val="000000" w:themeColor="text1"/>
          <w:szCs w:val="24"/>
          <w:lang w:eastAsia="en-AU"/>
        </w:rPr>
        <w:t xml:space="preserve"> positive home</w:t>
      </w:r>
      <w:r w:rsidRPr="00AC039C">
        <w:rPr>
          <w:rFonts w:eastAsia="Calibri" w:cs="Arial"/>
          <w:color w:val="000000" w:themeColor="text1"/>
          <w:szCs w:val="24"/>
          <w:lang w:eastAsia="en-AU"/>
        </w:rPr>
        <w:noBreakHyphen/>
        <w:t>school partnerships, and build</w:t>
      </w:r>
      <w:r>
        <w:rPr>
          <w:rFonts w:eastAsia="Calibri" w:cs="Arial"/>
          <w:color w:val="000000" w:themeColor="text1"/>
          <w:szCs w:val="24"/>
          <w:lang w:eastAsia="en-AU"/>
        </w:rPr>
        <w:t>s</w:t>
      </w:r>
      <w:r w:rsidRPr="00AC039C">
        <w:rPr>
          <w:rFonts w:eastAsia="Calibri" w:cs="Arial"/>
          <w:color w:val="000000" w:themeColor="text1"/>
          <w:szCs w:val="24"/>
          <w:lang w:eastAsia="en-AU"/>
        </w:rPr>
        <w:t xml:space="preserve"> the confide</w:t>
      </w:r>
      <w:r w:rsidR="00DA568E">
        <w:rPr>
          <w:rFonts w:eastAsia="Calibri" w:cs="Arial"/>
          <w:color w:val="000000" w:themeColor="text1"/>
          <w:szCs w:val="24"/>
          <w:lang w:eastAsia="en-AU"/>
        </w:rPr>
        <w:t xml:space="preserve">nce and capability of </w:t>
      </w:r>
      <w:r w:rsidR="0007584C">
        <w:rPr>
          <w:rFonts w:eastAsia="Calibri" w:cs="Arial"/>
          <w:color w:val="000000" w:themeColor="text1"/>
          <w:szCs w:val="24"/>
          <w:lang w:eastAsia="en-AU"/>
        </w:rPr>
        <w:t>parents as their children’s first educators</w:t>
      </w:r>
      <w:r w:rsidR="00DA568E">
        <w:rPr>
          <w:rFonts w:eastAsia="Calibri" w:cs="Arial"/>
          <w:color w:val="000000" w:themeColor="text1"/>
          <w:szCs w:val="24"/>
          <w:lang w:eastAsia="en-AU"/>
        </w:rPr>
        <w:t>.</w:t>
      </w:r>
    </w:p>
    <w:p w14:paraId="4643B451" w14:textId="77777777" w:rsidR="00942550" w:rsidRDefault="00942550" w:rsidP="0028639C">
      <w:pPr>
        <w:rPr>
          <w:rFonts w:eastAsia="Calibri" w:cs="Arial"/>
        </w:rPr>
      </w:pPr>
    </w:p>
    <w:p w14:paraId="0D97ED8E" w14:textId="1493CBE2" w:rsidR="00085065" w:rsidRDefault="008A387B" w:rsidP="00F97C31">
      <w:pPr>
        <w:keepLines/>
        <w:rPr>
          <w:rFonts w:eastAsia="Times New Roman" w:cs="Arial"/>
          <w:szCs w:val="24"/>
          <w:lang w:eastAsia="en-AU"/>
        </w:rPr>
      </w:pPr>
      <w:r w:rsidRPr="00F16233">
        <w:rPr>
          <w:rFonts w:eastAsia="Times New Roman" w:cs="Arial"/>
          <w:szCs w:val="24"/>
          <w:lang w:eastAsia="en-AU"/>
        </w:rPr>
        <w:t>In 20</w:t>
      </w:r>
      <w:r w:rsidR="003422BB">
        <w:rPr>
          <w:rFonts w:eastAsia="Times New Roman" w:cs="Arial"/>
          <w:szCs w:val="24"/>
          <w:lang w:eastAsia="en-AU"/>
        </w:rPr>
        <w:t>20</w:t>
      </w:r>
      <w:r w:rsidRPr="00F16233">
        <w:rPr>
          <w:rFonts w:eastAsia="Times New Roman" w:cs="Arial"/>
          <w:szCs w:val="24"/>
          <w:lang w:eastAsia="en-AU"/>
        </w:rPr>
        <w:t>,</w:t>
      </w:r>
      <w:r w:rsidR="00A15377">
        <w:rPr>
          <w:rFonts w:eastAsia="Times New Roman" w:cs="Arial"/>
          <w:szCs w:val="24"/>
          <w:lang w:eastAsia="en-AU"/>
        </w:rPr>
        <w:t xml:space="preserve"> the</w:t>
      </w:r>
      <w:r w:rsidRPr="00F16233">
        <w:rPr>
          <w:rFonts w:eastAsia="Times New Roman" w:cs="Arial"/>
          <w:szCs w:val="24"/>
          <w:lang w:eastAsia="en-AU"/>
        </w:rPr>
        <w:t xml:space="preserve"> Follow the Dream</w:t>
      </w:r>
      <w:r w:rsidR="00A15377">
        <w:rPr>
          <w:rFonts w:eastAsia="Times New Roman" w:cs="Arial"/>
          <w:szCs w:val="24"/>
          <w:lang w:eastAsia="en-AU"/>
        </w:rPr>
        <w:t xml:space="preserve"> program, in partnership with the </w:t>
      </w:r>
      <w:r w:rsidR="00A15377" w:rsidRPr="00353833">
        <w:rPr>
          <w:rFonts w:eastAsia="Times New Roman" w:cs="Arial"/>
          <w:szCs w:val="24"/>
          <w:lang w:eastAsia="en-AU"/>
        </w:rPr>
        <w:t>Polly Farmer Foundation</w:t>
      </w:r>
      <w:r w:rsidR="00A15377">
        <w:rPr>
          <w:rFonts w:eastAsia="Times New Roman" w:cs="Arial"/>
          <w:szCs w:val="24"/>
          <w:lang w:eastAsia="en-AU"/>
        </w:rPr>
        <w:t>,</w:t>
      </w:r>
      <w:r w:rsidRPr="00F16233">
        <w:rPr>
          <w:rFonts w:eastAsia="Times New Roman" w:cs="Arial"/>
          <w:szCs w:val="24"/>
          <w:lang w:eastAsia="en-AU"/>
        </w:rPr>
        <w:t xml:space="preserve"> </w:t>
      </w:r>
      <w:r w:rsidR="00FB461B">
        <w:rPr>
          <w:rFonts w:eastAsia="Times New Roman" w:cs="Arial"/>
          <w:szCs w:val="24"/>
          <w:lang w:eastAsia="en-AU"/>
        </w:rPr>
        <w:t>was delivered to</w:t>
      </w:r>
      <w:r w:rsidR="00FB461B" w:rsidRPr="00F16233">
        <w:rPr>
          <w:rFonts w:eastAsia="Times New Roman" w:cs="Arial"/>
          <w:szCs w:val="24"/>
          <w:lang w:eastAsia="en-AU"/>
        </w:rPr>
        <w:t xml:space="preserve"> </w:t>
      </w:r>
      <w:r w:rsidRPr="00F16233">
        <w:rPr>
          <w:rFonts w:eastAsia="Times New Roman" w:cs="Arial"/>
          <w:szCs w:val="24"/>
          <w:lang w:eastAsia="en-AU"/>
        </w:rPr>
        <w:t>1</w:t>
      </w:r>
      <w:r w:rsidR="006B73F2">
        <w:rPr>
          <w:rFonts w:eastAsia="Times New Roman" w:cs="Arial"/>
          <w:szCs w:val="24"/>
          <w:lang w:eastAsia="en-AU"/>
        </w:rPr>
        <w:t>,</w:t>
      </w:r>
      <w:r w:rsidR="003B4481">
        <w:rPr>
          <w:rFonts w:eastAsia="Times New Roman" w:cs="Arial"/>
          <w:szCs w:val="24"/>
          <w:lang w:eastAsia="en-AU"/>
        </w:rPr>
        <w:t>605</w:t>
      </w:r>
      <w:r w:rsidR="009A5C43">
        <w:rPr>
          <w:rFonts w:eastAsia="Times New Roman" w:cs="Arial"/>
          <w:szCs w:val="24"/>
          <w:lang w:eastAsia="en-AU"/>
        </w:rPr>
        <w:t> </w:t>
      </w:r>
      <w:r w:rsidRPr="00F16233">
        <w:rPr>
          <w:rFonts w:eastAsia="Times New Roman" w:cs="Arial"/>
          <w:szCs w:val="24"/>
          <w:lang w:eastAsia="en-AU"/>
        </w:rPr>
        <w:t>Aboriginal secondary students (1,2</w:t>
      </w:r>
      <w:r w:rsidR="003B4481">
        <w:rPr>
          <w:rFonts w:eastAsia="Times New Roman" w:cs="Arial"/>
          <w:szCs w:val="24"/>
          <w:lang w:eastAsia="en-AU"/>
        </w:rPr>
        <w:t>10</w:t>
      </w:r>
      <w:r w:rsidRPr="00F16233">
        <w:rPr>
          <w:rFonts w:eastAsia="Times New Roman" w:cs="Arial"/>
          <w:szCs w:val="24"/>
          <w:lang w:eastAsia="en-AU"/>
        </w:rPr>
        <w:t xml:space="preserve"> in 201</w:t>
      </w:r>
      <w:r w:rsidR="003B4481">
        <w:rPr>
          <w:rFonts w:eastAsia="Times New Roman" w:cs="Arial"/>
          <w:szCs w:val="24"/>
          <w:lang w:eastAsia="en-AU"/>
        </w:rPr>
        <w:t>9</w:t>
      </w:r>
      <w:r w:rsidRPr="00F16233">
        <w:rPr>
          <w:rFonts w:eastAsia="Times New Roman" w:cs="Arial"/>
          <w:szCs w:val="24"/>
          <w:lang w:eastAsia="en-AU"/>
        </w:rPr>
        <w:t>) across 8</w:t>
      </w:r>
      <w:r w:rsidR="003B4481">
        <w:rPr>
          <w:rFonts w:eastAsia="Times New Roman" w:cs="Arial"/>
          <w:szCs w:val="24"/>
          <w:lang w:eastAsia="en-AU"/>
        </w:rPr>
        <w:t>4</w:t>
      </w:r>
      <w:r w:rsidRPr="00F16233">
        <w:rPr>
          <w:rFonts w:eastAsia="Times New Roman" w:cs="Arial"/>
          <w:szCs w:val="24"/>
          <w:lang w:eastAsia="en-AU"/>
        </w:rPr>
        <w:t xml:space="preserve"> public schools throughout Western Australia. One hundred and </w:t>
      </w:r>
      <w:r w:rsidR="003B4481">
        <w:rPr>
          <w:rFonts w:eastAsia="Times New Roman" w:cs="Arial"/>
          <w:szCs w:val="24"/>
          <w:lang w:eastAsia="en-AU"/>
        </w:rPr>
        <w:t>eighty</w:t>
      </w:r>
      <w:r w:rsidRPr="00F16233">
        <w:rPr>
          <w:rFonts w:eastAsia="Times New Roman" w:cs="Arial"/>
          <w:szCs w:val="24"/>
          <w:lang w:eastAsia="en-AU"/>
        </w:rPr>
        <w:t xml:space="preserve"> (8</w:t>
      </w:r>
      <w:r w:rsidR="003B4481">
        <w:rPr>
          <w:rFonts w:eastAsia="Times New Roman" w:cs="Arial"/>
          <w:szCs w:val="24"/>
          <w:lang w:eastAsia="en-AU"/>
        </w:rPr>
        <w:t>2</w:t>
      </w:r>
      <w:r w:rsidRPr="00F16233">
        <w:rPr>
          <w:rFonts w:eastAsia="Times New Roman" w:cs="Arial"/>
          <w:szCs w:val="24"/>
          <w:lang w:eastAsia="en-AU"/>
        </w:rPr>
        <w:t xml:space="preserve">%) of the </w:t>
      </w:r>
      <w:r w:rsidR="003B4481">
        <w:rPr>
          <w:rFonts w:eastAsia="Times New Roman" w:cs="Arial"/>
          <w:szCs w:val="24"/>
          <w:lang w:eastAsia="en-AU"/>
        </w:rPr>
        <w:t>219</w:t>
      </w:r>
      <w:r w:rsidRPr="00F16233">
        <w:rPr>
          <w:rFonts w:eastAsia="Times New Roman" w:cs="Arial"/>
          <w:szCs w:val="24"/>
          <w:lang w:eastAsia="en-AU"/>
        </w:rPr>
        <w:t xml:space="preserve"> Year</w:t>
      </w:r>
      <w:r w:rsidR="009A5C43">
        <w:rPr>
          <w:rFonts w:eastAsia="Times New Roman" w:cs="Arial"/>
          <w:szCs w:val="24"/>
          <w:lang w:eastAsia="en-AU"/>
        </w:rPr>
        <w:t> </w:t>
      </w:r>
      <w:r w:rsidRPr="00F16233">
        <w:rPr>
          <w:rFonts w:eastAsia="Times New Roman" w:cs="Arial"/>
          <w:szCs w:val="24"/>
          <w:lang w:eastAsia="en-AU"/>
        </w:rPr>
        <w:t xml:space="preserve">12 students in the program </w:t>
      </w:r>
      <w:r w:rsidR="009A5C43">
        <w:rPr>
          <w:rFonts w:eastAsia="Times New Roman" w:cs="Arial"/>
          <w:szCs w:val="24"/>
          <w:lang w:eastAsia="en-AU"/>
        </w:rPr>
        <w:t>in 20</w:t>
      </w:r>
      <w:r w:rsidR="003B4481">
        <w:rPr>
          <w:rFonts w:eastAsia="Times New Roman" w:cs="Arial"/>
          <w:szCs w:val="24"/>
          <w:lang w:eastAsia="en-AU"/>
        </w:rPr>
        <w:t>20</w:t>
      </w:r>
      <w:r w:rsidR="009A5C43">
        <w:rPr>
          <w:rFonts w:eastAsia="Times New Roman" w:cs="Arial"/>
          <w:szCs w:val="24"/>
          <w:lang w:eastAsia="en-AU"/>
        </w:rPr>
        <w:t xml:space="preserve"> </w:t>
      </w:r>
      <w:r w:rsidRPr="00F16233">
        <w:rPr>
          <w:rFonts w:eastAsia="Times New Roman" w:cs="Arial"/>
          <w:szCs w:val="24"/>
          <w:lang w:eastAsia="en-AU"/>
        </w:rPr>
        <w:t xml:space="preserve">achieved </w:t>
      </w:r>
      <w:r w:rsidR="00A859D7">
        <w:rPr>
          <w:rFonts w:eastAsia="Times New Roman" w:cs="Arial"/>
          <w:szCs w:val="24"/>
          <w:lang w:eastAsia="en-AU"/>
        </w:rPr>
        <w:t>a</w:t>
      </w:r>
      <w:r w:rsidRPr="00F16233">
        <w:rPr>
          <w:rFonts w:eastAsia="Times New Roman" w:cs="Arial"/>
          <w:szCs w:val="24"/>
          <w:lang w:eastAsia="en-AU"/>
        </w:rPr>
        <w:t xml:space="preserve"> WACE.</w:t>
      </w:r>
    </w:p>
    <w:p w14:paraId="2A7E356E" w14:textId="77777777" w:rsidR="008A387B" w:rsidRDefault="008A387B" w:rsidP="00085065">
      <w:pPr>
        <w:rPr>
          <w:rFonts w:eastAsia="Calibri" w:cs="Arial"/>
          <w:szCs w:val="24"/>
        </w:rPr>
      </w:pPr>
    </w:p>
    <w:p w14:paraId="18810D8C" w14:textId="085E102F" w:rsidR="00085065" w:rsidRPr="006006BB" w:rsidRDefault="00085065" w:rsidP="00390E4F">
      <w:pPr>
        <w:keepNext/>
        <w:keepLines/>
        <w:rPr>
          <w:rFonts w:eastAsia="Times New Roman" w:cs="Arial"/>
          <w:szCs w:val="24"/>
          <w:lang w:eastAsia="en-AU"/>
        </w:rPr>
      </w:pPr>
      <w:r w:rsidRPr="0020219E">
        <w:rPr>
          <w:rFonts w:eastAsia="Calibri" w:cs="Arial"/>
          <w:szCs w:val="24"/>
        </w:rPr>
        <w:t xml:space="preserve">The Clontarf </w:t>
      </w:r>
      <w:r w:rsidR="00A859D7">
        <w:rPr>
          <w:rFonts w:eastAsia="Times New Roman" w:cs="Arial"/>
          <w:szCs w:val="24"/>
          <w:lang w:eastAsia="en-AU"/>
        </w:rPr>
        <w:t>Foundation a</w:t>
      </w:r>
      <w:r w:rsidR="008A387B" w:rsidRPr="00F16233">
        <w:rPr>
          <w:rFonts w:eastAsia="Times New Roman" w:cs="Arial"/>
          <w:szCs w:val="24"/>
          <w:lang w:eastAsia="en-AU"/>
        </w:rPr>
        <w:t xml:space="preserve">cademies </w:t>
      </w:r>
      <w:r w:rsidR="002135A7">
        <w:rPr>
          <w:rFonts w:eastAsia="Times New Roman" w:cs="Arial"/>
          <w:szCs w:val="24"/>
          <w:lang w:eastAsia="en-AU"/>
        </w:rPr>
        <w:t>operated</w:t>
      </w:r>
      <w:r w:rsidR="008A387B" w:rsidRPr="00F16233">
        <w:rPr>
          <w:rFonts w:eastAsia="Times New Roman" w:cs="Arial"/>
          <w:szCs w:val="24"/>
          <w:lang w:eastAsia="en-AU"/>
        </w:rPr>
        <w:t xml:space="preserve"> in </w:t>
      </w:r>
      <w:r w:rsidR="008F3D80">
        <w:rPr>
          <w:rFonts w:eastAsia="Times New Roman" w:cs="Arial"/>
          <w:szCs w:val="24"/>
          <w:lang w:eastAsia="en-AU"/>
        </w:rPr>
        <w:t>31</w:t>
      </w:r>
      <w:r w:rsidR="008A387B" w:rsidRPr="00F16233">
        <w:rPr>
          <w:rFonts w:eastAsia="Times New Roman" w:cs="Arial"/>
          <w:szCs w:val="24"/>
          <w:lang w:eastAsia="en-AU"/>
        </w:rPr>
        <w:t xml:space="preserve"> schools in </w:t>
      </w:r>
      <w:r w:rsidR="008F3D80">
        <w:rPr>
          <w:rFonts w:eastAsia="Times New Roman" w:cs="Arial"/>
          <w:szCs w:val="24"/>
          <w:lang w:eastAsia="en-AU"/>
        </w:rPr>
        <w:t xml:space="preserve">Semester 1, </w:t>
      </w:r>
      <w:r w:rsidR="008A387B" w:rsidRPr="00F16233">
        <w:rPr>
          <w:rFonts w:eastAsia="Times New Roman" w:cs="Arial"/>
          <w:szCs w:val="24"/>
          <w:lang w:eastAsia="en-AU"/>
        </w:rPr>
        <w:t>202</w:t>
      </w:r>
      <w:r w:rsidR="008F3D80">
        <w:rPr>
          <w:rFonts w:eastAsia="Times New Roman" w:cs="Arial"/>
          <w:szCs w:val="24"/>
          <w:lang w:eastAsia="en-AU"/>
        </w:rPr>
        <w:t>1</w:t>
      </w:r>
      <w:r w:rsidR="008A387B" w:rsidRPr="00F16233">
        <w:rPr>
          <w:rFonts w:eastAsia="Times New Roman" w:cs="Arial"/>
          <w:szCs w:val="24"/>
          <w:lang w:eastAsia="en-AU"/>
        </w:rPr>
        <w:t>, supporting male Aboriginal students through school and into post-scho</w:t>
      </w:r>
      <w:r w:rsidR="00A15377">
        <w:rPr>
          <w:rFonts w:eastAsia="Times New Roman" w:cs="Arial"/>
          <w:szCs w:val="24"/>
          <w:lang w:eastAsia="en-AU"/>
        </w:rPr>
        <w:t>ol destinations.</w:t>
      </w:r>
    </w:p>
    <w:p w14:paraId="29F166BD" w14:textId="486399D4" w:rsidR="00085065" w:rsidRDefault="00085065" w:rsidP="00085065">
      <w:pPr>
        <w:rPr>
          <w:rFonts w:eastAsia="Calibri" w:cs="Arial"/>
          <w:szCs w:val="24"/>
        </w:rPr>
      </w:pPr>
    </w:p>
    <w:p w14:paraId="2879F35E" w14:textId="77777777" w:rsidR="00C319B9" w:rsidRDefault="00C319B9" w:rsidP="00C319B9">
      <w:pPr>
        <w:keepLines/>
        <w:rPr>
          <w:rFonts w:eastAsia="Times New Roman" w:cs="Arial"/>
          <w:color w:val="000000"/>
          <w:szCs w:val="24"/>
          <w:lang w:eastAsia="en-AU"/>
        </w:rPr>
      </w:pPr>
      <w:r>
        <w:rPr>
          <w:rFonts w:eastAsia="Calibri" w:cs="Arial"/>
          <w:szCs w:val="24"/>
        </w:rPr>
        <w:t>We</w:t>
      </w:r>
      <w:r w:rsidRPr="00860329">
        <w:rPr>
          <w:rFonts w:eastAsia="Calibri" w:cs="Arial"/>
          <w:szCs w:val="24"/>
        </w:rPr>
        <w:t xml:space="preserve"> </w:t>
      </w:r>
      <w:r w:rsidRPr="009D5592">
        <w:rPr>
          <w:rFonts w:eastAsia="Times New Roman" w:cs="Arial"/>
          <w:color w:val="000000"/>
          <w:szCs w:val="24"/>
          <w:lang w:eastAsia="en-AU"/>
        </w:rPr>
        <w:t xml:space="preserve">provided funding </w:t>
      </w:r>
      <w:r>
        <w:rPr>
          <w:rFonts w:eastAsia="Times New Roman" w:cs="Arial"/>
          <w:color w:val="000000"/>
          <w:szCs w:val="24"/>
          <w:lang w:eastAsia="en-AU"/>
        </w:rPr>
        <w:t xml:space="preserve">in 2020 </w:t>
      </w:r>
      <w:r w:rsidRPr="009D5592">
        <w:rPr>
          <w:rFonts w:eastAsia="Times New Roman" w:cs="Arial"/>
          <w:color w:val="000000"/>
          <w:szCs w:val="24"/>
          <w:lang w:eastAsia="en-AU"/>
        </w:rPr>
        <w:t xml:space="preserve">to Glass Jar Australia, </w:t>
      </w:r>
      <w:r>
        <w:rPr>
          <w:rFonts w:eastAsia="Times New Roman" w:cs="Arial"/>
          <w:color w:val="000000"/>
          <w:szCs w:val="24"/>
          <w:lang w:eastAsia="en-AU"/>
        </w:rPr>
        <w:t xml:space="preserve">Role Models and Leaders Australia, </w:t>
      </w:r>
      <w:r w:rsidRPr="009D5592">
        <w:rPr>
          <w:rFonts w:eastAsia="Times New Roman" w:cs="Arial"/>
          <w:color w:val="000000"/>
          <w:szCs w:val="24"/>
          <w:lang w:eastAsia="en-AU"/>
        </w:rPr>
        <w:t>SHINE Inspire Achieve Belong</w:t>
      </w:r>
      <w:r w:rsidRPr="008A387B">
        <w:rPr>
          <w:rFonts w:eastAsia="Times New Roman" w:cs="Arial"/>
          <w:szCs w:val="24"/>
          <w:lang w:eastAsia="en-AU"/>
        </w:rPr>
        <w:t xml:space="preserve">, </w:t>
      </w:r>
      <w:r>
        <w:rPr>
          <w:rFonts w:eastAsia="Times New Roman" w:cs="Arial"/>
          <w:szCs w:val="24"/>
          <w:lang w:eastAsia="en-AU"/>
        </w:rPr>
        <w:t xml:space="preserve">Stars Foundation and the </w:t>
      </w:r>
      <w:proofErr w:type="spellStart"/>
      <w:r w:rsidRPr="008A387B">
        <w:rPr>
          <w:rFonts w:eastAsia="Times New Roman" w:cs="Arial"/>
          <w:szCs w:val="24"/>
          <w:lang w:eastAsia="en-AU"/>
        </w:rPr>
        <w:t>Wirrpanda</w:t>
      </w:r>
      <w:proofErr w:type="spellEnd"/>
      <w:r w:rsidRPr="008A387B">
        <w:rPr>
          <w:rFonts w:eastAsia="Times New Roman" w:cs="Arial"/>
          <w:szCs w:val="24"/>
          <w:lang w:eastAsia="en-AU"/>
        </w:rPr>
        <w:t xml:space="preserve"> Foundation</w:t>
      </w:r>
      <w:r w:rsidRPr="009D5592">
        <w:rPr>
          <w:rFonts w:eastAsia="Times New Roman" w:cs="Arial"/>
          <w:color w:val="000000"/>
          <w:szCs w:val="24"/>
          <w:lang w:eastAsia="en-AU"/>
        </w:rPr>
        <w:t xml:space="preserve"> to deliver programs to </w:t>
      </w:r>
      <w:r>
        <w:rPr>
          <w:rFonts w:eastAsia="Times New Roman" w:cs="Arial"/>
          <w:color w:val="000000"/>
          <w:szCs w:val="24"/>
          <w:lang w:eastAsia="en-AU"/>
        </w:rPr>
        <w:t>strengthen</w:t>
      </w:r>
      <w:r w:rsidRPr="009D5592">
        <w:rPr>
          <w:rFonts w:eastAsia="Times New Roman" w:cs="Arial"/>
          <w:color w:val="000000"/>
          <w:szCs w:val="24"/>
          <w:lang w:eastAsia="en-AU"/>
        </w:rPr>
        <w:t xml:space="preserve"> </w:t>
      </w:r>
      <w:r>
        <w:rPr>
          <w:rFonts w:eastAsia="Times New Roman" w:cs="Arial"/>
          <w:color w:val="000000"/>
          <w:szCs w:val="24"/>
          <w:lang w:eastAsia="en-AU"/>
        </w:rPr>
        <w:t xml:space="preserve">the engagement of female </w:t>
      </w:r>
      <w:r w:rsidRPr="009D5592">
        <w:rPr>
          <w:rFonts w:eastAsia="Times New Roman" w:cs="Arial"/>
          <w:color w:val="000000"/>
          <w:szCs w:val="24"/>
          <w:lang w:eastAsia="en-AU"/>
        </w:rPr>
        <w:t xml:space="preserve">Aboriginal </w:t>
      </w:r>
      <w:r>
        <w:rPr>
          <w:rFonts w:eastAsia="Times New Roman" w:cs="Arial"/>
          <w:color w:val="000000"/>
          <w:szCs w:val="24"/>
          <w:lang w:eastAsia="en-AU"/>
        </w:rPr>
        <w:t>students</w:t>
      </w:r>
      <w:r w:rsidRPr="009D5592">
        <w:rPr>
          <w:rFonts w:eastAsia="Times New Roman" w:cs="Arial"/>
          <w:color w:val="000000"/>
          <w:szCs w:val="24"/>
          <w:lang w:eastAsia="en-AU"/>
        </w:rPr>
        <w:t xml:space="preserve"> in education, and their transitions through school and into further study and work.</w:t>
      </w:r>
    </w:p>
    <w:p w14:paraId="312750FA" w14:textId="77777777" w:rsidR="00D43CA1" w:rsidRPr="00E1322D" w:rsidRDefault="00D43CA1" w:rsidP="00085065">
      <w:pPr>
        <w:rPr>
          <w:rFonts w:eastAsia="Times New Roman" w:cs="Arial"/>
          <w:color w:val="000000"/>
          <w:szCs w:val="24"/>
          <w:lang w:eastAsia="en-AU"/>
        </w:rPr>
      </w:pPr>
    </w:p>
    <w:p w14:paraId="552D366D" w14:textId="16A310F3" w:rsidR="009A228E" w:rsidRPr="0047436C" w:rsidRDefault="009A228E" w:rsidP="009A228E">
      <w:pPr>
        <w:keepNext/>
        <w:keepLines/>
        <w:rPr>
          <w:rFonts w:eastAsia="Times New Roman" w:cs="Arial"/>
          <w:szCs w:val="24"/>
          <w:lang w:eastAsia="en-AU"/>
        </w:rPr>
      </w:pPr>
      <w:r w:rsidRPr="0047436C">
        <w:rPr>
          <w:rFonts w:eastAsia="Times New Roman" w:cs="Arial"/>
          <w:szCs w:val="24"/>
          <w:lang w:eastAsia="en-AU"/>
        </w:rPr>
        <w:lastRenderedPageBreak/>
        <w:t>Emeritus Professor Colle</w:t>
      </w:r>
      <w:r w:rsidR="00BF25A4">
        <w:rPr>
          <w:rFonts w:eastAsia="Times New Roman" w:cs="Arial"/>
          <w:szCs w:val="24"/>
          <w:lang w:eastAsia="en-AU"/>
        </w:rPr>
        <w:t>en Hayward AM and Mr Ian Trust</w:t>
      </w:r>
      <w:r w:rsidR="00C319B9">
        <w:rPr>
          <w:rFonts w:eastAsia="Times New Roman" w:cs="Arial"/>
          <w:szCs w:val="24"/>
          <w:lang w:eastAsia="en-AU"/>
        </w:rPr>
        <w:t xml:space="preserve"> AO</w:t>
      </w:r>
      <w:r w:rsidR="00BF25A4">
        <w:rPr>
          <w:rFonts w:eastAsia="Times New Roman" w:cs="Arial"/>
          <w:szCs w:val="24"/>
          <w:lang w:eastAsia="en-AU"/>
        </w:rPr>
        <w:t xml:space="preserve">, </w:t>
      </w:r>
      <w:r w:rsidRPr="0047436C">
        <w:rPr>
          <w:rFonts w:eastAsia="Times New Roman" w:cs="Arial"/>
          <w:szCs w:val="24"/>
          <w:lang w:eastAsia="en-AU"/>
        </w:rPr>
        <w:t>our Elders in Residence</w:t>
      </w:r>
      <w:r w:rsidR="007F6972">
        <w:rPr>
          <w:rFonts w:eastAsia="Times New Roman" w:cs="Arial"/>
          <w:szCs w:val="24"/>
          <w:lang w:eastAsia="en-AU"/>
        </w:rPr>
        <w:t xml:space="preserve"> since 2017</w:t>
      </w:r>
      <w:r w:rsidRPr="0047436C">
        <w:rPr>
          <w:rFonts w:eastAsia="Times New Roman" w:cs="Arial"/>
          <w:szCs w:val="24"/>
          <w:lang w:eastAsia="en-AU"/>
        </w:rPr>
        <w:t xml:space="preserve">, provided </w:t>
      </w:r>
      <w:r w:rsidR="007F6972">
        <w:rPr>
          <w:rFonts w:eastAsia="Times New Roman" w:cs="Arial"/>
          <w:szCs w:val="24"/>
          <w:lang w:eastAsia="en-AU"/>
        </w:rPr>
        <w:t xml:space="preserve">strategic </w:t>
      </w:r>
      <w:r w:rsidRPr="0047436C">
        <w:rPr>
          <w:rFonts w:eastAsia="Times New Roman" w:cs="Arial"/>
          <w:szCs w:val="24"/>
          <w:lang w:eastAsia="en-AU"/>
        </w:rPr>
        <w:t xml:space="preserve">advice to the Minister for Education and Training and </w:t>
      </w:r>
      <w:r w:rsidR="007F6972">
        <w:rPr>
          <w:rFonts w:eastAsia="Times New Roman" w:cs="Arial"/>
          <w:szCs w:val="24"/>
          <w:lang w:eastAsia="en-AU"/>
        </w:rPr>
        <w:t>our staff</w:t>
      </w:r>
      <w:r w:rsidRPr="0047436C">
        <w:rPr>
          <w:rFonts w:eastAsia="Times New Roman" w:cs="Arial"/>
          <w:szCs w:val="24"/>
          <w:lang w:eastAsia="en-AU"/>
        </w:rPr>
        <w:t xml:space="preserve"> </w:t>
      </w:r>
      <w:r w:rsidR="00C319B9" w:rsidRPr="0047436C">
        <w:rPr>
          <w:rFonts w:eastAsia="Times New Roman" w:cs="Arial"/>
          <w:szCs w:val="24"/>
          <w:lang w:eastAsia="en-AU"/>
        </w:rPr>
        <w:t xml:space="preserve">on </w:t>
      </w:r>
      <w:r w:rsidR="00C319B9">
        <w:rPr>
          <w:rFonts w:eastAsia="Times New Roman" w:cs="Arial"/>
          <w:szCs w:val="24"/>
          <w:lang w:eastAsia="en-AU"/>
        </w:rPr>
        <w:t>whole</w:t>
      </w:r>
      <w:r w:rsidR="00C319B9">
        <w:rPr>
          <w:rFonts w:eastAsia="Times New Roman" w:cs="Arial"/>
          <w:szCs w:val="24"/>
          <w:lang w:eastAsia="en-AU"/>
        </w:rPr>
        <w:noBreakHyphen/>
        <w:t>of</w:t>
      </w:r>
      <w:r w:rsidR="00C319B9">
        <w:rPr>
          <w:rFonts w:eastAsia="Times New Roman" w:cs="Arial"/>
          <w:szCs w:val="24"/>
          <w:lang w:eastAsia="en-AU"/>
        </w:rPr>
        <w:noBreakHyphen/>
        <w:t>government priorities and strengthening the cultural responsiveness of our agency.</w:t>
      </w:r>
    </w:p>
    <w:p w14:paraId="428DE830" w14:textId="77777777" w:rsidR="009A228E" w:rsidRDefault="009A228E" w:rsidP="009A228E">
      <w:pPr>
        <w:rPr>
          <w:rFonts w:eastAsia="Calibri" w:cs="Arial"/>
          <w:szCs w:val="24"/>
        </w:rPr>
      </w:pPr>
    </w:p>
    <w:p w14:paraId="26667FBA" w14:textId="3C9296B9" w:rsidR="00C83F8C" w:rsidRDefault="00A859D7" w:rsidP="00582FC9">
      <w:pPr>
        <w:keepNext/>
        <w:keepLines/>
        <w:rPr>
          <w:rFonts w:eastAsia="Calibri" w:cs="Arial"/>
          <w:szCs w:val="24"/>
        </w:rPr>
      </w:pPr>
      <w:r>
        <w:rPr>
          <w:rFonts w:eastAsia="Calibri" w:cs="Arial"/>
          <w:szCs w:val="24"/>
        </w:rPr>
        <w:t xml:space="preserve">Kevin O’Keefe, </w:t>
      </w:r>
      <w:r w:rsidR="009A228E">
        <w:rPr>
          <w:rFonts w:eastAsia="Calibri" w:cs="Arial"/>
          <w:szCs w:val="24"/>
        </w:rPr>
        <w:t xml:space="preserve">Principal Advisor, </w:t>
      </w:r>
      <w:r w:rsidR="00061ADD">
        <w:rPr>
          <w:rFonts w:eastAsia="Calibri" w:cs="Arial"/>
          <w:szCs w:val="24"/>
        </w:rPr>
        <w:t xml:space="preserve">Student Support and </w:t>
      </w:r>
      <w:r>
        <w:rPr>
          <w:rFonts w:eastAsia="Calibri" w:cs="Arial"/>
          <w:szCs w:val="24"/>
        </w:rPr>
        <w:t>Aboriginal Education</w:t>
      </w:r>
      <w:r w:rsidR="00A93E3B">
        <w:rPr>
          <w:rFonts w:eastAsia="Calibri" w:cs="Arial"/>
          <w:szCs w:val="24"/>
        </w:rPr>
        <w:t xml:space="preserve"> Services</w:t>
      </w:r>
      <w:r>
        <w:rPr>
          <w:rFonts w:eastAsia="Calibri" w:cs="Arial"/>
          <w:szCs w:val="24"/>
        </w:rPr>
        <w:t>,</w:t>
      </w:r>
      <w:r w:rsidR="009A228E">
        <w:rPr>
          <w:rFonts w:eastAsia="Calibri" w:cs="Arial"/>
          <w:szCs w:val="24"/>
        </w:rPr>
        <w:t xml:space="preserve"> continued as a member of Corporate Executive, to provide advice and guidance drawn from his extensive experience</w:t>
      </w:r>
      <w:r w:rsidR="009A228E" w:rsidRPr="0047436C">
        <w:rPr>
          <w:rFonts w:eastAsia="Times New Roman" w:cs="Arial"/>
          <w:szCs w:val="24"/>
          <w:lang w:eastAsia="en-AU"/>
        </w:rPr>
        <w:t xml:space="preserve"> </w:t>
      </w:r>
      <w:r w:rsidR="009A228E" w:rsidRPr="00630C51">
        <w:rPr>
          <w:rFonts w:eastAsia="Times New Roman" w:cs="Arial"/>
          <w:szCs w:val="24"/>
          <w:lang w:eastAsia="en-AU"/>
        </w:rPr>
        <w:t>in the education sector</w:t>
      </w:r>
      <w:r w:rsidR="009A228E">
        <w:rPr>
          <w:rFonts w:eastAsia="Calibri" w:cs="Arial"/>
          <w:szCs w:val="24"/>
        </w:rPr>
        <w:t>.</w:t>
      </w:r>
    </w:p>
    <w:p w14:paraId="19CE5A97" w14:textId="7B8F69A9" w:rsidR="009378DE" w:rsidRDefault="009378DE" w:rsidP="00582FC9">
      <w:pPr>
        <w:keepNext/>
        <w:keepLines/>
        <w:rPr>
          <w:rFonts w:eastAsia="Calibri" w:cs="Arial"/>
          <w:szCs w:val="24"/>
        </w:rPr>
      </w:pPr>
    </w:p>
    <w:p w14:paraId="46343D37" w14:textId="77777777" w:rsidR="009378DE" w:rsidRDefault="009378DE" w:rsidP="009378DE">
      <w:pPr>
        <w:rPr>
          <w:rFonts w:eastAsia="Calibri" w:cs="Arial"/>
          <w:szCs w:val="24"/>
        </w:rPr>
      </w:pPr>
      <w:r>
        <w:rPr>
          <w:rFonts w:eastAsia="Calibri" w:cs="Arial"/>
          <w:szCs w:val="24"/>
        </w:rPr>
        <w:t xml:space="preserve">Image providing link to our video: </w:t>
      </w:r>
      <w:hyperlink r:id="rId33" w:history="1">
        <w:r w:rsidRPr="00785FDD">
          <w:rPr>
            <w:rStyle w:val="Hyperlink"/>
            <w:rFonts w:eastAsia="Calibri" w:cs="Arial"/>
            <w:szCs w:val="24"/>
          </w:rPr>
          <w:t>Building on strength in uncertain times: In this together. A message for Aboriginal families and all school communities.</w:t>
        </w:r>
      </w:hyperlink>
    </w:p>
    <w:p w14:paraId="47D5843F" w14:textId="77777777" w:rsidR="009378DE" w:rsidRDefault="009378DE" w:rsidP="00582FC9">
      <w:pPr>
        <w:keepNext/>
        <w:keepLines/>
        <w:rPr>
          <w:rFonts w:eastAsia="Calibri" w:cs="Arial"/>
          <w:szCs w:val="24"/>
        </w:rPr>
      </w:pPr>
    </w:p>
    <w:p w14:paraId="096B6FFC" w14:textId="7326D45E" w:rsidR="009F2A41" w:rsidRPr="00E54953" w:rsidRDefault="00CA521F" w:rsidP="00730EF9">
      <w:pPr>
        <w:keepNext/>
        <w:keepLines/>
        <w:rPr>
          <w:rStyle w:val="Strong"/>
        </w:rPr>
      </w:pPr>
      <w:r w:rsidRPr="00E54953">
        <w:rPr>
          <w:rStyle w:val="Strong"/>
        </w:rPr>
        <w:t>H</w:t>
      </w:r>
      <w:r w:rsidR="007F7AE0">
        <w:rPr>
          <w:rStyle w:val="Strong"/>
        </w:rPr>
        <w:t xml:space="preserve">igh </w:t>
      </w:r>
      <w:r w:rsidR="00AB6A15" w:rsidRPr="00E54953">
        <w:rPr>
          <w:rStyle w:val="Strong"/>
        </w:rPr>
        <w:t>quality learning environments</w:t>
      </w:r>
      <w:r w:rsidRPr="00E54953">
        <w:rPr>
          <w:rStyle w:val="Strong"/>
        </w:rPr>
        <w:t xml:space="preserve"> that meet </w:t>
      </w:r>
      <w:r w:rsidR="00866C9E" w:rsidRPr="00E54953">
        <w:rPr>
          <w:rStyle w:val="Strong"/>
        </w:rPr>
        <w:t xml:space="preserve">the </w:t>
      </w:r>
      <w:r w:rsidRPr="00E54953">
        <w:rPr>
          <w:rStyle w:val="Strong"/>
        </w:rPr>
        <w:t>needs</w:t>
      </w:r>
      <w:r w:rsidR="00866C9E" w:rsidRPr="00E54953">
        <w:rPr>
          <w:rStyle w:val="Strong"/>
        </w:rPr>
        <w:t xml:space="preserve"> of students</w:t>
      </w:r>
    </w:p>
    <w:p w14:paraId="79B3BD22" w14:textId="06BD2D1D" w:rsidR="009F2A41" w:rsidRDefault="009F2A41" w:rsidP="00730EF9">
      <w:pPr>
        <w:keepNext/>
        <w:keepLines/>
        <w:rPr>
          <w:rFonts w:eastAsia="Calibri" w:cs="Arial"/>
          <w:szCs w:val="24"/>
        </w:rPr>
      </w:pPr>
    </w:p>
    <w:p w14:paraId="1D3BC910" w14:textId="021AA971" w:rsidR="00DF1B72" w:rsidRPr="0020219E" w:rsidRDefault="00DF1B72" w:rsidP="00730EF9">
      <w:pPr>
        <w:keepNext/>
        <w:keepLines/>
        <w:rPr>
          <w:rFonts w:eastAsia="Times New Roman" w:cs="Arial"/>
          <w:spacing w:val="-4"/>
          <w:szCs w:val="24"/>
          <w:lang w:val="en-GB" w:eastAsia="en-AU"/>
        </w:rPr>
      </w:pPr>
      <w:r w:rsidRPr="0020219E">
        <w:rPr>
          <w:rFonts w:eastAsia="Times New Roman" w:cs="Arial"/>
          <w:szCs w:val="20"/>
        </w:rPr>
        <w:t>In 20</w:t>
      </w:r>
      <w:r w:rsidR="0079391A">
        <w:rPr>
          <w:rFonts w:eastAsia="Times New Roman" w:cs="Arial"/>
          <w:szCs w:val="20"/>
        </w:rPr>
        <w:t>2</w:t>
      </w:r>
      <w:r w:rsidR="00061ADD">
        <w:rPr>
          <w:rFonts w:eastAsia="Times New Roman" w:cs="Arial"/>
          <w:szCs w:val="20"/>
        </w:rPr>
        <w:t>1</w:t>
      </w:r>
      <w:r w:rsidRPr="0020219E">
        <w:rPr>
          <w:rFonts w:eastAsia="Times New Roman" w:cs="Arial"/>
          <w:szCs w:val="20"/>
        </w:rPr>
        <w:t xml:space="preserve">, </w:t>
      </w:r>
      <w:r w:rsidR="00E82639">
        <w:rPr>
          <w:rFonts w:eastAsia="Times New Roman" w:cs="Arial"/>
          <w:szCs w:val="20"/>
        </w:rPr>
        <w:t>1,</w:t>
      </w:r>
      <w:r w:rsidR="00061ADD">
        <w:rPr>
          <w:rFonts w:eastAsia="Times New Roman" w:cs="Arial"/>
          <w:szCs w:val="20"/>
        </w:rPr>
        <w:t>818</w:t>
      </w:r>
      <w:r w:rsidRPr="0020219E">
        <w:rPr>
          <w:rFonts w:eastAsia="Times New Roman" w:cs="Arial"/>
          <w:szCs w:val="20"/>
        </w:rPr>
        <w:t xml:space="preserve"> students </w:t>
      </w:r>
      <w:r w:rsidRPr="0020219E">
        <w:rPr>
          <w:rFonts w:eastAsia="Calibri" w:cs="Times New Roman"/>
        </w:rPr>
        <w:t>(1</w:t>
      </w:r>
      <w:r>
        <w:rPr>
          <w:rFonts w:eastAsia="Calibri" w:cs="Times New Roman"/>
        </w:rPr>
        <w:t>,</w:t>
      </w:r>
      <w:r w:rsidRPr="0020219E">
        <w:rPr>
          <w:rFonts w:eastAsia="Calibri" w:cs="Times New Roman"/>
        </w:rPr>
        <w:t>7</w:t>
      </w:r>
      <w:r w:rsidR="00061ADD">
        <w:rPr>
          <w:rFonts w:eastAsia="Calibri" w:cs="Times New Roman"/>
        </w:rPr>
        <w:t>93</w:t>
      </w:r>
      <w:r w:rsidRPr="0020219E">
        <w:rPr>
          <w:rFonts w:eastAsia="Calibri" w:cs="Times New Roman"/>
        </w:rPr>
        <w:t xml:space="preserve"> in 20</w:t>
      </w:r>
      <w:r w:rsidR="00061ADD">
        <w:rPr>
          <w:rFonts w:eastAsia="Calibri" w:cs="Times New Roman"/>
        </w:rPr>
        <w:t>20</w:t>
      </w:r>
      <w:r w:rsidRPr="0020219E">
        <w:rPr>
          <w:rFonts w:eastAsia="Calibri" w:cs="Times New Roman"/>
        </w:rPr>
        <w:t>)</w:t>
      </w:r>
      <w:r w:rsidRPr="0020219E">
        <w:rPr>
          <w:rFonts w:eastAsia="Times New Roman" w:cs="Arial"/>
          <w:szCs w:val="20"/>
        </w:rPr>
        <w:t xml:space="preserve"> in Years 5 and 6 were eligible to participate in courses through the </w:t>
      </w:r>
      <w:hyperlink r:id="rId34" w:history="1">
        <w:r w:rsidRPr="0020219E">
          <w:rPr>
            <w:rFonts w:eastAsia="Times New Roman" w:cs="Arial"/>
            <w:color w:val="0000FF"/>
            <w:szCs w:val="20"/>
            <w:u w:val="single"/>
          </w:rPr>
          <w:t>Primary Extension and Challenge</w:t>
        </w:r>
      </w:hyperlink>
      <w:r w:rsidRPr="0020219E">
        <w:rPr>
          <w:rFonts w:eastAsia="Times New Roman" w:cs="Arial"/>
          <w:szCs w:val="20"/>
        </w:rPr>
        <w:t xml:space="preserve"> (PEAC) program.</w:t>
      </w:r>
    </w:p>
    <w:p w14:paraId="199D2050" w14:textId="7B4E9088" w:rsidR="00DF1B72" w:rsidRDefault="00DF1B72" w:rsidP="00730EF9">
      <w:pPr>
        <w:keepNext/>
        <w:keepLines/>
        <w:rPr>
          <w:rFonts w:eastAsia="Calibri" w:cs="Arial"/>
          <w:szCs w:val="24"/>
        </w:rPr>
      </w:pPr>
    </w:p>
    <w:p w14:paraId="5219EEED" w14:textId="2C3EC393" w:rsidR="008A387B" w:rsidRPr="008A387B" w:rsidRDefault="00B47837" w:rsidP="00F97C31">
      <w:pPr>
        <w:keepLines/>
        <w:rPr>
          <w:rFonts w:eastAsia="Times New Roman" w:cs="Arial"/>
          <w:szCs w:val="24"/>
          <w:lang w:eastAsia="en-AU"/>
        </w:rPr>
      </w:pPr>
      <w:hyperlink r:id="rId35" w:tgtFrame="_blank" w:history="1">
        <w:r w:rsidR="00FF6606">
          <w:rPr>
            <w:rFonts w:eastAsia="Times New Roman" w:cs="Arial"/>
            <w:color w:val="0000FF"/>
            <w:szCs w:val="20"/>
            <w:u w:val="single"/>
          </w:rPr>
          <w:t>Gifted and Talented Secondary Selective Entrance Programs</w:t>
        </w:r>
      </w:hyperlink>
      <w:r w:rsidR="00DF1B72" w:rsidRPr="0020219E">
        <w:rPr>
          <w:rFonts w:eastAsia="Times New Roman" w:cs="Arial"/>
          <w:szCs w:val="20"/>
        </w:rPr>
        <w:t xml:space="preserve"> </w:t>
      </w:r>
      <w:r w:rsidR="008A387B" w:rsidRPr="009D5592">
        <w:rPr>
          <w:rFonts w:eastAsia="Times New Roman" w:cs="Arial"/>
          <w:color w:val="000000"/>
          <w:szCs w:val="24"/>
          <w:lang w:eastAsia="en-AU"/>
        </w:rPr>
        <w:t xml:space="preserve">were </w:t>
      </w:r>
      <w:r w:rsidR="008A387B" w:rsidRPr="008A387B">
        <w:rPr>
          <w:rFonts w:eastAsia="Times New Roman" w:cs="Arial"/>
          <w:szCs w:val="24"/>
          <w:lang w:eastAsia="en-AU"/>
        </w:rPr>
        <w:t>delivered by 2</w:t>
      </w:r>
      <w:r w:rsidR="00061ADD">
        <w:rPr>
          <w:rFonts w:eastAsia="Times New Roman" w:cs="Arial"/>
          <w:szCs w:val="24"/>
          <w:lang w:eastAsia="en-AU"/>
        </w:rPr>
        <w:t>2</w:t>
      </w:r>
      <w:r w:rsidR="008A387B" w:rsidRPr="008A387B">
        <w:rPr>
          <w:rFonts w:eastAsia="Times New Roman" w:cs="Arial"/>
          <w:szCs w:val="24"/>
          <w:lang w:eastAsia="en-AU"/>
        </w:rPr>
        <w:t> secondary schools</w:t>
      </w:r>
      <w:r w:rsidR="0009252E">
        <w:rPr>
          <w:rFonts w:eastAsia="Times New Roman" w:cs="Arial"/>
          <w:szCs w:val="24"/>
          <w:lang w:eastAsia="en-AU"/>
        </w:rPr>
        <w:t xml:space="preserve"> in 202</w:t>
      </w:r>
      <w:r w:rsidR="00061ADD">
        <w:rPr>
          <w:rFonts w:eastAsia="Times New Roman" w:cs="Arial"/>
          <w:szCs w:val="24"/>
          <w:lang w:eastAsia="en-AU"/>
        </w:rPr>
        <w:t>1 with</w:t>
      </w:r>
      <w:r w:rsidR="008A387B" w:rsidRPr="008A387B">
        <w:rPr>
          <w:rFonts w:eastAsia="Times New Roman" w:cs="Arial"/>
          <w:szCs w:val="24"/>
          <w:lang w:eastAsia="en-AU"/>
        </w:rPr>
        <w:t xml:space="preserve"> 1,</w:t>
      </w:r>
      <w:r w:rsidR="00061ADD">
        <w:rPr>
          <w:rFonts w:eastAsia="Times New Roman" w:cs="Arial"/>
          <w:szCs w:val="24"/>
          <w:lang w:eastAsia="en-AU"/>
        </w:rPr>
        <w:t>096</w:t>
      </w:r>
      <w:r w:rsidR="008A387B" w:rsidRPr="008A387B">
        <w:rPr>
          <w:rFonts w:eastAsia="Times New Roman" w:cs="Arial"/>
          <w:szCs w:val="24"/>
          <w:lang w:eastAsia="en-AU"/>
        </w:rPr>
        <w:t xml:space="preserve"> Year 7 </w:t>
      </w:r>
      <w:r w:rsidR="00061ADD">
        <w:rPr>
          <w:rFonts w:eastAsia="Times New Roman" w:cs="Arial"/>
          <w:szCs w:val="24"/>
          <w:lang w:eastAsia="en-AU"/>
        </w:rPr>
        <w:t xml:space="preserve">offers of placement accepted </w:t>
      </w:r>
      <w:r w:rsidR="008A387B" w:rsidRPr="008A387B">
        <w:rPr>
          <w:rFonts w:eastAsia="Times New Roman" w:cs="Arial"/>
          <w:szCs w:val="24"/>
          <w:lang w:eastAsia="en-AU"/>
        </w:rPr>
        <w:t>in selective academic, languages and arts programs. The academic program was also available online for select students in Western Austra</w:t>
      </w:r>
      <w:r w:rsidR="00DA568E">
        <w:rPr>
          <w:rFonts w:eastAsia="Times New Roman" w:cs="Arial"/>
          <w:szCs w:val="24"/>
          <w:lang w:eastAsia="en-AU"/>
        </w:rPr>
        <w:t>lia’s rural and remote regions.</w:t>
      </w:r>
    </w:p>
    <w:p w14:paraId="47EFCB52" w14:textId="77777777" w:rsidR="008A387B" w:rsidRPr="008A387B" w:rsidRDefault="008A387B" w:rsidP="008A387B">
      <w:pPr>
        <w:rPr>
          <w:rFonts w:eastAsia="Times New Roman" w:cs="Arial"/>
          <w:szCs w:val="24"/>
          <w:lang w:eastAsia="en-AU"/>
        </w:rPr>
      </w:pPr>
    </w:p>
    <w:p w14:paraId="5557DEBB" w14:textId="6B27497A" w:rsidR="008A387B" w:rsidRDefault="0009252E" w:rsidP="00F97C31">
      <w:pPr>
        <w:keepLines/>
        <w:rPr>
          <w:rFonts w:eastAsia="Times New Roman" w:cs="Arial"/>
          <w:color w:val="000000"/>
          <w:szCs w:val="24"/>
          <w:lang w:eastAsia="en-AU"/>
        </w:rPr>
      </w:pPr>
      <w:r>
        <w:rPr>
          <w:rFonts w:eastAsia="Times New Roman" w:cs="Arial"/>
          <w:szCs w:val="24"/>
          <w:lang w:eastAsia="en-AU"/>
        </w:rPr>
        <w:t>W</w:t>
      </w:r>
      <w:r w:rsidR="008A387B" w:rsidRPr="008A387B">
        <w:rPr>
          <w:rFonts w:eastAsia="Times New Roman" w:cs="Arial"/>
          <w:szCs w:val="24"/>
          <w:lang w:eastAsia="en-AU"/>
        </w:rPr>
        <w:t>e received 4,</w:t>
      </w:r>
      <w:r w:rsidR="00FF6606">
        <w:rPr>
          <w:rFonts w:eastAsia="Times New Roman" w:cs="Arial"/>
          <w:szCs w:val="24"/>
          <w:lang w:eastAsia="en-AU"/>
        </w:rPr>
        <w:t>8</w:t>
      </w:r>
      <w:r w:rsidR="008A387B" w:rsidRPr="008A387B">
        <w:rPr>
          <w:rFonts w:eastAsia="Times New Roman" w:cs="Arial"/>
          <w:szCs w:val="24"/>
          <w:lang w:eastAsia="en-AU"/>
        </w:rPr>
        <w:t>47</w:t>
      </w:r>
      <w:r w:rsidR="008A387B">
        <w:rPr>
          <w:rFonts w:eastAsia="Times New Roman" w:cs="Arial"/>
          <w:szCs w:val="24"/>
          <w:lang w:eastAsia="en-AU"/>
        </w:rPr>
        <w:t> applications</w:t>
      </w:r>
      <w:r>
        <w:rPr>
          <w:rFonts w:eastAsia="Times New Roman" w:cs="Arial"/>
          <w:szCs w:val="24"/>
          <w:lang w:eastAsia="en-AU"/>
        </w:rPr>
        <w:t xml:space="preserve"> in 202</w:t>
      </w:r>
      <w:r w:rsidR="00FF6606">
        <w:rPr>
          <w:rFonts w:eastAsia="Times New Roman" w:cs="Arial"/>
          <w:szCs w:val="24"/>
          <w:lang w:eastAsia="en-AU"/>
        </w:rPr>
        <w:t>1</w:t>
      </w:r>
      <w:r w:rsidR="008A387B">
        <w:rPr>
          <w:rFonts w:eastAsia="Times New Roman" w:cs="Arial"/>
          <w:szCs w:val="24"/>
          <w:lang w:eastAsia="en-AU"/>
        </w:rPr>
        <w:t xml:space="preserve"> for Year </w:t>
      </w:r>
      <w:r w:rsidR="008A387B" w:rsidRPr="008A387B">
        <w:rPr>
          <w:rFonts w:eastAsia="Times New Roman" w:cs="Arial"/>
          <w:szCs w:val="24"/>
          <w:lang w:eastAsia="en-AU"/>
        </w:rPr>
        <w:t>7 secondary places commencing in 202</w:t>
      </w:r>
      <w:r w:rsidR="00FF6606">
        <w:rPr>
          <w:rFonts w:eastAsia="Times New Roman" w:cs="Arial"/>
          <w:szCs w:val="24"/>
          <w:lang w:eastAsia="en-AU"/>
        </w:rPr>
        <w:t>2</w:t>
      </w:r>
      <w:r w:rsidR="008A387B" w:rsidRPr="008A387B">
        <w:rPr>
          <w:rFonts w:eastAsia="Times New Roman" w:cs="Arial"/>
          <w:szCs w:val="24"/>
          <w:lang w:eastAsia="en-AU"/>
        </w:rPr>
        <w:t xml:space="preserve">, an increase of </w:t>
      </w:r>
      <w:r w:rsidR="00FF6606">
        <w:rPr>
          <w:rFonts w:eastAsia="Times New Roman" w:cs="Arial"/>
          <w:szCs w:val="24"/>
          <w:lang w:eastAsia="en-AU"/>
        </w:rPr>
        <w:t>4</w:t>
      </w:r>
      <w:r w:rsidR="008A387B" w:rsidRPr="008A387B">
        <w:rPr>
          <w:rFonts w:eastAsia="Times New Roman" w:cs="Arial"/>
          <w:szCs w:val="24"/>
          <w:lang w:eastAsia="en-AU"/>
        </w:rPr>
        <w:t>.</w:t>
      </w:r>
      <w:r w:rsidR="00FF6606">
        <w:rPr>
          <w:rFonts w:eastAsia="Times New Roman" w:cs="Arial"/>
          <w:szCs w:val="24"/>
          <w:lang w:eastAsia="en-AU"/>
        </w:rPr>
        <w:t>3</w:t>
      </w:r>
      <w:r w:rsidR="008A387B" w:rsidRPr="008A387B">
        <w:rPr>
          <w:rFonts w:eastAsia="Times New Roman" w:cs="Arial"/>
          <w:szCs w:val="24"/>
          <w:lang w:eastAsia="en-AU"/>
        </w:rPr>
        <w:t>% from 20</w:t>
      </w:r>
      <w:r w:rsidR="00FF6606">
        <w:rPr>
          <w:rFonts w:eastAsia="Times New Roman" w:cs="Arial"/>
          <w:szCs w:val="24"/>
          <w:lang w:eastAsia="en-AU"/>
        </w:rPr>
        <w:t>20</w:t>
      </w:r>
      <w:r w:rsidR="008A387B" w:rsidRPr="008A387B">
        <w:rPr>
          <w:rFonts w:eastAsia="Times New Roman" w:cs="Arial"/>
          <w:szCs w:val="24"/>
          <w:lang w:eastAsia="en-AU"/>
        </w:rPr>
        <w:t>.</w:t>
      </w:r>
      <w:r w:rsidR="00FF6606">
        <w:rPr>
          <w:rFonts w:eastAsia="Times New Roman" w:cs="Arial"/>
          <w:szCs w:val="24"/>
          <w:lang w:eastAsia="en-AU"/>
        </w:rPr>
        <w:t xml:space="preserve"> We also received a further 1,67</w:t>
      </w:r>
      <w:r w:rsidR="008A387B" w:rsidRPr="008A387B">
        <w:rPr>
          <w:rFonts w:eastAsia="Times New Roman" w:cs="Arial"/>
          <w:szCs w:val="24"/>
          <w:lang w:eastAsia="en-AU"/>
        </w:rPr>
        <w:t>9</w:t>
      </w:r>
      <w:r w:rsidR="008A387B">
        <w:rPr>
          <w:rFonts w:eastAsia="Times New Roman" w:cs="Arial"/>
          <w:szCs w:val="24"/>
          <w:lang w:eastAsia="en-AU"/>
        </w:rPr>
        <w:t> </w:t>
      </w:r>
      <w:r w:rsidR="008A387B" w:rsidRPr="008A387B">
        <w:rPr>
          <w:rFonts w:eastAsia="Times New Roman" w:cs="Arial"/>
          <w:szCs w:val="24"/>
          <w:lang w:eastAsia="en-AU"/>
        </w:rPr>
        <w:t>applications (1,</w:t>
      </w:r>
      <w:r w:rsidR="00FF6606">
        <w:rPr>
          <w:rFonts w:eastAsia="Times New Roman" w:cs="Arial"/>
          <w:szCs w:val="24"/>
          <w:lang w:eastAsia="en-AU"/>
        </w:rPr>
        <w:t>629 in 2020</w:t>
      </w:r>
      <w:r w:rsidR="008A387B" w:rsidRPr="008A387B">
        <w:rPr>
          <w:rFonts w:eastAsia="Times New Roman" w:cs="Arial"/>
          <w:szCs w:val="24"/>
          <w:lang w:eastAsia="en-AU"/>
        </w:rPr>
        <w:t>) from students applying for entry to Years 9, 10 and 11 in 202</w:t>
      </w:r>
      <w:r w:rsidR="00FF6606">
        <w:rPr>
          <w:rFonts w:eastAsia="Times New Roman" w:cs="Arial"/>
          <w:szCs w:val="24"/>
          <w:lang w:eastAsia="en-AU"/>
        </w:rPr>
        <w:t>2</w:t>
      </w:r>
      <w:r w:rsidR="008A387B" w:rsidRPr="009D5592">
        <w:rPr>
          <w:rFonts w:eastAsia="Times New Roman" w:cs="Arial"/>
          <w:color w:val="000000"/>
          <w:szCs w:val="24"/>
          <w:lang w:eastAsia="en-AU"/>
        </w:rPr>
        <w:t>.</w:t>
      </w:r>
    </w:p>
    <w:p w14:paraId="070B8C3B" w14:textId="2416108F" w:rsidR="00AE5CB7" w:rsidRDefault="00AE5CB7" w:rsidP="0028639C">
      <w:pPr>
        <w:rPr>
          <w:rFonts w:eastAsia="Calibri" w:cs="Arial"/>
        </w:rPr>
      </w:pPr>
    </w:p>
    <w:p w14:paraId="09C43A34" w14:textId="065C1872" w:rsidR="00503C71" w:rsidRPr="00D038F6" w:rsidRDefault="00503C71" w:rsidP="00503C71">
      <w:pPr>
        <w:keepLines/>
        <w:rPr>
          <w:rFonts w:eastAsia="Times New Roman" w:cs="Arial"/>
          <w:strike/>
          <w:szCs w:val="24"/>
          <w:lang w:eastAsia="en-AU"/>
        </w:rPr>
      </w:pPr>
      <w:r>
        <w:rPr>
          <w:rFonts w:eastAsia="Times New Roman" w:cs="Arial"/>
          <w:color w:val="000000"/>
          <w:szCs w:val="24"/>
          <w:lang w:eastAsia="en-AU"/>
        </w:rPr>
        <w:t>We supported students in Years 11 and 12 to access work placements in state and local government agencies through the Government Agency Work Placement Initiative</w:t>
      </w:r>
      <w:r w:rsidR="000326A9">
        <w:rPr>
          <w:rFonts w:eastAsia="Times New Roman" w:cs="Arial"/>
          <w:color w:val="000000"/>
          <w:szCs w:val="24"/>
          <w:lang w:eastAsia="en-AU"/>
        </w:rPr>
        <w:t>.</w:t>
      </w:r>
      <w:r>
        <w:rPr>
          <w:rFonts w:eastAsia="Times New Roman" w:cs="Arial"/>
          <w:color w:val="000000"/>
          <w:szCs w:val="24"/>
          <w:lang w:eastAsia="en-AU"/>
        </w:rPr>
        <w:t xml:space="preserve"> Students can use these placements to contribute to their Western Australian Certificate of Education and </w:t>
      </w:r>
      <w:r w:rsidR="00200FC1">
        <w:rPr>
          <w:rFonts w:eastAsia="Times New Roman" w:cs="Arial"/>
          <w:color w:val="000000"/>
          <w:szCs w:val="24"/>
          <w:lang w:eastAsia="en-AU"/>
        </w:rPr>
        <w:t>v</w:t>
      </w:r>
      <w:r>
        <w:rPr>
          <w:rFonts w:eastAsia="Times New Roman" w:cs="Arial"/>
          <w:color w:val="000000"/>
          <w:szCs w:val="24"/>
          <w:lang w:eastAsia="en-AU"/>
        </w:rPr>
        <w:t>ocation</w:t>
      </w:r>
      <w:r w:rsidR="00367A95">
        <w:rPr>
          <w:rFonts w:eastAsia="Times New Roman" w:cs="Arial"/>
          <w:color w:val="000000"/>
          <w:szCs w:val="24"/>
          <w:lang w:eastAsia="en-AU"/>
        </w:rPr>
        <w:t>al</w:t>
      </w:r>
      <w:r>
        <w:rPr>
          <w:rFonts w:eastAsia="Times New Roman" w:cs="Arial"/>
          <w:color w:val="000000"/>
          <w:szCs w:val="24"/>
          <w:lang w:eastAsia="en-AU"/>
        </w:rPr>
        <w:t xml:space="preserve"> </w:t>
      </w:r>
      <w:r w:rsidR="00200FC1">
        <w:rPr>
          <w:rFonts w:eastAsia="Times New Roman" w:cs="Arial"/>
          <w:color w:val="000000"/>
          <w:szCs w:val="24"/>
          <w:lang w:eastAsia="en-AU"/>
        </w:rPr>
        <w:t>e</w:t>
      </w:r>
      <w:r>
        <w:rPr>
          <w:rFonts w:eastAsia="Times New Roman" w:cs="Arial"/>
          <w:color w:val="000000"/>
          <w:szCs w:val="24"/>
          <w:lang w:eastAsia="en-AU"/>
        </w:rPr>
        <w:t xml:space="preserve">ducation and </w:t>
      </w:r>
      <w:r w:rsidR="00200FC1">
        <w:rPr>
          <w:rFonts w:eastAsia="Times New Roman" w:cs="Arial"/>
          <w:color w:val="000000"/>
          <w:szCs w:val="24"/>
          <w:lang w:eastAsia="en-AU"/>
        </w:rPr>
        <w:t>t</w:t>
      </w:r>
      <w:r>
        <w:rPr>
          <w:rFonts w:eastAsia="Times New Roman" w:cs="Arial"/>
          <w:color w:val="000000"/>
          <w:szCs w:val="24"/>
          <w:lang w:eastAsia="en-AU"/>
        </w:rPr>
        <w:t>raining qualifications.</w:t>
      </w:r>
    </w:p>
    <w:p w14:paraId="7D861589" w14:textId="77777777" w:rsidR="00503C71" w:rsidRDefault="00503C71" w:rsidP="0028639C">
      <w:pPr>
        <w:rPr>
          <w:rFonts w:eastAsia="Calibri" w:cs="Arial"/>
        </w:rPr>
      </w:pPr>
    </w:p>
    <w:p w14:paraId="614F748A" w14:textId="70F9BC16" w:rsidR="009F2A41" w:rsidRPr="0020219E" w:rsidRDefault="0009252E" w:rsidP="00F97C31">
      <w:pPr>
        <w:keepLines/>
        <w:rPr>
          <w:rFonts w:eastAsia="Calibri" w:cs="Arial"/>
        </w:rPr>
      </w:pPr>
      <w:r>
        <w:rPr>
          <w:rFonts w:eastAsia="Calibri" w:cs="Arial"/>
        </w:rPr>
        <w:t>Our School of Isolated and Distance Education</w:t>
      </w:r>
      <w:r w:rsidR="009F2A41" w:rsidRPr="0020219E">
        <w:rPr>
          <w:rFonts w:eastAsia="Calibri" w:cs="Arial"/>
        </w:rPr>
        <w:t xml:space="preserve"> </w:t>
      </w:r>
      <w:r>
        <w:rPr>
          <w:rFonts w:eastAsia="Calibri" w:cs="Arial"/>
        </w:rPr>
        <w:t>(</w:t>
      </w:r>
      <w:r w:rsidR="009F2A41" w:rsidRPr="0020219E">
        <w:rPr>
          <w:rFonts w:eastAsia="Calibri" w:cs="Arial"/>
        </w:rPr>
        <w:t>SIDE</w:t>
      </w:r>
      <w:r>
        <w:rPr>
          <w:rFonts w:eastAsia="Calibri" w:cs="Arial"/>
        </w:rPr>
        <w:t>)</w:t>
      </w:r>
      <w:r w:rsidR="003A5745" w:rsidRPr="009D5592">
        <w:rPr>
          <w:rFonts w:eastAsia="Times New Roman" w:cs="Arial"/>
          <w:color w:val="000000"/>
          <w:szCs w:val="24"/>
          <w:lang w:eastAsia="en-AU"/>
        </w:rPr>
        <w:t xml:space="preserve"> provided </w:t>
      </w:r>
      <w:r w:rsidR="003A5745" w:rsidRPr="003A5745">
        <w:rPr>
          <w:rFonts w:eastAsia="Times New Roman" w:cs="Arial"/>
          <w:szCs w:val="24"/>
          <w:lang w:eastAsia="en-AU"/>
        </w:rPr>
        <w:t xml:space="preserve">education to more than </w:t>
      </w:r>
      <w:r w:rsidR="00367A95">
        <w:rPr>
          <w:rFonts w:eastAsia="Times New Roman" w:cs="Arial"/>
          <w:szCs w:val="24"/>
          <w:lang w:eastAsia="en-AU"/>
        </w:rPr>
        <w:t>2</w:t>
      </w:r>
      <w:r w:rsidR="003A5745" w:rsidRPr="003A5745">
        <w:rPr>
          <w:rFonts w:eastAsia="Times New Roman" w:cs="Arial"/>
          <w:szCs w:val="24"/>
          <w:lang w:eastAsia="en-AU"/>
        </w:rPr>
        <w:t>,</w:t>
      </w:r>
      <w:r w:rsidR="00367A95">
        <w:rPr>
          <w:rFonts w:eastAsia="Times New Roman" w:cs="Arial"/>
          <w:szCs w:val="24"/>
          <w:lang w:eastAsia="en-AU"/>
        </w:rPr>
        <w:t>8</w:t>
      </w:r>
      <w:r w:rsidR="003A5745" w:rsidRPr="003A5745">
        <w:rPr>
          <w:rFonts w:eastAsia="Times New Roman" w:cs="Arial"/>
          <w:szCs w:val="24"/>
          <w:lang w:eastAsia="en-AU"/>
        </w:rPr>
        <w:t xml:space="preserve">00 Kindergarten to Year 12 students across </w:t>
      </w:r>
      <w:r w:rsidR="002135A7">
        <w:rPr>
          <w:rFonts w:eastAsia="Times New Roman" w:cs="Arial"/>
          <w:szCs w:val="24"/>
          <w:lang w:eastAsia="en-AU"/>
        </w:rPr>
        <w:t>WA</w:t>
      </w:r>
      <w:r w:rsidR="003A5745" w:rsidRPr="003A5745">
        <w:rPr>
          <w:rFonts w:eastAsia="Times New Roman" w:cs="Arial"/>
          <w:szCs w:val="24"/>
          <w:lang w:eastAsia="en-AU"/>
        </w:rPr>
        <w:t xml:space="preserve"> </w:t>
      </w:r>
      <w:r>
        <w:rPr>
          <w:rFonts w:eastAsia="Times New Roman" w:cs="Arial"/>
          <w:szCs w:val="24"/>
          <w:lang w:eastAsia="en-AU"/>
        </w:rPr>
        <w:t>in 20</w:t>
      </w:r>
      <w:r w:rsidR="001150B9">
        <w:rPr>
          <w:rFonts w:eastAsia="Times New Roman" w:cs="Arial"/>
          <w:szCs w:val="24"/>
          <w:lang w:eastAsia="en-AU"/>
        </w:rPr>
        <w:t>20</w:t>
      </w:r>
      <w:r>
        <w:rPr>
          <w:rFonts w:eastAsia="Times New Roman" w:cs="Arial"/>
          <w:szCs w:val="24"/>
          <w:lang w:eastAsia="en-AU"/>
        </w:rPr>
        <w:t xml:space="preserve"> </w:t>
      </w:r>
      <w:r w:rsidR="003A5745" w:rsidRPr="003A5745">
        <w:rPr>
          <w:rFonts w:eastAsia="Times New Roman" w:cs="Arial"/>
          <w:szCs w:val="24"/>
          <w:lang w:eastAsia="en-AU"/>
        </w:rPr>
        <w:t>unable to access regular schools or specific subjects. It delivered more than 4,</w:t>
      </w:r>
      <w:r w:rsidR="001150B9">
        <w:rPr>
          <w:rFonts w:eastAsia="Times New Roman" w:cs="Arial"/>
          <w:szCs w:val="24"/>
          <w:lang w:eastAsia="en-AU"/>
        </w:rPr>
        <w:t>1</w:t>
      </w:r>
      <w:r w:rsidR="003A5745" w:rsidRPr="003A5745">
        <w:rPr>
          <w:rFonts w:eastAsia="Times New Roman" w:cs="Arial"/>
          <w:szCs w:val="24"/>
          <w:lang w:eastAsia="en-AU"/>
        </w:rPr>
        <w:t xml:space="preserve">00 virtual lessons each month and provided nearly </w:t>
      </w:r>
      <w:r w:rsidR="003A5745" w:rsidRPr="0053073F">
        <w:rPr>
          <w:rFonts w:eastAsia="Times New Roman" w:cs="Arial"/>
          <w:szCs w:val="24"/>
          <w:lang w:eastAsia="en-AU"/>
        </w:rPr>
        <w:t>250</w:t>
      </w:r>
      <w:r w:rsidR="003A5745" w:rsidRPr="003A5745">
        <w:rPr>
          <w:rFonts w:eastAsia="Times New Roman" w:cs="Arial"/>
          <w:szCs w:val="24"/>
          <w:lang w:eastAsia="en-AU"/>
        </w:rPr>
        <w:t> web-based courses.</w:t>
      </w:r>
    </w:p>
    <w:p w14:paraId="4036BAA8" w14:textId="6A399729" w:rsidR="009F2A41" w:rsidRDefault="009F2A41" w:rsidP="009F2A41">
      <w:pPr>
        <w:rPr>
          <w:rFonts w:eastAsia="Calibri" w:cs="Arial"/>
          <w:szCs w:val="24"/>
        </w:rPr>
      </w:pPr>
    </w:p>
    <w:p w14:paraId="720A21CB" w14:textId="6A4932BB" w:rsidR="003A5745" w:rsidRDefault="00E10F9D" w:rsidP="00F97C31">
      <w:pPr>
        <w:keepLines/>
        <w:rPr>
          <w:rFonts w:eastAsia="Times New Roman" w:cs="Arial"/>
          <w:color w:val="000000"/>
          <w:szCs w:val="24"/>
          <w:lang w:eastAsia="en-AU"/>
        </w:rPr>
      </w:pPr>
      <w:r>
        <w:rPr>
          <w:rFonts w:eastAsia="Calibri" w:cs="Arial"/>
        </w:rPr>
        <w:t xml:space="preserve">We continued </w:t>
      </w:r>
      <w:r w:rsidR="003A5745" w:rsidRPr="009D5592">
        <w:rPr>
          <w:rFonts w:eastAsia="Times New Roman" w:cs="Arial"/>
          <w:color w:val="000000"/>
          <w:szCs w:val="24"/>
          <w:lang w:eastAsia="en-AU"/>
        </w:rPr>
        <w:t xml:space="preserve">to provide </w:t>
      </w:r>
      <w:r w:rsidR="00026CE1">
        <w:rPr>
          <w:rFonts w:eastAsia="Times New Roman" w:cs="Arial"/>
          <w:color w:val="000000"/>
          <w:szCs w:val="24"/>
          <w:lang w:eastAsia="en-AU"/>
        </w:rPr>
        <w:t>assistance</w:t>
      </w:r>
      <w:r w:rsidR="003A5745" w:rsidRPr="009D5592">
        <w:rPr>
          <w:rFonts w:eastAsia="Times New Roman" w:cs="Arial"/>
          <w:color w:val="000000"/>
          <w:szCs w:val="24"/>
          <w:lang w:eastAsia="en-AU"/>
        </w:rPr>
        <w:t xml:space="preserve"> to </w:t>
      </w:r>
      <w:r w:rsidR="003A5745" w:rsidRPr="003A5745">
        <w:rPr>
          <w:rFonts w:eastAsia="Times New Roman" w:cs="Arial"/>
          <w:szCs w:val="24"/>
          <w:lang w:eastAsia="en-AU"/>
        </w:rPr>
        <w:t>students and teachers in regional and rural schools</w:t>
      </w:r>
      <w:r w:rsidR="00C319B9">
        <w:rPr>
          <w:rFonts w:eastAsia="Times New Roman" w:cs="Arial"/>
          <w:szCs w:val="24"/>
          <w:lang w:eastAsia="en-AU"/>
        </w:rPr>
        <w:t>.</w:t>
      </w:r>
      <w:r w:rsidR="00CB45DA">
        <w:rPr>
          <w:rFonts w:eastAsia="Times New Roman" w:cs="Arial"/>
          <w:szCs w:val="24"/>
          <w:lang w:eastAsia="en-AU"/>
        </w:rPr>
        <w:t xml:space="preserve"> SIDE-enrolled students at 10 regional schools</w:t>
      </w:r>
      <w:r w:rsidR="00C319B9">
        <w:rPr>
          <w:rFonts w:eastAsia="Times New Roman" w:cs="Arial"/>
          <w:szCs w:val="24"/>
          <w:lang w:eastAsia="en-AU"/>
        </w:rPr>
        <w:t xml:space="preserve"> were</w:t>
      </w:r>
      <w:r w:rsidR="00CB45DA">
        <w:rPr>
          <w:rFonts w:eastAsia="Times New Roman" w:cs="Arial"/>
          <w:szCs w:val="24"/>
          <w:lang w:eastAsia="en-AU"/>
        </w:rPr>
        <w:t xml:space="preserve"> supported by</w:t>
      </w:r>
      <w:r w:rsidR="003A5745" w:rsidRPr="003A5745">
        <w:rPr>
          <w:rFonts w:eastAsia="Times New Roman" w:cs="Arial"/>
          <w:szCs w:val="24"/>
          <w:lang w:eastAsia="en-AU"/>
        </w:rPr>
        <w:t xml:space="preserve"> independent learning coordinators</w:t>
      </w:r>
      <w:r w:rsidR="001150B9">
        <w:rPr>
          <w:rFonts w:eastAsia="Times New Roman" w:cs="Arial"/>
          <w:szCs w:val="24"/>
          <w:lang w:eastAsia="en-AU"/>
        </w:rPr>
        <w:t xml:space="preserve">. These coordinators </w:t>
      </w:r>
      <w:r w:rsidR="00CB45DA">
        <w:rPr>
          <w:rFonts w:eastAsia="Times New Roman" w:cs="Arial"/>
          <w:szCs w:val="24"/>
          <w:lang w:eastAsia="en-AU"/>
        </w:rPr>
        <w:t xml:space="preserve">also </w:t>
      </w:r>
      <w:r w:rsidR="001150B9">
        <w:rPr>
          <w:rFonts w:eastAsia="Times New Roman" w:cs="Arial"/>
          <w:szCs w:val="24"/>
          <w:lang w:eastAsia="en-AU"/>
        </w:rPr>
        <w:t>worked</w:t>
      </w:r>
      <w:r w:rsidR="003A5745" w:rsidRPr="003A5745">
        <w:rPr>
          <w:rFonts w:eastAsia="Times New Roman" w:cs="Arial"/>
          <w:szCs w:val="24"/>
          <w:lang w:eastAsia="en-AU"/>
        </w:rPr>
        <w:t xml:space="preserve"> </w:t>
      </w:r>
      <w:r w:rsidR="001150B9">
        <w:rPr>
          <w:rFonts w:eastAsia="Times New Roman" w:cs="Arial"/>
          <w:szCs w:val="24"/>
          <w:lang w:eastAsia="en-AU"/>
        </w:rPr>
        <w:t xml:space="preserve">closely </w:t>
      </w:r>
      <w:r w:rsidR="003A5745" w:rsidRPr="003A5745">
        <w:rPr>
          <w:rFonts w:eastAsia="Times New Roman" w:cs="Arial"/>
          <w:szCs w:val="24"/>
          <w:lang w:eastAsia="en-AU"/>
        </w:rPr>
        <w:t xml:space="preserve">with a team of eight </w:t>
      </w:r>
      <w:r w:rsidR="001150B9">
        <w:rPr>
          <w:rFonts w:eastAsia="Times New Roman" w:cs="Arial"/>
          <w:szCs w:val="24"/>
          <w:lang w:eastAsia="en-AU"/>
        </w:rPr>
        <w:t>regional learning s</w:t>
      </w:r>
      <w:r w:rsidR="00CB45DA">
        <w:rPr>
          <w:rFonts w:eastAsia="Times New Roman" w:cs="Arial"/>
          <w:szCs w:val="24"/>
          <w:lang w:eastAsia="en-AU"/>
        </w:rPr>
        <w:t>pecialist teachers</w:t>
      </w:r>
      <w:r w:rsidR="001150B9">
        <w:rPr>
          <w:rFonts w:eastAsia="Times New Roman" w:cs="Arial"/>
          <w:szCs w:val="24"/>
          <w:lang w:eastAsia="en-AU"/>
        </w:rPr>
        <w:t xml:space="preserve"> who supported Year 11 and 12 students across country WA enrolled in 26 ATAR courses</w:t>
      </w:r>
      <w:r w:rsidR="002C5DBA">
        <w:rPr>
          <w:rFonts w:eastAsia="Times New Roman" w:cs="Arial"/>
          <w:szCs w:val="24"/>
          <w:lang w:eastAsia="en-AU"/>
        </w:rPr>
        <w:t xml:space="preserve">. In 2020, the </w:t>
      </w:r>
      <w:r w:rsidR="00CB45DA">
        <w:rPr>
          <w:rFonts w:eastAsia="Times New Roman" w:cs="Arial"/>
          <w:szCs w:val="24"/>
          <w:lang w:eastAsia="en-AU"/>
        </w:rPr>
        <w:t>team visited 40 schools, providing face-to-face tuition along with online revision resources.</w:t>
      </w:r>
    </w:p>
    <w:p w14:paraId="641D3ECF" w14:textId="073904DF" w:rsidR="000B4D31" w:rsidRDefault="000B4D31" w:rsidP="009F2A41">
      <w:pPr>
        <w:rPr>
          <w:rFonts w:eastAsia="Calibri" w:cs="Arial"/>
          <w:szCs w:val="24"/>
        </w:rPr>
      </w:pPr>
    </w:p>
    <w:p w14:paraId="5745B05E" w14:textId="1006B899" w:rsidR="004157D8" w:rsidRDefault="00456A45" w:rsidP="00F97C31">
      <w:pPr>
        <w:keepLines/>
        <w:rPr>
          <w:rFonts w:eastAsia="Calibri" w:cs="Arial"/>
        </w:rPr>
      </w:pPr>
      <w:r>
        <w:rPr>
          <w:rFonts w:eastAsia="Calibri" w:cs="Arial"/>
        </w:rPr>
        <w:t>As at the Semester 1, 202</w:t>
      </w:r>
      <w:r w:rsidR="00A8665A">
        <w:rPr>
          <w:rFonts w:eastAsia="Calibri" w:cs="Arial"/>
        </w:rPr>
        <w:t>1</w:t>
      </w:r>
      <w:r>
        <w:rPr>
          <w:rFonts w:eastAsia="Calibri" w:cs="Arial"/>
        </w:rPr>
        <w:t xml:space="preserve"> student census, we were </w:t>
      </w:r>
      <w:r w:rsidR="00DF1B72" w:rsidRPr="0020219E">
        <w:rPr>
          <w:rFonts w:eastAsia="Calibri" w:cs="Arial"/>
        </w:rPr>
        <w:t>provid</w:t>
      </w:r>
      <w:r>
        <w:rPr>
          <w:rFonts w:eastAsia="Calibri" w:cs="Arial"/>
        </w:rPr>
        <w:t>ing</w:t>
      </w:r>
      <w:r w:rsidR="00DF1B72" w:rsidRPr="0020219E">
        <w:rPr>
          <w:rFonts w:eastAsia="Calibri" w:cs="Arial"/>
        </w:rPr>
        <w:t xml:space="preserve"> boarding </w:t>
      </w:r>
      <w:r w:rsidR="00DF1B72">
        <w:rPr>
          <w:rFonts w:eastAsia="Calibri" w:cs="Arial"/>
        </w:rPr>
        <w:t xml:space="preserve">facilities to </w:t>
      </w:r>
      <w:r w:rsidR="006F353F">
        <w:rPr>
          <w:rFonts w:eastAsia="Calibri" w:cs="Arial"/>
        </w:rPr>
        <w:t>4</w:t>
      </w:r>
      <w:r w:rsidR="00A8665A">
        <w:rPr>
          <w:rFonts w:eastAsia="Calibri" w:cs="Arial"/>
        </w:rPr>
        <w:t>79</w:t>
      </w:r>
      <w:r w:rsidR="006F353F">
        <w:rPr>
          <w:rFonts w:eastAsia="Calibri" w:cs="Arial"/>
        </w:rPr>
        <w:t> </w:t>
      </w:r>
      <w:r w:rsidR="00DF1B72">
        <w:rPr>
          <w:rFonts w:eastAsia="Calibri" w:cs="Arial"/>
        </w:rPr>
        <w:t xml:space="preserve">students </w:t>
      </w:r>
      <w:r w:rsidR="00DF1B72" w:rsidRPr="0020219E">
        <w:rPr>
          <w:rFonts w:eastAsia="Calibri" w:cs="Arial"/>
        </w:rPr>
        <w:t xml:space="preserve">through eight </w:t>
      </w:r>
      <w:proofErr w:type="gramStart"/>
      <w:r w:rsidR="00DF1B72" w:rsidRPr="0020219E">
        <w:rPr>
          <w:rFonts w:eastAsia="Calibri" w:cs="Arial"/>
        </w:rPr>
        <w:t>country</w:t>
      </w:r>
      <w:proofErr w:type="gramEnd"/>
      <w:r w:rsidR="00DF1B72" w:rsidRPr="0020219E">
        <w:rPr>
          <w:rFonts w:eastAsia="Calibri" w:cs="Arial"/>
        </w:rPr>
        <w:noBreakHyphen/>
        <w:t>based residential colleges and one metropolitan</w:t>
      </w:r>
      <w:r w:rsidR="00DF1B72" w:rsidRPr="0020219E">
        <w:rPr>
          <w:rFonts w:eastAsia="Calibri" w:cs="Arial"/>
        </w:rPr>
        <w:noBreakHyphen/>
        <w:t>based residential college.</w:t>
      </w:r>
      <w:r w:rsidR="003A5CCF">
        <w:rPr>
          <w:rFonts w:eastAsia="Calibri" w:cs="Arial"/>
        </w:rPr>
        <w:t xml:space="preserve"> </w:t>
      </w:r>
      <w:r w:rsidR="00C76A2D">
        <w:rPr>
          <w:rFonts w:eastAsia="Calibri" w:cs="Arial"/>
        </w:rPr>
        <w:t>Seventy-five</w:t>
      </w:r>
      <w:r w:rsidR="006F353F">
        <w:rPr>
          <w:rFonts w:eastAsia="Calibri" w:cs="Arial"/>
        </w:rPr>
        <w:t xml:space="preserve"> </w:t>
      </w:r>
      <w:r w:rsidR="003A5CCF">
        <w:rPr>
          <w:rFonts w:eastAsia="Calibri" w:cs="Arial"/>
        </w:rPr>
        <w:t>of these s</w:t>
      </w:r>
      <w:r w:rsidR="00DF1B72" w:rsidRPr="0020219E">
        <w:rPr>
          <w:rFonts w:eastAsia="Calibri" w:cs="Arial"/>
        </w:rPr>
        <w:t>tudents were attending non-government schools.</w:t>
      </w:r>
      <w:r w:rsidR="004C7EB2">
        <w:rPr>
          <w:rFonts w:eastAsia="Calibri" w:cs="Arial"/>
        </w:rPr>
        <w:t xml:space="preserve"> </w:t>
      </w:r>
      <w:r w:rsidR="00A859D7">
        <w:rPr>
          <w:rFonts w:eastAsia="Calibri" w:cs="Arial"/>
          <w:szCs w:val="24"/>
        </w:rPr>
        <w:t>Refer to</w:t>
      </w:r>
      <w:r w:rsidR="001F6A66" w:rsidRPr="006261D3">
        <w:rPr>
          <w:rFonts w:eastAsia="Calibri" w:cs="Arial"/>
          <w:szCs w:val="24"/>
        </w:rPr>
        <w:t xml:space="preserve"> </w:t>
      </w:r>
      <w:hyperlink w:anchor="_Hlk51064940" w:history="1">
        <w:r w:rsidR="001F6A66" w:rsidRPr="006261D3">
          <w:rPr>
            <w:rStyle w:val="Hyperlink"/>
            <w:rFonts w:cs="Arial"/>
            <w:szCs w:val="24"/>
          </w:rPr>
          <w:t>Appendix 1</w:t>
        </w:r>
      </w:hyperlink>
      <w:r w:rsidR="00A517AF" w:rsidRPr="006261D3">
        <w:rPr>
          <w:rFonts w:eastAsia="Calibri" w:cs="Arial"/>
          <w:szCs w:val="24"/>
        </w:rPr>
        <w:t xml:space="preserve"> for student</w:t>
      </w:r>
      <w:r w:rsidR="00A517AF">
        <w:rPr>
          <w:rFonts w:eastAsia="Calibri" w:cs="Arial"/>
        </w:rPr>
        <w:t xml:space="preserve"> numbers at each residential college</w:t>
      </w:r>
      <w:r w:rsidR="004C7EB2">
        <w:rPr>
          <w:rFonts w:eastAsia="Calibri" w:cs="Arial"/>
        </w:rPr>
        <w:t>.</w:t>
      </w:r>
    </w:p>
    <w:p w14:paraId="47E1064E" w14:textId="77777777" w:rsidR="008E74C9" w:rsidRPr="0020219E" w:rsidRDefault="008E74C9" w:rsidP="00DF1B72">
      <w:pPr>
        <w:rPr>
          <w:rFonts w:eastAsia="Calibri" w:cs="Arial"/>
        </w:rPr>
      </w:pPr>
    </w:p>
    <w:p w14:paraId="61DB94C5" w14:textId="799C239E" w:rsidR="006C3140" w:rsidRPr="0055530B" w:rsidRDefault="0055530B" w:rsidP="00026CE1">
      <w:pPr>
        <w:pStyle w:val="Default"/>
        <w:keepNext/>
        <w:keepLines/>
        <w:spacing w:line="240" w:lineRule="auto"/>
        <w:contextualSpacing/>
      </w:pPr>
      <w:r w:rsidRPr="0055530B">
        <w:lastRenderedPageBreak/>
        <w:t xml:space="preserve">We supported </w:t>
      </w:r>
      <w:r>
        <w:t xml:space="preserve">WA </w:t>
      </w:r>
      <w:r w:rsidRPr="0055530B">
        <w:t xml:space="preserve">families with the Boarding Away from Home Allowance (BAHA). </w:t>
      </w:r>
      <w:r w:rsidR="006C3140" w:rsidRPr="0055530B">
        <w:t>In 2020, we supported:</w:t>
      </w:r>
    </w:p>
    <w:p w14:paraId="42BA8C3C" w14:textId="3D334F09" w:rsidR="006C3140" w:rsidRPr="0055530B" w:rsidRDefault="006C3140" w:rsidP="006C3140">
      <w:pPr>
        <w:keepNext/>
        <w:keepLines/>
        <w:numPr>
          <w:ilvl w:val="0"/>
          <w:numId w:val="23"/>
        </w:numPr>
        <w:ind w:left="357" w:hanging="357"/>
        <w:contextualSpacing/>
      </w:pPr>
      <w:r w:rsidRPr="0055530B">
        <w:t>1,281 public and non-government school students t</w:t>
      </w:r>
      <w:r w:rsidR="009F2A41" w:rsidRPr="0055530B">
        <w:t xml:space="preserve">hrough the </w:t>
      </w:r>
      <w:r w:rsidR="0055530B" w:rsidRPr="0055530B">
        <w:t>BAHA</w:t>
      </w:r>
      <w:r w:rsidR="009F2A41" w:rsidRPr="0055530B">
        <w:t xml:space="preserve"> for Isolated Children</w:t>
      </w:r>
      <w:r w:rsidRPr="0055530B">
        <w:t xml:space="preserve"> at a cost of over $2.0 million (</w:t>
      </w:r>
      <w:r w:rsidR="00A45C08" w:rsidRPr="0055530B">
        <w:t xml:space="preserve">1,356 at </w:t>
      </w:r>
      <w:r w:rsidRPr="0055530B">
        <w:t>a cost of just</w:t>
      </w:r>
      <w:r w:rsidR="00A45C08" w:rsidRPr="0055530B">
        <w:t xml:space="preserve"> over $2.4 million in 2019)</w:t>
      </w:r>
    </w:p>
    <w:p w14:paraId="7C44A7C4" w14:textId="47EDF3B2" w:rsidR="009F2A41" w:rsidRPr="0055530B" w:rsidRDefault="00A45C08" w:rsidP="006C3140">
      <w:pPr>
        <w:keepNext/>
        <w:keepLines/>
        <w:numPr>
          <w:ilvl w:val="0"/>
          <w:numId w:val="23"/>
        </w:numPr>
        <w:ind w:left="357" w:hanging="357"/>
        <w:contextualSpacing/>
      </w:pPr>
      <w:r w:rsidRPr="0055530B">
        <w:t xml:space="preserve">287 students </w:t>
      </w:r>
      <w:r w:rsidR="006C3140" w:rsidRPr="0055530B">
        <w:t xml:space="preserve">through the </w:t>
      </w:r>
      <w:r w:rsidR="0055530B" w:rsidRPr="0055530B">
        <w:t xml:space="preserve">BAHA </w:t>
      </w:r>
      <w:r w:rsidR="00215938" w:rsidRPr="0055530B">
        <w:t>Agricultur</w:t>
      </w:r>
      <w:r w:rsidR="0055530B">
        <w:t>al College</w:t>
      </w:r>
      <w:r w:rsidR="00215938" w:rsidRPr="0055530B">
        <w:t xml:space="preserve"> Special Subsidy at a cost of $439,043 (283 at a cost of $491,630 in 2019). This allowance supports boarders at</w:t>
      </w:r>
      <w:r w:rsidRPr="0055530B">
        <w:t xml:space="preserve"> Western Australian Colleges of Agri</w:t>
      </w:r>
      <w:r w:rsidR="00215938" w:rsidRPr="0055530B">
        <w:t>culture and Edmund Rice College.</w:t>
      </w:r>
    </w:p>
    <w:p w14:paraId="70E5115F" w14:textId="77777777" w:rsidR="009F2A41" w:rsidRPr="0055530B" w:rsidRDefault="009F2A41" w:rsidP="009F2A41">
      <w:pPr>
        <w:pStyle w:val="Default"/>
        <w:spacing w:line="240" w:lineRule="auto"/>
        <w:contextualSpacing/>
      </w:pPr>
    </w:p>
    <w:p w14:paraId="66D4C15B" w14:textId="4B5982D7" w:rsidR="000F1BF9" w:rsidRPr="0055530B" w:rsidRDefault="00294AF6" w:rsidP="00F97C31">
      <w:pPr>
        <w:pStyle w:val="Default"/>
        <w:keepLines/>
        <w:spacing w:line="240" w:lineRule="auto"/>
        <w:contextualSpacing/>
      </w:pPr>
      <w:r w:rsidRPr="0055530B">
        <w:t xml:space="preserve">We </w:t>
      </w:r>
      <w:r w:rsidR="00AB2DA2" w:rsidRPr="0055530B">
        <w:t>supported</w:t>
      </w:r>
      <w:r w:rsidRPr="0055530B">
        <w:t xml:space="preserve"> </w:t>
      </w:r>
      <w:r w:rsidR="003F7F16" w:rsidRPr="0055530B">
        <w:t xml:space="preserve">low income families with children at </w:t>
      </w:r>
      <w:r w:rsidRPr="0055530B">
        <w:t>p</w:t>
      </w:r>
      <w:r w:rsidR="003F7F16" w:rsidRPr="0055530B">
        <w:t xml:space="preserve">ublic and non-government schools </w:t>
      </w:r>
      <w:r w:rsidRPr="0055530B">
        <w:t xml:space="preserve">through the Secondary Assistance Scheme. </w:t>
      </w:r>
      <w:r w:rsidR="00026CE1">
        <w:t>In 2020:</w:t>
      </w:r>
    </w:p>
    <w:p w14:paraId="5B121CF3" w14:textId="5C6FFBCD" w:rsidR="000F1BF9" w:rsidRPr="0055530B" w:rsidRDefault="000F1BF9" w:rsidP="000F1BF9">
      <w:pPr>
        <w:keepNext/>
        <w:keepLines/>
        <w:numPr>
          <w:ilvl w:val="0"/>
          <w:numId w:val="23"/>
        </w:numPr>
        <w:ind w:left="357" w:hanging="357"/>
        <w:contextualSpacing/>
        <w:rPr>
          <w:rFonts w:eastAsia="Calibri" w:cs="Arial"/>
          <w:color w:val="000000" w:themeColor="text1"/>
          <w:szCs w:val="24"/>
          <w:lang w:eastAsia="en-AU"/>
        </w:rPr>
      </w:pPr>
      <w:r w:rsidRPr="0055530B">
        <w:rPr>
          <w:rFonts w:eastAsia="Calibri" w:cs="Arial"/>
          <w:color w:val="000000" w:themeColor="text1"/>
          <w:szCs w:val="24"/>
          <w:lang w:eastAsia="en-AU"/>
        </w:rPr>
        <w:t>we extended t</w:t>
      </w:r>
      <w:r w:rsidR="00294AF6" w:rsidRPr="0055530B">
        <w:rPr>
          <w:rFonts w:eastAsia="Calibri" w:cs="Arial"/>
          <w:color w:val="000000" w:themeColor="text1"/>
          <w:szCs w:val="24"/>
          <w:lang w:eastAsia="en-AU"/>
        </w:rPr>
        <w:t>he closing date for applying</w:t>
      </w:r>
      <w:r w:rsidRPr="0055530B">
        <w:rPr>
          <w:rFonts w:eastAsia="Calibri" w:cs="Arial"/>
          <w:color w:val="000000" w:themeColor="text1"/>
          <w:szCs w:val="24"/>
          <w:lang w:eastAsia="en-AU"/>
        </w:rPr>
        <w:t xml:space="preserve">, </w:t>
      </w:r>
      <w:r w:rsidR="00294AF6" w:rsidRPr="0055530B">
        <w:rPr>
          <w:rFonts w:eastAsia="Calibri" w:cs="Arial"/>
          <w:color w:val="000000" w:themeColor="text1"/>
          <w:szCs w:val="24"/>
          <w:lang w:eastAsia="en-AU"/>
        </w:rPr>
        <w:t>to support families affected</w:t>
      </w:r>
      <w:r w:rsidRPr="0055530B">
        <w:rPr>
          <w:rFonts w:eastAsia="Calibri" w:cs="Arial"/>
          <w:color w:val="000000" w:themeColor="text1"/>
          <w:szCs w:val="24"/>
          <w:lang w:eastAsia="en-AU"/>
        </w:rPr>
        <w:t xml:space="preserve"> by COVID</w:t>
      </w:r>
      <w:r w:rsidRPr="0055530B">
        <w:rPr>
          <w:rFonts w:eastAsia="Calibri" w:cs="Arial"/>
          <w:color w:val="000000" w:themeColor="text1"/>
          <w:szCs w:val="24"/>
          <w:lang w:eastAsia="en-AU"/>
        </w:rPr>
        <w:noBreakHyphen/>
        <w:t>19</w:t>
      </w:r>
    </w:p>
    <w:p w14:paraId="4379A903" w14:textId="2FAB5614" w:rsidR="00AB2DA2" w:rsidRPr="0055530B" w:rsidRDefault="00AB2DA2" w:rsidP="000F1BF9">
      <w:pPr>
        <w:keepNext/>
        <w:keepLines/>
        <w:numPr>
          <w:ilvl w:val="0"/>
          <w:numId w:val="23"/>
        </w:numPr>
        <w:ind w:left="357" w:hanging="357"/>
        <w:contextualSpacing/>
        <w:rPr>
          <w:rFonts w:eastAsia="Calibri" w:cs="Arial"/>
          <w:color w:val="000000" w:themeColor="text1"/>
          <w:szCs w:val="24"/>
          <w:lang w:eastAsia="en-AU"/>
        </w:rPr>
      </w:pPr>
      <w:r w:rsidRPr="0055530B">
        <w:rPr>
          <w:rFonts w:eastAsia="Calibri" w:cs="Arial"/>
          <w:color w:val="000000" w:themeColor="text1"/>
          <w:szCs w:val="24"/>
          <w:lang w:eastAsia="en-AU"/>
        </w:rPr>
        <w:t>32,774 students in Years 7 to 12 received support through the scheme (30,494 in 2019):</w:t>
      </w:r>
    </w:p>
    <w:p w14:paraId="128100C0" w14:textId="77777777" w:rsidR="00AB2DA2" w:rsidRPr="0055530B" w:rsidRDefault="00F42591" w:rsidP="009C7E5A">
      <w:pPr>
        <w:pStyle w:val="ListParagraph"/>
        <w:keepNext/>
        <w:keepLines/>
        <w:numPr>
          <w:ilvl w:val="0"/>
          <w:numId w:val="39"/>
        </w:numPr>
        <w:ind w:left="709"/>
        <w:rPr>
          <w:rFonts w:eastAsia="Calibri" w:cs="Arial"/>
          <w:color w:val="000000" w:themeColor="text1"/>
          <w:szCs w:val="24"/>
          <w:lang w:eastAsia="en-AU"/>
        </w:rPr>
      </w:pPr>
      <w:r w:rsidRPr="0055530B">
        <w:rPr>
          <w:rFonts w:eastAsia="Calibri" w:cs="Arial"/>
          <w:color w:val="000000" w:themeColor="text1"/>
          <w:szCs w:val="24"/>
          <w:lang w:eastAsia="en-AU"/>
        </w:rPr>
        <w:t xml:space="preserve">$7.6 million </w:t>
      </w:r>
      <w:r w:rsidR="00AB2DA2" w:rsidRPr="0055530B">
        <w:rPr>
          <w:rFonts w:eastAsia="Calibri" w:cs="Arial"/>
          <w:color w:val="000000" w:themeColor="text1"/>
          <w:szCs w:val="24"/>
          <w:lang w:eastAsia="en-AU"/>
        </w:rPr>
        <w:t xml:space="preserve">under the Education Program Allowance </w:t>
      </w:r>
      <w:r w:rsidRPr="0055530B">
        <w:rPr>
          <w:rFonts w:eastAsia="Calibri" w:cs="Arial"/>
          <w:color w:val="000000" w:themeColor="text1"/>
          <w:szCs w:val="24"/>
          <w:lang w:eastAsia="en-AU"/>
        </w:rPr>
        <w:t>($7.0 </w:t>
      </w:r>
      <w:r w:rsidR="00AB2DA2" w:rsidRPr="0055530B">
        <w:rPr>
          <w:rFonts w:eastAsia="Calibri" w:cs="Arial"/>
          <w:color w:val="000000" w:themeColor="text1"/>
          <w:szCs w:val="24"/>
          <w:lang w:eastAsia="en-AU"/>
        </w:rPr>
        <w:t>million in 2019)</w:t>
      </w:r>
    </w:p>
    <w:p w14:paraId="1ED85D6E" w14:textId="1D63CCA4" w:rsidR="009F2A41" w:rsidRPr="0055530B" w:rsidRDefault="00AB2DA2" w:rsidP="009C7E5A">
      <w:pPr>
        <w:pStyle w:val="ListParagraph"/>
        <w:keepNext/>
        <w:keepLines/>
        <w:numPr>
          <w:ilvl w:val="0"/>
          <w:numId w:val="39"/>
        </w:numPr>
        <w:ind w:left="709"/>
        <w:rPr>
          <w:rFonts w:eastAsia="Calibri" w:cs="Arial"/>
          <w:color w:val="000000" w:themeColor="text1"/>
          <w:szCs w:val="24"/>
          <w:lang w:eastAsia="en-AU"/>
        </w:rPr>
      </w:pPr>
      <w:r w:rsidRPr="0055530B">
        <w:rPr>
          <w:rFonts w:eastAsia="Calibri" w:cs="Arial"/>
          <w:color w:val="000000" w:themeColor="text1"/>
          <w:szCs w:val="24"/>
          <w:lang w:eastAsia="en-AU"/>
        </w:rPr>
        <w:t>$</w:t>
      </w:r>
      <w:r w:rsidR="00F42591" w:rsidRPr="0055530B">
        <w:rPr>
          <w:rFonts w:eastAsia="Calibri" w:cs="Arial"/>
          <w:color w:val="000000" w:themeColor="text1"/>
          <w:szCs w:val="24"/>
          <w:lang w:eastAsia="en-AU"/>
        </w:rPr>
        <w:t>3.7 million under the Clothing Allowance</w:t>
      </w:r>
      <w:r w:rsidRPr="0055530B">
        <w:rPr>
          <w:rFonts w:eastAsia="Calibri" w:cs="Arial"/>
          <w:color w:val="000000" w:themeColor="text1"/>
          <w:szCs w:val="24"/>
          <w:lang w:eastAsia="en-AU"/>
        </w:rPr>
        <w:t xml:space="preserve"> ($3.4 million in 2019)</w:t>
      </w:r>
      <w:r w:rsidR="00F42591" w:rsidRPr="0055530B">
        <w:rPr>
          <w:rFonts w:eastAsia="Calibri" w:cs="Arial"/>
          <w:color w:val="000000" w:themeColor="text1"/>
          <w:szCs w:val="24"/>
          <w:lang w:eastAsia="en-AU"/>
        </w:rPr>
        <w:t>.</w:t>
      </w:r>
    </w:p>
    <w:p w14:paraId="014F400B" w14:textId="79FF6F44" w:rsidR="00EC4211" w:rsidRPr="0020219E" w:rsidRDefault="00EC4211" w:rsidP="009F2A41">
      <w:pPr>
        <w:rPr>
          <w:rFonts w:eastAsia="Calibri" w:cs="Arial"/>
          <w:szCs w:val="24"/>
        </w:rPr>
      </w:pPr>
    </w:p>
    <w:p w14:paraId="2C6505EB" w14:textId="6350640D" w:rsidR="009F2A41" w:rsidRPr="00E54953" w:rsidRDefault="009F2A41" w:rsidP="00DD6391">
      <w:pPr>
        <w:keepNext/>
        <w:keepLines/>
        <w:rPr>
          <w:rStyle w:val="Strong"/>
        </w:rPr>
      </w:pPr>
      <w:bookmarkStart w:id="43" w:name="_Hlk45288053"/>
      <w:bookmarkStart w:id="44" w:name="_Hlk45288025"/>
      <w:r w:rsidRPr="00E54953">
        <w:rPr>
          <w:rStyle w:val="Strong"/>
        </w:rPr>
        <w:t xml:space="preserve">Support for students with </w:t>
      </w:r>
      <w:r w:rsidR="00AB6A15" w:rsidRPr="00E54953">
        <w:rPr>
          <w:rStyle w:val="Strong"/>
        </w:rPr>
        <w:t>specific</w:t>
      </w:r>
      <w:r w:rsidRPr="00E54953">
        <w:rPr>
          <w:rStyle w:val="Strong"/>
        </w:rPr>
        <w:t xml:space="preserve"> educational</w:t>
      </w:r>
      <w:r w:rsidR="004D75AE" w:rsidRPr="00E54953">
        <w:rPr>
          <w:rStyle w:val="Strong"/>
        </w:rPr>
        <w:t xml:space="preserve"> and engagement</w:t>
      </w:r>
      <w:r w:rsidRPr="00E54953">
        <w:rPr>
          <w:rStyle w:val="Strong"/>
        </w:rPr>
        <w:t xml:space="preserve"> needs</w:t>
      </w:r>
      <w:bookmarkEnd w:id="43"/>
      <w:r w:rsidR="00183521" w:rsidRPr="00E54953">
        <w:rPr>
          <w:rStyle w:val="Strong"/>
        </w:rPr>
        <w:t xml:space="preserve"> </w:t>
      </w:r>
    </w:p>
    <w:bookmarkEnd w:id="44"/>
    <w:p w14:paraId="74E0CC1C" w14:textId="4B569869" w:rsidR="004D75AE" w:rsidRPr="000913C3" w:rsidRDefault="004D75AE" w:rsidP="004D75AE">
      <w:pPr>
        <w:keepNext/>
        <w:keepLines/>
        <w:rPr>
          <w:rFonts w:eastAsia="Calibri" w:cs="Arial"/>
          <w:color w:val="000000" w:themeColor="text1"/>
        </w:rPr>
      </w:pPr>
    </w:p>
    <w:p w14:paraId="0AEC24B0" w14:textId="038AF001" w:rsidR="00915D7C" w:rsidRDefault="004D75AE" w:rsidP="004D75AE">
      <w:pPr>
        <w:keepLines/>
        <w:rPr>
          <w:rFonts w:eastAsia="Times New Roman" w:cs="Arial"/>
          <w:szCs w:val="24"/>
          <w:lang w:eastAsia="en-AU"/>
        </w:rPr>
      </w:pPr>
      <w:r w:rsidRPr="00415708">
        <w:rPr>
          <w:rFonts w:eastAsia="Calibri" w:cs="Arial"/>
        </w:rPr>
        <w:t xml:space="preserve">Intensive English Centres </w:t>
      </w:r>
      <w:r w:rsidRPr="00F16233">
        <w:rPr>
          <w:rFonts w:eastAsia="Times New Roman" w:cs="Arial"/>
          <w:szCs w:val="24"/>
          <w:lang w:eastAsia="en-AU"/>
        </w:rPr>
        <w:t xml:space="preserve">at 14 metropolitan public schools </w:t>
      </w:r>
      <w:r w:rsidR="0009252E">
        <w:rPr>
          <w:rFonts w:eastAsia="Times New Roman" w:cs="Arial"/>
          <w:szCs w:val="24"/>
          <w:lang w:eastAsia="en-AU"/>
        </w:rPr>
        <w:t>in 202</w:t>
      </w:r>
      <w:r w:rsidR="00CB45DA">
        <w:rPr>
          <w:rFonts w:eastAsia="Times New Roman" w:cs="Arial"/>
          <w:szCs w:val="24"/>
          <w:lang w:eastAsia="en-AU"/>
        </w:rPr>
        <w:t>1</w:t>
      </w:r>
      <w:r w:rsidR="0009252E">
        <w:rPr>
          <w:rFonts w:eastAsia="Times New Roman" w:cs="Arial"/>
          <w:szCs w:val="24"/>
          <w:lang w:eastAsia="en-AU"/>
        </w:rPr>
        <w:t xml:space="preserve"> </w:t>
      </w:r>
      <w:r w:rsidRPr="00F16233">
        <w:rPr>
          <w:rFonts w:eastAsia="Times New Roman" w:cs="Arial"/>
          <w:szCs w:val="24"/>
          <w:lang w:eastAsia="en-AU"/>
        </w:rPr>
        <w:t>provi</w:t>
      </w:r>
      <w:r w:rsidR="00294C0A">
        <w:rPr>
          <w:rFonts w:eastAsia="Times New Roman" w:cs="Arial"/>
          <w:szCs w:val="24"/>
          <w:lang w:eastAsia="en-AU"/>
        </w:rPr>
        <w:t xml:space="preserve">ded targeted programs to </w:t>
      </w:r>
      <w:r w:rsidR="00CB45DA">
        <w:rPr>
          <w:rFonts w:eastAsia="Times New Roman" w:cs="Arial"/>
          <w:szCs w:val="24"/>
          <w:lang w:eastAsia="en-AU"/>
        </w:rPr>
        <w:t>7</w:t>
      </w:r>
      <w:r w:rsidR="00F2611B">
        <w:rPr>
          <w:rFonts w:eastAsia="Times New Roman" w:cs="Arial"/>
          <w:szCs w:val="24"/>
          <w:lang w:eastAsia="en-AU"/>
        </w:rPr>
        <w:t>85</w:t>
      </w:r>
      <w:r w:rsidRPr="00F16233">
        <w:rPr>
          <w:rFonts w:eastAsia="Times New Roman" w:cs="Arial"/>
          <w:szCs w:val="24"/>
          <w:lang w:eastAsia="en-AU"/>
        </w:rPr>
        <w:t xml:space="preserve"> primary and secondary students for whom English is an </w:t>
      </w:r>
      <w:r w:rsidR="008E2FB6">
        <w:rPr>
          <w:rFonts w:eastAsia="Times New Roman" w:cs="Arial"/>
          <w:szCs w:val="24"/>
          <w:lang w:eastAsia="en-AU"/>
        </w:rPr>
        <w:t>a</w:t>
      </w:r>
      <w:r w:rsidRPr="00F16233">
        <w:rPr>
          <w:rFonts w:eastAsia="Times New Roman" w:cs="Arial"/>
          <w:szCs w:val="24"/>
          <w:lang w:eastAsia="en-AU"/>
        </w:rPr>
        <w:t xml:space="preserve">dditional </w:t>
      </w:r>
      <w:r w:rsidR="008E2FB6">
        <w:rPr>
          <w:rFonts w:eastAsia="Times New Roman" w:cs="Arial"/>
          <w:szCs w:val="24"/>
          <w:lang w:eastAsia="en-AU"/>
        </w:rPr>
        <w:t>l</w:t>
      </w:r>
      <w:r w:rsidRPr="00F16233">
        <w:rPr>
          <w:rFonts w:eastAsia="Times New Roman" w:cs="Arial"/>
          <w:szCs w:val="24"/>
          <w:lang w:eastAsia="en-AU"/>
        </w:rPr>
        <w:t xml:space="preserve">anguage or </w:t>
      </w:r>
      <w:r w:rsidR="008E2FB6">
        <w:rPr>
          <w:rFonts w:eastAsia="Times New Roman" w:cs="Arial"/>
          <w:szCs w:val="24"/>
          <w:lang w:eastAsia="en-AU"/>
        </w:rPr>
        <w:t>d</w:t>
      </w:r>
      <w:r w:rsidR="00F2611B">
        <w:rPr>
          <w:rFonts w:eastAsia="Times New Roman" w:cs="Arial"/>
          <w:szCs w:val="24"/>
          <w:lang w:eastAsia="en-AU"/>
        </w:rPr>
        <w:t xml:space="preserve">ialect. </w:t>
      </w:r>
      <w:r w:rsidRPr="00F16233">
        <w:rPr>
          <w:rFonts w:eastAsia="Times New Roman" w:cs="Arial"/>
          <w:szCs w:val="24"/>
          <w:lang w:eastAsia="en-AU"/>
        </w:rPr>
        <w:t>Funding is provided for students to attend a centre for 12 months, with an additional year of funding available for humanitarian entrant students with a limited schoolin</w:t>
      </w:r>
      <w:r w:rsidR="000938F3">
        <w:rPr>
          <w:rFonts w:eastAsia="Times New Roman" w:cs="Arial"/>
          <w:szCs w:val="24"/>
          <w:lang w:eastAsia="en-AU"/>
        </w:rPr>
        <w:t>g background.</w:t>
      </w:r>
      <w:r w:rsidR="00F2611B">
        <w:rPr>
          <w:rFonts w:eastAsia="Times New Roman" w:cs="Arial"/>
          <w:szCs w:val="24"/>
          <w:lang w:eastAsia="en-AU"/>
        </w:rPr>
        <w:t xml:space="preserve"> </w:t>
      </w:r>
      <w:r w:rsidR="000938F3">
        <w:rPr>
          <w:rFonts w:eastAsia="Times New Roman" w:cs="Arial"/>
          <w:szCs w:val="24"/>
          <w:lang w:eastAsia="en-AU"/>
        </w:rPr>
        <w:t>In 2021, 748 </w:t>
      </w:r>
      <w:r w:rsidR="00F2611B">
        <w:rPr>
          <w:rFonts w:eastAsia="Times New Roman" w:cs="Arial"/>
          <w:szCs w:val="24"/>
          <w:lang w:eastAsia="en-AU"/>
        </w:rPr>
        <w:t>students received this funding.</w:t>
      </w:r>
      <w:r w:rsidR="000938F3" w:rsidRPr="000938F3">
        <w:rPr>
          <w:rFonts w:eastAsia="Times New Roman" w:cs="Arial"/>
          <w:szCs w:val="24"/>
          <w:lang w:eastAsia="en-AU"/>
        </w:rPr>
        <w:t xml:space="preserve"> </w:t>
      </w:r>
      <w:r w:rsidR="000938F3">
        <w:rPr>
          <w:rFonts w:eastAsia="Times New Roman" w:cs="Arial"/>
          <w:szCs w:val="24"/>
          <w:lang w:eastAsia="en-AU"/>
        </w:rPr>
        <w:t>This is a reduction from last year (1,098</w:t>
      </w:r>
      <w:r w:rsidR="00026CE1">
        <w:rPr>
          <w:rFonts w:eastAsia="Times New Roman" w:cs="Arial"/>
          <w:szCs w:val="24"/>
          <w:lang w:eastAsia="en-AU"/>
        </w:rPr>
        <w:t> students</w:t>
      </w:r>
      <w:r w:rsidR="000938F3">
        <w:rPr>
          <w:rFonts w:eastAsia="Times New Roman" w:cs="Arial"/>
          <w:szCs w:val="24"/>
          <w:lang w:eastAsia="en-AU"/>
        </w:rPr>
        <w:t>) due to border closures as a result of COVID-19.</w:t>
      </w:r>
    </w:p>
    <w:p w14:paraId="3E0D9F45" w14:textId="77777777" w:rsidR="00915D7C" w:rsidRDefault="00915D7C" w:rsidP="004D75AE">
      <w:pPr>
        <w:keepLines/>
        <w:rPr>
          <w:rFonts w:eastAsia="Times New Roman" w:cs="Arial"/>
          <w:szCs w:val="24"/>
          <w:lang w:eastAsia="en-AU"/>
        </w:rPr>
      </w:pPr>
    </w:p>
    <w:p w14:paraId="52E2FAF9" w14:textId="26541698" w:rsidR="004D75AE" w:rsidRPr="00F2611B" w:rsidRDefault="00915D7C" w:rsidP="004D75AE">
      <w:pPr>
        <w:keepLines/>
        <w:rPr>
          <w:rFonts w:eastAsia="Times New Roman" w:cs="Arial"/>
          <w:szCs w:val="24"/>
          <w:lang w:eastAsia="en-AU"/>
        </w:rPr>
      </w:pPr>
      <w:r>
        <w:rPr>
          <w:rFonts w:eastAsia="Times New Roman" w:cs="Arial"/>
          <w:szCs w:val="24"/>
          <w:lang w:eastAsia="en-AU"/>
        </w:rPr>
        <w:t>Mainstream schools in 202</w:t>
      </w:r>
      <w:r w:rsidR="00294C0A">
        <w:rPr>
          <w:rFonts w:eastAsia="Times New Roman" w:cs="Arial"/>
          <w:szCs w:val="24"/>
          <w:lang w:eastAsia="en-AU"/>
        </w:rPr>
        <w:t>1</w:t>
      </w:r>
      <w:r>
        <w:rPr>
          <w:rFonts w:eastAsia="Times New Roman" w:cs="Arial"/>
          <w:szCs w:val="24"/>
          <w:lang w:eastAsia="en-AU"/>
        </w:rPr>
        <w:t xml:space="preserve"> had</w:t>
      </w:r>
      <w:r w:rsidR="00B2229E">
        <w:rPr>
          <w:rFonts w:eastAsia="Times New Roman" w:cs="Arial"/>
          <w:szCs w:val="24"/>
          <w:lang w:eastAsia="en-AU"/>
        </w:rPr>
        <w:t xml:space="preserve"> 3</w:t>
      </w:r>
      <w:r w:rsidR="00294C0A">
        <w:rPr>
          <w:rFonts w:eastAsia="Times New Roman" w:cs="Arial"/>
          <w:szCs w:val="24"/>
          <w:lang w:eastAsia="en-AU"/>
        </w:rPr>
        <w:t>4</w:t>
      </w:r>
      <w:r w:rsidR="00B2229E">
        <w:rPr>
          <w:rFonts w:eastAsia="Times New Roman" w:cs="Arial"/>
          <w:szCs w:val="24"/>
          <w:lang w:eastAsia="en-AU"/>
        </w:rPr>
        <w:t>,</w:t>
      </w:r>
      <w:r w:rsidR="00294C0A">
        <w:rPr>
          <w:rFonts w:eastAsia="Times New Roman" w:cs="Arial"/>
          <w:szCs w:val="24"/>
          <w:lang w:eastAsia="en-AU"/>
        </w:rPr>
        <w:t>153</w:t>
      </w:r>
      <w:r w:rsidR="00B2229E">
        <w:rPr>
          <w:rFonts w:eastAsia="Times New Roman" w:cs="Arial"/>
          <w:szCs w:val="24"/>
          <w:lang w:eastAsia="en-AU"/>
        </w:rPr>
        <w:t> </w:t>
      </w:r>
      <w:r w:rsidR="004D75AE" w:rsidRPr="00F16233">
        <w:rPr>
          <w:rFonts w:eastAsia="Times New Roman" w:cs="Arial"/>
          <w:szCs w:val="24"/>
          <w:lang w:eastAsia="en-AU"/>
        </w:rPr>
        <w:t xml:space="preserve">English as an </w:t>
      </w:r>
      <w:r w:rsidR="00D425FA">
        <w:rPr>
          <w:rFonts w:eastAsia="Times New Roman" w:cs="Arial"/>
          <w:szCs w:val="24"/>
          <w:lang w:eastAsia="en-AU"/>
        </w:rPr>
        <w:t>a</w:t>
      </w:r>
      <w:r w:rsidR="004D75AE" w:rsidRPr="00F16233">
        <w:rPr>
          <w:rFonts w:eastAsia="Times New Roman" w:cs="Arial"/>
          <w:szCs w:val="24"/>
          <w:lang w:eastAsia="en-AU"/>
        </w:rPr>
        <w:t xml:space="preserve">dditional </w:t>
      </w:r>
      <w:r w:rsidR="00D425FA">
        <w:rPr>
          <w:rFonts w:eastAsia="Times New Roman" w:cs="Arial"/>
          <w:szCs w:val="24"/>
          <w:lang w:eastAsia="en-AU"/>
        </w:rPr>
        <w:t>l</w:t>
      </w:r>
      <w:r w:rsidR="004D75AE" w:rsidRPr="00F16233">
        <w:rPr>
          <w:rFonts w:eastAsia="Times New Roman" w:cs="Arial"/>
          <w:szCs w:val="24"/>
          <w:lang w:eastAsia="en-AU"/>
        </w:rPr>
        <w:t xml:space="preserve">anguage or </w:t>
      </w:r>
      <w:r w:rsidR="00D425FA">
        <w:rPr>
          <w:rFonts w:eastAsia="Times New Roman" w:cs="Arial"/>
          <w:szCs w:val="24"/>
          <w:lang w:eastAsia="en-AU"/>
        </w:rPr>
        <w:t>d</w:t>
      </w:r>
      <w:r w:rsidR="004D75AE" w:rsidRPr="00F16233">
        <w:rPr>
          <w:rFonts w:eastAsia="Times New Roman" w:cs="Arial"/>
          <w:szCs w:val="24"/>
          <w:lang w:eastAsia="en-AU"/>
        </w:rPr>
        <w:t xml:space="preserve">ialect </w:t>
      </w:r>
      <w:r w:rsidR="008E2FB6">
        <w:rPr>
          <w:rFonts w:eastAsia="Times New Roman" w:cs="Arial"/>
          <w:szCs w:val="24"/>
          <w:lang w:eastAsia="en-AU"/>
        </w:rPr>
        <w:t xml:space="preserve">(EALD) </w:t>
      </w:r>
      <w:r w:rsidR="004D75AE" w:rsidRPr="00F16233">
        <w:rPr>
          <w:rFonts w:eastAsia="Times New Roman" w:cs="Arial"/>
          <w:szCs w:val="24"/>
          <w:lang w:eastAsia="en-AU"/>
        </w:rPr>
        <w:t>students</w:t>
      </w:r>
      <w:r>
        <w:rPr>
          <w:rFonts w:eastAsia="Times New Roman" w:cs="Arial"/>
          <w:szCs w:val="24"/>
          <w:lang w:eastAsia="en-AU"/>
        </w:rPr>
        <w:t>. Of these,</w:t>
      </w:r>
      <w:r w:rsidR="004D75AE" w:rsidRPr="00F16233">
        <w:rPr>
          <w:rFonts w:eastAsia="Times New Roman" w:cs="Arial"/>
          <w:szCs w:val="24"/>
          <w:lang w:eastAsia="en-AU"/>
        </w:rPr>
        <w:t xml:space="preserve"> 1</w:t>
      </w:r>
      <w:r w:rsidR="00294C0A">
        <w:rPr>
          <w:rFonts w:eastAsia="Times New Roman" w:cs="Arial"/>
          <w:szCs w:val="24"/>
          <w:lang w:eastAsia="en-AU"/>
        </w:rPr>
        <w:t>3</w:t>
      </w:r>
      <w:r w:rsidR="004D75AE" w:rsidRPr="00F16233">
        <w:rPr>
          <w:rFonts w:eastAsia="Times New Roman" w:cs="Arial"/>
          <w:szCs w:val="24"/>
          <w:lang w:eastAsia="en-AU"/>
        </w:rPr>
        <w:t>,</w:t>
      </w:r>
      <w:r w:rsidR="00294C0A">
        <w:rPr>
          <w:rFonts w:eastAsia="Times New Roman" w:cs="Arial"/>
          <w:szCs w:val="24"/>
          <w:lang w:eastAsia="en-AU"/>
        </w:rPr>
        <w:t>623</w:t>
      </w:r>
      <w:r w:rsidR="004D75AE" w:rsidRPr="00F16233">
        <w:rPr>
          <w:rFonts w:eastAsia="Times New Roman" w:cs="Arial"/>
          <w:szCs w:val="24"/>
          <w:lang w:eastAsia="en-AU"/>
        </w:rPr>
        <w:t xml:space="preserve"> were </w:t>
      </w:r>
      <w:r>
        <w:rPr>
          <w:rFonts w:eastAsia="Times New Roman" w:cs="Arial"/>
          <w:szCs w:val="24"/>
          <w:lang w:eastAsia="en-AU"/>
        </w:rPr>
        <w:t xml:space="preserve">eligible for </w:t>
      </w:r>
      <w:r w:rsidR="00294C0A">
        <w:rPr>
          <w:rFonts w:eastAsia="Times New Roman" w:cs="Arial"/>
          <w:szCs w:val="24"/>
          <w:lang w:eastAsia="en-AU"/>
        </w:rPr>
        <w:t>the EALD funding allocation</w:t>
      </w:r>
      <w:r w:rsidR="00EF2694">
        <w:rPr>
          <w:rFonts w:eastAsia="Times New Roman" w:cs="Arial"/>
          <w:szCs w:val="24"/>
          <w:lang w:eastAsia="en-AU"/>
        </w:rPr>
        <w:t xml:space="preserve"> including </w:t>
      </w:r>
      <w:r w:rsidR="00AF6A03">
        <w:rPr>
          <w:rFonts w:eastAsia="Times New Roman" w:cs="Arial"/>
          <w:szCs w:val="24"/>
          <w:lang w:eastAsia="en-AU"/>
        </w:rPr>
        <w:t>1,</w:t>
      </w:r>
      <w:r w:rsidR="00AC64ED">
        <w:rPr>
          <w:rFonts w:eastAsia="Times New Roman" w:cs="Arial"/>
          <w:szCs w:val="24"/>
          <w:lang w:eastAsia="en-AU"/>
        </w:rPr>
        <w:t>810</w:t>
      </w:r>
      <w:r w:rsidR="00AF6A03">
        <w:rPr>
          <w:rFonts w:eastAsia="Times New Roman" w:cs="Arial"/>
          <w:szCs w:val="24"/>
          <w:lang w:eastAsia="en-AU"/>
        </w:rPr>
        <w:t> Aboriginal student</w:t>
      </w:r>
      <w:r w:rsidR="00F2611B">
        <w:rPr>
          <w:rFonts w:eastAsia="Times New Roman" w:cs="Arial"/>
          <w:szCs w:val="24"/>
          <w:lang w:eastAsia="en-AU"/>
        </w:rPr>
        <w:t>s</w:t>
      </w:r>
      <w:r w:rsidR="00294C0A">
        <w:rPr>
          <w:rFonts w:eastAsia="Times New Roman" w:cs="Arial"/>
          <w:szCs w:val="24"/>
          <w:lang w:eastAsia="en-AU"/>
        </w:rPr>
        <w:t>.</w:t>
      </w:r>
    </w:p>
    <w:p w14:paraId="5421E1D7" w14:textId="178EA0DF" w:rsidR="004D75AE" w:rsidRPr="004323AA" w:rsidRDefault="004D75AE" w:rsidP="004D75AE">
      <w:pPr>
        <w:rPr>
          <w:rFonts w:eastAsia="Calibri" w:cs="Arial"/>
          <w:color w:val="000000" w:themeColor="text1"/>
        </w:rPr>
      </w:pPr>
    </w:p>
    <w:p w14:paraId="3AAE59F0" w14:textId="6C35E7C6" w:rsidR="004D75AE" w:rsidRPr="006E3EE0" w:rsidRDefault="004D75AE" w:rsidP="006E3EE0">
      <w:pPr>
        <w:keepLines/>
        <w:rPr>
          <w:rFonts w:eastAsia="Times New Roman" w:cs="Arial"/>
          <w:color w:val="000000"/>
          <w:szCs w:val="24"/>
          <w:lang w:eastAsia="en-AU"/>
        </w:rPr>
      </w:pPr>
      <w:r w:rsidRPr="00835136">
        <w:rPr>
          <w:rFonts w:eastAsia="Times New Roman" w:cs="Arial"/>
          <w:szCs w:val="24"/>
          <w:lang w:eastAsia="en-AU"/>
        </w:rPr>
        <w:t>As at 30 June 202</w:t>
      </w:r>
      <w:r w:rsidR="006E3EE0">
        <w:rPr>
          <w:rFonts w:eastAsia="Times New Roman" w:cs="Arial"/>
          <w:szCs w:val="24"/>
          <w:lang w:eastAsia="en-AU"/>
        </w:rPr>
        <w:t>1</w:t>
      </w:r>
      <w:r w:rsidRPr="00835136">
        <w:rPr>
          <w:rFonts w:eastAsia="Times New Roman" w:cs="Arial"/>
          <w:szCs w:val="24"/>
          <w:lang w:eastAsia="en-AU"/>
        </w:rPr>
        <w:t xml:space="preserve">, </w:t>
      </w:r>
      <w:r w:rsidR="00367A95">
        <w:rPr>
          <w:rFonts w:eastAsia="Times New Roman" w:cs="Arial"/>
          <w:szCs w:val="24"/>
          <w:lang w:eastAsia="en-AU"/>
        </w:rPr>
        <w:t>2,904</w:t>
      </w:r>
      <w:r w:rsidR="0053116A">
        <w:rPr>
          <w:rFonts w:eastAsia="Times New Roman" w:cs="Arial"/>
          <w:szCs w:val="24"/>
          <w:lang w:eastAsia="en-AU"/>
        </w:rPr>
        <w:t xml:space="preserve"> (</w:t>
      </w:r>
      <w:r w:rsidR="00367A95">
        <w:rPr>
          <w:rFonts w:eastAsia="Times New Roman" w:cs="Arial"/>
          <w:szCs w:val="24"/>
          <w:lang w:eastAsia="en-AU"/>
        </w:rPr>
        <w:t>95</w:t>
      </w:r>
      <w:r w:rsidR="0053116A">
        <w:rPr>
          <w:rFonts w:eastAsia="Times New Roman" w:cs="Arial"/>
          <w:szCs w:val="24"/>
          <w:lang w:eastAsia="en-AU"/>
        </w:rPr>
        <w:t xml:space="preserve">%) of the </w:t>
      </w:r>
      <w:r w:rsidR="00367A95">
        <w:rPr>
          <w:rFonts w:eastAsia="Times New Roman" w:cs="Arial"/>
          <w:szCs w:val="24"/>
          <w:lang w:eastAsia="en-AU"/>
        </w:rPr>
        <w:t>3,056</w:t>
      </w:r>
      <w:r w:rsidR="0053116A" w:rsidRPr="009D5592">
        <w:rPr>
          <w:rFonts w:eastAsia="Times New Roman" w:cs="Arial"/>
          <w:color w:val="000000"/>
          <w:szCs w:val="24"/>
          <w:lang w:eastAsia="en-AU"/>
        </w:rPr>
        <w:t> </w:t>
      </w:r>
      <w:r w:rsidRPr="009D5592">
        <w:rPr>
          <w:rFonts w:eastAsia="Times New Roman" w:cs="Arial"/>
          <w:color w:val="000000"/>
          <w:szCs w:val="24"/>
          <w:lang w:eastAsia="en-AU"/>
        </w:rPr>
        <w:t>children in the care of the Chief Executive Officer of the Department of Communities</w:t>
      </w:r>
      <w:r w:rsidR="00A859D7">
        <w:rPr>
          <w:rFonts w:eastAsia="Times New Roman" w:cs="Arial"/>
          <w:color w:val="000000"/>
          <w:szCs w:val="24"/>
          <w:lang w:eastAsia="en-AU"/>
        </w:rPr>
        <w:t>,</w:t>
      </w:r>
      <w:r w:rsidRPr="009D5592">
        <w:rPr>
          <w:rFonts w:eastAsia="Times New Roman" w:cs="Arial"/>
          <w:color w:val="000000"/>
          <w:szCs w:val="24"/>
          <w:lang w:eastAsia="en-AU"/>
        </w:rPr>
        <w:t xml:space="preserve"> and enrolled in our schools</w:t>
      </w:r>
      <w:r w:rsidR="00A859D7">
        <w:rPr>
          <w:rFonts w:eastAsia="Times New Roman" w:cs="Arial"/>
          <w:color w:val="000000"/>
          <w:szCs w:val="24"/>
          <w:lang w:eastAsia="en-AU"/>
        </w:rPr>
        <w:t>,</w:t>
      </w:r>
      <w:r w:rsidRPr="009D5592">
        <w:rPr>
          <w:rFonts w:eastAsia="Times New Roman" w:cs="Arial"/>
          <w:color w:val="000000"/>
          <w:szCs w:val="24"/>
          <w:lang w:eastAsia="en-AU"/>
        </w:rPr>
        <w:t xml:space="preserve"> had documented plans.</w:t>
      </w:r>
    </w:p>
    <w:p w14:paraId="55BE393E" w14:textId="77777777" w:rsidR="004D75AE" w:rsidRPr="004323AA" w:rsidRDefault="004D75AE" w:rsidP="004D75AE">
      <w:pPr>
        <w:rPr>
          <w:rFonts w:eastAsia="Calibri" w:cs="Arial"/>
          <w:color w:val="000000" w:themeColor="text1"/>
        </w:rPr>
      </w:pPr>
    </w:p>
    <w:p w14:paraId="0A0F4DE1" w14:textId="474A54E6" w:rsidR="004D75AE" w:rsidRDefault="004D75AE" w:rsidP="00BE2F51">
      <w:pPr>
        <w:keepNext/>
        <w:keepLines/>
        <w:rPr>
          <w:rFonts w:eastAsia="Times New Roman" w:cs="Arial"/>
          <w:color w:val="000000"/>
          <w:szCs w:val="24"/>
          <w:lang w:eastAsia="en-AU"/>
        </w:rPr>
      </w:pPr>
      <w:r w:rsidRPr="009D5592">
        <w:rPr>
          <w:rFonts w:eastAsia="Times New Roman" w:cs="Arial"/>
          <w:color w:val="000000"/>
          <w:szCs w:val="24"/>
          <w:lang w:eastAsia="en-AU"/>
        </w:rPr>
        <w:t xml:space="preserve">Our Schools of Special Educational Needs (Behaviour and Engagement, Disability, Medical and Mental Health, and Sensory) </w:t>
      </w:r>
      <w:r w:rsidR="00A21A2B">
        <w:rPr>
          <w:rFonts w:eastAsia="Times New Roman" w:cs="Arial"/>
          <w:color w:val="000000"/>
          <w:szCs w:val="24"/>
          <w:lang w:eastAsia="en-AU"/>
        </w:rPr>
        <w:t xml:space="preserve">continued to </w:t>
      </w:r>
      <w:r w:rsidRPr="009D5592">
        <w:rPr>
          <w:rFonts w:eastAsia="Times New Roman" w:cs="Arial"/>
          <w:color w:val="000000"/>
          <w:szCs w:val="24"/>
          <w:lang w:eastAsia="en-AU"/>
        </w:rPr>
        <w:t xml:space="preserve">provide a range of services, some of which </w:t>
      </w:r>
      <w:r w:rsidR="00A21A2B">
        <w:rPr>
          <w:rFonts w:eastAsia="Times New Roman" w:cs="Arial"/>
          <w:color w:val="000000"/>
          <w:szCs w:val="24"/>
          <w:lang w:eastAsia="en-AU"/>
        </w:rPr>
        <w:t>we</w:t>
      </w:r>
      <w:r w:rsidRPr="009D5592">
        <w:rPr>
          <w:rFonts w:eastAsia="Times New Roman" w:cs="Arial"/>
          <w:color w:val="000000"/>
          <w:szCs w:val="24"/>
          <w:lang w:eastAsia="en-AU"/>
        </w:rPr>
        <w:t xml:space="preserve">re available to staff and students </w:t>
      </w:r>
      <w:r>
        <w:rPr>
          <w:rFonts w:eastAsia="Times New Roman" w:cs="Arial"/>
          <w:color w:val="000000"/>
          <w:szCs w:val="24"/>
          <w:lang w:eastAsia="en-AU"/>
        </w:rPr>
        <w:t>from</w:t>
      </w:r>
      <w:r w:rsidRPr="009D5592">
        <w:rPr>
          <w:rFonts w:eastAsia="Times New Roman" w:cs="Arial"/>
          <w:color w:val="000000"/>
          <w:szCs w:val="24"/>
          <w:lang w:eastAsia="en-AU"/>
        </w:rPr>
        <w:t xml:space="preserve"> non-government schools.</w:t>
      </w:r>
    </w:p>
    <w:p w14:paraId="082B77ED" w14:textId="77777777" w:rsidR="004D75AE" w:rsidRDefault="004D75AE" w:rsidP="004D75AE">
      <w:pPr>
        <w:autoSpaceDE w:val="0"/>
        <w:autoSpaceDN w:val="0"/>
        <w:adjustRightInd w:val="0"/>
        <w:rPr>
          <w:rFonts w:eastAsia="Calibri" w:cs="Times New Roman"/>
        </w:rPr>
      </w:pPr>
    </w:p>
    <w:p w14:paraId="6B42A04D" w14:textId="733473A2" w:rsidR="004D75AE" w:rsidRDefault="004D75AE" w:rsidP="005D0FDA">
      <w:pPr>
        <w:keepNext/>
        <w:keepLines/>
        <w:rPr>
          <w:rFonts w:eastAsia="Times New Roman" w:cs="Arial"/>
          <w:szCs w:val="24"/>
          <w:lang w:eastAsia="en-AU"/>
        </w:rPr>
      </w:pPr>
      <w:r w:rsidRPr="008D05E4">
        <w:rPr>
          <w:rFonts w:eastAsia="Calibri" w:cs="Arial"/>
          <w:szCs w:val="24"/>
          <w:lang w:val="en-US"/>
        </w:rPr>
        <w:t>In 20</w:t>
      </w:r>
      <w:r w:rsidR="00CF229B">
        <w:rPr>
          <w:rFonts w:eastAsia="Calibri" w:cs="Arial"/>
          <w:szCs w:val="24"/>
          <w:lang w:val="en-US"/>
        </w:rPr>
        <w:t>20</w:t>
      </w:r>
      <w:r w:rsidRPr="008D05E4">
        <w:rPr>
          <w:rFonts w:eastAsia="Calibri" w:cs="Arial"/>
          <w:szCs w:val="24"/>
          <w:lang w:val="en-US"/>
        </w:rPr>
        <w:t xml:space="preserve">, </w:t>
      </w:r>
      <w:r>
        <w:rPr>
          <w:rFonts w:eastAsia="Calibri" w:cs="Arial"/>
          <w:szCs w:val="24"/>
          <w:lang w:val="en-US"/>
        </w:rPr>
        <w:t xml:space="preserve">the </w:t>
      </w:r>
      <w:r w:rsidRPr="008D05E4">
        <w:rPr>
          <w:rFonts w:eastAsia="Calibri" w:cs="Arial"/>
          <w:szCs w:val="24"/>
          <w:lang w:val="en-US"/>
        </w:rPr>
        <w:t>School of Special Educational Needs: Behaviour and Engagement</w:t>
      </w:r>
      <w:r>
        <w:rPr>
          <w:rFonts w:eastAsia="Calibri" w:cs="Arial"/>
          <w:szCs w:val="24"/>
          <w:lang w:val="en-US"/>
        </w:rPr>
        <w:t xml:space="preserve"> </w:t>
      </w:r>
      <w:r w:rsidRPr="008F74E5">
        <w:rPr>
          <w:rFonts w:eastAsia="Times New Roman" w:cs="Arial"/>
          <w:szCs w:val="24"/>
          <w:lang w:eastAsia="en-AU"/>
        </w:rPr>
        <w:t xml:space="preserve">managed </w:t>
      </w:r>
      <w:r w:rsidR="00CF229B">
        <w:rPr>
          <w:rFonts w:eastAsia="Times New Roman" w:cs="Arial"/>
          <w:szCs w:val="24"/>
          <w:lang w:eastAsia="en-AU"/>
        </w:rPr>
        <w:t>7</w:t>
      </w:r>
      <w:r w:rsidR="005D345A">
        <w:rPr>
          <w:rFonts w:eastAsia="Times New Roman" w:cs="Arial"/>
          <w:szCs w:val="24"/>
          <w:lang w:eastAsia="en-AU"/>
        </w:rPr>
        <w:t>86</w:t>
      </w:r>
      <w:r w:rsidRPr="008F74E5">
        <w:rPr>
          <w:rFonts w:eastAsia="Times New Roman" w:cs="Arial"/>
          <w:szCs w:val="24"/>
          <w:lang w:eastAsia="en-AU"/>
        </w:rPr>
        <w:t> cases of intensive support for students with extreme, complex and challenging behaviour</w:t>
      </w:r>
      <w:r w:rsidR="00B2229E" w:rsidRPr="002D0BAC">
        <w:rPr>
          <w:rFonts w:eastAsia="Times New Roman" w:cs="Arial"/>
          <w:szCs w:val="24"/>
          <w:lang w:eastAsia="en-AU"/>
        </w:rPr>
        <w:t>s</w:t>
      </w:r>
      <w:r w:rsidRPr="008F74E5">
        <w:rPr>
          <w:rFonts w:eastAsia="Times New Roman" w:cs="Arial"/>
          <w:szCs w:val="24"/>
          <w:lang w:eastAsia="en-AU"/>
        </w:rPr>
        <w:t xml:space="preserve">. </w:t>
      </w:r>
      <w:r w:rsidR="002D6BCC">
        <w:rPr>
          <w:rFonts w:eastAsia="Times New Roman" w:cs="Arial"/>
          <w:szCs w:val="24"/>
          <w:lang w:eastAsia="en-AU"/>
        </w:rPr>
        <w:t>This included</w:t>
      </w:r>
      <w:r w:rsidRPr="008F74E5">
        <w:rPr>
          <w:rFonts w:eastAsia="Times New Roman" w:cs="Arial"/>
          <w:szCs w:val="24"/>
          <w:lang w:eastAsia="en-AU"/>
        </w:rPr>
        <w:t xml:space="preserve"> </w:t>
      </w:r>
      <w:r w:rsidR="00CF229B">
        <w:rPr>
          <w:rFonts w:eastAsia="Times New Roman" w:cs="Arial"/>
          <w:szCs w:val="24"/>
          <w:lang w:eastAsia="en-AU"/>
        </w:rPr>
        <w:t>27</w:t>
      </w:r>
      <w:r w:rsidRPr="008F74E5">
        <w:rPr>
          <w:rFonts w:eastAsia="Times New Roman" w:cs="Arial"/>
          <w:szCs w:val="24"/>
          <w:lang w:eastAsia="en-AU"/>
        </w:rPr>
        <w:t> students enrolled at the</w:t>
      </w:r>
      <w:r w:rsidR="00CF0FC7">
        <w:rPr>
          <w:rFonts w:eastAsia="Times New Roman" w:cs="Arial"/>
          <w:szCs w:val="24"/>
          <w:lang w:eastAsia="en-AU"/>
        </w:rPr>
        <w:t xml:space="preserve"> Midland Learning Academy </w:t>
      </w:r>
      <w:r w:rsidR="002D6BCC">
        <w:rPr>
          <w:rFonts w:eastAsia="Times New Roman" w:cs="Arial"/>
          <w:szCs w:val="24"/>
          <w:lang w:eastAsia="en-AU"/>
        </w:rPr>
        <w:t xml:space="preserve">which </w:t>
      </w:r>
      <w:r w:rsidR="00EC1FEB">
        <w:rPr>
          <w:rFonts w:eastAsia="Times New Roman" w:cs="Arial"/>
          <w:szCs w:val="24"/>
          <w:lang w:eastAsia="en-AU"/>
        </w:rPr>
        <w:t>support</w:t>
      </w:r>
      <w:r w:rsidR="002D6BCC">
        <w:rPr>
          <w:rFonts w:eastAsia="Times New Roman" w:cs="Arial"/>
          <w:szCs w:val="24"/>
          <w:lang w:eastAsia="en-AU"/>
        </w:rPr>
        <w:t>s</w:t>
      </w:r>
      <w:r w:rsidRPr="008F74E5">
        <w:rPr>
          <w:rFonts w:eastAsia="Times New Roman" w:cs="Arial"/>
          <w:szCs w:val="24"/>
          <w:lang w:eastAsia="en-AU"/>
        </w:rPr>
        <w:t xml:space="preserve"> severely disengaged </w:t>
      </w:r>
      <w:r w:rsidRPr="009D5592">
        <w:rPr>
          <w:rFonts w:eastAsia="Times New Roman" w:cs="Arial"/>
          <w:szCs w:val="24"/>
          <w:lang w:eastAsia="en-AU"/>
        </w:rPr>
        <w:t>s</w:t>
      </w:r>
      <w:r w:rsidR="007B2B5E">
        <w:rPr>
          <w:rFonts w:eastAsia="Times New Roman" w:cs="Arial"/>
          <w:szCs w:val="24"/>
          <w:lang w:eastAsia="en-AU"/>
        </w:rPr>
        <w:t>tudents</w:t>
      </w:r>
      <w:r w:rsidR="002D6BCC">
        <w:rPr>
          <w:rFonts w:eastAsia="Times New Roman" w:cs="Arial"/>
          <w:szCs w:val="24"/>
          <w:lang w:eastAsia="en-AU"/>
        </w:rPr>
        <w:t>, and students at our 14 engagement centres</w:t>
      </w:r>
      <w:r w:rsidRPr="009D5592">
        <w:rPr>
          <w:rFonts w:eastAsia="Times New Roman" w:cs="Arial"/>
          <w:szCs w:val="24"/>
          <w:lang w:eastAsia="en-AU"/>
        </w:rPr>
        <w:t>.</w:t>
      </w:r>
    </w:p>
    <w:p w14:paraId="760C8E00" w14:textId="7D07F337" w:rsidR="004D75AE" w:rsidRDefault="004D75AE" w:rsidP="004D75AE">
      <w:pPr>
        <w:rPr>
          <w:rFonts w:eastAsia="Calibri" w:cs="Arial"/>
          <w:szCs w:val="24"/>
          <w:lang w:val="en-US"/>
        </w:rPr>
      </w:pPr>
    </w:p>
    <w:p w14:paraId="6E165A36" w14:textId="16C43B22" w:rsidR="005A22C8" w:rsidRPr="0020219E" w:rsidRDefault="004D75AE" w:rsidP="00D63E6B">
      <w:pPr>
        <w:keepNext/>
        <w:keepLines/>
        <w:rPr>
          <w:rFonts w:eastAsia="Calibri" w:cs="Arial"/>
          <w:szCs w:val="24"/>
        </w:rPr>
      </w:pPr>
      <w:r>
        <w:rPr>
          <w:rFonts w:eastAsia="Calibri" w:cs="Arial"/>
          <w:szCs w:val="24"/>
          <w:lang w:val="en-US"/>
        </w:rPr>
        <w:lastRenderedPageBreak/>
        <w:t>The School of Special Educational Needs: Disability</w:t>
      </w:r>
      <w:r w:rsidR="005A22C8">
        <w:rPr>
          <w:rFonts w:eastAsia="Calibri" w:cs="Arial"/>
          <w:szCs w:val="24"/>
          <w:lang w:val="en-US"/>
        </w:rPr>
        <w:t xml:space="preserve"> </w:t>
      </w:r>
      <w:r w:rsidR="00447B84">
        <w:rPr>
          <w:rFonts w:eastAsia="Calibri" w:cs="Arial"/>
          <w:szCs w:val="24"/>
          <w:lang w:val="en-US"/>
        </w:rPr>
        <w:t>provided services and support to 5,338 students in 2020</w:t>
      </w:r>
      <w:r>
        <w:rPr>
          <w:rFonts w:eastAsia="Calibri" w:cs="Arial"/>
          <w:szCs w:val="24"/>
          <w:lang w:val="en-US"/>
        </w:rPr>
        <w:t xml:space="preserve">. This </w:t>
      </w:r>
      <w:r w:rsidR="00F06D7D">
        <w:rPr>
          <w:rFonts w:eastAsia="Calibri" w:cs="Arial"/>
          <w:szCs w:val="24"/>
          <w:lang w:val="en-US"/>
        </w:rPr>
        <w:t xml:space="preserve">support </w:t>
      </w:r>
      <w:r>
        <w:rPr>
          <w:rFonts w:eastAsia="Calibri" w:cs="Arial"/>
          <w:szCs w:val="24"/>
          <w:lang w:val="en-US"/>
        </w:rPr>
        <w:t>was provided through a consulting teacher service to schools across four specialist areas: autism, assistive technolog</w:t>
      </w:r>
      <w:r w:rsidR="00CF229B">
        <w:rPr>
          <w:rFonts w:eastAsia="Calibri" w:cs="Arial"/>
          <w:szCs w:val="24"/>
          <w:lang w:val="en-US"/>
        </w:rPr>
        <w:t>y</w:t>
      </w:r>
      <w:r>
        <w:rPr>
          <w:rFonts w:eastAsia="Calibri" w:cs="Arial"/>
          <w:szCs w:val="24"/>
          <w:lang w:val="en-US"/>
        </w:rPr>
        <w:t>, disabilit</w:t>
      </w:r>
      <w:r w:rsidR="00CF229B">
        <w:rPr>
          <w:rFonts w:eastAsia="Calibri" w:cs="Arial"/>
          <w:szCs w:val="24"/>
          <w:lang w:val="en-US"/>
        </w:rPr>
        <w:t>y</w:t>
      </w:r>
      <w:r>
        <w:rPr>
          <w:rFonts w:eastAsia="Calibri" w:cs="Arial"/>
          <w:szCs w:val="24"/>
          <w:lang w:val="en-US"/>
        </w:rPr>
        <w:t xml:space="preserve"> and </w:t>
      </w:r>
      <w:r w:rsidR="00CF229B">
        <w:rPr>
          <w:rFonts w:eastAsia="Calibri" w:cs="Arial"/>
          <w:szCs w:val="24"/>
          <w:lang w:val="en-US"/>
        </w:rPr>
        <w:t xml:space="preserve">specific </w:t>
      </w:r>
      <w:r>
        <w:rPr>
          <w:rFonts w:eastAsia="Calibri" w:cs="Arial"/>
          <w:szCs w:val="24"/>
          <w:lang w:val="en-US"/>
        </w:rPr>
        <w:t>learning di</w:t>
      </w:r>
      <w:r w:rsidR="00CF229B">
        <w:rPr>
          <w:rFonts w:eastAsia="Calibri" w:cs="Arial"/>
          <w:szCs w:val="24"/>
          <w:lang w:val="en-US"/>
        </w:rPr>
        <w:t>sorders</w:t>
      </w:r>
      <w:r w:rsidRPr="005500D6">
        <w:rPr>
          <w:rFonts w:eastAsia="Calibri" w:cs="Arial"/>
          <w:szCs w:val="24"/>
          <w:lang w:val="en-US"/>
        </w:rPr>
        <w:t>.</w:t>
      </w:r>
      <w:r w:rsidR="00CF229B" w:rsidRPr="005500D6">
        <w:rPr>
          <w:rFonts w:eastAsia="Calibri" w:cs="Arial"/>
          <w:szCs w:val="24"/>
          <w:lang w:val="en-US"/>
        </w:rPr>
        <w:t xml:space="preserve"> </w:t>
      </w:r>
    </w:p>
    <w:p w14:paraId="161BC9EA" w14:textId="77777777" w:rsidR="005A22C8" w:rsidRDefault="005A22C8" w:rsidP="004D75AE">
      <w:pPr>
        <w:autoSpaceDE w:val="0"/>
        <w:autoSpaceDN w:val="0"/>
        <w:adjustRightInd w:val="0"/>
        <w:rPr>
          <w:rFonts w:eastAsia="Calibri" w:cs="Times New Roman"/>
        </w:rPr>
      </w:pPr>
    </w:p>
    <w:p w14:paraId="11926A5D" w14:textId="2B3B09C8" w:rsidR="00AA224B" w:rsidRPr="00AA224B" w:rsidRDefault="00A21A2B" w:rsidP="00283630">
      <w:pPr>
        <w:keepLines/>
        <w:rPr>
          <w:rFonts w:eastAsia="Times New Roman" w:cs="Arial"/>
          <w:szCs w:val="24"/>
          <w:lang w:eastAsia="en-AU"/>
        </w:rPr>
      </w:pPr>
      <w:r>
        <w:rPr>
          <w:rFonts w:eastAsia="Calibri" w:cs="Times New Roman"/>
        </w:rPr>
        <w:t>T</w:t>
      </w:r>
      <w:r w:rsidR="004D75AE">
        <w:rPr>
          <w:rFonts w:eastAsia="Calibri" w:cs="Times New Roman"/>
        </w:rPr>
        <w:t xml:space="preserve">he </w:t>
      </w:r>
      <w:r w:rsidR="004D75AE" w:rsidRPr="008D05E4">
        <w:rPr>
          <w:rFonts w:eastAsia="Calibri" w:cs="Times New Roman"/>
        </w:rPr>
        <w:t xml:space="preserve">School of Special Educational Needs: Medical and Mental Health </w:t>
      </w:r>
      <w:r w:rsidR="00283630" w:rsidRPr="00DA656F">
        <w:rPr>
          <w:rFonts w:eastAsia="Times New Roman" w:cs="Arial"/>
          <w:szCs w:val="24"/>
          <w:lang w:eastAsia="en-AU"/>
        </w:rPr>
        <w:t>provided educat</w:t>
      </w:r>
      <w:r w:rsidR="00AA224B">
        <w:rPr>
          <w:rFonts w:eastAsia="Times New Roman" w:cs="Arial"/>
          <w:szCs w:val="24"/>
          <w:lang w:eastAsia="en-AU"/>
        </w:rPr>
        <w:t>ion support across more than 40 </w:t>
      </w:r>
      <w:r w:rsidR="00283630" w:rsidRPr="00DA656F">
        <w:rPr>
          <w:rFonts w:eastAsia="Times New Roman" w:cs="Arial"/>
          <w:szCs w:val="24"/>
          <w:lang w:eastAsia="en-AU"/>
        </w:rPr>
        <w:t>health settings for students whose medical or mental health prevented them from participating in their enrolled school program. Teaching and liaiso</w:t>
      </w:r>
      <w:r w:rsidR="00AA224B">
        <w:rPr>
          <w:rFonts w:eastAsia="Times New Roman" w:cs="Arial"/>
          <w:szCs w:val="24"/>
          <w:lang w:eastAsia="en-AU"/>
        </w:rPr>
        <w:t>n support was provided to 5,513 </w:t>
      </w:r>
      <w:r w:rsidR="00283630" w:rsidRPr="00DA656F">
        <w:rPr>
          <w:rFonts w:eastAsia="Times New Roman" w:cs="Arial"/>
          <w:szCs w:val="24"/>
          <w:lang w:eastAsia="en-AU"/>
        </w:rPr>
        <w:t xml:space="preserve">public and non-government </w:t>
      </w:r>
      <w:r w:rsidR="002F0951">
        <w:rPr>
          <w:rFonts w:eastAsia="Times New Roman" w:cs="Arial"/>
          <w:szCs w:val="24"/>
          <w:lang w:eastAsia="en-AU"/>
        </w:rPr>
        <w:t xml:space="preserve">school </w:t>
      </w:r>
      <w:r w:rsidR="00283630" w:rsidRPr="00DA656F">
        <w:rPr>
          <w:rFonts w:eastAsia="Times New Roman" w:cs="Arial"/>
          <w:szCs w:val="24"/>
          <w:lang w:eastAsia="en-AU"/>
        </w:rPr>
        <w:t>students and t</w:t>
      </w:r>
      <w:r w:rsidR="00283630">
        <w:rPr>
          <w:rFonts w:eastAsia="Times New Roman" w:cs="Arial"/>
          <w:szCs w:val="24"/>
          <w:lang w:eastAsia="en-AU"/>
        </w:rPr>
        <w:t xml:space="preserve">heir enrolled schools in 2020. </w:t>
      </w:r>
      <w:r w:rsidR="00283630" w:rsidRPr="00DA656F">
        <w:rPr>
          <w:rFonts w:eastAsia="Times New Roman" w:cs="Arial"/>
          <w:szCs w:val="24"/>
          <w:lang w:eastAsia="en-AU"/>
        </w:rPr>
        <w:t>Professional le</w:t>
      </w:r>
      <w:r w:rsidR="00AA224B">
        <w:rPr>
          <w:rFonts w:eastAsia="Times New Roman" w:cs="Arial"/>
          <w:szCs w:val="24"/>
          <w:lang w:eastAsia="en-AU"/>
        </w:rPr>
        <w:t>arning was also provided to 427 </w:t>
      </w:r>
      <w:r w:rsidR="00283630" w:rsidRPr="00DA656F">
        <w:rPr>
          <w:rFonts w:eastAsia="Times New Roman" w:cs="Arial"/>
          <w:szCs w:val="24"/>
          <w:lang w:eastAsia="en-AU"/>
        </w:rPr>
        <w:t>school staff to build their capacity to support stude</w:t>
      </w:r>
      <w:r w:rsidR="00AA224B">
        <w:rPr>
          <w:rFonts w:eastAsia="Times New Roman" w:cs="Arial"/>
          <w:szCs w:val="24"/>
          <w:lang w:eastAsia="en-AU"/>
        </w:rPr>
        <w:t>nts with health needs across 47 </w:t>
      </w:r>
      <w:r w:rsidR="00283630" w:rsidRPr="00DA656F">
        <w:rPr>
          <w:rFonts w:eastAsia="Times New Roman" w:cs="Arial"/>
          <w:szCs w:val="24"/>
          <w:lang w:eastAsia="en-AU"/>
        </w:rPr>
        <w:t>public and non-government schools.</w:t>
      </w:r>
    </w:p>
    <w:p w14:paraId="73281A3D" w14:textId="77777777" w:rsidR="00AA224B" w:rsidRDefault="00AA224B" w:rsidP="00283630">
      <w:pPr>
        <w:keepLines/>
        <w:rPr>
          <w:rFonts w:eastAsia="Calibri" w:cs="Times New Roman"/>
        </w:rPr>
      </w:pPr>
    </w:p>
    <w:p w14:paraId="793BFC05" w14:textId="4C15CC13" w:rsidR="004D75AE" w:rsidRPr="008F74E5" w:rsidRDefault="00A21A2B" w:rsidP="00F97C31">
      <w:pPr>
        <w:keepLines/>
        <w:rPr>
          <w:rFonts w:eastAsia="Times New Roman" w:cs="Arial"/>
          <w:szCs w:val="24"/>
          <w:lang w:eastAsia="en-AU"/>
        </w:rPr>
      </w:pPr>
      <w:r>
        <w:rPr>
          <w:rFonts w:eastAsia="Times New Roman" w:cs="Arial"/>
          <w:szCs w:val="24"/>
          <w:lang w:eastAsia="en-AU"/>
        </w:rPr>
        <w:t>Our</w:t>
      </w:r>
      <w:r w:rsidR="004D75AE" w:rsidRPr="008F74E5">
        <w:rPr>
          <w:rFonts w:eastAsia="Times New Roman" w:cs="Arial"/>
          <w:szCs w:val="24"/>
          <w:lang w:eastAsia="en-AU"/>
        </w:rPr>
        <w:t xml:space="preserve"> School of Special Ed</w:t>
      </w:r>
      <w:r w:rsidR="00F06D7D">
        <w:rPr>
          <w:rFonts w:eastAsia="Times New Roman" w:cs="Arial"/>
          <w:szCs w:val="24"/>
          <w:lang w:eastAsia="en-AU"/>
        </w:rPr>
        <w:t xml:space="preserve">ucational Needs: Sensory </w:t>
      </w:r>
      <w:r w:rsidR="004D75AE" w:rsidRPr="008F74E5">
        <w:rPr>
          <w:rFonts w:eastAsia="Times New Roman" w:cs="Arial"/>
          <w:szCs w:val="24"/>
          <w:lang w:eastAsia="en-AU"/>
        </w:rPr>
        <w:t>provided teaching and consultative support</w:t>
      </w:r>
      <w:r>
        <w:rPr>
          <w:rFonts w:eastAsia="Times New Roman" w:cs="Arial"/>
          <w:szCs w:val="24"/>
          <w:lang w:eastAsia="en-AU"/>
        </w:rPr>
        <w:t xml:space="preserve"> in 20</w:t>
      </w:r>
      <w:r w:rsidR="00F27EB6">
        <w:rPr>
          <w:rFonts w:eastAsia="Times New Roman" w:cs="Arial"/>
          <w:szCs w:val="24"/>
          <w:lang w:eastAsia="en-AU"/>
        </w:rPr>
        <w:t>20</w:t>
      </w:r>
      <w:r w:rsidR="004D75AE" w:rsidRPr="008F74E5">
        <w:rPr>
          <w:rFonts w:eastAsia="Times New Roman" w:cs="Arial"/>
          <w:szCs w:val="24"/>
          <w:lang w:eastAsia="en-AU"/>
        </w:rPr>
        <w:t xml:space="preserve"> to 2,5</w:t>
      </w:r>
      <w:r w:rsidR="00F27EB6">
        <w:rPr>
          <w:rFonts w:eastAsia="Times New Roman" w:cs="Arial"/>
          <w:szCs w:val="24"/>
          <w:lang w:eastAsia="en-AU"/>
        </w:rPr>
        <w:t>44</w:t>
      </w:r>
      <w:r w:rsidR="004D75AE" w:rsidRPr="008F74E5">
        <w:rPr>
          <w:rFonts w:eastAsia="Times New Roman" w:cs="Arial"/>
          <w:szCs w:val="24"/>
          <w:lang w:eastAsia="en-AU"/>
        </w:rPr>
        <w:t> </w:t>
      </w:r>
      <w:r w:rsidR="00196036">
        <w:rPr>
          <w:rFonts w:eastAsia="Times New Roman" w:cs="Arial"/>
          <w:szCs w:val="24"/>
          <w:lang w:eastAsia="en-AU"/>
        </w:rPr>
        <w:t xml:space="preserve">public and non-government school </w:t>
      </w:r>
      <w:r w:rsidR="004D75AE" w:rsidRPr="008F74E5">
        <w:rPr>
          <w:rFonts w:eastAsia="Times New Roman" w:cs="Arial"/>
          <w:szCs w:val="24"/>
          <w:lang w:eastAsia="en-AU"/>
        </w:rPr>
        <w:t>students, and early intervention for 1</w:t>
      </w:r>
      <w:r w:rsidR="00F27EB6">
        <w:rPr>
          <w:rFonts w:eastAsia="Times New Roman" w:cs="Arial"/>
          <w:szCs w:val="24"/>
          <w:lang w:eastAsia="en-AU"/>
        </w:rPr>
        <w:t>4</w:t>
      </w:r>
      <w:r w:rsidR="004D75AE" w:rsidRPr="008F74E5">
        <w:rPr>
          <w:rFonts w:eastAsia="Times New Roman" w:cs="Arial"/>
          <w:szCs w:val="24"/>
          <w:lang w:eastAsia="en-AU"/>
        </w:rPr>
        <w:t>4 children aged zero to four years old with hearing</w:t>
      </w:r>
      <w:r w:rsidR="00A602A9">
        <w:rPr>
          <w:rFonts w:eastAsia="Times New Roman" w:cs="Arial"/>
          <w:szCs w:val="24"/>
          <w:lang w:eastAsia="en-AU"/>
        </w:rPr>
        <w:t xml:space="preserve"> loss and/or vision impairment.</w:t>
      </w:r>
    </w:p>
    <w:p w14:paraId="0D403BFD" w14:textId="77777777" w:rsidR="004D75AE" w:rsidRPr="008F74E5" w:rsidRDefault="004D75AE" w:rsidP="004D75AE">
      <w:pPr>
        <w:rPr>
          <w:rFonts w:eastAsia="Times New Roman" w:cs="Arial"/>
          <w:szCs w:val="24"/>
          <w:lang w:eastAsia="en-AU"/>
        </w:rPr>
      </w:pPr>
    </w:p>
    <w:p w14:paraId="135B81C5" w14:textId="3C0A9686" w:rsidR="009F2A41" w:rsidRDefault="00A21A2B" w:rsidP="00BE2F51">
      <w:pPr>
        <w:keepNext/>
        <w:keepLines/>
        <w:rPr>
          <w:rFonts w:eastAsia="Calibri" w:cs="Arial"/>
          <w:szCs w:val="24"/>
        </w:rPr>
      </w:pPr>
      <w:r>
        <w:rPr>
          <w:rFonts w:eastAsia="Calibri" w:cs="Arial"/>
          <w:szCs w:val="24"/>
        </w:rPr>
        <w:t>Our</w:t>
      </w:r>
      <w:r w:rsidR="009F2A41" w:rsidRPr="007621F9">
        <w:rPr>
          <w:rFonts w:eastAsia="Calibri" w:cs="Arial"/>
          <w:szCs w:val="24"/>
        </w:rPr>
        <w:t xml:space="preserve"> five metropolitan language development centres provided intensive language intervention programs</w:t>
      </w:r>
      <w:r>
        <w:rPr>
          <w:rFonts w:eastAsia="Calibri" w:cs="Arial"/>
          <w:szCs w:val="24"/>
        </w:rPr>
        <w:t xml:space="preserve"> in 202</w:t>
      </w:r>
      <w:r w:rsidR="003C1C94">
        <w:rPr>
          <w:rFonts w:eastAsia="Calibri" w:cs="Arial"/>
          <w:szCs w:val="24"/>
        </w:rPr>
        <w:t>1</w:t>
      </w:r>
      <w:r w:rsidR="009F2A41" w:rsidRPr="007621F9">
        <w:rPr>
          <w:rFonts w:eastAsia="Calibri" w:cs="Arial"/>
          <w:szCs w:val="24"/>
        </w:rPr>
        <w:t xml:space="preserve"> for </w:t>
      </w:r>
      <w:r w:rsidR="00B21A13">
        <w:rPr>
          <w:rFonts w:eastAsia="Calibri" w:cs="Arial"/>
          <w:szCs w:val="24"/>
        </w:rPr>
        <w:t>1,3</w:t>
      </w:r>
      <w:r w:rsidR="00CF0FC7">
        <w:rPr>
          <w:rFonts w:eastAsia="Calibri" w:cs="Arial"/>
          <w:szCs w:val="24"/>
        </w:rPr>
        <w:t>66</w:t>
      </w:r>
      <w:r w:rsidR="009F2A41" w:rsidRPr="007621F9">
        <w:rPr>
          <w:rFonts w:eastAsia="Calibri" w:cs="Arial"/>
          <w:szCs w:val="24"/>
        </w:rPr>
        <w:t> students in the early years of schooling wit</w:t>
      </w:r>
      <w:r w:rsidR="00112A59" w:rsidRPr="007621F9">
        <w:rPr>
          <w:rFonts w:eastAsia="Calibri" w:cs="Arial"/>
          <w:szCs w:val="24"/>
        </w:rPr>
        <w:t>h a diagnosed language disorder</w:t>
      </w:r>
      <w:r w:rsidR="009F2A41" w:rsidRPr="007621F9">
        <w:rPr>
          <w:rFonts w:eastAsia="Calibri" w:cs="Arial"/>
          <w:szCs w:val="24"/>
        </w:rPr>
        <w:t>. The centres</w:t>
      </w:r>
      <w:r w:rsidR="00B21A13">
        <w:rPr>
          <w:rFonts w:eastAsia="Calibri" w:cs="Arial"/>
          <w:szCs w:val="24"/>
        </w:rPr>
        <w:t xml:space="preserve">, through </w:t>
      </w:r>
      <w:r w:rsidR="00BF118C">
        <w:rPr>
          <w:rFonts w:eastAsia="Calibri" w:cs="Arial"/>
          <w:szCs w:val="24"/>
        </w:rPr>
        <w:t>our</w:t>
      </w:r>
      <w:r w:rsidR="00B21A13">
        <w:rPr>
          <w:rFonts w:eastAsia="Calibri" w:cs="Arial"/>
          <w:szCs w:val="24"/>
        </w:rPr>
        <w:t xml:space="preserve"> Statewide Speech and Language Outreach Service,</w:t>
      </w:r>
      <w:r w:rsidR="009F2A41" w:rsidRPr="007621F9">
        <w:rPr>
          <w:rFonts w:eastAsia="Calibri" w:cs="Arial"/>
          <w:szCs w:val="24"/>
        </w:rPr>
        <w:t xml:space="preserve"> also delivered support to teachers of young students </w:t>
      </w:r>
      <w:r w:rsidR="002B748A" w:rsidRPr="007621F9">
        <w:rPr>
          <w:rFonts w:eastAsia="Calibri" w:cs="Arial"/>
          <w:szCs w:val="24"/>
        </w:rPr>
        <w:t xml:space="preserve">across the </w:t>
      </w:r>
      <w:r w:rsidR="009754A3">
        <w:rPr>
          <w:rFonts w:eastAsia="Calibri" w:cs="Arial"/>
          <w:szCs w:val="24"/>
        </w:rPr>
        <w:t>S</w:t>
      </w:r>
      <w:r w:rsidR="002B748A" w:rsidRPr="007621F9">
        <w:rPr>
          <w:rFonts w:eastAsia="Calibri" w:cs="Arial"/>
          <w:szCs w:val="24"/>
        </w:rPr>
        <w:t xml:space="preserve">tate </w:t>
      </w:r>
      <w:r w:rsidR="009F2A41" w:rsidRPr="007621F9">
        <w:rPr>
          <w:rFonts w:eastAsia="Calibri" w:cs="Arial"/>
          <w:szCs w:val="24"/>
        </w:rPr>
        <w:t>who have speech and language difficulties and do not attend a centre.</w:t>
      </w:r>
    </w:p>
    <w:p w14:paraId="45897873" w14:textId="1573908F" w:rsidR="00A34A32" w:rsidRDefault="00A34A32" w:rsidP="009F2A41">
      <w:pPr>
        <w:rPr>
          <w:rFonts w:eastAsia="Calibri" w:cs="Arial"/>
          <w:szCs w:val="24"/>
        </w:rPr>
      </w:pPr>
    </w:p>
    <w:p w14:paraId="0C80B035" w14:textId="3E1A7702" w:rsidR="009F2A41" w:rsidRPr="0020219E" w:rsidRDefault="009F2A41" w:rsidP="003A5745">
      <w:pPr>
        <w:keepNext/>
        <w:keepLines/>
        <w:rPr>
          <w:rFonts w:eastAsia="Calibri" w:cs="Arial"/>
          <w:lang w:val="en-US"/>
        </w:rPr>
      </w:pPr>
      <w:r w:rsidRPr="0020219E">
        <w:rPr>
          <w:rFonts w:eastAsia="Calibri" w:cs="Arial"/>
          <w:lang w:val="en-US"/>
        </w:rPr>
        <w:t>A</w:t>
      </w:r>
      <w:r w:rsidR="00447B84">
        <w:rPr>
          <w:rFonts w:eastAsia="Calibri" w:cs="Arial"/>
          <w:lang w:val="en-US"/>
        </w:rPr>
        <w:t>s a</w:t>
      </w:r>
      <w:r w:rsidRPr="0020219E">
        <w:rPr>
          <w:rFonts w:eastAsia="Calibri" w:cs="Arial"/>
          <w:lang w:val="en-US"/>
        </w:rPr>
        <w:t xml:space="preserve">t </w:t>
      </w:r>
      <w:r w:rsidR="00447B84">
        <w:rPr>
          <w:rFonts w:eastAsia="Calibri" w:cs="Arial"/>
          <w:lang w:val="en-US"/>
        </w:rPr>
        <w:t>30 June 2021</w:t>
      </w:r>
      <w:r w:rsidRPr="0020219E">
        <w:rPr>
          <w:rFonts w:eastAsia="Calibri" w:cs="Arial"/>
          <w:lang w:val="en-US"/>
        </w:rPr>
        <w:t xml:space="preserve">, we were supporting </w:t>
      </w:r>
      <w:r w:rsidR="00447B84">
        <w:rPr>
          <w:rFonts w:eastAsia="Calibri" w:cs="Arial"/>
          <w:lang w:val="en-US"/>
        </w:rPr>
        <w:t>14,07</w:t>
      </w:r>
      <w:r w:rsidR="00CF0FC7">
        <w:rPr>
          <w:rFonts w:eastAsia="Calibri" w:cs="Arial"/>
          <w:lang w:val="en-US"/>
        </w:rPr>
        <w:t>4</w:t>
      </w:r>
      <w:r w:rsidR="00B2229E" w:rsidRPr="0020219E">
        <w:rPr>
          <w:rFonts w:eastAsia="Calibri" w:cs="Arial"/>
          <w:lang w:val="en-US"/>
        </w:rPr>
        <w:t> </w:t>
      </w:r>
      <w:r w:rsidR="004E48D7">
        <w:rPr>
          <w:rFonts w:eastAsia="Calibri" w:cs="Arial"/>
          <w:lang w:val="en-US"/>
        </w:rPr>
        <w:t xml:space="preserve">students through the </w:t>
      </w:r>
      <w:r w:rsidR="00092FD5">
        <w:rPr>
          <w:rFonts w:eastAsia="Calibri" w:cs="Arial"/>
          <w:lang w:val="en-US"/>
        </w:rPr>
        <w:t>s</w:t>
      </w:r>
      <w:r w:rsidRPr="0020219E">
        <w:rPr>
          <w:rFonts w:eastAsia="Calibri" w:cs="Arial"/>
          <w:lang w:val="en-US"/>
        </w:rPr>
        <w:t>tudent</w:t>
      </w:r>
      <w:r w:rsidR="00A859D7">
        <w:rPr>
          <w:rFonts w:eastAsia="Calibri" w:cs="Arial"/>
        </w:rPr>
        <w:noBreakHyphen/>
      </w:r>
      <w:r w:rsidRPr="0020219E">
        <w:rPr>
          <w:rFonts w:eastAsia="Calibri" w:cs="Arial"/>
        </w:rPr>
        <w:t>centred</w:t>
      </w:r>
      <w:r w:rsidR="00A720FF">
        <w:rPr>
          <w:rFonts w:eastAsia="Calibri" w:cs="Arial"/>
          <w:lang w:val="en-US"/>
        </w:rPr>
        <w:t xml:space="preserve"> funding model</w:t>
      </w:r>
      <w:r w:rsidRPr="0020219E">
        <w:rPr>
          <w:rFonts w:eastAsia="Calibri" w:cs="Arial"/>
          <w:lang w:val="en-US"/>
        </w:rPr>
        <w:t xml:space="preserve"> individual disability allocation to </w:t>
      </w:r>
      <w:r w:rsidR="008F47BE">
        <w:rPr>
          <w:rFonts w:eastAsia="Calibri" w:cs="Arial"/>
          <w:lang w:val="en-US"/>
        </w:rPr>
        <w:t xml:space="preserve">public </w:t>
      </w:r>
      <w:r w:rsidRPr="0020219E">
        <w:rPr>
          <w:rFonts w:eastAsia="Calibri" w:cs="Arial"/>
          <w:lang w:val="en-US"/>
        </w:rPr>
        <w:t>schools.</w:t>
      </w:r>
    </w:p>
    <w:p w14:paraId="247F012B" w14:textId="75855E87" w:rsidR="009F2A41" w:rsidRDefault="009F2A41" w:rsidP="009F2A41">
      <w:pPr>
        <w:autoSpaceDE w:val="0"/>
        <w:autoSpaceDN w:val="0"/>
        <w:adjustRightInd w:val="0"/>
        <w:rPr>
          <w:rFonts w:eastAsia="Calibri" w:cs="Times New Roman"/>
        </w:rPr>
      </w:pPr>
    </w:p>
    <w:p w14:paraId="375C9966" w14:textId="2AAB74B1" w:rsidR="009F2A41" w:rsidRPr="0020219E" w:rsidRDefault="009F2A41" w:rsidP="00DD6391">
      <w:pPr>
        <w:keepNext/>
        <w:keepLines/>
        <w:rPr>
          <w:rFonts w:eastAsia="Calibri" w:cs="Arial"/>
          <w:szCs w:val="24"/>
          <w:lang w:val="en-US"/>
        </w:rPr>
      </w:pPr>
      <w:r w:rsidRPr="0020219E">
        <w:rPr>
          <w:rFonts w:eastAsia="Calibri" w:cs="Arial"/>
          <w:szCs w:val="24"/>
        </w:rPr>
        <w:t>In 20</w:t>
      </w:r>
      <w:r w:rsidR="008F47BE">
        <w:rPr>
          <w:rFonts w:eastAsia="Calibri" w:cs="Arial"/>
          <w:szCs w:val="24"/>
        </w:rPr>
        <w:t>20</w:t>
      </w:r>
      <w:r w:rsidR="00234238">
        <w:rPr>
          <w:rFonts w:eastAsia="Calibri" w:cs="Arial"/>
          <w:szCs w:val="24"/>
        </w:rPr>
        <w:t xml:space="preserve">, </w:t>
      </w:r>
      <w:r w:rsidR="002D0BAC">
        <w:rPr>
          <w:rFonts w:eastAsia="Calibri" w:cs="Arial"/>
          <w:szCs w:val="24"/>
        </w:rPr>
        <w:t xml:space="preserve">we provided teaching and learning adjustments to </w:t>
      </w:r>
      <w:r w:rsidR="008F47BE">
        <w:rPr>
          <w:rFonts w:eastAsia="Calibri" w:cs="Arial"/>
          <w:szCs w:val="24"/>
        </w:rPr>
        <w:t>19</w:t>
      </w:r>
      <w:r w:rsidR="002D0BAC">
        <w:rPr>
          <w:rFonts w:eastAsia="Calibri" w:cs="Arial"/>
          <w:szCs w:val="24"/>
        </w:rPr>
        <w:t>.</w:t>
      </w:r>
      <w:r w:rsidR="008F47BE">
        <w:rPr>
          <w:rFonts w:eastAsia="Calibri" w:cs="Arial"/>
          <w:szCs w:val="24"/>
        </w:rPr>
        <w:t>9</w:t>
      </w:r>
      <w:r w:rsidR="002D0BAC" w:rsidRPr="0020219E">
        <w:rPr>
          <w:rFonts w:eastAsia="Calibri" w:cs="Arial"/>
          <w:szCs w:val="24"/>
        </w:rPr>
        <w:t xml:space="preserve">% of public school </w:t>
      </w:r>
      <w:r w:rsidR="002D0BAC">
        <w:rPr>
          <w:rFonts w:eastAsia="Calibri" w:cs="Arial"/>
          <w:szCs w:val="24"/>
        </w:rPr>
        <w:t xml:space="preserve">Pre-primary to Year 12 </w:t>
      </w:r>
      <w:r w:rsidR="002D0BAC" w:rsidRPr="0020219E">
        <w:rPr>
          <w:rFonts w:eastAsia="Calibri" w:cs="Arial"/>
          <w:szCs w:val="24"/>
        </w:rPr>
        <w:t xml:space="preserve">students </w:t>
      </w:r>
      <w:r w:rsidR="002D0BAC">
        <w:rPr>
          <w:rFonts w:eastAsia="Calibri" w:cs="Arial"/>
          <w:szCs w:val="24"/>
        </w:rPr>
        <w:t xml:space="preserve">with disability, </w:t>
      </w:r>
      <w:r w:rsidR="00B2229E" w:rsidRPr="002D0BAC">
        <w:rPr>
          <w:rFonts w:eastAsia="Calibri" w:cs="Arial"/>
          <w:szCs w:val="24"/>
        </w:rPr>
        <w:t>as reported through</w:t>
      </w:r>
      <w:r w:rsidR="00B2229E">
        <w:rPr>
          <w:rFonts w:eastAsia="Calibri" w:cs="Arial"/>
          <w:szCs w:val="24"/>
        </w:rPr>
        <w:t xml:space="preserve"> </w:t>
      </w:r>
      <w:r w:rsidR="00234238">
        <w:rPr>
          <w:rFonts w:eastAsia="Calibri" w:cs="Arial"/>
          <w:szCs w:val="24"/>
        </w:rPr>
        <w:t>the Nationally Consistent Collection of Data on School Students with Disability</w:t>
      </w:r>
      <w:r w:rsidR="002D0BAC">
        <w:rPr>
          <w:rFonts w:eastAsia="Calibri" w:cs="Arial"/>
          <w:szCs w:val="24"/>
        </w:rPr>
        <w:t xml:space="preserve">. The adjustments are </w:t>
      </w:r>
      <w:r w:rsidR="00025F1C">
        <w:rPr>
          <w:rFonts w:eastAsia="Calibri" w:cs="Arial"/>
          <w:szCs w:val="24"/>
        </w:rPr>
        <w:t>intended</w:t>
      </w:r>
      <w:r w:rsidR="00532948">
        <w:rPr>
          <w:rFonts w:eastAsia="Calibri" w:cs="Arial"/>
          <w:szCs w:val="24"/>
        </w:rPr>
        <w:t xml:space="preserve"> to enable </w:t>
      </w:r>
      <w:r w:rsidR="00C62C9B">
        <w:rPr>
          <w:rFonts w:eastAsia="Calibri" w:cs="Arial"/>
          <w:szCs w:val="24"/>
        </w:rPr>
        <w:t xml:space="preserve">these </w:t>
      </w:r>
      <w:r w:rsidR="00A21A2B">
        <w:rPr>
          <w:rFonts w:eastAsia="Calibri" w:cs="Arial"/>
          <w:szCs w:val="24"/>
        </w:rPr>
        <w:t>students</w:t>
      </w:r>
      <w:r w:rsidR="00532948">
        <w:rPr>
          <w:rFonts w:eastAsia="Calibri" w:cs="Arial"/>
          <w:szCs w:val="24"/>
        </w:rPr>
        <w:t xml:space="preserve"> to participate in education on the same basis as their peers</w:t>
      </w:r>
      <w:r w:rsidRPr="0020219E">
        <w:rPr>
          <w:rFonts w:eastAsia="Calibri" w:cs="Arial"/>
          <w:szCs w:val="24"/>
        </w:rPr>
        <w:t>.</w:t>
      </w:r>
    </w:p>
    <w:p w14:paraId="513ABEFD" w14:textId="29015B33" w:rsidR="0003545C" w:rsidRPr="00445184" w:rsidRDefault="0003545C" w:rsidP="00C655DD">
      <w:pPr>
        <w:rPr>
          <w:rFonts w:cs="Arial"/>
          <w:b/>
          <w:color w:val="000000" w:themeColor="text1"/>
          <w:szCs w:val="24"/>
          <w:lang w:val="en-GB"/>
        </w:rPr>
      </w:pPr>
    </w:p>
    <w:p w14:paraId="5AD466CA" w14:textId="77ED8DF5" w:rsidR="004D75AE" w:rsidRPr="00A859D7" w:rsidRDefault="004D75AE" w:rsidP="00C655DD">
      <w:pPr>
        <w:keepNext/>
        <w:keepLines/>
        <w:rPr>
          <w:rFonts w:eastAsia="Calibri" w:cs="Arial"/>
          <w:b/>
          <w:i/>
          <w:color w:val="592C82"/>
          <w:sz w:val="26"/>
          <w:szCs w:val="26"/>
        </w:rPr>
      </w:pPr>
      <w:r w:rsidRPr="00A859D7">
        <w:rPr>
          <w:rFonts w:eastAsia="Calibri" w:cs="Arial"/>
          <w:b/>
          <w:i/>
          <w:color w:val="592C82"/>
          <w:sz w:val="26"/>
          <w:szCs w:val="26"/>
        </w:rPr>
        <w:t>Student wellbeing</w:t>
      </w:r>
    </w:p>
    <w:p w14:paraId="0747A556" w14:textId="7B078312" w:rsidR="00B56B2F" w:rsidRDefault="00B56B2F" w:rsidP="00C655DD">
      <w:pPr>
        <w:keepNext/>
        <w:keepLines/>
        <w:autoSpaceDE w:val="0"/>
        <w:autoSpaceDN w:val="0"/>
        <w:adjustRightInd w:val="0"/>
        <w:rPr>
          <w:rFonts w:eastAsia="Calibri" w:cs="Arial"/>
          <w:szCs w:val="24"/>
          <w:lang w:val="en-US"/>
        </w:rPr>
      </w:pPr>
    </w:p>
    <w:p w14:paraId="629E8ACA" w14:textId="77777777" w:rsidR="00B56B2F" w:rsidRPr="00E54953" w:rsidRDefault="00B56B2F" w:rsidP="00C655DD">
      <w:pPr>
        <w:keepNext/>
        <w:keepLines/>
        <w:rPr>
          <w:rStyle w:val="Strong"/>
        </w:rPr>
      </w:pPr>
      <w:r w:rsidRPr="00E54953">
        <w:rPr>
          <w:rStyle w:val="Strong"/>
        </w:rPr>
        <w:t>Supporting student wellbeing</w:t>
      </w:r>
    </w:p>
    <w:p w14:paraId="773F4A36" w14:textId="77777777" w:rsidR="00B56B2F" w:rsidRDefault="00B56B2F" w:rsidP="00C655DD">
      <w:pPr>
        <w:keepNext/>
        <w:keepLines/>
        <w:rPr>
          <w:rFonts w:eastAsia="Calibri" w:cs="Arial"/>
          <w:szCs w:val="24"/>
          <w:lang w:val="en-US"/>
        </w:rPr>
      </w:pPr>
    </w:p>
    <w:p w14:paraId="4958AF3D" w14:textId="77777777" w:rsidR="00A859D7" w:rsidRDefault="001B2B65" w:rsidP="00C655DD">
      <w:pPr>
        <w:keepNext/>
        <w:keepLines/>
        <w:rPr>
          <w:rFonts w:eastAsia="Times New Roman" w:cs="Arial"/>
          <w:color w:val="000000"/>
          <w:szCs w:val="24"/>
          <w:lang w:eastAsia="en-AU"/>
        </w:rPr>
      </w:pPr>
      <w:r w:rsidRPr="009D5592">
        <w:rPr>
          <w:rFonts w:eastAsia="Times New Roman" w:cs="Arial"/>
          <w:color w:val="000000"/>
          <w:szCs w:val="24"/>
          <w:lang w:eastAsia="en-AU"/>
        </w:rPr>
        <w:t xml:space="preserve">An average </w:t>
      </w:r>
      <w:r w:rsidRPr="001B2B65">
        <w:rPr>
          <w:rFonts w:eastAsia="Times New Roman" w:cs="Arial"/>
          <w:szCs w:val="24"/>
          <w:lang w:eastAsia="en-AU"/>
        </w:rPr>
        <w:t>3</w:t>
      </w:r>
      <w:r w:rsidR="00FD337B">
        <w:rPr>
          <w:rFonts w:eastAsia="Times New Roman" w:cs="Arial"/>
          <w:szCs w:val="24"/>
          <w:lang w:eastAsia="en-AU"/>
        </w:rPr>
        <w:t>63.0</w:t>
      </w:r>
      <w:r w:rsidRPr="001B2B65">
        <w:rPr>
          <w:rFonts w:eastAsia="Times New Roman" w:cs="Arial"/>
          <w:szCs w:val="24"/>
          <w:lang w:eastAsia="en-AU"/>
        </w:rPr>
        <w:t> </w:t>
      </w:r>
      <w:r w:rsidRPr="009D5592">
        <w:rPr>
          <w:rFonts w:eastAsia="Times New Roman" w:cs="Arial"/>
          <w:color w:val="000000"/>
          <w:szCs w:val="24"/>
          <w:lang w:eastAsia="en-AU"/>
        </w:rPr>
        <w:t xml:space="preserve">full-time equivalent (FTE) school psychologists </w:t>
      </w:r>
      <w:r w:rsidR="00FD337B">
        <w:rPr>
          <w:rFonts w:eastAsia="Times New Roman" w:cs="Arial"/>
          <w:color w:val="000000"/>
          <w:szCs w:val="24"/>
          <w:lang w:eastAsia="en-AU"/>
        </w:rPr>
        <w:t>in 2020 (355.7 FTE in 2019</w:t>
      </w:r>
      <w:r w:rsidRPr="009D5592">
        <w:rPr>
          <w:rFonts w:eastAsia="Times New Roman" w:cs="Arial"/>
          <w:color w:val="000000"/>
          <w:szCs w:val="24"/>
          <w:lang w:eastAsia="en-AU"/>
        </w:rPr>
        <w:t>) supported school staff with</w:t>
      </w:r>
      <w:r w:rsidR="00A859D7">
        <w:rPr>
          <w:rFonts w:eastAsia="Times New Roman" w:cs="Arial"/>
          <w:color w:val="000000"/>
          <w:szCs w:val="24"/>
          <w:lang w:eastAsia="en-AU"/>
        </w:rPr>
        <w:t>:</w:t>
      </w:r>
    </w:p>
    <w:p w14:paraId="1BB72F21" w14:textId="77777777" w:rsidR="00A859D7" w:rsidRPr="00A859D7" w:rsidRDefault="00A859D7" w:rsidP="00A859D7">
      <w:pPr>
        <w:keepNext/>
        <w:keepLines/>
        <w:numPr>
          <w:ilvl w:val="0"/>
          <w:numId w:val="17"/>
        </w:numPr>
        <w:tabs>
          <w:tab w:val="num" w:pos="709"/>
        </w:tabs>
        <w:contextualSpacing/>
        <w:rPr>
          <w:rFonts w:eastAsia="Calibri" w:cs="Arial"/>
          <w:szCs w:val="24"/>
        </w:rPr>
      </w:pPr>
      <w:r w:rsidRPr="00A859D7">
        <w:rPr>
          <w:rFonts w:eastAsia="Calibri" w:cs="Arial"/>
          <w:szCs w:val="24"/>
        </w:rPr>
        <w:t>student behaviour</w:t>
      </w:r>
      <w:r w:rsidR="001B2B65" w:rsidRPr="00A859D7">
        <w:rPr>
          <w:rFonts w:eastAsia="Calibri" w:cs="Arial"/>
          <w:szCs w:val="24"/>
        </w:rPr>
        <w:t xml:space="preserve"> </w:t>
      </w:r>
    </w:p>
    <w:p w14:paraId="14FB4D55" w14:textId="77777777" w:rsidR="00A859D7" w:rsidRPr="00A859D7" w:rsidRDefault="00A859D7" w:rsidP="00A859D7">
      <w:pPr>
        <w:keepNext/>
        <w:keepLines/>
        <w:numPr>
          <w:ilvl w:val="0"/>
          <w:numId w:val="17"/>
        </w:numPr>
        <w:tabs>
          <w:tab w:val="num" w:pos="709"/>
        </w:tabs>
        <w:contextualSpacing/>
        <w:rPr>
          <w:rFonts w:eastAsia="Calibri" w:cs="Arial"/>
          <w:szCs w:val="24"/>
        </w:rPr>
      </w:pPr>
      <w:r w:rsidRPr="00A859D7">
        <w:rPr>
          <w:rFonts w:eastAsia="Calibri" w:cs="Arial"/>
          <w:szCs w:val="24"/>
        </w:rPr>
        <w:t>learning and disability</w:t>
      </w:r>
    </w:p>
    <w:p w14:paraId="43ADE753" w14:textId="77777777" w:rsidR="00A859D7" w:rsidRPr="00A859D7" w:rsidRDefault="001B2B65" w:rsidP="00A859D7">
      <w:pPr>
        <w:keepNext/>
        <w:keepLines/>
        <w:numPr>
          <w:ilvl w:val="0"/>
          <w:numId w:val="17"/>
        </w:numPr>
        <w:tabs>
          <w:tab w:val="num" w:pos="709"/>
        </w:tabs>
        <w:contextualSpacing/>
        <w:rPr>
          <w:rFonts w:eastAsia="Calibri" w:cs="Arial"/>
          <w:szCs w:val="24"/>
        </w:rPr>
      </w:pPr>
      <w:r w:rsidRPr="00A859D7">
        <w:rPr>
          <w:rFonts w:eastAsia="Calibri" w:cs="Arial"/>
          <w:szCs w:val="24"/>
        </w:rPr>
        <w:t>mental health and</w:t>
      </w:r>
      <w:r w:rsidR="00A859D7" w:rsidRPr="00A859D7">
        <w:rPr>
          <w:rFonts w:eastAsia="Calibri" w:cs="Arial"/>
          <w:szCs w:val="24"/>
        </w:rPr>
        <w:t xml:space="preserve"> wellbeing</w:t>
      </w:r>
    </w:p>
    <w:p w14:paraId="31A6708F" w14:textId="77777777" w:rsidR="00A859D7" w:rsidRPr="00A859D7" w:rsidRDefault="001B2B65" w:rsidP="00A859D7">
      <w:pPr>
        <w:keepNext/>
        <w:keepLines/>
        <w:numPr>
          <w:ilvl w:val="0"/>
          <w:numId w:val="17"/>
        </w:numPr>
        <w:tabs>
          <w:tab w:val="num" w:pos="709"/>
        </w:tabs>
        <w:contextualSpacing/>
        <w:rPr>
          <w:rFonts w:eastAsia="Calibri" w:cs="Arial"/>
          <w:szCs w:val="24"/>
        </w:rPr>
      </w:pPr>
      <w:r w:rsidRPr="00A859D7">
        <w:rPr>
          <w:rFonts w:eastAsia="Calibri" w:cs="Arial"/>
          <w:szCs w:val="24"/>
        </w:rPr>
        <w:t xml:space="preserve">emergency and critical incident management. </w:t>
      </w:r>
    </w:p>
    <w:p w14:paraId="0F2461CA" w14:textId="3445B809" w:rsidR="00B56B2F" w:rsidRPr="00A859D7" w:rsidRDefault="00A859D7" w:rsidP="00A859D7">
      <w:pPr>
        <w:keepNext/>
        <w:keepLines/>
        <w:rPr>
          <w:rFonts w:eastAsia="Times New Roman" w:cs="Arial"/>
          <w:color w:val="000000"/>
          <w:szCs w:val="24"/>
          <w:lang w:eastAsia="en-AU"/>
        </w:rPr>
      </w:pPr>
      <w:r>
        <w:rPr>
          <w:rFonts w:eastAsia="Times New Roman" w:cs="Arial"/>
          <w:color w:val="000000"/>
          <w:szCs w:val="24"/>
          <w:lang w:eastAsia="en-AU"/>
        </w:rPr>
        <w:t>Mental health and wellbeing was a priority area for s</w:t>
      </w:r>
      <w:r w:rsidR="001B2B65" w:rsidRPr="00A859D7">
        <w:rPr>
          <w:rFonts w:eastAsia="Times New Roman" w:cs="Arial"/>
          <w:color w:val="000000"/>
          <w:szCs w:val="24"/>
          <w:lang w:eastAsia="en-AU"/>
        </w:rPr>
        <w:t xml:space="preserve">chool psychologists </w:t>
      </w:r>
      <w:r>
        <w:rPr>
          <w:rFonts w:eastAsia="Times New Roman" w:cs="Arial"/>
          <w:color w:val="000000"/>
          <w:szCs w:val="24"/>
          <w:lang w:eastAsia="en-AU"/>
        </w:rPr>
        <w:t xml:space="preserve">who </w:t>
      </w:r>
      <w:r w:rsidR="001B2B65" w:rsidRPr="00A859D7">
        <w:rPr>
          <w:rFonts w:eastAsia="Times New Roman" w:cs="Arial"/>
          <w:color w:val="000000"/>
          <w:szCs w:val="24"/>
          <w:lang w:eastAsia="en-AU"/>
        </w:rPr>
        <w:t xml:space="preserve">provided consultation, assessment, intervention and </w:t>
      </w:r>
      <w:r>
        <w:rPr>
          <w:rFonts w:eastAsia="Times New Roman" w:cs="Arial"/>
          <w:color w:val="000000"/>
          <w:szCs w:val="24"/>
          <w:lang w:eastAsia="en-AU"/>
        </w:rPr>
        <w:t xml:space="preserve">planning </w:t>
      </w:r>
      <w:r w:rsidR="00D76957" w:rsidRPr="00A859D7">
        <w:rPr>
          <w:rFonts w:eastAsia="Times New Roman" w:cs="Arial"/>
          <w:color w:val="000000"/>
          <w:szCs w:val="24"/>
          <w:lang w:eastAsia="en-AU"/>
        </w:rPr>
        <w:t>support</w:t>
      </w:r>
      <w:r w:rsidR="001B2B65" w:rsidRPr="00A859D7">
        <w:rPr>
          <w:rFonts w:eastAsia="Times New Roman" w:cs="Arial"/>
          <w:color w:val="000000"/>
          <w:szCs w:val="24"/>
          <w:lang w:eastAsia="en-AU"/>
        </w:rPr>
        <w:t>.</w:t>
      </w:r>
    </w:p>
    <w:p w14:paraId="52294A32" w14:textId="26FF7B4B" w:rsidR="001B2B65" w:rsidRPr="001B2B65" w:rsidRDefault="001B2B65" w:rsidP="001B2B65">
      <w:pPr>
        <w:rPr>
          <w:rFonts w:eastAsia="Times New Roman" w:cs="Arial"/>
          <w:szCs w:val="24"/>
          <w:lang w:eastAsia="en-AU"/>
        </w:rPr>
      </w:pPr>
    </w:p>
    <w:p w14:paraId="15104F96" w14:textId="76FC9518" w:rsidR="001B2B65" w:rsidRPr="001B2B65" w:rsidRDefault="001B2B65" w:rsidP="00F97C31">
      <w:pPr>
        <w:keepLines/>
        <w:rPr>
          <w:rFonts w:eastAsia="Times New Roman" w:cs="Arial"/>
          <w:szCs w:val="24"/>
          <w:lang w:eastAsia="en-AU"/>
        </w:rPr>
      </w:pPr>
      <w:r w:rsidRPr="00874BE9">
        <w:rPr>
          <w:rFonts w:eastAsia="Times New Roman" w:cs="Arial"/>
          <w:szCs w:val="24"/>
          <w:lang w:eastAsia="en-AU"/>
        </w:rPr>
        <w:lastRenderedPageBreak/>
        <w:t xml:space="preserve">Gatekeeper Suicide Prevention </w:t>
      </w:r>
      <w:r w:rsidR="00A859D7" w:rsidRPr="00874BE9">
        <w:rPr>
          <w:rFonts w:eastAsia="Times New Roman" w:cs="Arial"/>
          <w:szCs w:val="24"/>
          <w:lang w:eastAsia="en-AU"/>
        </w:rPr>
        <w:t>T</w:t>
      </w:r>
      <w:r w:rsidRPr="00874BE9">
        <w:rPr>
          <w:rFonts w:eastAsia="Times New Roman" w:cs="Arial"/>
          <w:szCs w:val="24"/>
          <w:lang w:eastAsia="en-AU"/>
        </w:rPr>
        <w:t>raining was delivered</w:t>
      </w:r>
      <w:r w:rsidR="00A859D7" w:rsidRPr="00874BE9">
        <w:rPr>
          <w:rFonts w:eastAsia="Times New Roman" w:cs="Arial"/>
          <w:szCs w:val="24"/>
          <w:lang w:eastAsia="en-AU"/>
        </w:rPr>
        <w:t xml:space="preserve"> by the Mental Health Commission</w:t>
      </w:r>
      <w:r w:rsidRPr="00874BE9">
        <w:rPr>
          <w:rFonts w:eastAsia="Times New Roman" w:cs="Arial"/>
          <w:szCs w:val="24"/>
          <w:lang w:eastAsia="en-AU"/>
        </w:rPr>
        <w:t xml:space="preserve"> to </w:t>
      </w:r>
      <w:r w:rsidR="00032FB3" w:rsidRPr="00874BE9">
        <w:rPr>
          <w:rFonts w:eastAsia="Times New Roman" w:cs="Arial"/>
          <w:szCs w:val="24"/>
          <w:lang w:eastAsia="en-AU"/>
        </w:rPr>
        <w:t>5</w:t>
      </w:r>
      <w:r w:rsidR="00FD337B" w:rsidRPr="00874BE9">
        <w:rPr>
          <w:rFonts w:eastAsia="Times New Roman" w:cs="Arial"/>
          <w:szCs w:val="24"/>
          <w:lang w:eastAsia="en-AU"/>
        </w:rPr>
        <w:t>5</w:t>
      </w:r>
      <w:r w:rsidR="00032FB3" w:rsidRPr="00874BE9">
        <w:rPr>
          <w:rFonts w:eastAsia="Times New Roman" w:cs="Arial"/>
          <w:szCs w:val="24"/>
          <w:lang w:eastAsia="en-AU"/>
        </w:rPr>
        <w:t xml:space="preserve">9 public </w:t>
      </w:r>
      <w:r w:rsidRPr="00874BE9">
        <w:rPr>
          <w:rFonts w:eastAsia="Times New Roman" w:cs="Arial"/>
          <w:szCs w:val="24"/>
          <w:lang w:eastAsia="en-AU"/>
        </w:rPr>
        <w:t xml:space="preserve">school staff </w:t>
      </w:r>
      <w:r w:rsidR="00C62C9B" w:rsidRPr="00874BE9">
        <w:rPr>
          <w:rFonts w:eastAsia="Times New Roman" w:cs="Arial"/>
          <w:szCs w:val="24"/>
          <w:lang w:eastAsia="en-AU"/>
        </w:rPr>
        <w:t>in 20</w:t>
      </w:r>
      <w:r w:rsidR="00FD337B" w:rsidRPr="00874BE9">
        <w:rPr>
          <w:rFonts w:eastAsia="Times New Roman" w:cs="Arial"/>
          <w:szCs w:val="24"/>
          <w:lang w:eastAsia="en-AU"/>
        </w:rPr>
        <w:t>20</w:t>
      </w:r>
      <w:r w:rsidR="00A859D7" w:rsidRPr="00874BE9">
        <w:rPr>
          <w:rFonts w:eastAsia="Times New Roman" w:cs="Arial"/>
          <w:szCs w:val="24"/>
          <w:lang w:eastAsia="en-AU"/>
        </w:rPr>
        <w:t>,</w:t>
      </w:r>
      <w:r w:rsidR="00C62C9B" w:rsidRPr="00874BE9">
        <w:rPr>
          <w:rFonts w:eastAsia="Times New Roman" w:cs="Arial"/>
          <w:szCs w:val="24"/>
          <w:lang w:eastAsia="en-AU"/>
        </w:rPr>
        <w:t xml:space="preserve"> </w:t>
      </w:r>
      <w:r w:rsidRPr="00874BE9">
        <w:rPr>
          <w:rFonts w:eastAsia="Times New Roman" w:cs="Arial"/>
          <w:szCs w:val="24"/>
          <w:lang w:eastAsia="en-AU"/>
        </w:rPr>
        <w:t xml:space="preserve">and the </w:t>
      </w:r>
      <w:r w:rsidR="00A859D7" w:rsidRPr="00874BE9">
        <w:rPr>
          <w:rFonts w:eastAsia="Times New Roman" w:cs="Arial"/>
          <w:szCs w:val="24"/>
          <w:lang w:eastAsia="en-AU"/>
        </w:rPr>
        <w:t xml:space="preserve">national </w:t>
      </w:r>
      <w:r w:rsidRPr="00874BE9">
        <w:rPr>
          <w:rFonts w:eastAsia="Times New Roman" w:cs="Arial"/>
          <w:szCs w:val="24"/>
          <w:lang w:eastAsia="en-AU"/>
        </w:rPr>
        <w:t xml:space="preserve">teen Mental Health First Aid program was delivered to </w:t>
      </w:r>
      <w:r w:rsidR="00FD337B" w:rsidRPr="00874BE9">
        <w:rPr>
          <w:rFonts w:eastAsia="Times New Roman" w:cs="Arial"/>
          <w:szCs w:val="24"/>
          <w:lang w:eastAsia="en-AU"/>
        </w:rPr>
        <w:t>2,150</w:t>
      </w:r>
      <w:r w:rsidRPr="00874BE9">
        <w:rPr>
          <w:rFonts w:eastAsia="Times New Roman" w:cs="Arial"/>
          <w:szCs w:val="24"/>
          <w:lang w:eastAsia="en-AU"/>
        </w:rPr>
        <w:t xml:space="preserve"> secondary students. Both programs were available to public and non-government schools. Youth Mental Health First Aid training was provided to </w:t>
      </w:r>
      <w:r w:rsidR="00FD337B" w:rsidRPr="00874BE9">
        <w:rPr>
          <w:rFonts w:eastAsia="Times New Roman" w:cs="Arial"/>
          <w:szCs w:val="24"/>
          <w:lang w:eastAsia="en-AU"/>
        </w:rPr>
        <w:t>556</w:t>
      </w:r>
      <w:r w:rsidRPr="00874BE9">
        <w:rPr>
          <w:rFonts w:eastAsia="Times New Roman" w:cs="Arial"/>
          <w:szCs w:val="24"/>
          <w:lang w:eastAsia="en-AU"/>
        </w:rPr>
        <w:t> public school staff and other community members who work with young people.</w:t>
      </w:r>
    </w:p>
    <w:p w14:paraId="038634D7" w14:textId="0F2EDF5D" w:rsidR="00B56B2F" w:rsidRDefault="00B56B2F" w:rsidP="001B2B65">
      <w:pPr>
        <w:autoSpaceDE w:val="0"/>
        <w:autoSpaceDN w:val="0"/>
        <w:adjustRightInd w:val="0"/>
        <w:rPr>
          <w:rFonts w:eastAsia="Calibri" w:cs="Arial"/>
          <w:szCs w:val="24"/>
        </w:rPr>
      </w:pPr>
    </w:p>
    <w:p w14:paraId="4B7AE8E5" w14:textId="323BF73D" w:rsidR="00B56B2F" w:rsidRPr="008D05E4" w:rsidRDefault="00B56B2F" w:rsidP="00F97C31">
      <w:pPr>
        <w:keepLines/>
        <w:rPr>
          <w:rFonts w:eastAsia="Calibri" w:cs="Arial"/>
          <w:szCs w:val="24"/>
          <w:lang w:val="en-US"/>
        </w:rPr>
      </w:pPr>
      <w:r w:rsidRPr="008D05E4">
        <w:rPr>
          <w:rFonts w:eastAsia="Calibri" w:cs="Arial"/>
          <w:szCs w:val="24"/>
          <w:lang w:val="en-US"/>
        </w:rPr>
        <w:t>As part of our pastoral care for students in 20</w:t>
      </w:r>
      <w:r w:rsidR="00B74772">
        <w:rPr>
          <w:rFonts w:eastAsia="Calibri" w:cs="Arial"/>
          <w:szCs w:val="24"/>
          <w:lang w:val="en-US"/>
        </w:rPr>
        <w:t>20</w:t>
      </w:r>
      <w:r w:rsidRPr="008D05E4">
        <w:rPr>
          <w:rFonts w:eastAsia="Calibri" w:cs="Arial"/>
          <w:szCs w:val="24"/>
          <w:lang w:val="en-US"/>
        </w:rPr>
        <w:t xml:space="preserve">, </w:t>
      </w:r>
      <w:r w:rsidR="001B2B65">
        <w:rPr>
          <w:rFonts w:eastAsia="Calibri" w:cs="Arial"/>
          <w:szCs w:val="24"/>
          <w:lang w:val="en-US"/>
        </w:rPr>
        <w:t>6</w:t>
      </w:r>
      <w:r w:rsidR="00B74772">
        <w:rPr>
          <w:rFonts w:eastAsia="Calibri" w:cs="Arial"/>
          <w:szCs w:val="24"/>
          <w:lang w:val="en-US"/>
        </w:rPr>
        <w:t>54</w:t>
      </w:r>
      <w:r w:rsidRPr="008D05E4">
        <w:rPr>
          <w:rFonts w:eastAsia="Calibri" w:cs="Arial"/>
          <w:szCs w:val="24"/>
          <w:lang w:val="en-US"/>
        </w:rPr>
        <w:t> schools accessed chaplaincy services through in-school chaplaincy programs, school chaplaincy support and pastoral critical incident response services.</w:t>
      </w:r>
    </w:p>
    <w:p w14:paraId="45456A6A" w14:textId="1DE267B7" w:rsidR="00B56B2F" w:rsidRDefault="00B56B2F" w:rsidP="00B56B2F">
      <w:pPr>
        <w:autoSpaceDE w:val="0"/>
        <w:autoSpaceDN w:val="0"/>
        <w:adjustRightInd w:val="0"/>
        <w:rPr>
          <w:rFonts w:eastAsia="Calibri" w:cs="Arial"/>
          <w:szCs w:val="24"/>
        </w:rPr>
      </w:pPr>
    </w:p>
    <w:p w14:paraId="7D9900F1" w14:textId="14DE8B1F" w:rsidR="00054EEF" w:rsidRDefault="00054EEF" w:rsidP="00F97C31">
      <w:pPr>
        <w:keepLines/>
        <w:rPr>
          <w:rFonts w:eastAsia="Times New Roman" w:cs="Arial"/>
          <w:color w:val="000000"/>
          <w:szCs w:val="24"/>
          <w:lang w:eastAsia="en-AU"/>
        </w:rPr>
      </w:pPr>
      <w:r w:rsidRPr="009D5592">
        <w:rPr>
          <w:rFonts w:eastAsia="Times New Roman" w:cs="Arial"/>
          <w:color w:val="000000"/>
          <w:szCs w:val="24"/>
          <w:lang w:eastAsia="en-AU"/>
        </w:rPr>
        <w:t xml:space="preserve">In </w:t>
      </w:r>
      <w:r w:rsidR="0068111C">
        <w:rPr>
          <w:rFonts w:eastAsia="Times New Roman" w:cs="Arial"/>
          <w:color w:val="000000"/>
          <w:szCs w:val="24"/>
          <w:lang w:eastAsia="en-AU"/>
        </w:rPr>
        <w:t xml:space="preserve">Term 4 </w:t>
      </w:r>
      <w:r w:rsidRPr="009D5592">
        <w:rPr>
          <w:rFonts w:eastAsia="Times New Roman" w:cs="Arial"/>
          <w:color w:val="000000"/>
          <w:szCs w:val="24"/>
          <w:lang w:eastAsia="en-AU"/>
        </w:rPr>
        <w:t>202</w:t>
      </w:r>
      <w:r w:rsidR="00A859D7">
        <w:rPr>
          <w:rFonts w:eastAsia="Times New Roman" w:cs="Arial"/>
          <w:color w:val="000000"/>
          <w:szCs w:val="24"/>
          <w:lang w:eastAsia="en-AU"/>
        </w:rPr>
        <w:t>0</w:t>
      </w:r>
      <w:r w:rsidRPr="009D5592">
        <w:rPr>
          <w:rFonts w:eastAsia="Times New Roman" w:cs="Arial"/>
          <w:color w:val="000000"/>
          <w:szCs w:val="24"/>
          <w:lang w:eastAsia="en-AU"/>
        </w:rPr>
        <w:t xml:space="preserve">, a </w:t>
      </w:r>
      <w:r w:rsidRPr="00054EEF">
        <w:rPr>
          <w:rFonts w:eastAsia="Times New Roman" w:cs="Arial"/>
          <w:szCs w:val="24"/>
          <w:lang w:eastAsia="en-AU"/>
        </w:rPr>
        <w:t xml:space="preserve">further </w:t>
      </w:r>
      <w:r w:rsidR="0068111C">
        <w:rPr>
          <w:rFonts w:eastAsia="Times New Roman" w:cs="Arial"/>
          <w:szCs w:val="24"/>
          <w:lang w:eastAsia="en-AU"/>
        </w:rPr>
        <w:t>12 </w:t>
      </w:r>
      <w:r w:rsidRPr="00054EEF">
        <w:rPr>
          <w:rFonts w:eastAsia="Times New Roman" w:cs="Arial"/>
          <w:szCs w:val="24"/>
          <w:lang w:eastAsia="en-AU"/>
        </w:rPr>
        <w:t>schools joined the 1</w:t>
      </w:r>
      <w:r w:rsidR="0068111C">
        <w:rPr>
          <w:rFonts w:eastAsia="Times New Roman" w:cs="Arial"/>
          <w:szCs w:val="24"/>
          <w:lang w:eastAsia="en-AU"/>
        </w:rPr>
        <w:t>8 </w:t>
      </w:r>
      <w:r w:rsidRPr="00054EEF">
        <w:rPr>
          <w:rFonts w:eastAsia="Times New Roman" w:cs="Arial"/>
          <w:szCs w:val="24"/>
          <w:lang w:eastAsia="en-AU"/>
        </w:rPr>
        <w:t xml:space="preserve">schools already piloting the Western Australian Respectful Relationships Teaching Support Program. The program, a </w:t>
      </w:r>
      <w:r w:rsidR="00585457">
        <w:rPr>
          <w:rFonts w:eastAsia="Times New Roman" w:cs="Arial"/>
          <w:szCs w:val="24"/>
          <w:lang w:eastAsia="en-AU"/>
        </w:rPr>
        <w:t xml:space="preserve">previous election commitment of the </w:t>
      </w:r>
      <w:r w:rsidR="009754A3">
        <w:rPr>
          <w:rFonts w:eastAsia="Times New Roman" w:cs="Arial"/>
          <w:szCs w:val="24"/>
          <w:lang w:eastAsia="en-AU"/>
        </w:rPr>
        <w:t>State G</w:t>
      </w:r>
      <w:r w:rsidRPr="00CF5E1F">
        <w:rPr>
          <w:rFonts w:eastAsia="Times New Roman" w:cs="Arial"/>
          <w:szCs w:val="24"/>
          <w:lang w:eastAsia="en-AU"/>
        </w:rPr>
        <w:t>overnment</w:t>
      </w:r>
      <w:r w:rsidRPr="00054EEF">
        <w:rPr>
          <w:rFonts w:eastAsia="Times New Roman" w:cs="Arial"/>
          <w:szCs w:val="24"/>
          <w:lang w:eastAsia="en-AU"/>
        </w:rPr>
        <w:t xml:space="preserve"> to address our </w:t>
      </w:r>
      <w:r w:rsidR="00A859D7">
        <w:rPr>
          <w:rFonts w:eastAsia="Times New Roman" w:cs="Arial"/>
          <w:szCs w:val="24"/>
          <w:lang w:eastAsia="en-AU"/>
        </w:rPr>
        <w:t>s</w:t>
      </w:r>
      <w:r w:rsidRPr="00054EEF">
        <w:rPr>
          <w:rFonts w:eastAsia="Times New Roman" w:cs="Arial"/>
          <w:szCs w:val="24"/>
          <w:lang w:eastAsia="en-AU"/>
        </w:rPr>
        <w:t xml:space="preserve">tate’s high rates of family and domestic violence, is coordinated by the Department of Communities and delivered by </w:t>
      </w:r>
      <w:proofErr w:type="spellStart"/>
      <w:r w:rsidRPr="00054EEF">
        <w:rPr>
          <w:rFonts w:eastAsia="Times New Roman" w:cs="Arial"/>
          <w:szCs w:val="24"/>
          <w:lang w:eastAsia="en-AU"/>
        </w:rPr>
        <w:t>Starick</w:t>
      </w:r>
      <w:proofErr w:type="spellEnd"/>
      <w:r w:rsidRPr="00054EEF">
        <w:rPr>
          <w:rFonts w:eastAsia="Times New Roman" w:cs="Arial"/>
          <w:szCs w:val="24"/>
          <w:lang w:eastAsia="en-AU"/>
        </w:rPr>
        <w:t xml:space="preserve"> Services Inc. It </w:t>
      </w:r>
      <w:r w:rsidR="00A859D7">
        <w:rPr>
          <w:rFonts w:eastAsia="Times New Roman" w:cs="Arial"/>
          <w:szCs w:val="24"/>
          <w:lang w:eastAsia="en-AU"/>
        </w:rPr>
        <w:t xml:space="preserve">provides teachers with evidence </w:t>
      </w:r>
      <w:r w:rsidRPr="00054EEF">
        <w:rPr>
          <w:rFonts w:eastAsia="Times New Roman" w:cs="Arial"/>
          <w:szCs w:val="24"/>
          <w:lang w:eastAsia="en-AU"/>
        </w:rPr>
        <w:t>based skills and</w:t>
      </w:r>
      <w:r w:rsidR="007F7AE0">
        <w:rPr>
          <w:rFonts w:eastAsia="Times New Roman" w:cs="Arial"/>
          <w:szCs w:val="24"/>
          <w:lang w:eastAsia="en-AU"/>
        </w:rPr>
        <w:t xml:space="preserve"> knowledge to implement a whole</w:t>
      </w:r>
      <w:r w:rsidR="00A859D7">
        <w:rPr>
          <w:rFonts w:eastAsia="Times New Roman" w:cs="Arial"/>
          <w:szCs w:val="24"/>
          <w:lang w:eastAsia="en-AU"/>
        </w:rPr>
        <w:t>-</w:t>
      </w:r>
      <w:r w:rsidRPr="00054EEF">
        <w:rPr>
          <w:rFonts w:eastAsia="Times New Roman" w:cs="Arial"/>
          <w:szCs w:val="24"/>
          <w:lang w:eastAsia="en-AU"/>
        </w:rPr>
        <w:t xml:space="preserve">school approach to deliver respectful relationships </w:t>
      </w:r>
      <w:r>
        <w:rPr>
          <w:rFonts w:eastAsia="Times New Roman" w:cs="Arial"/>
          <w:color w:val="000000"/>
          <w:szCs w:val="24"/>
          <w:lang w:eastAsia="en-AU"/>
        </w:rPr>
        <w:t>educational</w:t>
      </w:r>
      <w:r w:rsidRPr="009D5592">
        <w:rPr>
          <w:rFonts w:eastAsia="Times New Roman" w:cs="Arial"/>
          <w:color w:val="000000"/>
          <w:szCs w:val="24"/>
          <w:lang w:eastAsia="en-AU"/>
        </w:rPr>
        <w:t xml:space="preserve"> content.</w:t>
      </w:r>
    </w:p>
    <w:p w14:paraId="43208A2F" w14:textId="77777777" w:rsidR="00B56B2F" w:rsidRDefault="00B56B2F" w:rsidP="00B56B2F">
      <w:pPr>
        <w:autoSpaceDE w:val="0"/>
        <w:autoSpaceDN w:val="0"/>
        <w:adjustRightInd w:val="0"/>
        <w:rPr>
          <w:rFonts w:eastAsia="Calibri" w:cs="Arial"/>
        </w:rPr>
      </w:pPr>
    </w:p>
    <w:p w14:paraId="20EE9FFE" w14:textId="321D2644" w:rsidR="00054EEF" w:rsidRDefault="00054EEF" w:rsidP="000913C3">
      <w:pPr>
        <w:keepNext/>
        <w:keepLines/>
        <w:rPr>
          <w:rFonts w:eastAsia="Times New Roman" w:cs="Arial"/>
          <w:szCs w:val="24"/>
          <w:lang w:eastAsia="en-AU"/>
        </w:rPr>
      </w:pPr>
      <w:r w:rsidRPr="009D5592">
        <w:rPr>
          <w:rFonts w:eastAsia="Times New Roman" w:cs="Arial"/>
          <w:color w:val="000000"/>
          <w:szCs w:val="24"/>
          <w:lang w:eastAsia="en-AU"/>
        </w:rPr>
        <w:t>For the 20</w:t>
      </w:r>
      <w:r w:rsidR="0068111C">
        <w:rPr>
          <w:rFonts w:eastAsia="Times New Roman" w:cs="Arial"/>
          <w:color w:val="000000"/>
          <w:szCs w:val="24"/>
          <w:lang w:eastAsia="en-AU"/>
        </w:rPr>
        <w:t>20</w:t>
      </w:r>
      <w:r w:rsidRPr="009D5592">
        <w:rPr>
          <w:rFonts w:eastAsia="Times New Roman" w:cs="Arial"/>
          <w:color w:val="000000"/>
          <w:szCs w:val="24"/>
          <w:lang w:eastAsia="en-AU"/>
        </w:rPr>
        <w:t xml:space="preserve"> school </w:t>
      </w:r>
      <w:r w:rsidRPr="00054EEF">
        <w:rPr>
          <w:rFonts w:eastAsia="Times New Roman" w:cs="Arial"/>
          <w:szCs w:val="24"/>
          <w:lang w:eastAsia="en-AU"/>
        </w:rPr>
        <w:t xml:space="preserve">year, 100% of schools </w:t>
      </w:r>
      <w:r w:rsidR="009A49D5">
        <w:rPr>
          <w:rFonts w:eastAsia="Times New Roman" w:cs="Arial"/>
          <w:szCs w:val="24"/>
          <w:lang w:eastAsia="en-AU"/>
        </w:rPr>
        <w:t>indicated that</w:t>
      </w:r>
      <w:r w:rsidRPr="00054EEF">
        <w:rPr>
          <w:rFonts w:eastAsia="Times New Roman" w:cs="Arial"/>
          <w:szCs w:val="24"/>
          <w:lang w:eastAsia="en-AU"/>
        </w:rPr>
        <w:t xml:space="preserve"> protective behaviours education </w:t>
      </w:r>
      <w:r w:rsidR="009A49D5">
        <w:rPr>
          <w:rFonts w:eastAsia="Times New Roman" w:cs="Arial"/>
          <w:szCs w:val="24"/>
          <w:lang w:eastAsia="en-AU"/>
        </w:rPr>
        <w:t>was being</w:t>
      </w:r>
      <w:r w:rsidRPr="00054EEF">
        <w:rPr>
          <w:rFonts w:eastAsia="Times New Roman" w:cs="Arial"/>
          <w:szCs w:val="24"/>
          <w:lang w:eastAsia="en-AU"/>
        </w:rPr>
        <w:t xml:space="preserve"> fully implement</w:t>
      </w:r>
      <w:r w:rsidR="009A49D5">
        <w:rPr>
          <w:rFonts w:eastAsia="Times New Roman" w:cs="Arial"/>
          <w:szCs w:val="24"/>
          <w:lang w:eastAsia="en-AU"/>
        </w:rPr>
        <w:t>ed. Schools will continue to be supported to ensure full implementation during 2021 and beyond.</w:t>
      </w:r>
    </w:p>
    <w:p w14:paraId="7788DB27" w14:textId="49C53567" w:rsidR="00835136" w:rsidRDefault="00835136" w:rsidP="00054EEF">
      <w:pPr>
        <w:rPr>
          <w:rFonts w:eastAsia="Times New Roman" w:cs="Arial"/>
          <w:szCs w:val="24"/>
          <w:lang w:eastAsia="en-AU"/>
        </w:rPr>
      </w:pPr>
    </w:p>
    <w:p w14:paraId="5279ED92" w14:textId="77777777" w:rsidR="009C43DE" w:rsidRPr="00E54953" w:rsidRDefault="009C43DE" w:rsidP="00282BBB">
      <w:pPr>
        <w:keepNext/>
        <w:keepLines/>
        <w:rPr>
          <w:rStyle w:val="Strong"/>
        </w:rPr>
      </w:pPr>
      <w:r w:rsidRPr="00E54953">
        <w:rPr>
          <w:rStyle w:val="Strong"/>
        </w:rPr>
        <w:t>Addressing concerning student behaviour</w:t>
      </w:r>
    </w:p>
    <w:p w14:paraId="2A9BD202" w14:textId="7111477C" w:rsidR="009C43DE" w:rsidRDefault="009C43DE" w:rsidP="00282BBB">
      <w:pPr>
        <w:keepNext/>
        <w:keepLines/>
        <w:rPr>
          <w:rFonts w:eastAsia="Calibri" w:cs="Arial"/>
        </w:rPr>
      </w:pPr>
    </w:p>
    <w:p w14:paraId="3353045B" w14:textId="3BABEA52" w:rsidR="00F06D7D" w:rsidRDefault="00F06D7D" w:rsidP="00F06D7D">
      <w:pPr>
        <w:keepLines/>
        <w:rPr>
          <w:rFonts w:eastAsia="Times New Roman" w:cs="Arial"/>
          <w:color w:val="000000"/>
          <w:szCs w:val="24"/>
          <w:lang w:eastAsia="en-AU"/>
        </w:rPr>
      </w:pPr>
      <w:r w:rsidRPr="009D5592">
        <w:rPr>
          <w:rFonts w:eastAsia="Times New Roman" w:cs="Arial"/>
          <w:color w:val="000000"/>
          <w:szCs w:val="24"/>
          <w:lang w:eastAsia="en-AU"/>
        </w:rPr>
        <w:t xml:space="preserve">Since </w:t>
      </w:r>
      <w:r w:rsidR="009754A3">
        <w:rPr>
          <w:rFonts w:eastAsia="Times New Roman" w:cs="Arial"/>
          <w:color w:val="000000"/>
          <w:szCs w:val="24"/>
          <w:lang w:eastAsia="en-AU"/>
        </w:rPr>
        <w:t xml:space="preserve">the launch in late 2018 of </w:t>
      </w:r>
      <w:hyperlink r:id="rId36" w:history="1">
        <w:r w:rsidR="00A859D7" w:rsidRPr="00686558">
          <w:rPr>
            <w:rStyle w:val="Hyperlink"/>
            <w:rFonts w:eastAsia="Times New Roman" w:cs="Arial"/>
            <w:szCs w:val="24"/>
            <w:lang w:eastAsia="en-AU"/>
          </w:rPr>
          <w:t>Let’s take a stand together</w:t>
        </w:r>
      </w:hyperlink>
      <w:r w:rsidR="006C18F8">
        <w:rPr>
          <w:rFonts w:eastAsia="Times New Roman" w:cs="Arial"/>
          <w:color w:val="000000"/>
          <w:szCs w:val="24"/>
          <w:lang w:eastAsia="en-AU"/>
        </w:rPr>
        <w:t>, t</w:t>
      </w:r>
      <w:r w:rsidR="009754A3">
        <w:rPr>
          <w:rFonts w:eastAsia="Times New Roman" w:cs="Arial"/>
          <w:color w:val="000000"/>
          <w:szCs w:val="24"/>
          <w:lang w:eastAsia="en-AU"/>
        </w:rPr>
        <w:t>he State G</w:t>
      </w:r>
      <w:r w:rsidRPr="009D5592">
        <w:rPr>
          <w:rFonts w:eastAsia="Times New Roman" w:cs="Arial"/>
          <w:color w:val="000000"/>
          <w:szCs w:val="24"/>
          <w:lang w:eastAsia="en-AU"/>
        </w:rPr>
        <w:t xml:space="preserve">overnment’s plan </w:t>
      </w:r>
      <w:r w:rsidR="00A859D7">
        <w:rPr>
          <w:rFonts w:eastAsia="Times New Roman" w:cs="Arial"/>
          <w:color w:val="000000"/>
          <w:szCs w:val="24"/>
          <w:lang w:eastAsia="en-AU"/>
        </w:rPr>
        <w:t>to address violence in schools</w:t>
      </w:r>
      <w:r w:rsidRPr="009D5592">
        <w:rPr>
          <w:rFonts w:eastAsia="Times New Roman" w:cs="Arial"/>
          <w:color w:val="000000"/>
          <w:szCs w:val="24"/>
          <w:lang w:eastAsia="en-AU"/>
        </w:rPr>
        <w:t>, the</w:t>
      </w:r>
      <w:r>
        <w:rPr>
          <w:rFonts w:eastAsia="Times New Roman" w:cs="Arial"/>
          <w:color w:val="000000"/>
          <w:szCs w:val="24"/>
          <w:lang w:eastAsia="en-AU"/>
        </w:rPr>
        <w:t xml:space="preserve"> numbers of students suspended and excluded</w:t>
      </w:r>
      <w:r w:rsidRPr="009D5592">
        <w:rPr>
          <w:rFonts w:eastAsia="Times New Roman" w:cs="Arial"/>
          <w:color w:val="000000"/>
          <w:szCs w:val="24"/>
          <w:lang w:eastAsia="en-AU"/>
        </w:rPr>
        <w:t xml:space="preserve"> ha</w:t>
      </w:r>
      <w:r>
        <w:rPr>
          <w:rFonts w:eastAsia="Times New Roman" w:cs="Arial"/>
          <w:color w:val="000000"/>
          <w:szCs w:val="24"/>
          <w:lang w:eastAsia="en-AU"/>
        </w:rPr>
        <w:t>ve</w:t>
      </w:r>
      <w:r w:rsidRPr="009D5592">
        <w:rPr>
          <w:rFonts w:eastAsia="Times New Roman" w:cs="Arial"/>
          <w:color w:val="000000"/>
          <w:szCs w:val="24"/>
          <w:lang w:eastAsia="en-AU"/>
        </w:rPr>
        <w:t xml:space="preserve"> increase</w:t>
      </w:r>
      <w:r>
        <w:rPr>
          <w:rFonts w:eastAsia="Times New Roman" w:cs="Arial"/>
          <w:color w:val="000000"/>
          <w:szCs w:val="24"/>
          <w:lang w:eastAsia="en-AU"/>
        </w:rPr>
        <w:t>d.</w:t>
      </w:r>
    </w:p>
    <w:p w14:paraId="3EF065F2" w14:textId="77777777" w:rsidR="00F06D7D" w:rsidRDefault="00F06D7D" w:rsidP="00282BBB">
      <w:pPr>
        <w:keepNext/>
        <w:keepLines/>
        <w:rPr>
          <w:rFonts w:eastAsia="Calibri" w:cs="Arial"/>
        </w:rPr>
      </w:pPr>
    </w:p>
    <w:p w14:paraId="7AB6C829" w14:textId="71838F07" w:rsidR="009C43DE" w:rsidRDefault="009C43DE" w:rsidP="00282BBB">
      <w:pPr>
        <w:keepNext/>
        <w:keepLines/>
        <w:rPr>
          <w:rFonts w:eastAsia="Times New Roman" w:cs="Arial"/>
          <w:color w:val="000000"/>
          <w:szCs w:val="24"/>
          <w:lang w:eastAsia="en-AU"/>
        </w:rPr>
      </w:pPr>
      <w:r w:rsidRPr="009D5592">
        <w:rPr>
          <w:rFonts w:eastAsia="Times New Roman" w:cs="Arial"/>
          <w:color w:val="000000"/>
          <w:szCs w:val="24"/>
          <w:lang w:eastAsia="en-AU"/>
        </w:rPr>
        <w:t>In 20</w:t>
      </w:r>
      <w:r w:rsidR="00B8717A">
        <w:rPr>
          <w:rFonts w:eastAsia="Times New Roman" w:cs="Arial"/>
          <w:color w:val="000000"/>
          <w:szCs w:val="24"/>
          <w:lang w:eastAsia="en-AU"/>
        </w:rPr>
        <w:t>20</w:t>
      </w:r>
      <w:r w:rsidRPr="009D5592">
        <w:rPr>
          <w:rFonts w:eastAsia="Times New Roman" w:cs="Arial"/>
          <w:color w:val="000000"/>
          <w:szCs w:val="24"/>
          <w:lang w:eastAsia="en-AU"/>
        </w:rPr>
        <w:t xml:space="preserve">, </w:t>
      </w:r>
      <w:r w:rsidR="00B8717A">
        <w:rPr>
          <w:rFonts w:eastAsia="Times New Roman" w:cs="Arial"/>
          <w:color w:val="000000"/>
          <w:szCs w:val="24"/>
          <w:lang w:eastAsia="en-AU"/>
        </w:rPr>
        <w:t>15</w:t>
      </w:r>
      <w:r w:rsidRPr="009D5592">
        <w:rPr>
          <w:rFonts w:eastAsia="Times New Roman" w:cs="Arial"/>
          <w:color w:val="000000"/>
          <w:szCs w:val="24"/>
          <w:lang w:eastAsia="en-AU"/>
        </w:rPr>
        <w:t>,</w:t>
      </w:r>
      <w:r w:rsidR="00B8717A">
        <w:rPr>
          <w:rFonts w:eastAsia="Times New Roman" w:cs="Arial"/>
          <w:color w:val="000000"/>
          <w:szCs w:val="24"/>
          <w:lang w:eastAsia="en-AU"/>
        </w:rPr>
        <w:t>943</w:t>
      </w:r>
      <w:r w:rsidRPr="009D5592">
        <w:rPr>
          <w:rFonts w:eastAsia="Times New Roman" w:cs="Arial"/>
          <w:color w:val="000000"/>
          <w:szCs w:val="24"/>
          <w:lang w:eastAsia="en-AU"/>
        </w:rPr>
        <w:t xml:space="preserve"> students (</w:t>
      </w:r>
      <w:r w:rsidR="00B8717A">
        <w:rPr>
          <w:rFonts w:eastAsia="Times New Roman" w:cs="Arial"/>
          <w:color w:val="000000"/>
          <w:szCs w:val="24"/>
          <w:lang w:eastAsia="en-AU"/>
        </w:rPr>
        <w:t>4.9</w:t>
      </w:r>
      <w:r w:rsidRPr="009D5592">
        <w:rPr>
          <w:rFonts w:eastAsia="Times New Roman" w:cs="Arial"/>
          <w:color w:val="000000"/>
          <w:szCs w:val="24"/>
          <w:lang w:eastAsia="en-AU"/>
        </w:rPr>
        <w:t xml:space="preserve">% of total enrolments throughout the year) were suspended compared to </w:t>
      </w:r>
      <w:r w:rsidR="00B8717A" w:rsidRPr="009D5592">
        <w:rPr>
          <w:rFonts w:eastAsia="Times New Roman" w:cs="Arial"/>
          <w:color w:val="000000"/>
          <w:szCs w:val="24"/>
          <w:lang w:eastAsia="en-AU"/>
        </w:rPr>
        <w:t xml:space="preserve">16,149 </w:t>
      </w:r>
      <w:r w:rsidRPr="009D5592">
        <w:rPr>
          <w:rFonts w:eastAsia="Times New Roman" w:cs="Arial"/>
          <w:color w:val="000000"/>
          <w:szCs w:val="24"/>
          <w:lang w:eastAsia="en-AU"/>
        </w:rPr>
        <w:t>in 201</w:t>
      </w:r>
      <w:r w:rsidR="00B8717A">
        <w:rPr>
          <w:rFonts w:eastAsia="Times New Roman" w:cs="Arial"/>
          <w:color w:val="000000"/>
          <w:szCs w:val="24"/>
          <w:lang w:eastAsia="en-AU"/>
        </w:rPr>
        <w:t>9</w:t>
      </w:r>
      <w:r w:rsidRPr="009D5592">
        <w:rPr>
          <w:rFonts w:eastAsia="Times New Roman" w:cs="Arial"/>
          <w:color w:val="000000"/>
          <w:szCs w:val="24"/>
          <w:lang w:eastAsia="en-AU"/>
        </w:rPr>
        <w:t xml:space="preserve"> (</w:t>
      </w:r>
      <w:r w:rsidR="00B8717A">
        <w:rPr>
          <w:rFonts w:eastAsia="Times New Roman" w:cs="Arial"/>
          <w:color w:val="000000"/>
          <w:szCs w:val="24"/>
          <w:lang w:eastAsia="en-AU"/>
        </w:rPr>
        <w:t>5.0</w:t>
      </w:r>
      <w:r w:rsidRPr="009D5592">
        <w:rPr>
          <w:rFonts w:eastAsia="Times New Roman" w:cs="Arial"/>
          <w:color w:val="000000"/>
          <w:szCs w:val="24"/>
          <w:lang w:eastAsia="en-AU"/>
        </w:rPr>
        <w:t xml:space="preserve">% of total enrolments throughout the year). </w:t>
      </w:r>
      <w:r w:rsidR="00B8717A">
        <w:rPr>
          <w:rFonts w:eastAsia="Times New Roman" w:cs="Arial"/>
          <w:color w:val="000000"/>
          <w:szCs w:val="24"/>
          <w:lang w:eastAsia="en-AU"/>
        </w:rPr>
        <w:t xml:space="preserve">The reduction in the number and percentage of students suspended in 2020, despite a larger overall student population, is likely due to COVID-19 disruption to the school year. </w:t>
      </w:r>
      <w:r w:rsidRPr="00AA2D6E">
        <w:rPr>
          <w:rFonts w:eastAsia="Times New Roman" w:cs="Arial"/>
          <w:color w:val="000000"/>
          <w:szCs w:val="24"/>
          <w:lang w:eastAsia="en-AU"/>
        </w:rPr>
        <w:t>The majority</w:t>
      </w:r>
      <w:r w:rsidR="00B8717A">
        <w:rPr>
          <w:rFonts w:eastAsia="Times New Roman" w:cs="Arial"/>
          <w:color w:val="000000"/>
          <w:szCs w:val="24"/>
          <w:lang w:eastAsia="en-AU"/>
        </w:rPr>
        <w:t xml:space="preserve"> of public school students (95.1</w:t>
      </w:r>
      <w:r w:rsidRPr="00AA2D6E">
        <w:rPr>
          <w:rFonts w:eastAsia="Times New Roman" w:cs="Arial"/>
          <w:color w:val="000000"/>
          <w:szCs w:val="24"/>
          <w:lang w:eastAsia="en-AU"/>
        </w:rPr>
        <w:t>%) received no suspensions.</w:t>
      </w:r>
    </w:p>
    <w:p w14:paraId="5129CFA5" w14:textId="77777777" w:rsidR="009C43DE" w:rsidRDefault="009C43DE" w:rsidP="009C43DE">
      <w:pPr>
        <w:rPr>
          <w:rFonts w:eastAsia="Times New Roman" w:cs="Arial"/>
          <w:color w:val="000000"/>
          <w:szCs w:val="24"/>
          <w:lang w:eastAsia="en-AU"/>
        </w:rPr>
      </w:pPr>
    </w:p>
    <w:p w14:paraId="4C0FC56E" w14:textId="321D5CFC" w:rsidR="009C43DE" w:rsidRDefault="009C43DE" w:rsidP="009C43DE">
      <w:pPr>
        <w:keepNext/>
        <w:keepLines/>
        <w:rPr>
          <w:rFonts w:eastAsia="Times New Roman" w:cs="Arial"/>
          <w:color w:val="000000"/>
          <w:szCs w:val="24"/>
          <w:lang w:eastAsia="en-AU"/>
        </w:rPr>
      </w:pPr>
      <w:r w:rsidRPr="009D5592">
        <w:rPr>
          <w:rFonts w:eastAsia="Times New Roman" w:cs="Arial"/>
          <w:color w:val="000000"/>
          <w:szCs w:val="24"/>
          <w:lang w:eastAsia="en-AU"/>
        </w:rPr>
        <w:t xml:space="preserve">There were </w:t>
      </w:r>
      <w:r w:rsidR="003D4352">
        <w:rPr>
          <w:rFonts w:eastAsia="Times New Roman" w:cs="Arial"/>
          <w:szCs w:val="24"/>
          <w:lang w:eastAsia="en-AU"/>
        </w:rPr>
        <w:t>72</w:t>
      </w:r>
      <w:r w:rsidRPr="00FA05F7">
        <w:rPr>
          <w:rFonts w:eastAsia="Times New Roman" w:cs="Arial"/>
          <w:szCs w:val="24"/>
          <w:lang w:eastAsia="en-AU"/>
        </w:rPr>
        <w:t xml:space="preserve"> </w:t>
      </w:r>
      <w:r w:rsidRPr="009D5592">
        <w:rPr>
          <w:rFonts w:eastAsia="Times New Roman" w:cs="Arial"/>
          <w:color w:val="000000"/>
          <w:szCs w:val="24"/>
          <w:lang w:eastAsia="en-AU"/>
        </w:rPr>
        <w:t>students excluded in 20</w:t>
      </w:r>
      <w:r w:rsidR="003D4352">
        <w:rPr>
          <w:rFonts w:eastAsia="Times New Roman" w:cs="Arial"/>
          <w:color w:val="000000"/>
          <w:szCs w:val="24"/>
          <w:lang w:eastAsia="en-AU"/>
        </w:rPr>
        <w:t>20</w:t>
      </w:r>
      <w:r w:rsidRPr="009D5592">
        <w:rPr>
          <w:rFonts w:eastAsia="Times New Roman" w:cs="Arial"/>
          <w:color w:val="000000"/>
          <w:szCs w:val="24"/>
          <w:lang w:eastAsia="en-AU"/>
        </w:rPr>
        <w:t xml:space="preserve"> and </w:t>
      </w:r>
      <w:r w:rsidR="003D4352">
        <w:rPr>
          <w:rFonts w:eastAsia="Times New Roman" w:cs="Arial"/>
          <w:color w:val="000000"/>
          <w:szCs w:val="24"/>
          <w:lang w:eastAsia="en-AU"/>
        </w:rPr>
        <w:t xml:space="preserve">65 </w:t>
      </w:r>
      <w:r w:rsidRPr="009D5592">
        <w:rPr>
          <w:rFonts w:eastAsia="Times New Roman" w:cs="Arial"/>
          <w:color w:val="000000"/>
          <w:szCs w:val="24"/>
          <w:lang w:eastAsia="en-AU"/>
        </w:rPr>
        <w:t>in 201</w:t>
      </w:r>
      <w:r w:rsidR="003D4352">
        <w:rPr>
          <w:rFonts w:eastAsia="Times New Roman" w:cs="Arial"/>
          <w:color w:val="000000"/>
          <w:szCs w:val="24"/>
          <w:lang w:eastAsia="en-AU"/>
        </w:rPr>
        <w:t>9</w:t>
      </w:r>
      <w:r w:rsidRPr="009D5592">
        <w:rPr>
          <w:rFonts w:eastAsia="Times New Roman" w:cs="Arial"/>
          <w:color w:val="000000"/>
          <w:szCs w:val="24"/>
          <w:lang w:eastAsia="en-AU"/>
        </w:rPr>
        <w:t xml:space="preserve"> compared to </w:t>
      </w:r>
      <w:r w:rsidR="003D4352">
        <w:rPr>
          <w:rFonts w:eastAsia="Times New Roman" w:cs="Arial"/>
          <w:color w:val="000000"/>
          <w:szCs w:val="24"/>
          <w:lang w:eastAsia="en-AU"/>
        </w:rPr>
        <w:t xml:space="preserve">24 in 2018 and </w:t>
      </w:r>
      <w:r w:rsidR="00A602A9">
        <w:rPr>
          <w:rFonts w:eastAsia="Times New Roman" w:cs="Arial"/>
          <w:color w:val="000000"/>
          <w:szCs w:val="24"/>
          <w:lang w:eastAsia="en-AU"/>
        </w:rPr>
        <w:t>eight in each of 2017 and 2016.</w:t>
      </w:r>
    </w:p>
    <w:p w14:paraId="68E421EE" w14:textId="4C0F50C2" w:rsidR="00084786" w:rsidRDefault="00084786" w:rsidP="00084786">
      <w:pPr>
        <w:rPr>
          <w:rFonts w:eastAsia="Times New Roman" w:cs="Arial"/>
          <w:color w:val="000000"/>
          <w:szCs w:val="24"/>
          <w:lang w:eastAsia="en-AU"/>
        </w:rPr>
      </w:pPr>
    </w:p>
    <w:p w14:paraId="2142B9DC" w14:textId="10D1391E" w:rsidR="009C43DE" w:rsidRDefault="009C43DE" w:rsidP="009C43DE">
      <w:pPr>
        <w:keepNext/>
        <w:keepLines/>
        <w:rPr>
          <w:rFonts w:eastAsia="Times New Roman" w:cs="Arial"/>
          <w:color w:val="000000"/>
          <w:szCs w:val="24"/>
          <w:lang w:eastAsia="en-AU"/>
        </w:rPr>
      </w:pPr>
      <w:r w:rsidRPr="009D5592">
        <w:rPr>
          <w:rFonts w:eastAsia="Times New Roman" w:cs="Arial"/>
          <w:color w:val="000000"/>
          <w:szCs w:val="24"/>
          <w:lang w:eastAsia="en-AU"/>
        </w:rPr>
        <w:t>In 20</w:t>
      </w:r>
      <w:r w:rsidR="00F572FE">
        <w:rPr>
          <w:rFonts w:eastAsia="Times New Roman" w:cs="Arial"/>
          <w:color w:val="000000"/>
          <w:szCs w:val="24"/>
          <w:lang w:eastAsia="en-AU"/>
        </w:rPr>
        <w:t>20</w:t>
      </w:r>
      <w:r w:rsidRPr="00E05F68">
        <w:rPr>
          <w:rFonts w:eastAsia="Times New Roman" w:cs="Arial"/>
          <w:color w:val="000000"/>
          <w:szCs w:val="24"/>
          <w:lang w:eastAsia="en-AU"/>
        </w:rPr>
        <w:t xml:space="preserve">, </w:t>
      </w:r>
      <w:r w:rsidRPr="009D5592">
        <w:rPr>
          <w:rFonts w:eastAsia="Times New Roman" w:cs="Arial"/>
          <w:color w:val="000000"/>
          <w:szCs w:val="24"/>
          <w:lang w:eastAsia="en-AU"/>
        </w:rPr>
        <w:t xml:space="preserve">more </w:t>
      </w:r>
      <w:r w:rsidRPr="00E05F68">
        <w:rPr>
          <w:rFonts w:eastAsia="Times New Roman" w:cs="Arial"/>
          <w:szCs w:val="24"/>
          <w:lang w:eastAsia="en-AU"/>
        </w:rPr>
        <w:t xml:space="preserve">than </w:t>
      </w:r>
      <w:r w:rsidR="00F572FE">
        <w:rPr>
          <w:rFonts w:eastAsia="Times New Roman" w:cs="Arial"/>
          <w:szCs w:val="24"/>
          <w:lang w:eastAsia="en-AU"/>
        </w:rPr>
        <w:t>2</w:t>
      </w:r>
      <w:r w:rsidRPr="00E05F68">
        <w:rPr>
          <w:rFonts w:eastAsia="Times New Roman" w:cs="Arial"/>
          <w:szCs w:val="24"/>
          <w:lang w:eastAsia="en-AU"/>
        </w:rPr>
        <w:t>,</w:t>
      </w:r>
      <w:r w:rsidR="00F572FE">
        <w:rPr>
          <w:rFonts w:eastAsia="Times New Roman" w:cs="Arial"/>
          <w:szCs w:val="24"/>
          <w:lang w:eastAsia="en-AU"/>
        </w:rPr>
        <w:t>70</w:t>
      </w:r>
      <w:r w:rsidRPr="00E05F68">
        <w:rPr>
          <w:rFonts w:eastAsia="Times New Roman" w:cs="Arial"/>
          <w:szCs w:val="24"/>
          <w:lang w:eastAsia="en-AU"/>
        </w:rPr>
        <w:t>0 school staff completed training in</w:t>
      </w:r>
      <w:r w:rsidR="006415CF">
        <w:rPr>
          <w:rFonts w:eastAsia="Times New Roman" w:cs="Arial"/>
          <w:szCs w:val="24"/>
          <w:lang w:eastAsia="en-AU"/>
        </w:rPr>
        <w:t xml:space="preserve"> de-escalation and positive handling</w:t>
      </w:r>
      <w:r w:rsidRPr="00E05F68">
        <w:rPr>
          <w:rFonts w:eastAsia="Times New Roman" w:cs="Arial"/>
          <w:szCs w:val="24"/>
          <w:lang w:eastAsia="en-AU"/>
        </w:rPr>
        <w:t>. This included 8</w:t>
      </w:r>
      <w:r w:rsidR="00F572FE">
        <w:rPr>
          <w:rFonts w:eastAsia="Times New Roman" w:cs="Arial"/>
          <w:szCs w:val="24"/>
          <w:lang w:eastAsia="en-AU"/>
        </w:rPr>
        <w:t>61</w:t>
      </w:r>
      <w:r w:rsidRPr="00E05F68">
        <w:rPr>
          <w:rFonts w:eastAsia="Times New Roman" w:cs="Arial"/>
          <w:szCs w:val="24"/>
          <w:lang w:eastAsia="en-AU"/>
        </w:rPr>
        <w:t xml:space="preserve"> graduates who received </w:t>
      </w:r>
      <w:r>
        <w:rPr>
          <w:rFonts w:eastAsia="Times New Roman" w:cs="Arial"/>
          <w:color w:val="000000"/>
          <w:szCs w:val="24"/>
          <w:lang w:eastAsia="en-AU"/>
        </w:rPr>
        <w:t xml:space="preserve">mandatory </w:t>
      </w:r>
      <w:r w:rsidRPr="009D5592">
        <w:rPr>
          <w:rFonts w:eastAsia="Times New Roman" w:cs="Arial"/>
          <w:color w:val="000000"/>
          <w:szCs w:val="24"/>
          <w:lang w:eastAsia="en-AU"/>
        </w:rPr>
        <w:t>training on how to de-escalate and manage aggressive behaviour as part of their induction program</w:t>
      </w:r>
      <w:r w:rsidRPr="00D63E6B">
        <w:rPr>
          <w:rFonts w:eastAsia="Times New Roman" w:cs="Arial"/>
          <w:szCs w:val="24"/>
          <w:lang w:eastAsia="en-AU"/>
        </w:rPr>
        <w:t>.</w:t>
      </w:r>
      <w:r w:rsidR="00E96ED7" w:rsidRPr="00D63E6B">
        <w:rPr>
          <w:rFonts w:eastAsia="Times New Roman" w:cs="Arial"/>
          <w:szCs w:val="24"/>
          <w:lang w:eastAsia="en-AU"/>
        </w:rPr>
        <w:t xml:space="preserve"> As this course requires physical contact between participants, COVID</w:t>
      </w:r>
      <w:r w:rsidR="00E96ED7" w:rsidRPr="00D63E6B">
        <w:rPr>
          <w:rFonts w:eastAsia="Times New Roman" w:cs="Arial"/>
          <w:szCs w:val="24"/>
          <w:lang w:eastAsia="en-AU"/>
        </w:rPr>
        <w:noBreakHyphen/>
        <w:t>19 restrictions impacted on course delivery.</w:t>
      </w:r>
    </w:p>
    <w:p w14:paraId="17E0EB57" w14:textId="77777777" w:rsidR="009C43DE" w:rsidRDefault="009C43DE" w:rsidP="009C43DE">
      <w:pPr>
        <w:autoSpaceDE w:val="0"/>
        <w:autoSpaceDN w:val="0"/>
        <w:adjustRightInd w:val="0"/>
        <w:rPr>
          <w:rFonts w:eastAsia="Calibri" w:cs="Times New Roman"/>
        </w:rPr>
      </w:pPr>
    </w:p>
    <w:p w14:paraId="69526EFF" w14:textId="6CD2D5F7" w:rsidR="009C43DE" w:rsidRPr="00E96ED7" w:rsidRDefault="009C43DE" w:rsidP="00F97C31">
      <w:pPr>
        <w:keepLines/>
        <w:rPr>
          <w:rFonts w:eastAsia="Calibri" w:cs="Arial"/>
          <w:szCs w:val="24"/>
          <w:lang w:val="en-US"/>
        </w:rPr>
      </w:pPr>
      <w:r w:rsidRPr="008D05E4">
        <w:rPr>
          <w:rFonts w:eastAsia="Calibri" w:cs="Arial"/>
          <w:szCs w:val="24"/>
          <w:lang w:val="en-US"/>
        </w:rPr>
        <w:t>In 20</w:t>
      </w:r>
      <w:r w:rsidR="00F572FE">
        <w:rPr>
          <w:rFonts w:eastAsia="Calibri" w:cs="Arial"/>
          <w:szCs w:val="24"/>
          <w:lang w:val="en-US"/>
        </w:rPr>
        <w:t>20</w:t>
      </w:r>
      <w:r w:rsidRPr="008D05E4">
        <w:rPr>
          <w:rFonts w:eastAsia="Calibri" w:cs="Arial"/>
          <w:szCs w:val="24"/>
          <w:lang w:val="en-US"/>
        </w:rPr>
        <w:t xml:space="preserve">, </w:t>
      </w:r>
      <w:r w:rsidR="00F572FE">
        <w:rPr>
          <w:rFonts w:eastAsia="Calibri" w:cs="Arial"/>
          <w:szCs w:val="24"/>
          <w:lang w:val="en-US"/>
        </w:rPr>
        <w:t>5</w:t>
      </w:r>
      <w:r>
        <w:rPr>
          <w:rFonts w:eastAsia="Calibri" w:cs="Arial"/>
          <w:szCs w:val="24"/>
          <w:lang w:val="en-US"/>
        </w:rPr>
        <w:t>,</w:t>
      </w:r>
      <w:r w:rsidR="00F572FE">
        <w:rPr>
          <w:rFonts w:eastAsia="Calibri" w:cs="Arial"/>
          <w:szCs w:val="24"/>
          <w:lang w:val="en-US"/>
        </w:rPr>
        <w:t>446</w:t>
      </w:r>
      <w:r>
        <w:rPr>
          <w:rFonts w:eastAsia="Calibri" w:cs="Arial"/>
          <w:szCs w:val="24"/>
          <w:lang w:val="en-US"/>
        </w:rPr>
        <w:t xml:space="preserve"> participants</w:t>
      </w:r>
      <w:r w:rsidRPr="008D05E4">
        <w:rPr>
          <w:rFonts w:eastAsia="Calibri" w:cs="Arial"/>
          <w:szCs w:val="24"/>
          <w:lang w:val="en-US"/>
        </w:rPr>
        <w:t xml:space="preserve"> </w:t>
      </w:r>
      <w:r>
        <w:rPr>
          <w:rFonts w:eastAsia="Calibri" w:cs="Arial"/>
          <w:szCs w:val="24"/>
          <w:lang w:val="en-US"/>
        </w:rPr>
        <w:t>attended</w:t>
      </w:r>
      <w:r w:rsidR="00271E45">
        <w:rPr>
          <w:rFonts w:eastAsia="Calibri" w:cs="Arial"/>
          <w:szCs w:val="24"/>
          <w:lang w:val="en-US"/>
        </w:rPr>
        <w:t xml:space="preserve"> the</w:t>
      </w:r>
      <w:r>
        <w:rPr>
          <w:rFonts w:eastAsia="Calibri" w:cs="Arial"/>
          <w:szCs w:val="24"/>
          <w:lang w:val="en-US"/>
        </w:rPr>
        <w:t xml:space="preserve"> </w:t>
      </w:r>
      <w:r w:rsidRPr="008D05E4">
        <w:rPr>
          <w:rFonts w:eastAsia="Calibri" w:cs="Arial"/>
          <w:szCs w:val="24"/>
          <w:lang w:val="en-US"/>
        </w:rPr>
        <w:t xml:space="preserve">Classroom Management Strategies and Positive Behaviour Support </w:t>
      </w:r>
      <w:r w:rsidR="006415CF">
        <w:rPr>
          <w:rFonts w:eastAsia="Calibri" w:cs="Arial"/>
          <w:szCs w:val="24"/>
          <w:lang w:val="en-US"/>
        </w:rPr>
        <w:t xml:space="preserve">training </w:t>
      </w:r>
      <w:r w:rsidRPr="008D05E4">
        <w:rPr>
          <w:rFonts w:eastAsia="Calibri" w:cs="Arial"/>
          <w:szCs w:val="24"/>
          <w:lang w:val="en-US"/>
        </w:rPr>
        <w:t>programs</w:t>
      </w:r>
      <w:r w:rsidR="00F572FE" w:rsidRPr="00E96ED7">
        <w:rPr>
          <w:rFonts w:eastAsia="Calibri" w:cs="Arial"/>
          <w:szCs w:val="24"/>
          <w:lang w:val="en-US"/>
        </w:rPr>
        <w:t xml:space="preserve">. </w:t>
      </w:r>
      <w:r w:rsidR="00E96ED7" w:rsidRPr="00D63E6B">
        <w:rPr>
          <w:rFonts w:eastAsia="Calibri" w:cs="Arial"/>
          <w:szCs w:val="24"/>
          <w:lang w:val="en-US"/>
        </w:rPr>
        <w:t>Participant numbers were impacted by COVID</w:t>
      </w:r>
      <w:r w:rsidR="00E96ED7" w:rsidRPr="00D63E6B">
        <w:rPr>
          <w:rFonts w:eastAsia="Calibri" w:cs="Arial"/>
          <w:szCs w:val="24"/>
          <w:lang w:val="en-US"/>
        </w:rPr>
        <w:noBreakHyphen/>
        <w:t>19 restrictions on face</w:t>
      </w:r>
      <w:r w:rsidR="00E96ED7" w:rsidRPr="00D63E6B">
        <w:rPr>
          <w:rFonts w:eastAsia="Calibri" w:cs="Arial"/>
          <w:szCs w:val="24"/>
          <w:lang w:val="en-US"/>
        </w:rPr>
        <w:noBreakHyphen/>
        <w:t>to</w:t>
      </w:r>
      <w:r w:rsidR="00E96ED7" w:rsidRPr="00D63E6B">
        <w:rPr>
          <w:rFonts w:eastAsia="Calibri" w:cs="Arial"/>
          <w:szCs w:val="24"/>
          <w:lang w:val="en-US"/>
        </w:rPr>
        <w:noBreakHyphen/>
        <w:t>face workshops</w:t>
      </w:r>
      <w:r w:rsidRPr="00E96ED7">
        <w:rPr>
          <w:rFonts w:eastAsia="Calibri" w:cs="Arial"/>
          <w:szCs w:val="24"/>
          <w:lang w:val="en-US"/>
        </w:rPr>
        <w:t>.</w:t>
      </w:r>
    </w:p>
    <w:p w14:paraId="2D9E981F" w14:textId="77777777" w:rsidR="009C43DE" w:rsidRPr="00D737EB" w:rsidRDefault="009C43DE" w:rsidP="00054EEF">
      <w:pPr>
        <w:rPr>
          <w:rFonts w:eastAsia="Times New Roman" w:cs="Arial"/>
          <w:szCs w:val="24"/>
          <w:lang w:eastAsia="en-AU"/>
        </w:rPr>
      </w:pPr>
    </w:p>
    <w:p w14:paraId="46E41402" w14:textId="6479CCC6" w:rsidR="00B56B2F" w:rsidRDefault="00B56B2F" w:rsidP="00024B8D">
      <w:pPr>
        <w:pStyle w:val="Heading2"/>
        <w:sectPr w:rsidR="00B56B2F" w:rsidSect="007A6D44">
          <w:footerReference w:type="default" r:id="rId37"/>
          <w:pgSz w:w="11906" w:h="16838"/>
          <w:pgMar w:top="1440" w:right="1440" w:bottom="720" w:left="1440" w:header="709" w:footer="680" w:gutter="0"/>
          <w:cols w:space="708"/>
          <w:docGrid w:linePitch="360"/>
        </w:sectPr>
      </w:pPr>
    </w:p>
    <w:p w14:paraId="7F3DA620" w14:textId="73881017" w:rsidR="00061FF9" w:rsidRPr="0023433E" w:rsidRDefault="00061FF9" w:rsidP="0023433E">
      <w:pPr>
        <w:pStyle w:val="Heading3"/>
      </w:pPr>
      <w:bookmarkStart w:id="45" w:name="_Toc80686664"/>
      <w:r w:rsidRPr="0023433E">
        <w:lastRenderedPageBreak/>
        <w:t>Strengthen</w:t>
      </w:r>
      <w:r w:rsidR="00183521" w:rsidRPr="0023433E">
        <w:t>ing</w:t>
      </w:r>
      <w:r w:rsidRPr="0023433E">
        <w:t xml:space="preserve"> support for teaching and learning excellence in every classroom</w:t>
      </w:r>
      <w:bookmarkEnd w:id="45"/>
    </w:p>
    <w:p w14:paraId="7B1B22E4" w14:textId="77777777" w:rsidR="00061FF9" w:rsidRPr="00C706B2" w:rsidRDefault="00061FF9" w:rsidP="00F97C31">
      <w:pPr>
        <w:keepNext/>
        <w:keepLines/>
        <w:rPr>
          <w:rFonts w:eastAsia="Calibri" w:cs="Arial"/>
          <w:color w:val="000000" w:themeColor="text1"/>
        </w:rPr>
      </w:pPr>
    </w:p>
    <w:p w14:paraId="2EAAFE75" w14:textId="7D405C34" w:rsidR="00C76F1B" w:rsidRPr="00C706B2" w:rsidRDefault="0081518D" w:rsidP="00F97C31">
      <w:pPr>
        <w:keepNext/>
        <w:keepLines/>
        <w:rPr>
          <w:rFonts w:eastAsia="Calibri" w:cs="Arial"/>
          <w:color w:val="000000" w:themeColor="text1"/>
        </w:rPr>
      </w:pPr>
      <w:r>
        <w:rPr>
          <w:rFonts w:eastAsia="Calibri" w:cs="Arial"/>
          <w:color w:val="000000" w:themeColor="text1"/>
        </w:rPr>
        <w:t>W</w:t>
      </w:r>
      <w:r w:rsidR="00A906A4">
        <w:rPr>
          <w:rFonts w:eastAsia="Calibri" w:cs="Arial"/>
          <w:color w:val="000000" w:themeColor="text1"/>
        </w:rPr>
        <w:t>e provided staff with opportunities to grow their professional capabilities</w:t>
      </w:r>
      <w:r>
        <w:rPr>
          <w:rFonts w:eastAsia="Calibri" w:cs="Arial"/>
          <w:color w:val="000000" w:themeColor="text1"/>
        </w:rPr>
        <w:t xml:space="preserve"> to raise the standard of teaching and impact on learning</w:t>
      </w:r>
      <w:r w:rsidR="00A906A4">
        <w:rPr>
          <w:rFonts w:eastAsia="Calibri" w:cs="Arial"/>
          <w:color w:val="000000" w:themeColor="text1"/>
        </w:rPr>
        <w:t>.</w:t>
      </w:r>
      <w:r w:rsidR="00251AFF">
        <w:rPr>
          <w:rFonts w:eastAsia="Calibri" w:cs="Arial"/>
          <w:color w:val="000000" w:themeColor="text1"/>
        </w:rPr>
        <w:t xml:space="preserve"> </w:t>
      </w:r>
      <w:r w:rsidR="00251AFF" w:rsidRPr="00251AFF">
        <w:rPr>
          <w:rFonts w:eastAsia="Calibri" w:cs="Arial"/>
          <w:color w:val="000000" w:themeColor="text1"/>
        </w:rPr>
        <w:t>We promote</w:t>
      </w:r>
      <w:r w:rsidR="00251AFF">
        <w:rPr>
          <w:rFonts w:eastAsia="Calibri" w:cs="Arial"/>
          <w:color w:val="000000" w:themeColor="text1"/>
        </w:rPr>
        <w:t>d</w:t>
      </w:r>
      <w:r w:rsidR="00251AFF" w:rsidRPr="00251AFF">
        <w:rPr>
          <w:rFonts w:eastAsia="Calibri" w:cs="Arial"/>
          <w:color w:val="000000" w:themeColor="text1"/>
        </w:rPr>
        <w:t xml:space="preserve"> careers in public education</w:t>
      </w:r>
      <w:r w:rsidR="0064037C">
        <w:rPr>
          <w:rFonts w:eastAsia="Calibri" w:cs="Arial"/>
          <w:color w:val="000000" w:themeColor="text1"/>
        </w:rPr>
        <w:t xml:space="preserve"> to build the supply of high </w:t>
      </w:r>
      <w:r w:rsidR="00251AFF" w:rsidRPr="00251AFF">
        <w:rPr>
          <w:rFonts w:eastAsia="Calibri" w:cs="Arial"/>
          <w:color w:val="000000" w:themeColor="text1"/>
        </w:rPr>
        <w:t>quality staff applying for positions in our schools.</w:t>
      </w:r>
    </w:p>
    <w:p w14:paraId="08A1652D" w14:textId="4D3CA72F" w:rsidR="00061FF9" w:rsidRDefault="00061FF9" w:rsidP="00F97C31">
      <w:pPr>
        <w:keepNext/>
        <w:keepLines/>
        <w:rPr>
          <w:rFonts w:eastAsia="Calibri" w:cs="Arial"/>
        </w:rPr>
      </w:pPr>
      <w:bookmarkStart w:id="46" w:name="_Hlk489264565"/>
    </w:p>
    <w:p w14:paraId="444D3529" w14:textId="77777777" w:rsidR="0081518D" w:rsidRPr="00E54953" w:rsidRDefault="0081518D" w:rsidP="00F97C31">
      <w:pPr>
        <w:keepNext/>
        <w:keepLines/>
        <w:rPr>
          <w:rStyle w:val="Strong"/>
        </w:rPr>
      </w:pPr>
      <w:r w:rsidRPr="00E54953">
        <w:rPr>
          <w:rStyle w:val="Strong"/>
        </w:rPr>
        <w:t>Supporting teachers to attain high standards of performance</w:t>
      </w:r>
    </w:p>
    <w:p w14:paraId="60FD4B32" w14:textId="77777777" w:rsidR="0081518D" w:rsidRDefault="0081518D" w:rsidP="00F97C31">
      <w:pPr>
        <w:keepNext/>
        <w:keepLines/>
        <w:rPr>
          <w:rFonts w:eastAsia="Calibri" w:cs="Times New Roman"/>
        </w:rPr>
      </w:pPr>
    </w:p>
    <w:p w14:paraId="1612ACC2" w14:textId="2F7FAD43" w:rsidR="0081518D" w:rsidRDefault="0081518D" w:rsidP="00F97C31">
      <w:pPr>
        <w:keepNext/>
        <w:keepLines/>
        <w:autoSpaceDE w:val="0"/>
        <w:autoSpaceDN w:val="0"/>
        <w:adjustRightInd w:val="0"/>
        <w:rPr>
          <w:rFonts w:eastAsia="Calibri" w:cs="Arial"/>
          <w:szCs w:val="24"/>
          <w:lang w:val="en-US"/>
        </w:rPr>
      </w:pPr>
      <w:r w:rsidRPr="00BA3FAF">
        <w:rPr>
          <w:rFonts w:eastAsia="Calibri" w:cs="Arial"/>
        </w:rPr>
        <w:t>In 20</w:t>
      </w:r>
      <w:r w:rsidR="00BA5D16">
        <w:rPr>
          <w:rFonts w:eastAsia="Calibri" w:cs="Arial"/>
        </w:rPr>
        <w:t>20</w:t>
      </w:r>
      <w:r w:rsidRPr="00BA3FAF">
        <w:rPr>
          <w:rFonts w:eastAsia="Calibri" w:cs="Arial"/>
        </w:rPr>
        <w:t xml:space="preserve">, </w:t>
      </w:r>
      <w:r>
        <w:rPr>
          <w:rFonts w:eastAsia="Calibri" w:cs="Arial"/>
          <w:bCs/>
          <w:color w:val="000000"/>
        </w:rPr>
        <w:t>4,</w:t>
      </w:r>
      <w:r w:rsidR="00E96ED7">
        <w:rPr>
          <w:rFonts w:eastAsia="Calibri" w:cs="Arial"/>
          <w:bCs/>
          <w:color w:val="000000"/>
        </w:rPr>
        <w:t>464</w:t>
      </w:r>
      <w:r w:rsidR="00E96ED7">
        <w:rPr>
          <w:rFonts w:eastAsia="Calibri" w:cs="Arial"/>
        </w:rPr>
        <w:t> </w:t>
      </w:r>
      <w:r w:rsidRPr="00BA3FAF">
        <w:rPr>
          <w:rFonts w:eastAsia="Calibri" w:cs="Arial"/>
        </w:rPr>
        <w:t xml:space="preserve">teachers completed components of the Graduate Teacher Professional Learning Program and </w:t>
      </w:r>
      <w:r w:rsidR="00E96ED7">
        <w:rPr>
          <w:rFonts w:eastAsia="Calibri" w:cs="Arial"/>
        </w:rPr>
        <w:t>414</w:t>
      </w:r>
      <w:r w:rsidR="00E96ED7" w:rsidRPr="00BA3FAF">
        <w:rPr>
          <w:rFonts w:eastAsia="Calibri" w:cs="Arial"/>
        </w:rPr>
        <w:t xml:space="preserve"> </w:t>
      </w:r>
      <w:r w:rsidRPr="00BA3FAF">
        <w:rPr>
          <w:rFonts w:eastAsia="Calibri" w:cs="Arial"/>
        </w:rPr>
        <w:t xml:space="preserve">accessed </w:t>
      </w:r>
      <w:r w:rsidR="00834109">
        <w:rPr>
          <w:rFonts w:eastAsia="Calibri" w:cs="Arial"/>
        </w:rPr>
        <w:t>individual support through the i</w:t>
      </w:r>
      <w:r w:rsidRPr="00BA3FAF">
        <w:rPr>
          <w:rFonts w:eastAsia="Calibri" w:cs="Arial"/>
        </w:rPr>
        <w:t>n</w:t>
      </w:r>
      <w:r>
        <w:rPr>
          <w:rFonts w:eastAsia="Calibri" w:cs="Arial"/>
        </w:rPr>
        <w:noBreakHyphen/>
      </w:r>
      <w:r w:rsidR="00834109">
        <w:rPr>
          <w:rFonts w:eastAsia="Calibri" w:cs="Arial"/>
        </w:rPr>
        <w:t>class c</w:t>
      </w:r>
      <w:r w:rsidRPr="00BA3FAF">
        <w:rPr>
          <w:rFonts w:eastAsia="Calibri" w:cs="Arial"/>
        </w:rPr>
        <w:t>oaching component. All support is aligned to the Australian Professional Standards for Teachers.</w:t>
      </w:r>
    </w:p>
    <w:p w14:paraId="657A4971" w14:textId="77777777" w:rsidR="0081518D" w:rsidRDefault="0081518D" w:rsidP="0081518D">
      <w:pPr>
        <w:rPr>
          <w:rFonts w:eastAsia="Calibri" w:cs="Times New Roman"/>
        </w:rPr>
      </w:pPr>
    </w:p>
    <w:p w14:paraId="096C31A4" w14:textId="77777777" w:rsidR="00012D04" w:rsidRDefault="008501CE" w:rsidP="00012D04">
      <w:pPr>
        <w:rPr>
          <w:rFonts w:eastAsia="Calibri" w:cs="Arial"/>
          <w:color w:val="000000"/>
        </w:rPr>
      </w:pPr>
      <w:r w:rsidRPr="70CE5E1C">
        <w:rPr>
          <w:rFonts w:eastAsia="Calibri" w:cs="Arial"/>
          <w:color w:val="000000" w:themeColor="text1"/>
        </w:rPr>
        <w:t>Exemplary teache</w:t>
      </w:r>
      <w:r w:rsidR="007F7AE0">
        <w:rPr>
          <w:rFonts w:eastAsia="Calibri" w:cs="Arial"/>
          <w:color w:val="000000" w:themeColor="text1"/>
        </w:rPr>
        <w:t xml:space="preserve">rs who provide and support high </w:t>
      </w:r>
      <w:r w:rsidRPr="70CE5E1C">
        <w:rPr>
          <w:rFonts w:eastAsia="Calibri" w:cs="Arial"/>
          <w:color w:val="000000" w:themeColor="text1"/>
        </w:rPr>
        <w:t xml:space="preserve">quality teaching in schools are recognised for their exceptional teaching practices through </w:t>
      </w:r>
      <w:r w:rsidR="00012D04">
        <w:rPr>
          <w:rFonts w:eastAsia="Calibri" w:cs="Arial"/>
          <w:color w:val="000000" w:themeColor="text1"/>
        </w:rPr>
        <w:t xml:space="preserve">our </w:t>
      </w:r>
      <w:r w:rsidR="00834109">
        <w:rPr>
          <w:rFonts w:eastAsia="Calibri" w:cs="Arial"/>
          <w:color w:val="000000"/>
        </w:rPr>
        <w:t>l</w:t>
      </w:r>
      <w:r w:rsidR="0081518D" w:rsidRPr="00243A2C">
        <w:rPr>
          <w:rFonts w:eastAsia="Calibri" w:cs="Arial"/>
          <w:color w:val="000000"/>
        </w:rPr>
        <w:t>e</w:t>
      </w:r>
      <w:r w:rsidR="00834109">
        <w:rPr>
          <w:rFonts w:eastAsia="Calibri" w:cs="Arial"/>
          <w:color w:val="000000"/>
        </w:rPr>
        <w:t>vel 3 classroom t</w:t>
      </w:r>
      <w:r w:rsidR="0081518D" w:rsidRPr="00243A2C">
        <w:rPr>
          <w:rFonts w:eastAsia="Calibri" w:cs="Arial"/>
          <w:color w:val="000000"/>
        </w:rPr>
        <w:t>eacher</w:t>
      </w:r>
      <w:r w:rsidR="00012D04">
        <w:rPr>
          <w:rFonts w:eastAsia="Calibri" w:cs="Arial"/>
          <w:color w:val="000000"/>
        </w:rPr>
        <w:t xml:space="preserve"> and senior teacher programs</w:t>
      </w:r>
      <w:r>
        <w:rPr>
          <w:rFonts w:eastAsia="Calibri" w:cs="Arial"/>
          <w:color w:val="000000"/>
        </w:rPr>
        <w:t xml:space="preserve">. </w:t>
      </w:r>
    </w:p>
    <w:p w14:paraId="1E37E79D" w14:textId="77777777" w:rsidR="00012D04" w:rsidRDefault="00012D04" w:rsidP="00012D04">
      <w:pPr>
        <w:rPr>
          <w:rFonts w:eastAsia="Calibri" w:cs="Arial"/>
          <w:color w:val="000000"/>
        </w:rPr>
      </w:pPr>
    </w:p>
    <w:p w14:paraId="27C4569E" w14:textId="0E383AE4" w:rsidR="0081518D" w:rsidRDefault="008501CE" w:rsidP="00012D04">
      <w:pPr>
        <w:rPr>
          <w:rFonts w:eastAsia="Calibri" w:cs="Arial"/>
          <w:color w:val="000000"/>
        </w:rPr>
      </w:pPr>
      <w:r>
        <w:rPr>
          <w:rFonts w:eastAsia="Calibri" w:cs="Arial"/>
          <w:color w:val="000000"/>
        </w:rPr>
        <w:t>In 20</w:t>
      </w:r>
      <w:r w:rsidR="0081518D" w:rsidRPr="00243A2C">
        <w:rPr>
          <w:rFonts w:eastAsia="Calibri" w:cs="Arial"/>
          <w:color w:val="000000"/>
        </w:rPr>
        <w:t xml:space="preserve">20, </w:t>
      </w:r>
      <w:r w:rsidR="0081518D" w:rsidRPr="00977373">
        <w:rPr>
          <w:rFonts w:eastAsia="Calibri" w:cs="Arial"/>
          <w:color w:val="000000"/>
        </w:rPr>
        <w:t>8</w:t>
      </w:r>
      <w:r>
        <w:rPr>
          <w:rFonts w:eastAsia="Calibri" w:cs="Arial"/>
          <w:color w:val="000000"/>
        </w:rPr>
        <w:t>5</w:t>
      </w:r>
      <w:r w:rsidR="0081518D" w:rsidRPr="00977373">
        <w:rPr>
          <w:rFonts w:eastAsia="Calibri" w:cs="Arial"/>
          <w:color w:val="000000"/>
        </w:rPr>
        <w:t xml:space="preserve"> teachers</w:t>
      </w:r>
      <w:r w:rsidR="0081518D" w:rsidRPr="00243A2C">
        <w:rPr>
          <w:rFonts w:eastAsia="Calibri" w:cs="Arial"/>
          <w:color w:val="000000"/>
        </w:rPr>
        <w:t xml:space="preserve"> achieved</w:t>
      </w:r>
      <w:r w:rsidR="0081518D">
        <w:rPr>
          <w:rFonts w:eastAsia="Calibri" w:cs="Arial"/>
          <w:color w:val="000000"/>
        </w:rPr>
        <w:t xml:space="preserve"> </w:t>
      </w:r>
      <w:r w:rsidR="00834109">
        <w:rPr>
          <w:rFonts w:eastAsia="Calibri" w:cs="Arial"/>
          <w:color w:val="000000"/>
        </w:rPr>
        <w:t>l</w:t>
      </w:r>
      <w:r w:rsidR="0081518D" w:rsidRPr="00243A2C">
        <w:rPr>
          <w:rFonts w:eastAsia="Calibri" w:cs="Arial"/>
          <w:color w:val="000000"/>
        </w:rPr>
        <w:t>ev</w:t>
      </w:r>
      <w:r w:rsidR="00834109">
        <w:rPr>
          <w:rFonts w:eastAsia="Calibri" w:cs="Arial"/>
          <w:color w:val="000000"/>
        </w:rPr>
        <w:t>el 3 classroom t</w:t>
      </w:r>
      <w:r w:rsidR="00A602A9">
        <w:rPr>
          <w:rFonts w:eastAsia="Calibri" w:cs="Arial"/>
          <w:color w:val="000000"/>
        </w:rPr>
        <w:t>eacher status</w:t>
      </w:r>
      <w:r w:rsidR="00012D04">
        <w:rPr>
          <w:rFonts w:eastAsia="Calibri" w:cs="Arial"/>
          <w:color w:val="000000"/>
        </w:rPr>
        <w:t xml:space="preserve"> and </w:t>
      </w:r>
      <w:r>
        <w:rPr>
          <w:rFonts w:eastAsia="Calibri" w:cs="Arial"/>
          <w:color w:val="000000"/>
        </w:rPr>
        <w:t>651</w:t>
      </w:r>
      <w:r w:rsidR="00D27A6C" w:rsidRPr="00243A2C">
        <w:rPr>
          <w:rFonts w:eastAsia="Calibri" w:cs="Arial"/>
          <w:color w:val="000000"/>
        </w:rPr>
        <w:t> </w:t>
      </w:r>
      <w:r w:rsidR="0081518D" w:rsidRPr="00243A2C">
        <w:rPr>
          <w:rFonts w:eastAsia="Calibri" w:cs="Arial"/>
          <w:color w:val="000000"/>
        </w:rPr>
        <w:t xml:space="preserve">teachers became </w:t>
      </w:r>
      <w:r w:rsidR="00834109">
        <w:rPr>
          <w:rFonts w:eastAsia="Calibri" w:cs="Arial"/>
          <w:color w:val="000000"/>
        </w:rPr>
        <w:t>s</w:t>
      </w:r>
      <w:r w:rsidR="0081518D" w:rsidRPr="00243A2C">
        <w:rPr>
          <w:rFonts w:eastAsia="Calibri" w:cs="Arial"/>
          <w:color w:val="000000"/>
        </w:rPr>
        <w:t>e</w:t>
      </w:r>
      <w:r w:rsidR="00834109">
        <w:rPr>
          <w:rFonts w:eastAsia="Calibri" w:cs="Arial"/>
          <w:color w:val="000000"/>
        </w:rPr>
        <w:t>nior t</w:t>
      </w:r>
      <w:r w:rsidR="0081518D" w:rsidRPr="00243A2C">
        <w:rPr>
          <w:rFonts w:eastAsia="Calibri" w:cs="Arial"/>
          <w:color w:val="000000"/>
        </w:rPr>
        <w:t>eachers</w:t>
      </w:r>
      <w:r w:rsidR="0081518D">
        <w:rPr>
          <w:rFonts w:eastAsia="Calibri" w:cs="Arial"/>
          <w:color w:val="000000"/>
        </w:rPr>
        <w:t xml:space="preserve"> – </w:t>
      </w:r>
      <w:r w:rsidR="0081518D" w:rsidRPr="00243A2C">
        <w:rPr>
          <w:rFonts w:eastAsia="Calibri" w:cs="Arial"/>
          <w:color w:val="000000"/>
        </w:rPr>
        <w:t>experienced teachers committed to high quality teaching and ongoing professional learning</w:t>
      </w:r>
      <w:r w:rsidR="003E1942">
        <w:rPr>
          <w:rFonts w:eastAsia="Calibri" w:cs="Arial"/>
          <w:color w:val="000000"/>
        </w:rPr>
        <w:t>.</w:t>
      </w:r>
    </w:p>
    <w:p w14:paraId="323BA864" w14:textId="77777777" w:rsidR="0081518D" w:rsidRDefault="0081518D" w:rsidP="0081518D">
      <w:pPr>
        <w:rPr>
          <w:rFonts w:eastAsia="Calibri" w:cs="Times New Roman"/>
        </w:rPr>
      </w:pPr>
    </w:p>
    <w:p w14:paraId="3E83D060" w14:textId="59E03ADF" w:rsidR="002D2B48" w:rsidRDefault="002D2B48" w:rsidP="002D2B48">
      <w:pPr>
        <w:keepLines/>
        <w:rPr>
          <w:rFonts w:eastAsia="Calibri" w:cs="Arial"/>
          <w:color w:val="000000"/>
          <w:szCs w:val="24"/>
        </w:rPr>
      </w:pPr>
      <w:r w:rsidRPr="00297E85">
        <w:rPr>
          <w:rFonts w:eastAsia="Calibri" w:cs="Arial"/>
          <w:color w:val="000000"/>
          <w:szCs w:val="24"/>
        </w:rPr>
        <w:t>The L</w:t>
      </w:r>
      <w:r>
        <w:rPr>
          <w:rFonts w:eastAsia="Calibri" w:cs="Arial"/>
          <w:color w:val="000000"/>
          <w:szCs w:val="24"/>
        </w:rPr>
        <w:t>eap p</w:t>
      </w:r>
      <w:r w:rsidRPr="00297E85">
        <w:rPr>
          <w:rFonts w:eastAsia="Calibri" w:cs="Arial"/>
          <w:color w:val="000000"/>
          <w:szCs w:val="24"/>
        </w:rPr>
        <w:t>rogram responds to emerging Department and local school workforce needs by qualifying existing teachers into speci</w:t>
      </w:r>
      <w:r>
        <w:rPr>
          <w:rFonts w:eastAsia="Calibri" w:cs="Arial"/>
          <w:color w:val="000000"/>
          <w:szCs w:val="24"/>
        </w:rPr>
        <w:t xml:space="preserve">alist subjects of need. In 2020–21, </w:t>
      </w:r>
      <w:r w:rsidRPr="00297E85">
        <w:rPr>
          <w:rFonts w:eastAsia="Calibri" w:cs="Arial"/>
          <w:color w:val="000000"/>
          <w:szCs w:val="24"/>
        </w:rPr>
        <w:t xml:space="preserve">Leap trained </w:t>
      </w:r>
      <w:r w:rsidR="002E490D">
        <w:rPr>
          <w:rFonts w:eastAsia="Calibri" w:cs="Arial"/>
          <w:color w:val="000000"/>
          <w:szCs w:val="24"/>
        </w:rPr>
        <w:t>447 </w:t>
      </w:r>
      <w:r w:rsidRPr="00297E85">
        <w:rPr>
          <w:rFonts w:eastAsia="Calibri" w:cs="Arial"/>
          <w:color w:val="000000"/>
          <w:szCs w:val="24"/>
        </w:rPr>
        <w:t>teachers in secondary mathematics, design and technology, English, science, humanities and social s</w:t>
      </w:r>
      <w:r>
        <w:rPr>
          <w:rFonts w:eastAsia="Calibri" w:cs="Arial"/>
          <w:color w:val="000000"/>
          <w:szCs w:val="24"/>
        </w:rPr>
        <w:t>ciences, and primary languages.</w:t>
      </w:r>
    </w:p>
    <w:p w14:paraId="7AF21FB9" w14:textId="77777777" w:rsidR="0081518D" w:rsidRDefault="0081518D" w:rsidP="0081518D">
      <w:pPr>
        <w:rPr>
          <w:rFonts w:eastAsia="Calibri" w:cs="Arial"/>
        </w:rPr>
      </w:pPr>
    </w:p>
    <w:p w14:paraId="6E35BBA5" w14:textId="40151BAF" w:rsidR="0081518D" w:rsidRDefault="0081518D" w:rsidP="00F97C31">
      <w:pPr>
        <w:keepLines/>
        <w:rPr>
          <w:rFonts w:eastAsia="Calibri" w:cs="Arial"/>
          <w:szCs w:val="24"/>
        </w:rPr>
      </w:pPr>
      <w:r>
        <w:rPr>
          <w:rFonts w:eastAsia="Calibri" w:cs="Arial"/>
          <w:color w:val="000000" w:themeColor="text1"/>
          <w:szCs w:val="24"/>
        </w:rPr>
        <w:t>Through</w:t>
      </w:r>
      <w:r w:rsidRPr="00F04C10">
        <w:rPr>
          <w:rFonts w:eastAsia="Calibri" w:cs="Arial"/>
          <w:color w:val="000000" w:themeColor="text1"/>
          <w:szCs w:val="24"/>
        </w:rPr>
        <w:t xml:space="preserve"> the</w:t>
      </w:r>
      <w:r>
        <w:rPr>
          <w:rFonts w:eastAsia="Calibri" w:cs="Arial"/>
          <w:color w:val="000000" w:themeColor="text1"/>
          <w:szCs w:val="24"/>
        </w:rPr>
        <w:t xml:space="preserve"> annual</w:t>
      </w:r>
      <w:r w:rsidRPr="00F04C10">
        <w:rPr>
          <w:rFonts w:eastAsia="Calibri" w:cs="Arial"/>
          <w:color w:val="000000" w:themeColor="text1"/>
          <w:szCs w:val="24"/>
        </w:rPr>
        <w:t xml:space="preserve"> </w:t>
      </w:r>
      <w:hyperlink r:id="rId38" w:history="1">
        <w:r w:rsidRPr="00A720FF">
          <w:rPr>
            <w:rStyle w:val="Hyperlink"/>
            <w:rFonts w:eastAsia="Calibri" w:cs="Arial"/>
            <w:szCs w:val="24"/>
          </w:rPr>
          <w:t>WA Education Awards</w:t>
        </w:r>
      </w:hyperlink>
      <w:r w:rsidRPr="00F04C10">
        <w:rPr>
          <w:rFonts w:eastAsia="Calibri" w:cs="Arial"/>
          <w:color w:val="000000" w:themeColor="text1"/>
          <w:szCs w:val="24"/>
        </w:rPr>
        <w:t>, we acknowledge our public school teachers, leaders and support staff for their role in making a difference in the lives of students in Western Australia</w:t>
      </w:r>
      <w:r w:rsidRPr="00A720FF">
        <w:rPr>
          <w:rFonts w:eastAsia="Calibri" w:cs="Arial"/>
          <w:szCs w:val="24"/>
        </w:rPr>
        <w:t>.</w:t>
      </w:r>
      <w:r w:rsidR="00033D7B">
        <w:rPr>
          <w:rFonts w:eastAsia="Calibri" w:cs="Arial"/>
          <w:szCs w:val="24"/>
        </w:rPr>
        <w:t xml:space="preserve"> Due to COVID-19, the 2020 awards were cancelled.</w:t>
      </w:r>
    </w:p>
    <w:p w14:paraId="2AE6941C" w14:textId="77777777" w:rsidR="0081518D" w:rsidRPr="00F402E9" w:rsidRDefault="0081518D" w:rsidP="00061FF9">
      <w:pPr>
        <w:rPr>
          <w:rFonts w:eastAsia="Calibri" w:cs="Arial"/>
        </w:rPr>
      </w:pPr>
    </w:p>
    <w:p w14:paraId="32B32526" w14:textId="72A378EB" w:rsidR="00061FF9" w:rsidRPr="00E54953" w:rsidRDefault="002E05B2" w:rsidP="00F97C31">
      <w:pPr>
        <w:keepLines/>
        <w:rPr>
          <w:rStyle w:val="Strong"/>
        </w:rPr>
      </w:pPr>
      <w:r w:rsidRPr="00E54953">
        <w:rPr>
          <w:rStyle w:val="Strong"/>
        </w:rPr>
        <w:t>Attract</w:t>
      </w:r>
      <w:r w:rsidR="00293621" w:rsidRPr="00E54953">
        <w:rPr>
          <w:rStyle w:val="Strong"/>
        </w:rPr>
        <w:t>ing</w:t>
      </w:r>
      <w:r w:rsidRPr="00E54953">
        <w:rPr>
          <w:rStyle w:val="Strong"/>
        </w:rPr>
        <w:t xml:space="preserve"> and retain</w:t>
      </w:r>
      <w:r w:rsidR="00293621" w:rsidRPr="00E54953">
        <w:rPr>
          <w:rStyle w:val="Strong"/>
        </w:rPr>
        <w:t>ing</w:t>
      </w:r>
      <w:r w:rsidRPr="00E54953">
        <w:rPr>
          <w:rStyle w:val="Strong"/>
        </w:rPr>
        <w:t xml:space="preserve"> high quality teachers</w:t>
      </w:r>
    </w:p>
    <w:bookmarkEnd w:id="46"/>
    <w:p w14:paraId="7EA94ED4" w14:textId="4D4BF6E0" w:rsidR="002E05B2" w:rsidRDefault="002E05B2" w:rsidP="00061FF9">
      <w:pPr>
        <w:rPr>
          <w:rFonts w:eastAsia="Calibri" w:cs="Arial"/>
          <w:color w:val="000000"/>
          <w:szCs w:val="24"/>
        </w:rPr>
      </w:pPr>
    </w:p>
    <w:p w14:paraId="4EBF23B7" w14:textId="3D18877F" w:rsidR="00061FF9" w:rsidRDefault="005B3EDC" w:rsidP="005B3EDC">
      <w:pPr>
        <w:keepLines/>
        <w:rPr>
          <w:rFonts w:eastAsia="Arial" w:cs="Arial"/>
          <w:color w:val="000000" w:themeColor="text1"/>
          <w:szCs w:val="24"/>
        </w:rPr>
      </w:pPr>
      <w:r w:rsidRPr="00027B06">
        <w:rPr>
          <w:rFonts w:eastAsia="Calibri" w:cs="Arial"/>
          <w:color w:val="000000" w:themeColor="text1"/>
          <w:szCs w:val="24"/>
        </w:rPr>
        <w:t>T</w:t>
      </w:r>
      <w:r w:rsidRPr="00027B06">
        <w:rPr>
          <w:rFonts w:eastAsia="Arial" w:cs="Arial"/>
          <w:color w:val="000000" w:themeColor="text1"/>
          <w:szCs w:val="24"/>
        </w:rPr>
        <w:t>hrough the Professional Practice Program, we supported 223 professional experience placements undertaken by pre-service teaching and school psychology students in a regional area in 2020–21</w:t>
      </w:r>
      <w:r w:rsidRPr="000674FE">
        <w:rPr>
          <w:rFonts w:eastAsia="Arial" w:cs="Arial"/>
          <w:szCs w:val="24"/>
        </w:rPr>
        <w:t xml:space="preserve">. </w:t>
      </w:r>
      <w:r w:rsidRPr="00027B06">
        <w:rPr>
          <w:rFonts w:eastAsia="Arial" w:cs="Arial"/>
          <w:szCs w:val="24"/>
        </w:rPr>
        <w:t xml:space="preserve">The support included </w:t>
      </w:r>
      <w:r w:rsidRPr="00027B06">
        <w:rPr>
          <w:rFonts w:eastAsia="Arial" w:cs="Arial"/>
          <w:color w:val="000000" w:themeColor="text1"/>
          <w:szCs w:val="24"/>
        </w:rPr>
        <w:t>an induction program, school visits and classroom observations, coaching and funding including access to stipends and travel allowances.</w:t>
      </w:r>
    </w:p>
    <w:p w14:paraId="7112D512" w14:textId="77777777" w:rsidR="005B3EDC" w:rsidRDefault="005B3EDC" w:rsidP="005B3EDC">
      <w:pPr>
        <w:keepLines/>
        <w:rPr>
          <w:rFonts w:eastAsia="Arial" w:cs="Arial"/>
          <w:color w:val="000000" w:themeColor="text1"/>
          <w:szCs w:val="24"/>
        </w:rPr>
      </w:pPr>
    </w:p>
    <w:p w14:paraId="144A1814" w14:textId="31B506ED" w:rsidR="005B3EDC" w:rsidRPr="00027B06" w:rsidRDefault="005B3EDC" w:rsidP="005B3EDC">
      <w:pPr>
        <w:keepLines/>
        <w:rPr>
          <w:szCs w:val="24"/>
        </w:rPr>
      </w:pPr>
      <w:r>
        <w:rPr>
          <w:rFonts w:eastAsia="Arial" w:cs="Arial"/>
          <w:color w:val="000000" w:themeColor="text1"/>
          <w:szCs w:val="24"/>
        </w:rPr>
        <w:t>An additional 28 </w:t>
      </w:r>
      <w:r w:rsidRPr="00027B06">
        <w:rPr>
          <w:rFonts w:eastAsia="Arial" w:cs="Arial"/>
          <w:color w:val="000000" w:themeColor="text1"/>
          <w:szCs w:val="24"/>
        </w:rPr>
        <w:t xml:space="preserve">pre-service secondary teachers were supported financially to undertake an internship in a metropolitan public school through the Internships for Pre-Service Teachers project. This project aims to increase capacity and work readiness by delivering practical learning that integrates theory into classroom practice. All interns were completing qualifications in subject areas of need, including </w:t>
      </w:r>
      <w:r>
        <w:rPr>
          <w:rFonts w:eastAsia="Arial" w:cs="Arial"/>
          <w:color w:val="000000" w:themeColor="text1"/>
          <w:szCs w:val="24"/>
        </w:rPr>
        <w:t>s</w:t>
      </w:r>
      <w:r w:rsidRPr="00027B06">
        <w:rPr>
          <w:rFonts w:eastAsia="Arial" w:cs="Arial"/>
          <w:color w:val="000000" w:themeColor="text1"/>
          <w:szCs w:val="24"/>
        </w:rPr>
        <w:t xml:space="preserve">cience, </w:t>
      </w:r>
      <w:r>
        <w:rPr>
          <w:rFonts w:eastAsia="Arial" w:cs="Arial"/>
          <w:color w:val="000000" w:themeColor="text1"/>
          <w:szCs w:val="24"/>
        </w:rPr>
        <w:t>t</w:t>
      </w:r>
      <w:r w:rsidRPr="00027B06">
        <w:rPr>
          <w:rFonts w:eastAsia="Arial" w:cs="Arial"/>
          <w:color w:val="000000" w:themeColor="text1"/>
          <w:szCs w:val="24"/>
        </w:rPr>
        <w:t xml:space="preserve">echnology, </w:t>
      </w:r>
      <w:r>
        <w:rPr>
          <w:rFonts w:eastAsia="Arial" w:cs="Arial"/>
          <w:color w:val="000000" w:themeColor="text1"/>
          <w:szCs w:val="24"/>
        </w:rPr>
        <w:t>e</w:t>
      </w:r>
      <w:r w:rsidRPr="00027B06">
        <w:rPr>
          <w:rFonts w:eastAsia="Arial" w:cs="Arial"/>
          <w:color w:val="000000" w:themeColor="text1"/>
          <w:szCs w:val="24"/>
        </w:rPr>
        <w:t xml:space="preserve">ngineering and </w:t>
      </w:r>
      <w:r>
        <w:rPr>
          <w:rFonts w:eastAsia="Arial" w:cs="Arial"/>
          <w:color w:val="000000" w:themeColor="text1"/>
          <w:szCs w:val="24"/>
        </w:rPr>
        <w:t>m</w:t>
      </w:r>
      <w:r w:rsidRPr="00027B06">
        <w:rPr>
          <w:rFonts w:eastAsia="Arial" w:cs="Arial"/>
          <w:color w:val="000000" w:themeColor="text1"/>
          <w:szCs w:val="24"/>
        </w:rPr>
        <w:t xml:space="preserve">athematics (STEM), English, or </w:t>
      </w:r>
      <w:r>
        <w:rPr>
          <w:rFonts w:eastAsia="Arial" w:cs="Arial"/>
          <w:color w:val="000000" w:themeColor="text1"/>
          <w:szCs w:val="24"/>
        </w:rPr>
        <w:t>h</w:t>
      </w:r>
      <w:r w:rsidRPr="00027B06">
        <w:rPr>
          <w:rFonts w:eastAsia="Arial" w:cs="Arial"/>
          <w:color w:val="000000" w:themeColor="text1"/>
          <w:szCs w:val="24"/>
        </w:rPr>
        <w:t xml:space="preserve">umanities and </w:t>
      </w:r>
      <w:r>
        <w:rPr>
          <w:rFonts w:eastAsia="Arial" w:cs="Arial"/>
          <w:color w:val="000000" w:themeColor="text1"/>
          <w:szCs w:val="24"/>
        </w:rPr>
        <w:t>s</w:t>
      </w:r>
      <w:r w:rsidRPr="00027B06">
        <w:rPr>
          <w:rFonts w:eastAsia="Arial" w:cs="Arial"/>
          <w:color w:val="000000" w:themeColor="text1"/>
          <w:szCs w:val="24"/>
        </w:rPr>
        <w:t xml:space="preserve">ocial </w:t>
      </w:r>
      <w:r>
        <w:rPr>
          <w:rFonts w:eastAsia="Arial" w:cs="Arial"/>
          <w:color w:val="000000" w:themeColor="text1"/>
          <w:szCs w:val="24"/>
        </w:rPr>
        <w:t>s</w:t>
      </w:r>
      <w:r w:rsidRPr="00027B06">
        <w:rPr>
          <w:rFonts w:eastAsia="Arial" w:cs="Arial"/>
          <w:color w:val="000000" w:themeColor="text1"/>
          <w:szCs w:val="24"/>
        </w:rPr>
        <w:t>ciences.</w:t>
      </w:r>
    </w:p>
    <w:p w14:paraId="7FF6F0BE" w14:textId="50F59F93" w:rsidR="00061FF9" w:rsidRDefault="00061FF9" w:rsidP="00061FF9">
      <w:pPr>
        <w:rPr>
          <w:rFonts w:eastAsia="Calibri" w:cs="Times New Roman"/>
        </w:rPr>
      </w:pPr>
    </w:p>
    <w:p w14:paraId="7A4B7B16" w14:textId="79593E5F" w:rsidR="00061FF9" w:rsidRPr="00243A2C" w:rsidRDefault="0015277E" w:rsidP="00061FF9">
      <w:pPr>
        <w:keepNext/>
        <w:keepLines/>
        <w:rPr>
          <w:rFonts w:eastAsia="Calibri" w:cs="Arial"/>
          <w:color w:val="000000"/>
        </w:rPr>
      </w:pPr>
      <w:r>
        <w:rPr>
          <w:rFonts w:eastAsia="Calibri" w:cs="Arial"/>
          <w:color w:val="000000"/>
        </w:rPr>
        <w:lastRenderedPageBreak/>
        <w:t>Forty-three</w:t>
      </w:r>
      <w:r w:rsidR="00061FF9" w:rsidRPr="00243A2C">
        <w:rPr>
          <w:rFonts w:eastAsia="Calibri" w:cs="Arial"/>
          <w:color w:val="000000"/>
        </w:rPr>
        <w:t xml:space="preserve"> Teach </w:t>
      </w:r>
      <w:proofErr w:type="gramStart"/>
      <w:r w:rsidR="00061FF9" w:rsidRPr="00243A2C">
        <w:rPr>
          <w:rFonts w:eastAsia="Calibri" w:cs="Arial"/>
          <w:color w:val="000000"/>
        </w:rPr>
        <w:t>For</w:t>
      </w:r>
      <w:proofErr w:type="gramEnd"/>
      <w:r w:rsidR="00061FF9" w:rsidRPr="00243A2C">
        <w:rPr>
          <w:rFonts w:eastAsia="Calibri" w:cs="Arial"/>
          <w:color w:val="000000"/>
        </w:rPr>
        <w:t xml:space="preserve"> Australia associates commenced teaching </w:t>
      </w:r>
      <w:r w:rsidR="00061FF9" w:rsidRPr="002E7543">
        <w:rPr>
          <w:rFonts w:eastAsia="Calibri" w:cs="Arial"/>
          <w:color w:val="000000"/>
        </w:rPr>
        <w:t xml:space="preserve">in </w:t>
      </w:r>
      <w:r>
        <w:rPr>
          <w:rFonts w:eastAsia="Calibri" w:cs="Arial"/>
          <w:color w:val="000000"/>
        </w:rPr>
        <w:t>15</w:t>
      </w:r>
      <w:r w:rsidR="00061FF9" w:rsidRPr="002E7543">
        <w:rPr>
          <w:rFonts w:eastAsia="Calibri" w:cs="Arial"/>
          <w:color w:val="000000"/>
        </w:rPr>
        <w:t> </w:t>
      </w:r>
      <w:r w:rsidR="000326A9">
        <w:rPr>
          <w:rFonts w:eastAsia="Calibri" w:cs="Arial"/>
          <w:color w:val="000000"/>
        </w:rPr>
        <w:t>non</w:t>
      </w:r>
      <w:r w:rsidR="000326A9">
        <w:rPr>
          <w:rFonts w:eastAsia="Calibri" w:cs="Arial"/>
          <w:color w:val="000000"/>
        </w:rPr>
        <w:noBreakHyphen/>
      </w:r>
      <w:r w:rsidR="00A86331">
        <w:rPr>
          <w:rFonts w:eastAsia="Calibri" w:cs="Arial"/>
          <w:color w:val="000000"/>
        </w:rPr>
        <w:t>metropolitan</w:t>
      </w:r>
      <w:r w:rsidR="00061FF9" w:rsidRPr="002E7543">
        <w:rPr>
          <w:rFonts w:eastAsia="Calibri" w:cs="Arial"/>
          <w:color w:val="000000"/>
        </w:rPr>
        <w:t xml:space="preserve"> and </w:t>
      </w:r>
      <w:r>
        <w:rPr>
          <w:rFonts w:eastAsia="Calibri" w:cs="Arial"/>
          <w:color w:val="000000"/>
        </w:rPr>
        <w:t>five</w:t>
      </w:r>
      <w:r w:rsidR="00061FF9" w:rsidRPr="002E7543">
        <w:rPr>
          <w:rFonts w:eastAsia="Calibri" w:cs="Arial"/>
          <w:color w:val="000000"/>
        </w:rPr>
        <w:t> metropolitan secondary schools in 202</w:t>
      </w:r>
      <w:r>
        <w:rPr>
          <w:rFonts w:eastAsia="Calibri" w:cs="Arial"/>
          <w:color w:val="000000"/>
        </w:rPr>
        <w:t>1</w:t>
      </w:r>
      <w:r w:rsidR="00061FF9" w:rsidRPr="002E7543">
        <w:rPr>
          <w:rFonts w:eastAsia="Calibri" w:cs="Arial"/>
          <w:color w:val="000000"/>
        </w:rPr>
        <w:t xml:space="preserve">, joining the </w:t>
      </w:r>
      <w:r>
        <w:rPr>
          <w:rFonts w:eastAsia="Calibri" w:cs="Arial"/>
          <w:color w:val="000000"/>
        </w:rPr>
        <w:t>31</w:t>
      </w:r>
      <w:r w:rsidR="00061FF9" w:rsidRPr="002E7543">
        <w:rPr>
          <w:rFonts w:eastAsia="Calibri" w:cs="Arial"/>
          <w:color w:val="000000"/>
        </w:rPr>
        <w:t> associates in 2</w:t>
      </w:r>
      <w:r>
        <w:rPr>
          <w:rFonts w:eastAsia="Calibri" w:cs="Arial"/>
          <w:color w:val="000000"/>
        </w:rPr>
        <w:t>0</w:t>
      </w:r>
      <w:r w:rsidR="00061FF9" w:rsidRPr="002E7543">
        <w:rPr>
          <w:rFonts w:eastAsia="Calibri" w:cs="Arial"/>
          <w:color w:val="000000"/>
        </w:rPr>
        <w:t> schools</w:t>
      </w:r>
      <w:r w:rsidR="00061FF9" w:rsidRPr="00243A2C">
        <w:rPr>
          <w:rFonts w:eastAsia="Calibri" w:cs="Arial"/>
          <w:color w:val="000000"/>
        </w:rPr>
        <w:t xml:space="preserve"> in their second year o</w:t>
      </w:r>
      <w:r w:rsidR="00834109">
        <w:rPr>
          <w:rFonts w:eastAsia="Calibri" w:cs="Arial"/>
          <w:color w:val="000000"/>
        </w:rPr>
        <w:t>f teaching. Associates are high</w:t>
      </w:r>
      <w:r w:rsidR="00834109">
        <w:rPr>
          <w:rFonts w:eastAsia="Calibri" w:cs="Arial"/>
          <w:color w:val="000000"/>
        </w:rPr>
        <w:noBreakHyphen/>
      </w:r>
      <w:r w:rsidR="00061FF9" w:rsidRPr="00243A2C">
        <w:rPr>
          <w:rFonts w:eastAsia="Calibri" w:cs="Arial"/>
          <w:color w:val="000000"/>
        </w:rPr>
        <w:t>calibre graduates willing to work in relatively disadvantaged s</w:t>
      </w:r>
      <w:r w:rsidR="00834109">
        <w:rPr>
          <w:rFonts w:eastAsia="Calibri" w:cs="Arial"/>
          <w:color w:val="000000"/>
        </w:rPr>
        <w:t xml:space="preserve">chools for two years while </w:t>
      </w:r>
      <w:r w:rsidR="00061FF9" w:rsidRPr="00243A2C">
        <w:rPr>
          <w:rFonts w:eastAsia="Calibri" w:cs="Arial"/>
          <w:color w:val="000000"/>
        </w:rPr>
        <w:t>completing a Master of Teaching.</w:t>
      </w:r>
    </w:p>
    <w:p w14:paraId="0AF38CB0" w14:textId="7BE3280E" w:rsidR="006B5127" w:rsidRDefault="006B5127" w:rsidP="00061FF9">
      <w:pPr>
        <w:rPr>
          <w:rFonts w:eastAsia="Calibri" w:cs="Times New Roman"/>
        </w:rPr>
      </w:pPr>
    </w:p>
    <w:p w14:paraId="0FE1171E" w14:textId="77777777" w:rsidR="007D1B33" w:rsidRPr="004517D9" w:rsidRDefault="007D1B33" w:rsidP="007D1B33">
      <w:pPr>
        <w:rPr>
          <w:rFonts w:eastAsia="Times New Roman" w:cs="Arial"/>
          <w:color w:val="000000"/>
          <w:szCs w:val="24"/>
          <w:lang w:eastAsia="en-AU"/>
        </w:rPr>
      </w:pPr>
      <w:r>
        <w:rPr>
          <w:rFonts w:eastAsia="Times New Roman" w:cs="Arial"/>
          <w:color w:val="000000"/>
          <w:szCs w:val="24"/>
          <w:lang w:eastAsia="en-AU"/>
        </w:rPr>
        <w:t>T</w:t>
      </w:r>
      <w:r w:rsidRPr="004517D9">
        <w:rPr>
          <w:rFonts w:eastAsia="Times New Roman" w:cs="Arial"/>
          <w:color w:val="000000"/>
          <w:szCs w:val="24"/>
          <w:lang w:eastAsia="en-AU"/>
        </w:rPr>
        <w:t>he</w:t>
      </w:r>
      <w:r>
        <w:rPr>
          <w:rFonts w:eastAsia="Times New Roman" w:cs="Arial"/>
          <w:color w:val="000000"/>
          <w:szCs w:val="24"/>
          <w:lang w:eastAsia="en-AU"/>
        </w:rPr>
        <w:t xml:space="preserve"> pilot</w:t>
      </w:r>
      <w:r w:rsidRPr="004517D9">
        <w:rPr>
          <w:rFonts w:eastAsia="Times New Roman" w:cs="Arial"/>
          <w:color w:val="000000"/>
          <w:szCs w:val="24"/>
          <w:lang w:eastAsia="en-AU"/>
        </w:rPr>
        <w:t xml:space="preserve"> On Country Teacher Education Program, developed with and delivered by Curtin University, </w:t>
      </w:r>
      <w:r>
        <w:rPr>
          <w:rFonts w:eastAsia="Times New Roman" w:cs="Arial"/>
          <w:color w:val="000000"/>
          <w:szCs w:val="24"/>
          <w:lang w:eastAsia="en-AU"/>
        </w:rPr>
        <w:t xml:space="preserve">continued </w:t>
      </w:r>
      <w:r w:rsidRPr="004517D9">
        <w:rPr>
          <w:rFonts w:eastAsia="Times New Roman" w:cs="Arial"/>
          <w:color w:val="000000"/>
          <w:szCs w:val="24"/>
          <w:lang w:eastAsia="en-AU"/>
        </w:rPr>
        <w:t xml:space="preserve">to support Aboriginal </w:t>
      </w:r>
      <w:r>
        <w:rPr>
          <w:rFonts w:eastAsia="Times New Roman" w:cs="Arial"/>
          <w:color w:val="000000"/>
          <w:szCs w:val="24"/>
          <w:lang w:eastAsia="en-AU"/>
        </w:rPr>
        <w:t>allied professionals</w:t>
      </w:r>
      <w:r w:rsidRPr="004517D9">
        <w:rPr>
          <w:rFonts w:eastAsia="Times New Roman" w:cs="Arial"/>
          <w:color w:val="000000"/>
          <w:szCs w:val="24"/>
          <w:lang w:eastAsia="en-AU"/>
        </w:rPr>
        <w:t xml:space="preserve"> in our schools to complete a Bachelor of</w:t>
      </w:r>
      <w:r>
        <w:rPr>
          <w:rFonts w:eastAsia="Times New Roman" w:cs="Arial"/>
          <w:color w:val="000000"/>
          <w:szCs w:val="24"/>
          <w:lang w:eastAsia="en-AU"/>
        </w:rPr>
        <w:t xml:space="preserve"> Education (Primary Education).</w:t>
      </w:r>
      <w:r w:rsidRPr="004517D9">
        <w:rPr>
          <w:rFonts w:eastAsia="Times New Roman" w:cs="Arial"/>
          <w:color w:val="000000"/>
          <w:szCs w:val="24"/>
          <w:lang w:eastAsia="en-AU"/>
        </w:rPr>
        <w:t xml:space="preserve"> In</w:t>
      </w:r>
      <w:r>
        <w:rPr>
          <w:rFonts w:eastAsia="Times New Roman" w:cs="Arial"/>
          <w:color w:val="000000"/>
          <w:szCs w:val="24"/>
          <w:lang w:eastAsia="en-AU"/>
        </w:rPr>
        <w:t xml:space="preserve"> </w:t>
      </w:r>
      <w:r w:rsidRPr="004517D9">
        <w:rPr>
          <w:rFonts w:eastAsia="Times New Roman" w:cs="Arial"/>
          <w:color w:val="000000"/>
          <w:szCs w:val="24"/>
          <w:lang w:eastAsia="en-AU"/>
        </w:rPr>
        <w:t>202</w:t>
      </w:r>
      <w:r>
        <w:rPr>
          <w:rFonts w:eastAsia="Times New Roman" w:cs="Arial"/>
          <w:color w:val="000000"/>
          <w:szCs w:val="24"/>
          <w:lang w:eastAsia="en-AU"/>
        </w:rPr>
        <w:t>1</w:t>
      </w:r>
      <w:r w:rsidRPr="004517D9">
        <w:rPr>
          <w:rFonts w:eastAsia="Times New Roman" w:cs="Arial"/>
          <w:color w:val="000000"/>
          <w:szCs w:val="24"/>
          <w:lang w:eastAsia="en-AU"/>
        </w:rPr>
        <w:t xml:space="preserve">, </w:t>
      </w:r>
      <w:r>
        <w:rPr>
          <w:rFonts w:eastAsia="Times New Roman" w:cs="Arial"/>
          <w:color w:val="000000"/>
          <w:szCs w:val="24"/>
          <w:lang w:eastAsia="en-AU"/>
        </w:rPr>
        <w:t>20 </w:t>
      </w:r>
      <w:r w:rsidRPr="004517D9">
        <w:rPr>
          <w:rFonts w:eastAsia="Times New Roman" w:cs="Arial"/>
          <w:color w:val="000000"/>
          <w:szCs w:val="24"/>
          <w:lang w:eastAsia="en-AU"/>
        </w:rPr>
        <w:t xml:space="preserve">staff </w:t>
      </w:r>
      <w:r>
        <w:rPr>
          <w:rFonts w:eastAsia="Times New Roman" w:cs="Arial"/>
          <w:color w:val="000000"/>
          <w:szCs w:val="24"/>
          <w:lang w:eastAsia="en-AU"/>
        </w:rPr>
        <w:t>are</w:t>
      </w:r>
      <w:r w:rsidRPr="004517D9">
        <w:rPr>
          <w:rFonts w:eastAsia="Times New Roman" w:cs="Arial"/>
          <w:color w:val="000000"/>
          <w:szCs w:val="24"/>
          <w:lang w:eastAsia="en-AU"/>
        </w:rPr>
        <w:t xml:space="preserve"> studying part-time while continuing t</w:t>
      </w:r>
      <w:r>
        <w:rPr>
          <w:rFonts w:eastAsia="Times New Roman" w:cs="Arial"/>
          <w:color w:val="000000"/>
          <w:szCs w:val="24"/>
          <w:lang w:eastAsia="en-AU"/>
        </w:rPr>
        <w:t>o work in their existing roles.</w:t>
      </w:r>
    </w:p>
    <w:p w14:paraId="49408CD9" w14:textId="77777777" w:rsidR="007D1B33" w:rsidRDefault="007D1B33" w:rsidP="007D1B33">
      <w:pPr>
        <w:rPr>
          <w:rFonts w:eastAsia="Calibri" w:cs="Arial"/>
        </w:rPr>
      </w:pPr>
    </w:p>
    <w:p w14:paraId="4C684E74" w14:textId="77777777" w:rsidR="007D1B33" w:rsidRDefault="007D1B33" w:rsidP="007D1B33">
      <w:pPr>
        <w:rPr>
          <w:rFonts w:cs="Arial"/>
          <w:color w:val="000000"/>
        </w:rPr>
      </w:pPr>
      <w:r>
        <w:rPr>
          <w:rFonts w:cs="Arial"/>
          <w:color w:val="000000"/>
        </w:rPr>
        <w:t>In 2021, we launched two Bob Hawke Aboriginal teacher scholarships to support aspiring Aboriginal secondary teachers to complete their undergraduate or postgraduate teaching qualification. These will be awarded later in the year.</w:t>
      </w:r>
    </w:p>
    <w:p w14:paraId="5484966C" w14:textId="77777777" w:rsidR="007D1B33" w:rsidRDefault="007D1B33" w:rsidP="00061FF9">
      <w:pPr>
        <w:rPr>
          <w:rFonts w:eastAsia="Calibri" w:cs="Times New Roman"/>
        </w:rPr>
      </w:pPr>
    </w:p>
    <w:p w14:paraId="7C861EF7" w14:textId="31C8A9C2" w:rsidR="00240E1C" w:rsidRPr="00240E1C" w:rsidRDefault="00240E1C" w:rsidP="00240E1C">
      <w:pPr>
        <w:rPr>
          <w:rFonts w:eastAsia="Calibri" w:cs="Arial"/>
          <w:color w:val="000000"/>
        </w:rPr>
      </w:pPr>
      <w:r w:rsidRPr="00240E1C">
        <w:rPr>
          <w:rFonts w:eastAsia="Calibri" w:cs="Arial"/>
          <w:color w:val="000000"/>
        </w:rPr>
        <w:t>The Remote Connection Program offers experienced teachers and school leaders the opportunity to spend one week living and</w:t>
      </w:r>
      <w:r>
        <w:rPr>
          <w:rFonts w:eastAsia="Calibri" w:cs="Arial"/>
          <w:color w:val="000000"/>
        </w:rPr>
        <w:t xml:space="preserve"> working in a remote community. The program enables staff</w:t>
      </w:r>
      <w:r w:rsidRPr="00240E1C">
        <w:rPr>
          <w:rFonts w:eastAsia="Calibri" w:cs="Arial"/>
          <w:color w:val="000000"/>
        </w:rPr>
        <w:t xml:space="preserve"> </w:t>
      </w:r>
      <w:r>
        <w:rPr>
          <w:rFonts w:eastAsia="Calibri" w:cs="Arial"/>
          <w:color w:val="000000"/>
        </w:rPr>
        <w:t xml:space="preserve">to </w:t>
      </w:r>
      <w:r w:rsidR="00C45554">
        <w:rPr>
          <w:rFonts w:eastAsia="Calibri" w:cs="Arial"/>
          <w:color w:val="000000"/>
        </w:rPr>
        <w:t>gain an understanding of</w:t>
      </w:r>
      <w:r w:rsidRPr="00240E1C">
        <w:rPr>
          <w:rFonts w:eastAsia="Calibri" w:cs="Arial"/>
          <w:color w:val="000000"/>
        </w:rPr>
        <w:t xml:space="preserve"> whether they are suited </w:t>
      </w:r>
      <w:r>
        <w:rPr>
          <w:rFonts w:eastAsia="Calibri" w:cs="Arial"/>
          <w:color w:val="000000"/>
        </w:rPr>
        <w:t xml:space="preserve">to a career in a remote school. In 2020–21, </w:t>
      </w:r>
      <w:r w:rsidR="002E490D">
        <w:rPr>
          <w:rFonts w:eastAsia="Calibri" w:cs="Arial"/>
          <w:color w:val="000000"/>
        </w:rPr>
        <w:t>28</w:t>
      </w:r>
      <w:r>
        <w:rPr>
          <w:rFonts w:eastAsia="Calibri" w:cs="Arial"/>
          <w:color w:val="000000"/>
        </w:rPr>
        <w:t> </w:t>
      </w:r>
      <w:r w:rsidRPr="00240E1C">
        <w:rPr>
          <w:rFonts w:eastAsia="Calibri" w:cs="Arial"/>
          <w:color w:val="000000"/>
        </w:rPr>
        <w:t xml:space="preserve">staff participated in the program and were hosted in </w:t>
      </w:r>
      <w:r w:rsidR="002E490D">
        <w:rPr>
          <w:rFonts w:eastAsia="Calibri" w:cs="Arial"/>
          <w:color w:val="000000"/>
        </w:rPr>
        <w:t>15</w:t>
      </w:r>
      <w:r>
        <w:rPr>
          <w:rFonts w:eastAsia="Calibri" w:cs="Arial"/>
          <w:color w:val="000000"/>
        </w:rPr>
        <w:t> </w:t>
      </w:r>
      <w:r w:rsidRPr="00240E1C">
        <w:rPr>
          <w:rFonts w:eastAsia="Calibri" w:cs="Arial"/>
          <w:color w:val="000000"/>
        </w:rPr>
        <w:t xml:space="preserve">remote community schools. </w:t>
      </w:r>
    </w:p>
    <w:p w14:paraId="632C3CA1" w14:textId="77777777" w:rsidR="00240E1C" w:rsidRDefault="00240E1C" w:rsidP="00061FF9">
      <w:pPr>
        <w:rPr>
          <w:rFonts w:eastAsia="Calibri" w:cs="Times New Roman"/>
        </w:rPr>
      </w:pPr>
    </w:p>
    <w:p w14:paraId="79059B1F" w14:textId="1CEA5E08" w:rsidR="000C22C0" w:rsidRPr="00BA3FAF" w:rsidRDefault="000C22C0" w:rsidP="000C22C0">
      <w:pPr>
        <w:keepLines/>
        <w:rPr>
          <w:rFonts w:eastAsia="Calibri" w:cs="Arial"/>
          <w:color w:val="000000"/>
          <w:szCs w:val="24"/>
        </w:rPr>
      </w:pPr>
      <w:r w:rsidRPr="00BA3FAF">
        <w:rPr>
          <w:rFonts w:eastAsia="Calibri" w:cs="Arial"/>
          <w:color w:val="000000"/>
          <w:szCs w:val="24"/>
        </w:rPr>
        <w:t>We continued to arrange and subsidise housing to attract and retain staff in our rural, regional and remote public schools. In 20</w:t>
      </w:r>
      <w:r w:rsidR="00890E8A">
        <w:rPr>
          <w:rFonts w:eastAsia="Calibri" w:cs="Arial"/>
          <w:color w:val="000000"/>
          <w:szCs w:val="24"/>
        </w:rPr>
        <w:t>20</w:t>
      </w:r>
      <w:r w:rsidRPr="00BA3FAF">
        <w:rPr>
          <w:rFonts w:eastAsia="Calibri" w:cs="Arial"/>
          <w:color w:val="000000"/>
          <w:szCs w:val="24"/>
        </w:rPr>
        <w:t>–</w:t>
      </w:r>
      <w:r w:rsidR="00890E8A">
        <w:rPr>
          <w:rFonts w:eastAsia="Calibri" w:cs="Arial"/>
          <w:color w:val="000000"/>
          <w:szCs w:val="24"/>
        </w:rPr>
        <w:t>21</w:t>
      </w:r>
      <w:r w:rsidRPr="00BA3FAF">
        <w:rPr>
          <w:rFonts w:eastAsia="Calibri" w:cs="Arial"/>
          <w:color w:val="000000"/>
          <w:szCs w:val="24"/>
        </w:rPr>
        <w:t xml:space="preserve">, </w:t>
      </w:r>
      <w:r>
        <w:rPr>
          <w:rFonts w:eastAsia="Calibri" w:cs="Arial"/>
          <w:color w:val="000000"/>
          <w:szCs w:val="24"/>
        </w:rPr>
        <w:t>$</w:t>
      </w:r>
      <w:r w:rsidR="002E490D">
        <w:rPr>
          <w:rFonts w:eastAsia="Calibri" w:cs="Arial"/>
          <w:color w:val="000000"/>
          <w:szCs w:val="24"/>
        </w:rPr>
        <w:t>63.4</w:t>
      </w:r>
      <w:r w:rsidRPr="00BA3FAF">
        <w:rPr>
          <w:rFonts w:eastAsia="Calibri" w:cs="Arial"/>
          <w:color w:val="000000"/>
          <w:szCs w:val="24"/>
        </w:rPr>
        <w:t xml:space="preserve"> million was paid in rent for </w:t>
      </w:r>
      <w:r w:rsidR="002E490D">
        <w:rPr>
          <w:rFonts w:eastAsia="Calibri" w:cs="Arial"/>
          <w:color w:val="000000"/>
          <w:szCs w:val="24"/>
        </w:rPr>
        <w:t>2,256</w:t>
      </w:r>
      <w:r w:rsidRPr="00BA3FAF">
        <w:rPr>
          <w:rFonts w:eastAsia="Calibri" w:cs="Arial"/>
          <w:color w:val="000000"/>
          <w:szCs w:val="24"/>
        </w:rPr>
        <w:t> properties occupied by our staff and owned or leased by Government Regional Officers’ Housing</w:t>
      </w:r>
      <w:r>
        <w:rPr>
          <w:rFonts w:eastAsia="Calibri" w:cs="Arial"/>
          <w:color w:val="000000"/>
          <w:szCs w:val="24"/>
        </w:rPr>
        <w:t xml:space="preserve"> ($6</w:t>
      </w:r>
      <w:r w:rsidR="00890E8A">
        <w:rPr>
          <w:rFonts w:eastAsia="Calibri" w:cs="Arial"/>
          <w:color w:val="000000"/>
          <w:szCs w:val="24"/>
        </w:rPr>
        <w:t>2.5</w:t>
      </w:r>
      <w:r>
        <w:rPr>
          <w:rFonts w:eastAsia="Calibri" w:cs="Arial"/>
          <w:color w:val="000000"/>
          <w:szCs w:val="24"/>
        </w:rPr>
        <w:t> million for 2,0</w:t>
      </w:r>
      <w:r w:rsidR="00890E8A">
        <w:rPr>
          <w:rFonts w:eastAsia="Calibri" w:cs="Arial"/>
          <w:color w:val="000000"/>
          <w:szCs w:val="24"/>
        </w:rPr>
        <w:t>55</w:t>
      </w:r>
      <w:r>
        <w:rPr>
          <w:rFonts w:eastAsia="Calibri" w:cs="Arial"/>
          <w:color w:val="000000"/>
          <w:szCs w:val="24"/>
        </w:rPr>
        <w:t> properties</w:t>
      </w:r>
      <w:r w:rsidRPr="003353AE">
        <w:rPr>
          <w:rFonts w:eastAsia="Calibri" w:cs="Arial"/>
          <w:color w:val="000000"/>
          <w:szCs w:val="24"/>
        </w:rPr>
        <w:t xml:space="preserve"> </w:t>
      </w:r>
      <w:r>
        <w:rPr>
          <w:rFonts w:eastAsia="Calibri" w:cs="Arial"/>
          <w:color w:val="000000"/>
          <w:szCs w:val="24"/>
        </w:rPr>
        <w:t>in 201</w:t>
      </w:r>
      <w:r w:rsidR="00890E8A">
        <w:rPr>
          <w:rFonts w:eastAsia="Calibri" w:cs="Arial"/>
          <w:color w:val="000000"/>
          <w:szCs w:val="24"/>
        </w:rPr>
        <w:t>9–20</w:t>
      </w:r>
      <w:r>
        <w:rPr>
          <w:rFonts w:eastAsia="Calibri" w:cs="Arial"/>
          <w:color w:val="000000"/>
          <w:szCs w:val="24"/>
        </w:rPr>
        <w:t>)</w:t>
      </w:r>
      <w:r w:rsidRPr="00BA3FAF">
        <w:rPr>
          <w:rFonts w:eastAsia="Calibri" w:cs="Arial"/>
          <w:color w:val="000000"/>
          <w:szCs w:val="24"/>
        </w:rPr>
        <w:t xml:space="preserve">. Of this, we subsidised </w:t>
      </w:r>
      <w:r w:rsidR="002E490D">
        <w:rPr>
          <w:rFonts w:eastAsia="Calibri" w:cs="Arial"/>
          <w:color w:val="000000"/>
          <w:szCs w:val="24"/>
        </w:rPr>
        <w:t>73</w:t>
      </w:r>
      <w:r w:rsidRPr="00BA3FAF">
        <w:rPr>
          <w:rFonts w:eastAsia="Calibri" w:cs="Arial"/>
          <w:color w:val="000000"/>
          <w:szCs w:val="24"/>
        </w:rPr>
        <w:t>%</w:t>
      </w:r>
      <w:r>
        <w:rPr>
          <w:rFonts w:eastAsia="Calibri" w:cs="Arial"/>
          <w:color w:val="000000"/>
          <w:szCs w:val="24"/>
        </w:rPr>
        <w:t xml:space="preserve"> (7</w:t>
      </w:r>
      <w:r w:rsidR="00890E8A">
        <w:rPr>
          <w:rFonts w:eastAsia="Calibri" w:cs="Arial"/>
          <w:color w:val="000000"/>
          <w:szCs w:val="24"/>
        </w:rPr>
        <w:t>3</w:t>
      </w:r>
      <w:r>
        <w:rPr>
          <w:rFonts w:eastAsia="Calibri" w:cs="Arial"/>
          <w:color w:val="000000"/>
          <w:szCs w:val="24"/>
        </w:rPr>
        <w:t>% in 201</w:t>
      </w:r>
      <w:r w:rsidR="00890E8A">
        <w:rPr>
          <w:rFonts w:eastAsia="Calibri" w:cs="Arial"/>
          <w:color w:val="000000"/>
          <w:szCs w:val="24"/>
        </w:rPr>
        <w:t>9</w:t>
      </w:r>
      <w:r>
        <w:rPr>
          <w:rFonts w:eastAsia="Calibri" w:cs="Arial"/>
          <w:color w:val="000000"/>
          <w:szCs w:val="24"/>
        </w:rPr>
        <w:t>–</w:t>
      </w:r>
      <w:r w:rsidR="00890E8A">
        <w:rPr>
          <w:rFonts w:eastAsia="Calibri" w:cs="Arial"/>
          <w:color w:val="000000"/>
          <w:szCs w:val="24"/>
        </w:rPr>
        <w:t>20</w:t>
      </w:r>
      <w:r>
        <w:rPr>
          <w:rFonts w:eastAsia="Calibri" w:cs="Arial"/>
          <w:color w:val="000000"/>
          <w:szCs w:val="24"/>
        </w:rPr>
        <w:t>)</w:t>
      </w:r>
      <w:r w:rsidRPr="00BA3FAF">
        <w:rPr>
          <w:rFonts w:eastAsia="Calibri" w:cs="Arial"/>
          <w:color w:val="000000"/>
          <w:szCs w:val="24"/>
        </w:rPr>
        <w:t>.</w:t>
      </w:r>
    </w:p>
    <w:p w14:paraId="62B3215F" w14:textId="2AC9C754" w:rsidR="0032116A" w:rsidRDefault="0032116A" w:rsidP="00290E5A">
      <w:pPr>
        <w:rPr>
          <w:rFonts w:eastAsia="Calibri" w:cs="Arial"/>
          <w:szCs w:val="24"/>
        </w:rPr>
      </w:pPr>
    </w:p>
    <w:p w14:paraId="1461CF92" w14:textId="2D39EC6E" w:rsidR="009378DE" w:rsidRDefault="009378DE" w:rsidP="009378DE">
      <w:pPr>
        <w:rPr>
          <w:rFonts w:eastAsia="Calibri" w:cs="Arial"/>
          <w:szCs w:val="24"/>
        </w:rPr>
      </w:pPr>
      <w:r>
        <w:rPr>
          <w:rFonts w:eastAsia="Calibri" w:cs="Arial"/>
          <w:szCs w:val="24"/>
        </w:rPr>
        <w:t xml:space="preserve">Image providing link to our video: </w:t>
      </w:r>
      <w:hyperlink r:id="rId39" w:history="1">
        <w:r w:rsidRPr="00785FDD">
          <w:rPr>
            <w:rStyle w:val="Hyperlink"/>
            <w:rFonts w:eastAsia="Calibri" w:cs="Arial"/>
            <w:szCs w:val="24"/>
          </w:rPr>
          <w:t>Teach in WA – Discover the rewards of rural teaching.</w:t>
        </w:r>
      </w:hyperlink>
    </w:p>
    <w:p w14:paraId="13529EF0" w14:textId="5CA0F2BA" w:rsidR="00411D3D" w:rsidRDefault="00411D3D" w:rsidP="00290E5A">
      <w:pPr>
        <w:rPr>
          <w:rFonts w:eastAsia="Calibri" w:cs="Arial"/>
          <w:szCs w:val="24"/>
        </w:rPr>
      </w:pPr>
    </w:p>
    <w:p w14:paraId="29728F8D" w14:textId="64904DD7" w:rsidR="00061FF9" w:rsidRDefault="00061FF9" w:rsidP="00061FF9">
      <w:pPr>
        <w:rPr>
          <w:rFonts w:cs="Arial"/>
        </w:rPr>
      </w:pPr>
      <w:bookmarkStart w:id="47" w:name="_Priority_3:_Effective"/>
      <w:bookmarkEnd w:id="47"/>
      <w:r>
        <w:rPr>
          <w:rFonts w:cs="Arial"/>
        </w:rPr>
        <w:br w:type="page"/>
      </w:r>
    </w:p>
    <w:p w14:paraId="659E16F6" w14:textId="7C8011CE" w:rsidR="00FF023D" w:rsidRPr="0023433E" w:rsidRDefault="00061FF9" w:rsidP="0023433E">
      <w:pPr>
        <w:pStyle w:val="Heading3"/>
      </w:pPr>
      <w:bookmarkStart w:id="48" w:name="_Toc80686665"/>
      <w:r w:rsidRPr="0023433E">
        <w:lastRenderedPageBreak/>
        <w:t>Build</w:t>
      </w:r>
      <w:r w:rsidR="00183521" w:rsidRPr="0023433E">
        <w:t>ing</w:t>
      </w:r>
      <w:r w:rsidRPr="0023433E">
        <w:t xml:space="preserve"> the capability of our principals, our teachers and our allied professionals</w:t>
      </w:r>
      <w:bookmarkEnd w:id="48"/>
    </w:p>
    <w:p w14:paraId="1B267245" w14:textId="64CD55FC" w:rsidR="00FF023D" w:rsidRDefault="00FF023D" w:rsidP="006303F5">
      <w:pPr>
        <w:keepNext/>
        <w:keepLines/>
        <w:rPr>
          <w:rFonts w:eastAsia="Calibri" w:cs="Arial"/>
        </w:rPr>
      </w:pPr>
    </w:p>
    <w:p w14:paraId="34689983" w14:textId="4AB9BF81" w:rsidR="009A4B0F" w:rsidRPr="009A4B0F" w:rsidRDefault="00D67A44" w:rsidP="00AB309E">
      <w:pPr>
        <w:keepLines/>
        <w:autoSpaceDE w:val="0"/>
        <w:autoSpaceDN w:val="0"/>
        <w:adjustRightInd w:val="0"/>
        <w:rPr>
          <w:rFonts w:eastAsia="Calibri" w:cs="Arial"/>
          <w:szCs w:val="24"/>
        </w:rPr>
      </w:pPr>
      <w:r>
        <w:rPr>
          <w:rFonts w:cs="Arial"/>
          <w:color w:val="222221"/>
          <w:szCs w:val="24"/>
        </w:rPr>
        <w:t>W</w:t>
      </w:r>
      <w:r w:rsidR="00625EDF">
        <w:rPr>
          <w:rFonts w:cs="Arial"/>
          <w:color w:val="222221"/>
          <w:szCs w:val="24"/>
        </w:rPr>
        <w:t xml:space="preserve">e </w:t>
      </w:r>
      <w:r w:rsidR="00251AFF">
        <w:rPr>
          <w:rFonts w:cs="Arial"/>
          <w:color w:val="222221"/>
          <w:szCs w:val="24"/>
        </w:rPr>
        <w:t>s</w:t>
      </w:r>
      <w:r w:rsidR="00625EDF">
        <w:rPr>
          <w:rFonts w:cs="Arial"/>
          <w:color w:val="222221"/>
          <w:szCs w:val="24"/>
        </w:rPr>
        <w:t xml:space="preserve">upported our school leaders to </w:t>
      </w:r>
      <w:r w:rsidR="004A43A3">
        <w:rPr>
          <w:rFonts w:cs="Arial"/>
          <w:color w:val="222221"/>
          <w:szCs w:val="24"/>
        </w:rPr>
        <w:t xml:space="preserve">lead improvement in </w:t>
      </w:r>
      <w:r w:rsidR="00625EDF">
        <w:rPr>
          <w:rFonts w:cs="Arial"/>
          <w:color w:val="222221"/>
          <w:szCs w:val="24"/>
        </w:rPr>
        <w:t>schools</w:t>
      </w:r>
      <w:r w:rsidRPr="00D67A44">
        <w:rPr>
          <w:rFonts w:cs="Arial"/>
          <w:color w:val="222221"/>
          <w:szCs w:val="24"/>
        </w:rPr>
        <w:t xml:space="preserve"> </w:t>
      </w:r>
      <w:r w:rsidR="004A43A3">
        <w:rPr>
          <w:rFonts w:cs="Arial"/>
          <w:color w:val="222221"/>
          <w:szCs w:val="24"/>
        </w:rPr>
        <w:t>through</w:t>
      </w:r>
      <w:r>
        <w:rPr>
          <w:rFonts w:cs="Arial"/>
          <w:color w:val="222221"/>
          <w:szCs w:val="24"/>
        </w:rPr>
        <w:t xml:space="preserve"> </w:t>
      </w:r>
      <w:r w:rsidR="004A43A3">
        <w:rPr>
          <w:rFonts w:cs="Arial"/>
          <w:color w:val="222221"/>
          <w:szCs w:val="24"/>
        </w:rPr>
        <w:t xml:space="preserve">the </w:t>
      </w:r>
      <w:r>
        <w:rPr>
          <w:rFonts w:cs="Arial"/>
          <w:color w:val="222221"/>
          <w:szCs w:val="24"/>
        </w:rPr>
        <w:t xml:space="preserve">leadership strategy, </w:t>
      </w:r>
      <w:r w:rsidR="004A43A3">
        <w:rPr>
          <w:rFonts w:cs="Arial"/>
          <w:color w:val="222221"/>
          <w:szCs w:val="24"/>
        </w:rPr>
        <w:t>professional development</w:t>
      </w:r>
      <w:r>
        <w:rPr>
          <w:rFonts w:cs="Arial"/>
          <w:color w:val="222221"/>
          <w:szCs w:val="24"/>
        </w:rPr>
        <w:t xml:space="preserve"> and </w:t>
      </w:r>
      <w:r w:rsidR="004A43A3">
        <w:rPr>
          <w:rFonts w:cs="Arial"/>
          <w:color w:val="222221"/>
          <w:szCs w:val="24"/>
        </w:rPr>
        <w:t>public school review</w:t>
      </w:r>
      <w:r w:rsidR="009A4B0F" w:rsidRPr="009A4B0F">
        <w:rPr>
          <w:rFonts w:cs="Arial"/>
          <w:color w:val="222221"/>
          <w:szCs w:val="24"/>
        </w:rPr>
        <w:t>.</w:t>
      </w:r>
    </w:p>
    <w:p w14:paraId="20B4A32F" w14:textId="00D76342" w:rsidR="00687C9F" w:rsidRDefault="00687C9F" w:rsidP="00E803B3">
      <w:pPr>
        <w:rPr>
          <w:rFonts w:eastAsia="Calibri" w:cs="Arial"/>
          <w:color w:val="000000" w:themeColor="text1"/>
        </w:rPr>
      </w:pPr>
    </w:p>
    <w:p w14:paraId="4261547D" w14:textId="77777777" w:rsidR="00CA7732" w:rsidRPr="00E54953" w:rsidRDefault="00CA7732" w:rsidP="00CA7732">
      <w:pPr>
        <w:keepNext/>
        <w:keepLines/>
        <w:rPr>
          <w:rStyle w:val="Strong"/>
        </w:rPr>
      </w:pPr>
      <w:bookmarkStart w:id="49" w:name="_Hlk17715407"/>
      <w:bookmarkStart w:id="50" w:name="_Hlk38018283"/>
      <w:r w:rsidRPr="00E54953">
        <w:rPr>
          <w:rStyle w:val="Strong"/>
        </w:rPr>
        <w:t>Leadership strategy</w:t>
      </w:r>
      <w:bookmarkEnd w:id="49"/>
    </w:p>
    <w:p w14:paraId="2AF304DF" w14:textId="77777777" w:rsidR="00CA7732" w:rsidRDefault="00CA7732" w:rsidP="00CA7732">
      <w:pPr>
        <w:keepNext/>
        <w:keepLines/>
        <w:rPr>
          <w:rFonts w:eastAsia="Calibri" w:cs="Arial"/>
        </w:rPr>
      </w:pPr>
    </w:p>
    <w:p w14:paraId="74471DDC" w14:textId="6A2E20C2" w:rsidR="00CA7732" w:rsidRPr="00DD1012" w:rsidRDefault="00CA7732" w:rsidP="00CA7732">
      <w:pPr>
        <w:keepNext/>
        <w:keepLines/>
        <w:rPr>
          <w:rFonts w:cs="Arial"/>
          <w:szCs w:val="24"/>
        </w:rPr>
      </w:pPr>
      <w:r w:rsidRPr="00DD1012">
        <w:rPr>
          <w:rFonts w:cs="Arial"/>
          <w:szCs w:val="24"/>
        </w:rPr>
        <w:t xml:space="preserve">Guided by our </w:t>
      </w:r>
      <w:hyperlink r:id="rId40" w:history="1">
        <w:r w:rsidRPr="00DD1012">
          <w:rPr>
            <w:rStyle w:val="Hyperlink"/>
            <w:rFonts w:cs="Arial"/>
            <w:szCs w:val="24"/>
          </w:rPr>
          <w:t>Western Australian Public School Leadership Strategy 2018–2021</w:t>
        </w:r>
      </w:hyperlink>
      <w:r w:rsidRPr="00DD1012">
        <w:rPr>
          <w:rFonts w:cs="Arial"/>
          <w:szCs w:val="24"/>
        </w:rPr>
        <w:t>, we continued to support and develop emerging, new and experienced leaders.</w:t>
      </w:r>
    </w:p>
    <w:bookmarkEnd w:id="50"/>
    <w:p w14:paraId="675182B2" w14:textId="58477F0A" w:rsidR="00CA7732" w:rsidRDefault="00CA7732" w:rsidP="00CA7732">
      <w:pPr>
        <w:rPr>
          <w:rFonts w:eastAsia="Calibri" w:cs="Arial"/>
        </w:rPr>
      </w:pPr>
    </w:p>
    <w:p w14:paraId="56F65765" w14:textId="71D566B4" w:rsidR="00B258A2" w:rsidRDefault="00B258A2" w:rsidP="00B258A2">
      <w:pPr>
        <w:rPr>
          <w:rFonts w:ascii="Calibri" w:hAnsi="Calibri"/>
          <w:sz w:val="22"/>
        </w:rPr>
      </w:pPr>
      <w:r>
        <w:rPr>
          <w:rFonts w:cs="Arial"/>
        </w:rPr>
        <w:t xml:space="preserve">For the 2021 school year, the Director General provided all public school leaders with a Statement of Expectations. The statement: </w:t>
      </w:r>
    </w:p>
    <w:p w14:paraId="43839BA7" w14:textId="77777777" w:rsidR="00B258A2" w:rsidRPr="00130F99" w:rsidRDefault="00B258A2" w:rsidP="00130F99">
      <w:pPr>
        <w:keepNext/>
        <w:keepLines/>
        <w:numPr>
          <w:ilvl w:val="0"/>
          <w:numId w:val="23"/>
        </w:numPr>
        <w:ind w:left="357" w:hanging="357"/>
        <w:contextualSpacing/>
        <w:rPr>
          <w:rFonts w:eastAsia="Calibri" w:cs="Arial"/>
          <w:color w:val="000000" w:themeColor="text1"/>
          <w:szCs w:val="24"/>
          <w:lang w:eastAsia="en-AU"/>
        </w:rPr>
      </w:pPr>
      <w:r w:rsidRPr="00130F99">
        <w:rPr>
          <w:rFonts w:eastAsia="Calibri" w:cs="Arial"/>
          <w:color w:val="000000" w:themeColor="text1"/>
          <w:szCs w:val="24"/>
          <w:lang w:eastAsia="en-AU"/>
        </w:rPr>
        <w:t>made clear the expectations and responsibilities of the school and the Department in regards to student achievement and progress</w:t>
      </w:r>
    </w:p>
    <w:p w14:paraId="2AF726F7" w14:textId="27069F3F" w:rsidR="00B258A2" w:rsidRDefault="00B258A2" w:rsidP="00130F99">
      <w:pPr>
        <w:keepNext/>
        <w:keepLines/>
        <w:numPr>
          <w:ilvl w:val="0"/>
          <w:numId w:val="23"/>
        </w:numPr>
        <w:ind w:left="357" w:hanging="357"/>
        <w:contextualSpacing/>
      </w:pPr>
      <w:r>
        <w:rPr>
          <w:rFonts w:cs="Arial"/>
        </w:rPr>
        <w:t xml:space="preserve">sets out the expectations of Principals in relation to the delivery of our </w:t>
      </w:r>
      <w:hyperlink r:id="rId41" w:history="1">
        <w:r w:rsidR="00130F99">
          <w:rPr>
            <w:rStyle w:val="Hyperlink"/>
            <w:rFonts w:cs="Arial"/>
          </w:rPr>
          <w:t>strategic </w:t>
        </w:r>
        <w:r>
          <w:rPr>
            <w:rStyle w:val="Hyperlink"/>
            <w:rFonts w:cs="Arial"/>
          </w:rPr>
          <w:t>directions</w:t>
        </w:r>
      </w:hyperlink>
    </w:p>
    <w:p w14:paraId="669EAEA4" w14:textId="77777777" w:rsidR="00B258A2" w:rsidRPr="00130F99" w:rsidRDefault="00B258A2" w:rsidP="00130F99">
      <w:pPr>
        <w:keepNext/>
        <w:keepLines/>
        <w:numPr>
          <w:ilvl w:val="0"/>
          <w:numId w:val="23"/>
        </w:numPr>
        <w:ind w:left="357" w:hanging="357"/>
        <w:contextualSpacing/>
        <w:rPr>
          <w:rFonts w:eastAsia="Calibri" w:cs="Arial"/>
          <w:color w:val="000000" w:themeColor="text1"/>
          <w:szCs w:val="24"/>
          <w:lang w:eastAsia="en-AU"/>
        </w:rPr>
      </w:pPr>
      <w:r w:rsidRPr="00130F99">
        <w:rPr>
          <w:rFonts w:eastAsia="Calibri" w:cs="Arial"/>
          <w:color w:val="000000" w:themeColor="text1"/>
          <w:szCs w:val="24"/>
          <w:lang w:eastAsia="en-AU"/>
        </w:rPr>
        <w:t>underpins each school’s strategic planning and self-assessment, and reflects the expectation on school improvement to ensure every student is successful.</w:t>
      </w:r>
    </w:p>
    <w:p w14:paraId="49E1822B" w14:textId="77777777" w:rsidR="00B258A2" w:rsidRDefault="00B258A2" w:rsidP="00CA7732">
      <w:pPr>
        <w:rPr>
          <w:rFonts w:eastAsia="Calibri" w:cs="Arial"/>
        </w:rPr>
      </w:pPr>
    </w:p>
    <w:p w14:paraId="7B417919" w14:textId="6FCD0A77" w:rsidR="00334263" w:rsidRPr="00C04DD3" w:rsidRDefault="00334263" w:rsidP="00C04DD3">
      <w:pPr>
        <w:rPr>
          <w:rFonts w:eastAsia="Calibri" w:cs="Arial"/>
        </w:rPr>
      </w:pPr>
      <w:r>
        <w:rPr>
          <w:rFonts w:eastAsia="Calibri" w:cs="Arial"/>
        </w:rPr>
        <w:t xml:space="preserve">In 2020–21, </w:t>
      </w:r>
      <w:r w:rsidR="00D737EB">
        <w:rPr>
          <w:rFonts w:eastAsia="Calibri" w:cs="Arial"/>
        </w:rPr>
        <w:t>77</w:t>
      </w:r>
      <w:r w:rsidR="00D737EB" w:rsidRPr="00C04DD3">
        <w:rPr>
          <w:rFonts w:eastAsia="Calibri" w:cs="Arial"/>
        </w:rPr>
        <w:t xml:space="preserve"> </w:t>
      </w:r>
      <w:r w:rsidR="00725589" w:rsidRPr="00C04DD3">
        <w:rPr>
          <w:rFonts w:eastAsia="Calibri" w:cs="Arial"/>
        </w:rPr>
        <w:t xml:space="preserve">emerging leaders </w:t>
      </w:r>
      <w:r w:rsidR="00C04DD3">
        <w:rPr>
          <w:rFonts w:eastAsia="Calibri" w:cs="Arial"/>
        </w:rPr>
        <w:t>completed</w:t>
      </w:r>
      <w:r w:rsidR="0013685F">
        <w:rPr>
          <w:rFonts w:eastAsia="Calibri" w:cs="Arial"/>
        </w:rPr>
        <w:t xml:space="preserve"> Explore: A C</w:t>
      </w:r>
      <w:r w:rsidR="00725589" w:rsidRPr="00C04DD3">
        <w:rPr>
          <w:rFonts w:eastAsia="Calibri" w:cs="Arial"/>
        </w:rPr>
        <w:t xml:space="preserve">areer in </w:t>
      </w:r>
      <w:r w:rsidR="0013685F">
        <w:rPr>
          <w:rFonts w:eastAsia="Calibri" w:cs="Arial"/>
        </w:rPr>
        <w:t>School L</w:t>
      </w:r>
      <w:r w:rsidR="00725589" w:rsidRPr="00C04DD3">
        <w:rPr>
          <w:rFonts w:eastAsia="Calibri" w:cs="Arial"/>
        </w:rPr>
        <w:t>eadership</w:t>
      </w:r>
      <w:r w:rsidR="00C04DD3">
        <w:rPr>
          <w:rFonts w:eastAsia="Calibri" w:cs="Arial"/>
        </w:rPr>
        <w:t xml:space="preserve">, an online program for teachers and classroom leaders; and </w:t>
      </w:r>
      <w:r w:rsidR="00D737EB">
        <w:rPr>
          <w:rFonts w:eastAsia="Calibri" w:cs="Arial"/>
        </w:rPr>
        <w:t>168 </w:t>
      </w:r>
      <w:r w:rsidR="001E2801">
        <w:rPr>
          <w:rFonts w:eastAsia="Calibri" w:cs="Arial"/>
        </w:rPr>
        <w:t>leaders who intend on applying for school principal positions within the next two years</w:t>
      </w:r>
      <w:r w:rsidR="00725589" w:rsidRPr="00C04DD3">
        <w:rPr>
          <w:rFonts w:eastAsia="Calibri" w:cs="Arial"/>
        </w:rPr>
        <w:t xml:space="preserve"> </w:t>
      </w:r>
      <w:r w:rsidR="00D737EB">
        <w:rPr>
          <w:rFonts w:eastAsia="Calibri" w:cs="Arial"/>
        </w:rPr>
        <w:t>attend</w:t>
      </w:r>
      <w:r w:rsidR="00D737EB" w:rsidRPr="00C04DD3">
        <w:rPr>
          <w:rFonts w:eastAsia="Calibri" w:cs="Arial"/>
        </w:rPr>
        <w:t xml:space="preserve">ed </w:t>
      </w:r>
      <w:r w:rsidRPr="00C04DD3">
        <w:rPr>
          <w:rFonts w:eastAsia="Calibri" w:cs="Arial"/>
        </w:rPr>
        <w:t xml:space="preserve">the Aspirant Principal Preparation </w:t>
      </w:r>
      <w:r w:rsidR="00EA2F61">
        <w:rPr>
          <w:rFonts w:eastAsia="Calibri" w:cs="Arial"/>
        </w:rPr>
        <w:t>P</w:t>
      </w:r>
      <w:r w:rsidRPr="00C04DD3">
        <w:rPr>
          <w:rFonts w:eastAsia="Calibri" w:cs="Arial"/>
        </w:rPr>
        <w:t>rogram</w:t>
      </w:r>
      <w:r w:rsidR="00C04DD3">
        <w:rPr>
          <w:rFonts w:eastAsia="Calibri" w:cs="Arial"/>
        </w:rPr>
        <w:t>.</w:t>
      </w:r>
    </w:p>
    <w:p w14:paraId="16BF7654" w14:textId="77777777" w:rsidR="00725589" w:rsidRPr="00C04DD3" w:rsidRDefault="00725589" w:rsidP="00C04DD3">
      <w:pPr>
        <w:rPr>
          <w:rFonts w:eastAsia="Calibri" w:cs="Arial"/>
        </w:rPr>
      </w:pPr>
    </w:p>
    <w:p w14:paraId="23CE3EB4" w14:textId="264AFAB6" w:rsidR="00CA7732" w:rsidRPr="00875DD1" w:rsidRDefault="00CA7732" w:rsidP="00F97C31">
      <w:pPr>
        <w:keepLines/>
        <w:rPr>
          <w:rFonts w:eastAsia="Times New Roman" w:cs="Arial"/>
          <w:szCs w:val="24"/>
          <w:lang w:eastAsia="en-AU"/>
        </w:rPr>
      </w:pPr>
      <w:r w:rsidRPr="00875DD1">
        <w:rPr>
          <w:rFonts w:eastAsia="Times New Roman" w:cs="Arial"/>
          <w:szCs w:val="24"/>
          <w:lang w:eastAsia="en-AU"/>
        </w:rPr>
        <w:t>The Newly Appoint</w:t>
      </w:r>
      <w:r w:rsidR="000E7AE5">
        <w:rPr>
          <w:rFonts w:eastAsia="Times New Roman" w:cs="Arial"/>
          <w:szCs w:val="24"/>
          <w:lang w:eastAsia="en-AU"/>
        </w:rPr>
        <w:t>ed Principal</w:t>
      </w:r>
      <w:r w:rsidR="00504B46">
        <w:rPr>
          <w:rFonts w:eastAsia="Times New Roman" w:cs="Arial"/>
          <w:szCs w:val="24"/>
          <w:lang w:eastAsia="en-AU"/>
        </w:rPr>
        <w:t xml:space="preserve"> Induction </w:t>
      </w:r>
      <w:r w:rsidR="00EA2F61">
        <w:rPr>
          <w:rFonts w:eastAsia="Times New Roman" w:cs="Arial"/>
          <w:szCs w:val="24"/>
          <w:lang w:eastAsia="en-AU"/>
        </w:rPr>
        <w:t>P</w:t>
      </w:r>
      <w:r w:rsidRPr="00875DD1">
        <w:rPr>
          <w:rFonts w:eastAsia="Times New Roman" w:cs="Arial"/>
          <w:szCs w:val="24"/>
          <w:lang w:eastAsia="en-AU"/>
        </w:rPr>
        <w:t xml:space="preserve">rogram </w:t>
      </w:r>
      <w:r w:rsidR="00725589" w:rsidRPr="00291614">
        <w:rPr>
          <w:rFonts w:eastAsia="Times New Roman" w:cs="Arial"/>
          <w:szCs w:val="24"/>
          <w:lang w:eastAsia="en-AU"/>
        </w:rPr>
        <w:t>support</w:t>
      </w:r>
      <w:r w:rsidR="001E2801">
        <w:rPr>
          <w:rFonts w:eastAsia="Times New Roman" w:cs="Arial"/>
          <w:szCs w:val="24"/>
          <w:lang w:eastAsia="en-AU"/>
        </w:rPr>
        <w:t>ed</w:t>
      </w:r>
      <w:r w:rsidR="00725589" w:rsidRPr="00291614">
        <w:rPr>
          <w:rFonts w:eastAsia="Times New Roman" w:cs="Arial"/>
          <w:szCs w:val="24"/>
          <w:lang w:eastAsia="en-AU"/>
        </w:rPr>
        <w:t xml:space="preserve"> those who have not previously held a substantive principal position</w:t>
      </w:r>
      <w:r w:rsidR="001E2801">
        <w:rPr>
          <w:rFonts w:eastAsia="Times New Roman" w:cs="Arial"/>
          <w:szCs w:val="24"/>
          <w:lang w:eastAsia="en-AU"/>
        </w:rPr>
        <w:t xml:space="preserve"> with</w:t>
      </w:r>
      <w:r w:rsidR="00725589" w:rsidRPr="00291614">
        <w:rPr>
          <w:rFonts w:eastAsia="Times New Roman" w:cs="Arial"/>
          <w:szCs w:val="24"/>
          <w:lang w:eastAsia="en-AU"/>
        </w:rPr>
        <w:t xml:space="preserve"> </w:t>
      </w:r>
      <w:r w:rsidR="00D737EB">
        <w:rPr>
          <w:rFonts w:eastAsia="Times New Roman" w:cs="Arial"/>
          <w:szCs w:val="24"/>
          <w:lang w:eastAsia="en-AU"/>
        </w:rPr>
        <w:t>77 </w:t>
      </w:r>
      <w:r w:rsidR="001E2801">
        <w:rPr>
          <w:rFonts w:eastAsia="Times New Roman" w:cs="Arial"/>
          <w:szCs w:val="24"/>
          <w:lang w:eastAsia="en-AU"/>
        </w:rPr>
        <w:t>participants attending</w:t>
      </w:r>
      <w:r w:rsidR="00725589" w:rsidRPr="00291614">
        <w:rPr>
          <w:rFonts w:eastAsia="Times New Roman" w:cs="Arial"/>
          <w:szCs w:val="24"/>
          <w:lang w:eastAsia="en-AU"/>
        </w:rPr>
        <w:t xml:space="preserve"> the </w:t>
      </w:r>
      <w:r w:rsidR="00725589">
        <w:rPr>
          <w:rFonts w:eastAsia="Times New Roman" w:cs="Arial"/>
          <w:szCs w:val="24"/>
          <w:lang w:eastAsia="en-AU"/>
        </w:rPr>
        <w:t>two-day</w:t>
      </w:r>
      <w:r w:rsidR="00561B8A">
        <w:rPr>
          <w:rFonts w:eastAsia="Times New Roman" w:cs="Arial"/>
          <w:szCs w:val="24"/>
          <w:lang w:eastAsia="en-AU"/>
        </w:rPr>
        <w:t xml:space="preserve"> induction in 2020–</w:t>
      </w:r>
      <w:r w:rsidR="00725589">
        <w:rPr>
          <w:rFonts w:eastAsia="Times New Roman" w:cs="Arial"/>
          <w:szCs w:val="24"/>
          <w:lang w:eastAsia="en-AU"/>
        </w:rPr>
        <w:t>21</w:t>
      </w:r>
      <w:r w:rsidR="00725589" w:rsidRPr="00291614">
        <w:rPr>
          <w:rFonts w:eastAsia="Times New Roman" w:cs="Arial"/>
          <w:szCs w:val="24"/>
          <w:lang w:eastAsia="en-AU"/>
        </w:rPr>
        <w:t>.</w:t>
      </w:r>
    </w:p>
    <w:p w14:paraId="3A48557C" w14:textId="77777777" w:rsidR="00CA7732" w:rsidRDefault="00CA7732" w:rsidP="00CA7732">
      <w:pPr>
        <w:rPr>
          <w:rFonts w:eastAsia="Calibri" w:cs="Arial"/>
        </w:rPr>
      </w:pPr>
    </w:p>
    <w:p w14:paraId="32C77CAB" w14:textId="08AB1251" w:rsidR="00CA7732" w:rsidRDefault="00CA7732" w:rsidP="00F97C31">
      <w:pPr>
        <w:keepLines/>
        <w:rPr>
          <w:rFonts w:eastAsia="Calibri" w:cs="Arial"/>
        </w:rPr>
      </w:pPr>
      <w:r w:rsidRPr="001B5038">
        <w:rPr>
          <w:rFonts w:eastAsia="Calibri" w:cs="Arial"/>
        </w:rPr>
        <w:t>Launch: New</w:t>
      </w:r>
      <w:r w:rsidR="00933615">
        <w:rPr>
          <w:rFonts w:eastAsia="Calibri" w:cs="Arial"/>
        </w:rPr>
        <w:t xml:space="preserve"> </w:t>
      </w:r>
      <w:r w:rsidR="00504B46">
        <w:rPr>
          <w:rFonts w:eastAsia="Calibri" w:cs="Arial"/>
        </w:rPr>
        <w:t xml:space="preserve">Principal </w:t>
      </w:r>
      <w:r w:rsidR="00EA2F61">
        <w:rPr>
          <w:rFonts w:eastAsia="Calibri" w:cs="Arial"/>
        </w:rPr>
        <w:t>P</w:t>
      </w:r>
      <w:r w:rsidRPr="001B5038">
        <w:rPr>
          <w:rFonts w:eastAsia="Calibri" w:cs="Arial"/>
        </w:rPr>
        <w:t>rogram,</w:t>
      </w:r>
      <w:r w:rsidR="00EA2F61">
        <w:rPr>
          <w:rFonts w:eastAsia="Calibri" w:cs="Arial"/>
        </w:rPr>
        <w:t xml:space="preserve"> designed to fast</w:t>
      </w:r>
      <w:r w:rsidR="00EA2F61">
        <w:rPr>
          <w:rFonts w:eastAsia="Calibri" w:cs="Arial"/>
        </w:rPr>
        <w:noBreakHyphen/>
      </w:r>
      <w:r w:rsidRPr="00875DD1">
        <w:rPr>
          <w:rFonts w:eastAsia="Calibri" w:cs="Arial"/>
        </w:rPr>
        <w:t xml:space="preserve">track the learning curve for </w:t>
      </w:r>
      <w:r w:rsidR="00EA2F61">
        <w:rPr>
          <w:rFonts w:eastAsia="Calibri" w:cs="Arial"/>
        </w:rPr>
        <w:t>principals</w:t>
      </w:r>
      <w:r w:rsidRPr="00875DD1">
        <w:rPr>
          <w:rFonts w:eastAsia="Calibri" w:cs="Arial"/>
        </w:rPr>
        <w:t xml:space="preserve"> in their first three years, </w:t>
      </w:r>
      <w:r w:rsidR="00B64C7B">
        <w:rPr>
          <w:rFonts w:eastAsia="Calibri" w:cs="Arial"/>
        </w:rPr>
        <w:t>had</w:t>
      </w:r>
      <w:r w:rsidRPr="00875DD1">
        <w:rPr>
          <w:rFonts w:eastAsia="Calibri" w:cs="Arial"/>
        </w:rPr>
        <w:t xml:space="preserve"> </w:t>
      </w:r>
      <w:r w:rsidR="00D737EB">
        <w:rPr>
          <w:rFonts w:eastAsia="Calibri" w:cs="Arial"/>
        </w:rPr>
        <w:t>48 </w:t>
      </w:r>
      <w:r w:rsidRPr="00875DD1">
        <w:rPr>
          <w:rFonts w:eastAsia="Calibri" w:cs="Arial"/>
        </w:rPr>
        <w:t>participants in 20</w:t>
      </w:r>
      <w:r w:rsidR="00C04DD3">
        <w:rPr>
          <w:rFonts w:eastAsia="Calibri" w:cs="Arial"/>
        </w:rPr>
        <w:t>20–21</w:t>
      </w:r>
      <w:r w:rsidRPr="00875DD1">
        <w:rPr>
          <w:rFonts w:eastAsia="Calibri" w:cs="Arial"/>
        </w:rPr>
        <w:t>.</w:t>
      </w:r>
    </w:p>
    <w:p w14:paraId="2A06679E" w14:textId="77777777" w:rsidR="00CA7732" w:rsidRDefault="00CA7732" w:rsidP="00CA7732">
      <w:pPr>
        <w:rPr>
          <w:rFonts w:cs="Arial"/>
          <w:color w:val="000000"/>
          <w:szCs w:val="24"/>
        </w:rPr>
      </w:pPr>
    </w:p>
    <w:p w14:paraId="70FED34D" w14:textId="419CDC39" w:rsidR="00CA7732" w:rsidRPr="00875DD1" w:rsidRDefault="0090734D" w:rsidP="00F97C31">
      <w:pPr>
        <w:keepLines/>
        <w:rPr>
          <w:rFonts w:eastAsia="Times New Roman" w:cs="Arial"/>
          <w:szCs w:val="24"/>
          <w:lang w:eastAsia="en-AU"/>
        </w:rPr>
      </w:pPr>
      <w:r>
        <w:rPr>
          <w:rFonts w:eastAsia="Times New Roman" w:cs="Arial"/>
          <w:szCs w:val="24"/>
          <w:lang w:eastAsia="en-AU"/>
        </w:rPr>
        <w:t>A</w:t>
      </w:r>
      <w:r w:rsidR="00D737EB">
        <w:rPr>
          <w:rFonts w:eastAsia="Times New Roman" w:cs="Arial"/>
          <w:szCs w:val="24"/>
          <w:lang w:eastAsia="en-AU"/>
        </w:rPr>
        <w:t xml:space="preserve"> second</w:t>
      </w:r>
      <w:r w:rsidR="00504B46" w:rsidRPr="00291614">
        <w:rPr>
          <w:rFonts w:eastAsia="Times New Roman" w:cs="Arial"/>
          <w:szCs w:val="24"/>
          <w:lang w:eastAsia="en-AU"/>
        </w:rPr>
        <w:t xml:space="preserve"> trial of the </w:t>
      </w:r>
      <w:r w:rsidR="00CA7732" w:rsidRPr="00875DD1">
        <w:rPr>
          <w:rFonts w:eastAsia="Times New Roman" w:cs="Arial"/>
          <w:szCs w:val="24"/>
          <w:lang w:eastAsia="en-AU"/>
        </w:rPr>
        <w:t xml:space="preserve">Western Australian Future Leaders Framework </w:t>
      </w:r>
      <w:r w:rsidR="00504B46" w:rsidRPr="00291614">
        <w:rPr>
          <w:rFonts w:eastAsia="Times New Roman" w:cs="Arial"/>
          <w:szCs w:val="24"/>
          <w:lang w:eastAsia="en-AU"/>
        </w:rPr>
        <w:t xml:space="preserve">was evaluated and </w:t>
      </w:r>
      <w:r w:rsidR="00D737EB">
        <w:rPr>
          <w:rFonts w:eastAsia="Times New Roman" w:cs="Arial"/>
          <w:szCs w:val="24"/>
          <w:lang w:eastAsia="en-AU"/>
        </w:rPr>
        <w:t>the framework released for implementation to all public schools</w:t>
      </w:r>
      <w:r w:rsidR="0013685F">
        <w:rPr>
          <w:rFonts w:eastAsia="Times New Roman" w:cs="Arial"/>
          <w:szCs w:val="24"/>
          <w:lang w:eastAsia="en-AU"/>
        </w:rPr>
        <w:t xml:space="preserve">. </w:t>
      </w:r>
      <w:r w:rsidR="00D737EB">
        <w:rPr>
          <w:rFonts w:eastAsia="Times New Roman" w:cs="Arial"/>
          <w:szCs w:val="24"/>
          <w:lang w:eastAsia="en-AU"/>
        </w:rPr>
        <w:t xml:space="preserve">It </w:t>
      </w:r>
      <w:r w:rsidR="00504B46" w:rsidRPr="00291614">
        <w:rPr>
          <w:rFonts w:eastAsia="Times New Roman" w:cs="Arial"/>
          <w:szCs w:val="24"/>
          <w:lang w:eastAsia="en-AU"/>
        </w:rPr>
        <w:t>incorporate</w:t>
      </w:r>
      <w:r w:rsidR="00D737EB">
        <w:rPr>
          <w:rFonts w:eastAsia="Times New Roman" w:cs="Arial"/>
          <w:szCs w:val="24"/>
          <w:lang w:eastAsia="en-AU"/>
        </w:rPr>
        <w:t>s</w:t>
      </w:r>
      <w:r w:rsidR="00504B46" w:rsidRPr="00291614">
        <w:rPr>
          <w:rFonts w:eastAsia="Times New Roman" w:cs="Arial"/>
          <w:szCs w:val="24"/>
          <w:lang w:eastAsia="en-AU"/>
        </w:rPr>
        <w:t xml:space="preserve"> </w:t>
      </w:r>
      <w:r>
        <w:rPr>
          <w:rFonts w:eastAsia="Times New Roman" w:cs="Arial"/>
          <w:szCs w:val="24"/>
          <w:lang w:eastAsia="en-AU"/>
        </w:rPr>
        <w:t>both a stand-alone or</w:t>
      </w:r>
      <w:r w:rsidR="00504B46" w:rsidRPr="00291614">
        <w:rPr>
          <w:rFonts w:eastAsia="Times New Roman" w:cs="Arial"/>
          <w:szCs w:val="24"/>
          <w:lang w:eastAsia="en-AU"/>
        </w:rPr>
        <w:t xml:space="preserve"> </w:t>
      </w:r>
      <w:r>
        <w:rPr>
          <w:rFonts w:eastAsia="Times New Roman" w:cs="Arial"/>
          <w:szCs w:val="24"/>
          <w:lang w:eastAsia="en-AU"/>
        </w:rPr>
        <w:t xml:space="preserve">school </w:t>
      </w:r>
      <w:r w:rsidR="00504B46" w:rsidRPr="00291614">
        <w:rPr>
          <w:rFonts w:eastAsia="Times New Roman" w:cs="Arial"/>
          <w:szCs w:val="24"/>
          <w:lang w:eastAsia="en-AU"/>
        </w:rPr>
        <w:t xml:space="preserve">network approach, ensuring scalability and sustainability for the long term. </w:t>
      </w:r>
      <w:r>
        <w:rPr>
          <w:rFonts w:eastAsia="Times New Roman" w:cs="Arial"/>
          <w:szCs w:val="24"/>
          <w:lang w:eastAsia="en-AU"/>
        </w:rPr>
        <w:t>In 2020–21, 308 </w:t>
      </w:r>
      <w:r w:rsidR="00504B46" w:rsidRPr="00291614">
        <w:rPr>
          <w:rFonts w:eastAsia="Times New Roman" w:cs="Arial"/>
          <w:szCs w:val="24"/>
          <w:lang w:eastAsia="en-AU"/>
        </w:rPr>
        <w:t>people attended workshops exploring new ways to identify, develop and support people with a high potential for leadership.</w:t>
      </w:r>
    </w:p>
    <w:p w14:paraId="7AFD2748" w14:textId="77777777" w:rsidR="00CA7732" w:rsidRDefault="00CA7732" w:rsidP="00CA7732">
      <w:pPr>
        <w:rPr>
          <w:rFonts w:cs="Arial"/>
          <w:color w:val="000000"/>
          <w:szCs w:val="24"/>
        </w:rPr>
      </w:pPr>
    </w:p>
    <w:p w14:paraId="027D2473" w14:textId="7AA35A87" w:rsidR="00171059" w:rsidRDefault="00171059" w:rsidP="00F97C31">
      <w:pPr>
        <w:keepLines/>
        <w:rPr>
          <w:rFonts w:cs="Arial"/>
        </w:rPr>
      </w:pPr>
      <w:r w:rsidRPr="000B6487">
        <w:rPr>
          <w:rFonts w:cs="Arial"/>
          <w:color w:val="000000"/>
          <w:szCs w:val="24"/>
        </w:rPr>
        <w:t>We</w:t>
      </w:r>
      <w:r>
        <w:rPr>
          <w:rFonts w:cs="Arial"/>
          <w:color w:val="000000"/>
        </w:rPr>
        <w:t xml:space="preserve"> continued to develop the Aspirant Aboriginal Leaders Program</w:t>
      </w:r>
      <w:r w:rsidR="003D2BC0">
        <w:rPr>
          <w:rFonts w:cs="Arial"/>
          <w:color w:val="000000"/>
        </w:rPr>
        <w:t>,</w:t>
      </w:r>
      <w:r>
        <w:rPr>
          <w:rFonts w:cs="Arial"/>
          <w:color w:val="000000"/>
        </w:rPr>
        <w:t xml:space="preserve"> with </w:t>
      </w:r>
      <w:r w:rsidR="005E1C6E">
        <w:rPr>
          <w:rFonts w:cs="Arial"/>
          <w:color w:val="000000"/>
        </w:rPr>
        <w:t>27</w:t>
      </w:r>
      <w:r>
        <w:rPr>
          <w:rFonts w:cs="Arial"/>
          <w:color w:val="000000"/>
        </w:rPr>
        <w:t xml:space="preserve"> staff participating in </w:t>
      </w:r>
      <w:proofErr w:type="spellStart"/>
      <w:r w:rsidRPr="00171059">
        <w:rPr>
          <w:rFonts w:cs="Arial"/>
        </w:rPr>
        <w:t>Djiral-ak</w:t>
      </w:r>
      <w:proofErr w:type="spellEnd"/>
      <w:r w:rsidRPr="00171059">
        <w:rPr>
          <w:rFonts w:cs="Arial"/>
        </w:rPr>
        <w:t xml:space="preserve"> </w:t>
      </w:r>
      <w:proofErr w:type="spellStart"/>
      <w:r w:rsidRPr="00171059">
        <w:rPr>
          <w:rFonts w:cs="Arial"/>
        </w:rPr>
        <w:t>djinda</w:t>
      </w:r>
      <w:proofErr w:type="spellEnd"/>
      <w:r w:rsidRPr="00171059">
        <w:rPr>
          <w:rFonts w:cs="Arial"/>
        </w:rPr>
        <w:t xml:space="preserve"> bidi – North Star Path, a program </w:t>
      </w:r>
      <w:r w:rsidR="008F13A4">
        <w:rPr>
          <w:rFonts w:cs="Arial"/>
        </w:rPr>
        <w:t xml:space="preserve">involving current Aboriginal leaders </w:t>
      </w:r>
      <w:r w:rsidR="00C2748D">
        <w:rPr>
          <w:rFonts w:cs="Arial"/>
        </w:rPr>
        <w:t>supporting</w:t>
      </w:r>
      <w:r w:rsidRPr="00171059">
        <w:rPr>
          <w:rFonts w:cs="Arial"/>
        </w:rPr>
        <w:t xml:space="preserve"> aspirant Aboriginal leaders</w:t>
      </w:r>
      <w:r w:rsidR="00FB37D8">
        <w:rPr>
          <w:rFonts w:cs="Arial"/>
        </w:rPr>
        <w:t>.</w:t>
      </w:r>
    </w:p>
    <w:p w14:paraId="0BFF50B8" w14:textId="2C4DE174" w:rsidR="00FB37D8" w:rsidRDefault="00FB37D8" w:rsidP="00F97C31">
      <w:pPr>
        <w:keepLines/>
        <w:rPr>
          <w:rFonts w:cs="Arial"/>
        </w:rPr>
      </w:pPr>
    </w:p>
    <w:p w14:paraId="42CEF6F6" w14:textId="71263D1D" w:rsidR="00FB37D8" w:rsidRPr="00171059" w:rsidRDefault="0090734D" w:rsidP="00F97C31">
      <w:pPr>
        <w:keepLines/>
        <w:rPr>
          <w:rFonts w:cs="Arial"/>
        </w:rPr>
      </w:pPr>
      <w:r>
        <w:rPr>
          <w:rFonts w:cs="Arial"/>
        </w:rPr>
        <w:t>Linking to this work, t</w:t>
      </w:r>
      <w:r w:rsidR="00A0326D">
        <w:rPr>
          <w:rFonts w:cs="Arial"/>
        </w:rPr>
        <w:t xml:space="preserve">he </w:t>
      </w:r>
      <w:r w:rsidR="00FB37D8">
        <w:rPr>
          <w:rFonts w:cs="Arial"/>
        </w:rPr>
        <w:t xml:space="preserve">Aboriginal Aspirant Level 3 Classroom Teachers </w:t>
      </w:r>
      <w:r w:rsidR="00EA2F61">
        <w:rPr>
          <w:rFonts w:cs="Arial"/>
        </w:rPr>
        <w:t>P</w:t>
      </w:r>
      <w:r w:rsidR="00F14D71">
        <w:rPr>
          <w:rFonts w:cs="Arial"/>
        </w:rPr>
        <w:t>rogram</w:t>
      </w:r>
      <w:r w:rsidR="00A0326D">
        <w:rPr>
          <w:rFonts w:cs="Arial"/>
        </w:rPr>
        <w:t xml:space="preserve"> began in 2020–21</w:t>
      </w:r>
      <w:r w:rsidR="00C04FE8">
        <w:rPr>
          <w:rFonts w:cs="Arial"/>
        </w:rPr>
        <w:t>, a program</w:t>
      </w:r>
      <w:r w:rsidR="005D345A">
        <w:rPr>
          <w:rFonts w:cs="Arial"/>
        </w:rPr>
        <w:t xml:space="preserve"> </w:t>
      </w:r>
      <w:r w:rsidR="00F14D71">
        <w:rPr>
          <w:rFonts w:cs="Arial"/>
        </w:rPr>
        <w:t>to prepare staff to und</w:t>
      </w:r>
      <w:r w:rsidR="00EA2F61">
        <w:rPr>
          <w:rFonts w:cs="Arial"/>
        </w:rPr>
        <w:t>ertake the process to become a level 3 classroom t</w:t>
      </w:r>
      <w:r w:rsidR="00F14D71">
        <w:rPr>
          <w:rFonts w:cs="Arial"/>
        </w:rPr>
        <w:t>eacher</w:t>
      </w:r>
      <w:r w:rsidR="00A0326D">
        <w:rPr>
          <w:rFonts w:cs="Arial"/>
        </w:rPr>
        <w:t xml:space="preserve">. </w:t>
      </w:r>
      <w:r>
        <w:rPr>
          <w:rFonts w:cs="Arial"/>
        </w:rPr>
        <w:t xml:space="preserve">Through a collaborative planning process between staff </w:t>
      </w:r>
      <w:r w:rsidR="00C04FE8">
        <w:rPr>
          <w:rFonts w:cs="Arial"/>
        </w:rPr>
        <w:t>facilitati</w:t>
      </w:r>
      <w:r>
        <w:rPr>
          <w:rFonts w:cs="Arial"/>
        </w:rPr>
        <w:t xml:space="preserve">ng and participating, </w:t>
      </w:r>
      <w:r w:rsidR="00C04FE8">
        <w:rPr>
          <w:rFonts w:cs="Arial"/>
        </w:rPr>
        <w:t>it</w:t>
      </w:r>
      <w:r w:rsidR="00A0326D">
        <w:rPr>
          <w:rFonts w:cs="Arial"/>
        </w:rPr>
        <w:t xml:space="preserve"> </w:t>
      </w:r>
      <w:r>
        <w:rPr>
          <w:rFonts w:cs="Arial"/>
        </w:rPr>
        <w:t>aims to ensure a culturally responsive, tailored experience to meet participants’ needs</w:t>
      </w:r>
      <w:r w:rsidR="00FB37D8">
        <w:rPr>
          <w:rFonts w:cs="Arial"/>
        </w:rPr>
        <w:t xml:space="preserve">. Twenty-eight Aboriginal classroom teachers </w:t>
      </w:r>
      <w:r w:rsidR="00A0326D">
        <w:rPr>
          <w:rFonts w:cs="Arial"/>
        </w:rPr>
        <w:t>engaged in</w:t>
      </w:r>
      <w:r w:rsidR="00F14D71">
        <w:rPr>
          <w:rFonts w:cs="Arial"/>
        </w:rPr>
        <w:t xml:space="preserve"> the program</w:t>
      </w:r>
      <w:r w:rsidR="00FB37D8">
        <w:rPr>
          <w:rFonts w:cs="Arial"/>
        </w:rPr>
        <w:t>.</w:t>
      </w:r>
    </w:p>
    <w:p w14:paraId="6A914879" w14:textId="0E7071E3" w:rsidR="00CA7732" w:rsidRDefault="00CA7732" w:rsidP="00CA7732">
      <w:pPr>
        <w:rPr>
          <w:rFonts w:eastAsia="Calibri" w:cs="Arial"/>
          <w:szCs w:val="24"/>
        </w:rPr>
      </w:pPr>
    </w:p>
    <w:p w14:paraId="0ACDC0C0" w14:textId="707D3490" w:rsidR="002901E3" w:rsidRDefault="002901E3" w:rsidP="00CA7732">
      <w:pPr>
        <w:rPr>
          <w:rFonts w:cs="Arial"/>
          <w:color w:val="000000"/>
          <w:szCs w:val="24"/>
        </w:rPr>
      </w:pPr>
      <w:r w:rsidRPr="00AB39CC">
        <w:rPr>
          <w:rFonts w:cs="Arial"/>
          <w:color w:val="000000"/>
          <w:szCs w:val="24"/>
        </w:rPr>
        <w:lastRenderedPageBreak/>
        <w:t xml:space="preserve">We appointed </w:t>
      </w:r>
      <w:r>
        <w:rPr>
          <w:rFonts w:cs="Arial"/>
          <w:color w:val="000000"/>
          <w:szCs w:val="24"/>
        </w:rPr>
        <w:t>16 </w:t>
      </w:r>
      <w:r w:rsidRPr="00AB39CC">
        <w:rPr>
          <w:rFonts w:cs="Arial"/>
          <w:color w:val="000000"/>
          <w:szCs w:val="24"/>
        </w:rPr>
        <w:t xml:space="preserve">exemplary principals to the </w:t>
      </w:r>
      <w:r w:rsidR="00F15DAC">
        <w:rPr>
          <w:rFonts w:cs="Arial"/>
          <w:color w:val="000000"/>
          <w:szCs w:val="24"/>
        </w:rPr>
        <w:t xml:space="preserve">new </w:t>
      </w:r>
      <w:r w:rsidRPr="00AB39CC">
        <w:rPr>
          <w:rFonts w:cs="Arial"/>
          <w:color w:val="000000"/>
          <w:szCs w:val="24"/>
        </w:rPr>
        <w:t>role of collegiate principal to provide support to principals</w:t>
      </w:r>
      <w:r>
        <w:rPr>
          <w:rFonts w:cs="Arial"/>
          <w:color w:val="000000"/>
          <w:szCs w:val="24"/>
        </w:rPr>
        <w:t xml:space="preserve"> </w:t>
      </w:r>
      <w:r w:rsidR="00711472">
        <w:rPr>
          <w:rFonts w:cs="Arial"/>
          <w:color w:val="000000"/>
          <w:szCs w:val="24"/>
        </w:rPr>
        <w:t>across the S</w:t>
      </w:r>
      <w:r w:rsidR="00F15DAC">
        <w:rPr>
          <w:rFonts w:cs="Arial"/>
          <w:color w:val="000000"/>
          <w:szCs w:val="24"/>
        </w:rPr>
        <w:t xml:space="preserve">tate </w:t>
      </w:r>
      <w:r>
        <w:rPr>
          <w:rFonts w:cs="Arial"/>
          <w:color w:val="000000"/>
          <w:szCs w:val="24"/>
        </w:rPr>
        <w:t>– upon request</w:t>
      </w:r>
      <w:r w:rsidRPr="00AB39CC">
        <w:rPr>
          <w:rFonts w:cs="Arial"/>
          <w:color w:val="000000"/>
          <w:szCs w:val="24"/>
        </w:rPr>
        <w:t xml:space="preserve"> </w:t>
      </w:r>
      <w:r>
        <w:rPr>
          <w:rFonts w:cs="Arial"/>
          <w:color w:val="000000"/>
          <w:szCs w:val="24"/>
        </w:rPr>
        <w:t xml:space="preserve">– </w:t>
      </w:r>
      <w:r w:rsidRPr="00AB39CC">
        <w:rPr>
          <w:rFonts w:cs="Arial"/>
          <w:color w:val="000000"/>
          <w:szCs w:val="24"/>
        </w:rPr>
        <w:t>to lead school improvement and enhance c</w:t>
      </w:r>
      <w:r>
        <w:rPr>
          <w:rFonts w:cs="Arial"/>
          <w:color w:val="000000"/>
          <w:szCs w:val="24"/>
        </w:rPr>
        <w:t>onnectedness across our system.</w:t>
      </w:r>
    </w:p>
    <w:p w14:paraId="4F29B7A8" w14:textId="77777777" w:rsidR="002901E3" w:rsidRDefault="002901E3" w:rsidP="00CA7732">
      <w:pPr>
        <w:rPr>
          <w:rFonts w:eastAsia="Calibri" w:cs="Arial"/>
          <w:szCs w:val="24"/>
        </w:rPr>
      </w:pPr>
    </w:p>
    <w:p w14:paraId="62963CD2" w14:textId="77777777" w:rsidR="00CA7732" w:rsidRPr="00E54953" w:rsidRDefault="00CA7732" w:rsidP="00CA7732">
      <w:pPr>
        <w:keepNext/>
        <w:keepLines/>
        <w:rPr>
          <w:rStyle w:val="Strong"/>
        </w:rPr>
      </w:pPr>
      <w:r w:rsidRPr="00E54953">
        <w:rPr>
          <w:rStyle w:val="Strong"/>
        </w:rPr>
        <w:t>Professional development for school leaders</w:t>
      </w:r>
    </w:p>
    <w:p w14:paraId="38A82F96" w14:textId="77777777" w:rsidR="00CA7732" w:rsidRPr="00351FC8" w:rsidRDefault="00CA7732" w:rsidP="00CA7732">
      <w:pPr>
        <w:keepNext/>
        <w:keepLines/>
        <w:rPr>
          <w:rFonts w:eastAsia="Calibri" w:cs="Arial"/>
        </w:rPr>
      </w:pPr>
    </w:p>
    <w:p w14:paraId="5199BBF5" w14:textId="1EC21845" w:rsidR="00CA7732" w:rsidRPr="0047436C" w:rsidRDefault="00CA7732" w:rsidP="006415CF">
      <w:pPr>
        <w:keepNext/>
        <w:keepLines/>
        <w:rPr>
          <w:rFonts w:eastAsia="Times New Roman" w:cs="Arial"/>
          <w:szCs w:val="24"/>
          <w:lang w:eastAsia="en-AU"/>
        </w:rPr>
      </w:pPr>
      <w:r>
        <w:rPr>
          <w:rFonts w:eastAsia="Calibri" w:cs="Arial"/>
        </w:rPr>
        <w:t>In 20</w:t>
      </w:r>
      <w:r w:rsidR="00C53186">
        <w:rPr>
          <w:rFonts w:eastAsia="Calibri" w:cs="Arial"/>
        </w:rPr>
        <w:t>20–21</w:t>
      </w:r>
      <w:r>
        <w:rPr>
          <w:rFonts w:eastAsia="Calibri" w:cs="Arial"/>
        </w:rPr>
        <w:t xml:space="preserve">, we </w:t>
      </w:r>
      <w:r w:rsidR="00404929">
        <w:rPr>
          <w:rFonts w:eastAsia="Calibri" w:cs="Arial"/>
        </w:rPr>
        <w:t>provided</w:t>
      </w:r>
      <w:r w:rsidRPr="00351FC8">
        <w:rPr>
          <w:rFonts w:eastAsia="Calibri" w:cs="Arial"/>
        </w:rPr>
        <w:t xml:space="preserve"> </w:t>
      </w:r>
      <w:r w:rsidRPr="00A700A1">
        <w:rPr>
          <w:rFonts w:eastAsia="Calibri" w:cs="Arial"/>
        </w:rPr>
        <w:t>professional learning</w:t>
      </w:r>
      <w:r w:rsidRPr="00351FC8">
        <w:rPr>
          <w:rFonts w:eastAsia="Calibri" w:cs="Arial"/>
        </w:rPr>
        <w:t xml:space="preserve"> </w:t>
      </w:r>
      <w:r>
        <w:rPr>
          <w:rFonts w:eastAsia="Calibri" w:cs="Arial"/>
        </w:rPr>
        <w:t xml:space="preserve">for </w:t>
      </w:r>
      <w:r w:rsidRPr="00351FC8">
        <w:rPr>
          <w:rFonts w:eastAsia="Calibri" w:cs="Arial"/>
        </w:rPr>
        <w:t>principals</w:t>
      </w:r>
      <w:r w:rsidR="00404929">
        <w:rPr>
          <w:rFonts w:eastAsia="Calibri" w:cs="Arial"/>
        </w:rPr>
        <w:t xml:space="preserve"> and</w:t>
      </w:r>
      <w:r>
        <w:rPr>
          <w:rFonts w:eastAsia="Calibri" w:cs="Arial"/>
        </w:rPr>
        <w:t xml:space="preserve"> </w:t>
      </w:r>
      <w:r w:rsidRPr="00351FC8">
        <w:rPr>
          <w:rFonts w:eastAsia="Calibri" w:cs="Arial"/>
        </w:rPr>
        <w:t>emerging leaders.</w:t>
      </w:r>
    </w:p>
    <w:p w14:paraId="11CC80F8" w14:textId="77777777" w:rsidR="00CA7732" w:rsidRDefault="00CA7732" w:rsidP="00CA7732">
      <w:pPr>
        <w:rPr>
          <w:rFonts w:eastAsia="Calibri" w:cs="Arial"/>
        </w:rPr>
      </w:pPr>
    </w:p>
    <w:p w14:paraId="23386C68" w14:textId="2131FE9D" w:rsidR="002207C1" w:rsidRPr="00B56946" w:rsidRDefault="002207C1" w:rsidP="002207C1">
      <w:pPr>
        <w:keepNext/>
        <w:keepLines/>
        <w:rPr>
          <w:rFonts w:cs="Arial"/>
          <w:color w:val="333333"/>
          <w:szCs w:val="24"/>
          <w:shd w:val="clear" w:color="auto" w:fill="FFFFFF"/>
        </w:rPr>
      </w:pPr>
      <w:bookmarkStart w:id="51" w:name="_Hlk38018306"/>
      <w:r>
        <w:rPr>
          <w:rFonts w:cs="Arial"/>
          <w:color w:val="333333"/>
          <w:szCs w:val="24"/>
          <w:shd w:val="clear" w:color="auto" w:fill="FFFFFF"/>
        </w:rPr>
        <w:t>The Leading School Improvement suite of programs continued to attract school le</w:t>
      </w:r>
      <w:r w:rsidR="009754A3">
        <w:rPr>
          <w:rFonts w:cs="Arial"/>
          <w:color w:val="333333"/>
          <w:szCs w:val="24"/>
          <w:shd w:val="clear" w:color="auto" w:fill="FFFFFF"/>
        </w:rPr>
        <w:t>adership teams from across the S</w:t>
      </w:r>
      <w:r>
        <w:rPr>
          <w:rFonts w:cs="Arial"/>
          <w:color w:val="333333"/>
          <w:szCs w:val="24"/>
          <w:shd w:val="clear" w:color="auto" w:fill="FFFFFF"/>
        </w:rPr>
        <w:t xml:space="preserve">tate with </w:t>
      </w:r>
      <w:r w:rsidR="00766CD3">
        <w:rPr>
          <w:lang w:eastAsia="en-AU"/>
        </w:rPr>
        <w:t>809</w:t>
      </w:r>
      <w:r w:rsidR="00766CD3">
        <w:rPr>
          <w:rFonts w:eastAsia="Calibri" w:cs="Arial"/>
        </w:rPr>
        <w:t> </w:t>
      </w:r>
      <w:r w:rsidRPr="00875DD1">
        <w:rPr>
          <w:rFonts w:eastAsia="Calibri" w:cs="Arial"/>
        </w:rPr>
        <w:t xml:space="preserve">participants in </w:t>
      </w:r>
      <w:r w:rsidR="004E5C06">
        <w:rPr>
          <w:rFonts w:eastAsia="Calibri" w:cs="Arial"/>
        </w:rPr>
        <w:t>2020–</w:t>
      </w:r>
      <w:r>
        <w:rPr>
          <w:rFonts w:eastAsia="Calibri" w:cs="Arial"/>
        </w:rPr>
        <w:t>21</w:t>
      </w:r>
      <w:r>
        <w:rPr>
          <w:rFonts w:cs="Arial"/>
          <w:color w:val="333333"/>
          <w:szCs w:val="24"/>
          <w:shd w:val="clear" w:color="auto" w:fill="FFFFFF"/>
        </w:rPr>
        <w:t>. Programs are designed to strengthen schools’</w:t>
      </w:r>
      <w:r w:rsidRPr="00B56946">
        <w:rPr>
          <w:rFonts w:cs="Arial"/>
          <w:color w:val="333333"/>
          <w:szCs w:val="24"/>
          <w:shd w:val="clear" w:color="auto" w:fill="FFFFFF"/>
        </w:rPr>
        <w:t xml:space="preserve"> approach to whole</w:t>
      </w:r>
      <w:r w:rsidR="00EA2F61">
        <w:rPr>
          <w:rFonts w:cs="Arial"/>
          <w:color w:val="333333"/>
          <w:szCs w:val="24"/>
          <w:shd w:val="clear" w:color="auto" w:fill="FFFFFF"/>
        </w:rPr>
        <w:noBreakHyphen/>
      </w:r>
      <w:r w:rsidRPr="00B56946">
        <w:rPr>
          <w:rFonts w:cs="Arial"/>
          <w:color w:val="333333"/>
          <w:szCs w:val="24"/>
          <w:shd w:val="clear" w:color="auto" w:fill="FFFFFF"/>
        </w:rPr>
        <w:t>school improvement</w:t>
      </w:r>
      <w:r>
        <w:rPr>
          <w:rFonts w:cs="Arial"/>
          <w:color w:val="333333"/>
          <w:szCs w:val="24"/>
          <w:shd w:val="clear" w:color="auto" w:fill="FFFFFF"/>
        </w:rPr>
        <w:t xml:space="preserve"> and </w:t>
      </w:r>
      <w:r w:rsidRPr="00B56946">
        <w:rPr>
          <w:rFonts w:cs="Arial"/>
          <w:color w:val="333333"/>
          <w:szCs w:val="24"/>
          <w:shd w:val="clear" w:color="auto" w:fill="FFFFFF"/>
        </w:rPr>
        <w:t xml:space="preserve">build cohesive, high-functioning </w:t>
      </w:r>
      <w:r>
        <w:rPr>
          <w:rFonts w:cs="Arial"/>
          <w:color w:val="333333"/>
          <w:szCs w:val="24"/>
          <w:shd w:val="clear" w:color="auto" w:fill="FFFFFF"/>
        </w:rPr>
        <w:t xml:space="preserve">leadership </w:t>
      </w:r>
      <w:r w:rsidRPr="00B56946">
        <w:rPr>
          <w:rFonts w:cs="Arial"/>
          <w:color w:val="333333"/>
          <w:szCs w:val="24"/>
          <w:shd w:val="clear" w:color="auto" w:fill="FFFFFF"/>
        </w:rPr>
        <w:t>teams.</w:t>
      </w:r>
    </w:p>
    <w:p w14:paraId="43F197E0" w14:textId="77777777" w:rsidR="002207C1" w:rsidRDefault="002207C1" w:rsidP="00CA7732">
      <w:pPr>
        <w:keepNext/>
        <w:keepLines/>
        <w:rPr>
          <w:rFonts w:eastAsia="Calibri" w:cs="Arial"/>
          <w:szCs w:val="24"/>
        </w:rPr>
      </w:pPr>
    </w:p>
    <w:p w14:paraId="5A0F99D4" w14:textId="7C6A9B1A" w:rsidR="00CA7732" w:rsidRPr="00131E0B" w:rsidRDefault="00024C11" w:rsidP="00CA7732">
      <w:pPr>
        <w:keepNext/>
        <w:keepLines/>
        <w:rPr>
          <w:rFonts w:eastAsia="Calibri" w:cs="Arial"/>
          <w:color w:val="000000"/>
          <w:szCs w:val="24"/>
        </w:rPr>
      </w:pPr>
      <w:r>
        <w:rPr>
          <w:rFonts w:eastAsia="Calibri" w:cs="Arial"/>
          <w:szCs w:val="24"/>
        </w:rPr>
        <w:t>In 2020–21, a fourth cohort completed the</w:t>
      </w:r>
      <w:r w:rsidR="00CA7732">
        <w:rPr>
          <w:rFonts w:eastAsia="Calibri" w:cs="Arial"/>
          <w:szCs w:val="24"/>
        </w:rPr>
        <w:t xml:space="preserve"> </w:t>
      </w:r>
      <w:r w:rsidR="00766CD3">
        <w:rPr>
          <w:rFonts w:eastAsia="Calibri" w:cs="Arial"/>
          <w:szCs w:val="24"/>
        </w:rPr>
        <w:t xml:space="preserve">Western Australian Public School </w:t>
      </w:r>
      <w:r w:rsidR="00CA7732">
        <w:rPr>
          <w:rFonts w:eastAsia="Calibri" w:cs="Arial"/>
          <w:szCs w:val="24"/>
        </w:rPr>
        <w:t>Principals’ Fellowship Program</w:t>
      </w:r>
      <w:r>
        <w:rPr>
          <w:rFonts w:eastAsia="Times New Roman" w:cs="Arial"/>
          <w:szCs w:val="24"/>
          <w:lang w:eastAsia="en-AU"/>
        </w:rPr>
        <w:t xml:space="preserve"> and were conferred as </w:t>
      </w:r>
      <w:r w:rsidR="00EA2F61">
        <w:rPr>
          <w:rFonts w:eastAsia="Times New Roman" w:cs="Arial"/>
          <w:szCs w:val="24"/>
          <w:lang w:eastAsia="en-AU"/>
        </w:rPr>
        <w:t>principal f</w:t>
      </w:r>
      <w:r>
        <w:rPr>
          <w:rFonts w:eastAsia="Times New Roman" w:cs="Arial"/>
          <w:szCs w:val="24"/>
          <w:lang w:eastAsia="en-AU"/>
        </w:rPr>
        <w:t>ellows</w:t>
      </w:r>
      <w:r w:rsidR="006B6C7C">
        <w:rPr>
          <w:rFonts w:eastAsia="Times New Roman" w:cs="Arial"/>
          <w:szCs w:val="24"/>
          <w:lang w:eastAsia="en-AU"/>
        </w:rPr>
        <w:t xml:space="preserve"> bringing the total to 79</w:t>
      </w:r>
      <w:r>
        <w:rPr>
          <w:rFonts w:eastAsia="Times New Roman" w:cs="Arial"/>
          <w:szCs w:val="24"/>
          <w:lang w:eastAsia="en-AU"/>
        </w:rPr>
        <w:t>.</w:t>
      </w:r>
      <w:r w:rsidR="00CA7732" w:rsidRPr="0047436C">
        <w:rPr>
          <w:rFonts w:eastAsia="Times New Roman" w:cs="Arial"/>
          <w:szCs w:val="24"/>
          <w:lang w:eastAsia="en-AU"/>
        </w:rPr>
        <w:t xml:space="preserve"> The</w:t>
      </w:r>
      <w:r w:rsidR="00EA2F61">
        <w:rPr>
          <w:rFonts w:eastAsia="Times New Roman" w:cs="Arial"/>
          <w:szCs w:val="24"/>
          <w:lang w:eastAsia="en-AU"/>
        </w:rPr>
        <w:t xml:space="preserve"> f</w:t>
      </w:r>
      <w:r w:rsidR="00CA7732" w:rsidRPr="0047436C">
        <w:rPr>
          <w:rFonts w:eastAsia="Times New Roman" w:cs="Arial"/>
          <w:szCs w:val="24"/>
          <w:lang w:eastAsia="en-AU"/>
        </w:rPr>
        <w:t xml:space="preserve">ellows form a pool of experienced leaders to support their colleagues and </w:t>
      </w:r>
      <w:r w:rsidR="00C53186">
        <w:rPr>
          <w:rFonts w:eastAsia="Times New Roman" w:cs="Arial"/>
          <w:szCs w:val="24"/>
          <w:lang w:eastAsia="en-AU"/>
        </w:rPr>
        <w:t>lead system change initiatives.</w:t>
      </w:r>
    </w:p>
    <w:bookmarkEnd w:id="51"/>
    <w:p w14:paraId="238D2DDD" w14:textId="55BD4621" w:rsidR="00CA7732" w:rsidRDefault="00CA7732" w:rsidP="00CA7732">
      <w:pPr>
        <w:rPr>
          <w:rFonts w:eastAsia="Calibri" w:cs="Arial"/>
        </w:rPr>
      </w:pPr>
    </w:p>
    <w:p w14:paraId="1B94E19C" w14:textId="2514B2D8" w:rsidR="00F67153" w:rsidRDefault="00F67153" w:rsidP="00F67153">
      <w:pPr>
        <w:keepNext/>
        <w:keepLines/>
        <w:rPr>
          <w:rFonts w:eastAsia="Times New Roman" w:cs="Arial"/>
          <w:szCs w:val="24"/>
          <w:lang w:eastAsia="en-AU"/>
        </w:rPr>
      </w:pPr>
      <w:r>
        <w:rPr>
          <w:rFonts w:eastAsia="Times New Roman" w:cs="Arial"/>
          <w:szCs w:val="24"/>
          <w:lang w:eastAsia="en-AU"/>
        </w:rPr>
        <w:t xml:space="preserve">In 2020, 15 school psychologists completed </w:t>
      </w:r>
      <w:r w:rsidR="00EA2F61">
        <w:rPr>
          <w:rFonts w:eastAsia="Times New Roman" w:cs="Arial"/>
          <w:szCs w:val="24"/>
          <w:lang w:eastAsia="en-AU"/>
        </w:rPr>
        <w:t>our</w:t>
      </w:r>
      <w:r>
        <w:rPr>
          <w:rFonts w:eastAsia="Times New Roman" w:cs="Arial"/>
          <w:szCs w:val="24"/>
          <w:lang w:eastAsia="en-AU"/>
        </w:rPr>
        <w:t xml:space="preserve"> Development Program for Aspiring School Psychology Leaders. Launched in 2019, this Australian Psychological Society </w:t>
      </w:r>
      <w:hyperlink r:id="rId42" w:history="1">
        <w:r w:rsidRPr="00F67153">
          <w:rPr>
            <w:rStyle w:val="Hyperlink"/>
            <w:rFonts w:eastAsia="Times New Roman" w:cs="Arial"/>
            <w:szCs w:val="24"/>
            <w:lang w:eastAsia="en-AU"/>
          </w:rPr>
          <w:t>award-winning</w:t>
        </w:r>
      </w:hyperlink>
      <w:r>
        <w:rPr>
          <w:rFonts w:eastAsia="Times New Roman" w:cs="Arial"/>
          <w:szCs w:val="24"/>
          <w:lang w:eastAsia="en-AU"/>
        </w:rPr>
        <w:t xml:space="preserve"> program has supported the replenishing of our lead school psychologist workforce in regions.</w:t>
      </w:r>
    </w:p>
    <w:p w14:paraId="59384597" w14:textId="77777777" w:rsidR="00F67153" w:rsidRDefault="00F67153" w:rsidP="00CA7732">
      <w:pPr>
        <w:rPr>
          <w:rFonts w:eastAsia="Calibri" w:cs="Arial"/>
        </w:rPr>
      </w:pPr>
    </w:p>
    <w:p w14:paraId="005EDB93" w14:textId="68BFE1EF" w:rsidR="00CA7732" w:rsidRDefault="00766CD3" w:rsidP="00CA7732">
      <w:pPr>
        <w:keepNext/>
        <w:keepLines/>
        <w:rPr>
          <w:rFonts w:eastAsia="Times New Roman" w:cs="Arial"/>
          <w:szCs w:val="24"/>
          <w:lang w:eastAsia="en-AU"/>
        </w:rPr>
      </w:pPr>
      <w:r>
        <w:rPr>
          <w:rFonts w:eastAsia="Calibri" w:cs="Arial"/>
        </w:rPr>
        <w:t>Twenty-eight</w:t>
      </w:r>
      <w:r w:rsidRPr="00351FC8">
        <w:rPr>
          <w:rFonts w:eastAsia="Calibri" w:cs="Arial"/>
        </w:rPr>
        <w:t> </w:t>
      </w:r>
      <w:proofErr w:type="gramStart"/>
      <w:r w:rsidR="00CA7732" w:rsidRPr="00351FC8">
        <w:rPr>
          <w:rFonts w:eastAsia="Calibri" w:cs="Arial"/>
        </w:rPr>
        <w:t>managers</w:t>
      </w:r>
      <w:proofErr w:type="gramEnd"/>
      <w:r w:rsidR="00CA7732" w:rsidRPr="0047436C">
        <w:rPr>
          <w:rFonts w:eastAsia="Times New Roman" w:cs="Arial"/>
          <w:szCs w:val="24"/>
          <w:lang w:eastAsia="en-AU"/>
        </w:rPr>
        <w:t xml:space="preserve"> corporate services and school leaders complete</w:t>
      </w:r>
      <w:r w:rsidR="00404929">
        <w:rPr>
          <w:rFonts w:eastAsia="Times New Roman" w:cs="Arial"/>
          <w:szCs w:val="24"/>
          <w:lang w:eastAsia="en-AU"/>
        </w:rPr>
        <w:t>d</w:t>
      </w:r>
      <w:r w:rsidR="00CA7732" w:rsidRPr="0047436C">
        <w:rPr>
          <w:rFonts w:eastAsia="Times New Roman" w:cs="Arial"/>
          <w:szCs w:val="24"/>
          <w:lang w:eastAsia="en-AU"/>
        </w:rPr>
        <w:t xml:space="preserve"> a Graduate Certificate of Education Business Leadership from Deakin University in </w:t>
      </w:r>
      <w:r>
        <w:rPr>
          <w:rFonts w:eastAsia="Times New Roman" w:cs="Arial"/>
          <w:szCs w:val="24"/>
          <w:lang w:eastAsia="en-AU"/>
        </w:rPr>
        <w:t>2020–21</w:t>
      </w:r>
      <w:r w:rsidR="00CA7732" w:rsidRPr="0047436C">
        <w:rPr>
          <w:rFonts w:eastAsia="Times New Roman" w:cs="Arial"/>
          <w:szCs w:val="24"/>
          <w:lang w:eastAsia="en-AU"/>
        </w:rPr>
        <w:t>.</w:t>
      </w:r>
    </w:p>
    <w:p w14:paraId="521A46BB" w14:textId="77777777" w:rsidR="00CA7732" w:rsidRDefault="00CA7732" w:rsidP="00CA7732">
      <w:pPr>
        <w:rPr>
          <w:rFonts w:eastAsia="Times New Roman" w:cs="Arial"/>
          <w:szCs w:val="24"/>
          <w:lang w:eastAsia="en-AU"/>
        </w:rPr>
      </w:pPr>
    </w:p>
    <w:p w14:paraId="1E56C32B" w14:textId="003B83BD" w:rsidR="00CA7732" w:rsidRPr="00630C51" w:rsidRDefault="00FC3DB7" w:rsidP="00D7062B">
      <w:pPr>
        <w:keepLines/>
        <w:rPr>
          <w:rFonts w:eastAsia="Times New Roman" w:cs="Arial"/>
          <w:szCs w:val="24"/>
          <w:lang w:eastAsia="en-AU"/>
        </w:rPr>
      </w:pPr>
      <w:r>
        <w:rPr>
          <w:rFonts w:eastAsia="Times New Roman" w:cs="Arial"/>
          <w:szCs w:val="24"/>
          <w:lang w:eastAsia="en-AU"/>
        </w:rPr>
        <w:t>In 202</w:t>
      </w:r>
      <w:r w:rsidR="008139A2">
        <w:rPr>
          <w:rFonts w:eastAsia="Times New Roman" w:cs="Arial"/>
          <w:szCs w:val="24"/>
          <w:lang w:eastAsia="en-AU"/>
        </w:rPr>
        <w:t>0–21</w:t>
      </w:r>
      <w:r>
        <w:rPr>
          <w:rFonts w:eastAsia="Times New Roman" w:cs="Arial"/>
          <w:szCs w:val="24"/>
          <w:lang w:eastAsia="en-AU"/>
        </w:rPr>
        <w:t xml:space="preserve">, </w:t>
      </w:r>
      <w:r w:rsidR="00766CD3">
        <w:rPr>
          <w:rFonts w:eastAsia="Times New Roman" w:cs="Arial"/>
          <w:szCs w:val="24"/>
          <w:lang w:eastAsia="en-AU"/>
        </w:rPr>
        <w:t>283 </w:t>
      </w:r>
      <w:r w:rsidR="00E5258F">
        <w:rPr>
          <w:rFonts w:eastAsia="Times New Roman" w:cs="Arial"/>
          <w:szCs w:val="24"/>
          <w:lang w:eastAsia="en-AU"/>
        </w:rPr>
        <w:t xml:space="preserve">staff completed one of the programs in the suite for </w:t>
      </w:r>
      <w:proofErr w:type="gramStart"/>
      <w:r w:rsidR="00E5258F">
        <w:rPr>
          <w:rFonts w:eastAsia="Times New Roman" w:cs="Arial"/>
          <w:szCs w:val="24"/>
          <w:lang w:eastAsia="en-AU"/>
        </w:rPr>
        <w:t>managers</w:t>
      </w:r>
      <w:proofErr w:type="gramEnd"/>
      <w:r w:rsidR="00E5258F">
        <w:rPr>
          <w:rFonts w:eastAsia="Times New Roman" w:cs="Arial"/>
          <w:szCs w:val="24"/>
          <w:lang w:eastAsia="en-AU"/>
        </w:rPr>
        <w:t xml:space="preserve"> corporate services at every career stage. </w:t>
      </w:r>
      <w:r w:rsidR="00EA2F61">
        <w:rPr>
          <w:rFonts w:eastAsia="Times New Roman" w:cs="Arial"/>
          <w:szCs w:val="24"/>
          <w:lang w:eastAsia="en-AU"/>
        </w:rPr>
        <w:t>We significantly subsidised these</w:t>
      </w:r>
      <w:r w:rsidR="00E5258F">
        <w:rPr>
          <w:rFonts w:eastAsia="Times New Roman" w:cs="Arial"/>
          <w:szCs w:val="24"/>
          <w:lang w:eastAsia="en-AU"/>
        </w:rPr>
        <w:t xml:space="preserve"> programs.</w:t>
      </w:r>
    </w:p>
    <w:p w14:paraId="2C85655A" w14:textId="5A94C68E" w:rsidR="00CA7732" w:rsidRDefault="00CA7732" w:rsidP="00CA7732">
      <w:pPr>
        <w:rPr>
          <w:rFonts w:eastAsia="Calibri" w:cs="Arial"/>
          <w:szCs w:val="24"/>
        </w:rPr>
      </w:pPr>
    </w:p>
    <w:p w14:paraId="6E76946A" w14:textId="6A9BE167" w:rsidR="00CA0FD9" w:rsidRPr="00C31B62" w:rsidRDefault="00CA0FD9" w:rsidP="00CA0FD9">
      <w:pPr>
        <w:keepLines/>
        <w:rPr>
          <w:lang w:eastAsia="en-AU"/>
        </w:rPr>
      </w:pPr>
      <w:r>
        <w:rPr>
          <w:lang w:eastAsia="en-AU"/>
        </w:rPr>
        <w:t xml:space="preserve">Women </w:t>
      </w:r>
      <w:r w:rsidR="00EA2F61">
        <w:rPr>
          <w:lang w:eastAsia="en-AU"/>
        </w:rPr>
        <w:t>in the</w:t>
      </w:r>
      <w:r>
        <w:rPr>
          <w:lang w:eastAsia="en-AU"/>
        </w:rPr>
        <w:t xml:space="preserve"> initial stages of their leadership journey were supported by the Rising Leaders Program: Emerging Women in Leadership. </w:t>
      </w:r>
      <w:r w:rsidR="00766CD3">
        <w:rPr>
          <w:lang w:eastAsia="en-AU"/>
        </w:rPr>
        <w:t>Twenty-three participants attended this partially funded program</w:t>
      </w:r>
      <w:r>
        <w:rPr>
          <w:lang w:eastAsia="en-AU"/>
        </w:rPr>
        <w:t xml:space="preserve"> designed </w:t>
      </w:r>
      <w:r w:rsidRPr="00C31B62">
        <w:rPr>
          <w:lang w:eastAsia="en-AU"/>
        </w:rPr>
        <w:t>to enhance women’s leadership capabilities through personal and professional growth.</w:t>
      </w:r>
    </w:p>
    <w:p w14:paraId="1892145F" w14:textId="77777777" w:rsidR="00CA0FD9" w:rsidRDefault="00CA0FD9" w:rsidP="00CA7732">
      <w:pPr>
        <w:rPr>
          <w:rFonts w:eastAsia="Calibri" w:cs="Arial"/>
          <w:szCs w:val="24"/>
        </w:rPr>
      </w:pPr>
    </w:p>
    <w:p w14:paraId="0409AD6C" w14:textId="59D5382D" w:rsidR="004C3B3E" w:rsidRPr="00E54953" w:rsidRDefault="004C3B3E" w:rsidP="00B258A2">
      <w:pPr>
        <w:keepNext/>
        <w:keepLines/>
        <w:rPr>
          <w:rStyle w:val="Strong"/>
        </w:rPr>
      </w:pPr>
      <w:r w:rsidRPr="00E54953">
        <w:rPr>
          <w:rStyle w:val="Strong"/>
        </w:rPr>
        <w:t>Science, technology, engineering and mathematics (</w:t>
      </w:r>
      <w:bookmarkStart w:id="52" w:name="_Hlk43117276"/>
      <w:r w:rsidRPr="00E54953">
        <w:rPr>
          <w:rStyle w:val="Strong"/>
        </w:rPr>
        <w:t>STEM</w:t>
      </w:r>
      <w:bookmarkEnd w:id="52"/>
      <w:r w:rsidRPr="00E54953">
        <w:rPr>
          <w:rStyle w:val="Strong"/>
        </w:rPr>
        <w:t>)</w:t>
      </w:r>
    </w:p>
    <w:p w14:paraId="024EBFD6" w14:textId="77777777" w:rsidR="004C3B3E" w:rsidRDefault="004C3B3E" w:rsidP="00B258A2">
      <w:pPr>
        <w:keepNext/>
        <w:keepLines/>
        <w:rPr>
          <w:rFonts w:eastAsia="Calibri" w:cs="Arial"/>
          <w:lang w:val="en-US"/>
        </w:rPr>
      </w:pPr>
    </w:p>
    <w:p w14:paraId="22221FAE" w14:textId="77777777" w:rsidR="004C3B3E" w:rsidRPr="0020219E" w:rsidRDefault="004C3B3E" w:rsidP="00B258A2">
      <w:pPr>
        <w:keepNext/>
        <w:keepLines/>
        <w:rPr>
          <w:rFonts w:eastAsia="Calibri" w:cs="Arial"/>
          <w:lang w:val="en-US"/>
        </w:rPr>
      </w:pPr>
      <w:r w:rsidRPr="0020219E">
        <w:rPr>
          <w:rFonts w:eastAsia="Calibri" w:cs="Arial"/>
          <w:lang w:val="en-US"/>
        </w:rPr>
        <w:t xml:space="preserve">We continued to </w:t>
      </w:r>
      <w:r>
        <w:rPr>
          <w:rFonts w:eastAsia="Calibri" w:cs="Arial"/>
          <w:lang w:val="en-US"/>
        </w:rPr>
        <w:t>develop</w:t>
      </w:r>
      <w:r w:rsidRPr="0020219E">
        <w:rPr>
          <w:rFonts w:eastAsia="Calibri" w:cs="Arial"/>
          <w:lang w:val="en-US"/>
        </w:rPr>
        <w:t xml:space="preserve"> resources and </w:t>
      </w:r>
      <w:r>
        <w:rPr>
          <w:rFonts w:eastAsia="Calibri" w:cs="Arial"/>
          <w:lang w:val="en-US"/>
        </w:rPr>
        <w:t xml:space="preserve">provide </w:t>
      </w:r>
      <w:r w:rsidRPr="0020219E">
        <w:rPr>
          <w:rFonts w:eastAsia="Calibri" w:cs="Arial"/>
          <w:lang w:val="en-US"/>
        </w:rPr>
        <w:t xml:space="preserve">professional learning </w:t>
      </w:r>
      <w:r>
        <w:rPr>
          <w:rFonts w:eastAsia="Calibri" w:cs="Arial"/>
          <w:lang w:val="en-US"/>
        </w:rPr>
        <w:t>to encourage</w:t>
      </w:r>
      <w:r w:rsidRPr="0020219E">
        <w:rPr>
          <w:rFonts w:eastAsia="Calibri" w:cs="Arial"/>
          <w:lang w:val="en-US"/>
        </w:rPr>
        <w:t xml:space="preserve"> greater interest and competence in </w:t>
      </w:r>
      <w:hyperlink r:id="rId43" w:history="1">
        <w:r w:rsidRPr="0020219E">
          <w:rPr>
            <w:rFonts w:eastAsia="Calibri" w:cs="Times New Roman"/>
            <w:color w:val="0000FF"/>
            <w:u w:val="single"/>
            <w:lang w:val="en-US"/>
          </w:rPr>
          <w:t>STEM</w:t>
        </w:r>
      </w:hyperlink>
      <w:r w:rsidRPr="0020219E">
        <w:rPr>
          <w:rFonts w:eastAsia="Calibri" w:cs="Arial"/>
          <w:lang w:val="en-US"/>
        </w:rPr>
        <w:t>.</w:t>
      </w:r>
    </w:p>
    <w:p w14:paraId="12260CC4" w14:textId="77777777" w:rsidR="004C3B3E" w:rsidRDefault="004C3B3E" w:rsidP="00B258A2">
      <w:pPr>
        <w:keepNext/>
        <w:keepLines/>
        <w:rPr>
          <w:rFonts w:eastAsia="Calibri" w:cs="Arial"/>
          <w:lang w:val="en-US"/>
        </w:rPr>
      </w:pPr>
    </w:p>
    <w:p w14:paraId="01E285E1" w14:textId="58C88002" w:rsidR="004C3B3E" w:rsidRPr="00766CD3" w:rsidRDefault="004C3B3E" w:rsidP="00F97C31">
      <w:pPr>
        <w:keepLines/>
        <w:rPr>
          <w:rFonts w:eastAsia="Times New Roman" w:cs="Arial"/>
          <w:color w:val="000000"/>
          <w:szCs w:val="24"/>
          <w:lang w:eastAsia="en-AU"/>
        </w:rPr>
      </w:pPr>
      <w:r w:rsidRPr="0020219E">
        <w:rPr>
          <w:rFonts w:eastAsia="Calibri" w:cs="Times New Roman"/>
          <w:lang w:val="en-GB"/>
        </w:rPr>
        <w:t xml:space="preserve">We </w:t>
      </w:r>
      <w:r w:rsidR="003F7F16">
        <w:rPr>
          <w:rFonts w:eastAsia="Calibri" w:cs="Times New Roman"/>
          <w:lang w:val="en-GB"/>
        </w:rPr>
        <w:t>met</w:t>
      </w:r>
      <w:r w:rsidR="009754A3">
        <w:rPr>
          <w:rFonts w:eastAsia="Times New Roman" w:cs="Arial"/>
          <w:color w:val="000000"/>
          <w:szCs w:val="24"/>
          <w:lang w:eastAsia="en-AU"/>
        </w:rPr>
        <w:t xml:space="preserve"> the State G</w:t>
      </w:r>
      <w:r w:rsidRPr="009D5592">
        <w:rPr>
          <w:rFonts w:eastAsia="Times New Roman" w:cs="Arial"/>
          <w:color w:val="000000"/>
          <w:szCs w:val="24"/>
          <w:lang w:eastAsia="en-AU"/>
        </w:rPr>
        <w:t xml:space="preserve">overnment’s </w:t>
      </w:r>
      <w:r w:rsidR="00585457">
        <w:rPr>
          <w:rFonts w:eastAsia="Times New Roman" w:cs="Arial"/>
          <w:color w:val="000000"/>
          <w:szCs w:val="24"/>
          <w:lang w:eastAsia="en-AU"/>
        </w:rPr>
        <w:t xml:space="preserve">previous </w:t>
      </w:r>
      <w:r w:rsidRPr="009D5592">
        <w:rPr>
          <w:rFonts w:eastAsia="Times New Roman" w:cs="Arial"/>
          <w:color w:val="000000"/>
          <w:szCs w:val="24"/>
          <w:lang w:eastAsia="en-AU"/>
        </w:rPr>
        <w:t xml:space="preserve">election commitment to convert existing classrooms in 200 schools with primary enrolments to science laboratories by the end of 2020–21. </w:t>
      </w:r>
      <w:r w:rsidR="003F7F16" w:rsidRPr="00326A10">
        <w:rPr>
          <w:rFonts w:eastAsia="Times New Roman" w:cs="Arial"/>
          <w:szCs w:val="24"/>
          <w:lang w:eastAsia="en-AU"/>
        </w:rPr>
        <w:t>All</w:t>
      </w:r>
      <w:r w:rsidRPr="00326A10">
        <w:rPr>
          <w:rFonts w:eastAsia="Times New Roman" w:cs="Arial"/>
          <w:szCs w:val="24"/>
          <w:lang w:eastAsia="en-AU"/>
        </w:rPr>
        <w:t xml:space="preserve"> c</w:t>
      </w:r>
      <w:r w:rsidRPr="009D5592">
        <w:rPr>
          <w:rFonts w:eastAsia="Times New Roman" w:cs="Arial"/>
          <w:color w:val="000000"/>
          <w:szCs w:val="24"/>
          <w:lang w:eastAsia="en-AU"/>
        </w:rPr>
        <w:t xml:space="preserve">lassroom conversions have been completed and are in use. </w:t>
      </w:r>
      <w:r w:rsidR="006B4048">
        <w:rPr>
          <w:rFonts w:eastAsia="Times New Roman" w:cs="Arial"/>
          <w:color w:val="000000"/>
          <w:szCs w:val="24"/>
          <w:lang w:eastAsia="en-AU"/>
        </w:rPr>
        <w:t>These</w:t>
      </w:r>
      <w:r w:rsidRPr="009D5592">
        <w:rPr>
          <w:rFonts w:eastAsia="Times New Roman" w:cs="Arial"/>
          <w:color w:val="000000"/>
          <w:szCs w:val="24"/>
          <w:lang w:eastAsia="en-AU"/>
        </w:rPr>
        <w:t xml:space="preserve"> schools </w:t>
      </w:r>
      <w:r>
        <w:rPr>
          <w:rFonts w:eastAsia="Times New Roman" w:cs="Arial"/>
          <w:color w:val="000000"/>
          <w:szCs w:val="24"/>
          <w:lang w:eastAsia="en-AU"/>
        </w:rPr>
        <w:t xml:space="preserve">have </w:t>
      </w:r>
      <w:r w:rsidRPr="009D5592">
        <w:rPr>
          <w:rFonts w:eastAsia="Times New Roman" w:cs="Arial"/>
          <w:color w:val="000000"/>
          <w:szCs w:val="24"/>
          <w:lang w:eastAsia="en-AU"/>
        </w:rPr>
        <w:t>receive</w:t>
      </w:r>
      <w:r>
        <w:rPr>
          <w:rFonts w:eastAsia="Times New Roman" w:cs="Arial"/>
          <w:color w:val="000000"/>
          <w:szCs w:val="24"/>
          <w:lang w:eastAsia="en-AU"/>
        </w:rPr>
        <w:t>d</w:t>
      </w:r>
      <w:r w:rsidRPr="009D5592">
        <w:rPr>
          <w:rFonts w:eastAsia="Times New Roman" w:cs="Arial"/>
          <w:color w:val="000000"/>
          <w:szCs w:val="24"/>
          <w:lang w:eastAsia="en-AU"/>
        </w:rPr>
        <w:t xml:space="preserve"> resource grants of $25,000 to purchase science resources.</w:t>
      </w:r>
    </w:p>
    <w:p w14:paraId="1466C753" w14:textId="77777777" w:rsidR="004C3B3E" w:rsidRDefault="004C3B3E" w:rsidP="004C3B3E">
      <w:pPr>
        <w:rPr>
          <w:rFonts w:eastAsia="Times New Roman" w:cs="Arial"/>
          <w:szCs w:val="24"/>
          <w:lang w:eastAsia="en-AU"/>
        </w:rPr>
      </w:pPr>
    </w:p>
    <w:p w14:paraId="45F96FC1" w14:textId="50A8C573" w:rsidR="004C3B3E" w:rsidRDefault="004C3B3E" w:rsidP="00F97C31">
      <w:pPr>
        <w:keepLines/>
        <w:rPr>
          <w:rFonts w:eastAsia="Times New Roman" w:cs="Arial"/>
          <w:color w:val="000000"/>
          <w:szCs w:val="24"/>
          <w:lang w:eastAsia="en-AU"/>
        </w:rPr>
      </w:pPr>
      <w:r>
        <w:rPr>
          <w:rFonts w:eastAsia="Times New Roman" w:cs="Arial"/>
          <w:szCs w:val="24"/>
          <w:lang w:eastAsia="en-AU"/>
        </w:rPr>
        <w:lastRenderedPageBreak/>
        <w:t xml:space="preserve">Through the STEM Enterprise Schools project, </w:t>
      </w:r>
      <w:r w:rsidR="009754A3">
        <w:rPr>
          <w:rFonts w:eastAsia="Times New Roman" w:cs="Arial"/>
          <w:szCs w:val="24"/>
          <w:lang w:eastAsia="en-AU"/>
        </w:rPr>
        <w:t xml:space="preserve">an important initiative in the </w:t>
      </w:r>
      <w:r w:rsidR="009754A3" w:rsidRPr="005C0DB2">
        <w:rPr>
          <w:rFonts w:eastAsia="Times New Roman" w:cs="Arial"/>
          <w:szCs w:val="24"/>
          <w:lang w:eastAsia="en-AU"/>
        </w:rPr>
        <w:t>S</w:t>
      </w:r>
      <w:r w:rsidR="00404929">
        <w:rPr>
          <w:rFonts w:eastAsia="Times New Roman" w:cs="Arial"/>
          <w:szCs w:val="24"/>
          <w:lang w:eastAsia="en-AU"/>
        </w:rPr>
        <w:t xml:space="preserve">tate STEM </w:t>
      </w:r>
      <w:r w:rsidR="00F97C31">
        <w:rPr>
          <w:rFonts w:eastAsia="Times New Roman" w:cs="Arial"/>
          <w:szCs w:val="24"/>
          <w:lang w:eastAsia="en-AU"/>
        </w:rPr>
        <w:t>skills s</w:t>
      </w:r>
      <w:r w:rsidR="00404929">
        <w:rPr>
          <w:rFonts w:eastAsia="Times New Roman" w:cs="Arial"/>
          <w:szCs w:val="24"/>
          <w:lang w:eastAsia="en-AU"/>
        </w:rPr>
        <w:t xml:space="preserve">trategy, </w:t>
      </w:r>
      <w:r>
        <w:rPr>
          <w:rFonts w:eastAsia="Times New Roman" w:cs="Arial"/>
          <w:szCs w:val="24"/>
          <w:lang w:eastAsia="en-AU"/>
        </w:rPr>
        <w:t xml:space="preserve">we continued to </w:t>
      </w:r>
      <w:r w:rsidRPr="00D350FD">
        <w:rPr>
          <w:rFonts w:eastAsia="Times New Roman" w:cs="Arial"/>
          <w:szCs w:val="24"/>
          <w:lang w:eastAsia="en-AU"/>
        </w:rPr>
        <w:t xml:space="preserve">support the delivery of STEM professional learning and mentoring to </w:t>
      </w:r>
      <w:r w:rsidR="00B55837">
        <w:rPr>
          <w:rFonts w:eastAsia="Times New Roman" w:cs="Arial"/>
          <w:szCs w:val="24"/>
          <w:lang w:eastAsia="en-AU"/>
        </w:rPr>
        <w:t xml:space="preserve">136 </w:t>
      </w:r>
      <w:r w:rsidR="00644B56">
        <w:rPr>
          <w:rFonts w:eastAsia="Times New Roman" w:cs="Arial"/>
          <w:szCs w:val="24"/>
          <w:lang w:eastAsia="en-AU"/>
        </w:rPr>
        <w:t>school</w:t>
      </w:r>
      <w:r w:rsidR="00E87ED6">
        <w:rPr>
          <w:rFonts w:eastAsia="Times New Roman" w:cs="Arial"/>
          <w:szCs w:val="24"/>
          <w:lang w:eastAsia="en-AU"/>
        </w:rPr>
        <w:t>s</w:t>
      </w:r>
      <w:r w:rsidRPr="00D350FD">
        <w:rPr>
          <w:rFonts w:eastAsia="Times New Roman" w:cs="Arial"/>
          <w:szCs w:val="24"/>
          <w:lang w:eastAsia="en-AU"/>
        </w:rPr>
        <w:t>.</w:t>
      </w:r>
      <w:r>
        <w:rPr>
          <w:rFonts w:eastAsia="Times New Roman" w:cs="Arial"/>
          <w:szCs w:val="24"/>
          <w:lang w:eastAsia="en-AU"/>
        </w:rPr>
        <w:t xml:space="preserve"> </w:t>
      </w:r>
      <w:r w:rsidR="003F0EEF">
        <w:t>This initiative is supporting 20 mentor schools, 58 pioneer schools and 58 partner schools to implement, refine and scale innovative STEM practices i</w:t>
      </w:r>
      <w:r w:rsidR="009754A3">
        <w:t xml:space="preserve">n their schools and across </w:t>
      </w:r>
      <w:r w:rsidR="00277ACB">
        <w:t>WA</w:t>
      </w:r>
      <w:r w:rsidR="003F0EEF">
        <w:t>.</w:t>
      </w:r>
    </w:p>
    <w:p w14:paraId="476A20EB" w14:textId="65615EAE" w:rsidR="007A3083" w:rsidRDefault="007A3083" w:rsidP="00F97C31">
      <w:pPr>
        <w:keepLines/>
        <w:rPr>
          <w:rFonts w:eastAsia="Times New Roman" w:cs="Arial"/>
          <w:color w:val="000000"/>
          <w:szCs w:val="24"/>
          <w:lang w:eastAsia="en-AU"/>
        </w:rPr>
      </w:pPr>
    </w:p>
    <w:p w14:paraId="637A1B11" w14:textId="02AA8C66" w:rsidR="007A3083" w:rsidRDefault="007A3083" w:rsidP="00F97C31">
      <w:pPr>
        <w:keepLines/>
        <w:rPr>
          <w:rFonts w:eastAsia="Times New Roman" w:cs="Arial"/>
          <w:color w:val="000000"/>
          <w:szCs w:val="24"/>
          <w:lang w:eastAsia="en-AU"/>
        </w:rPr>
      </w:pPr>
      <w:r>
        <w:rPr>
          <w:rFonts w:eastAsia="Times New Roman" w:cs="Arial"/>
          <w:color w:val="000000"/>
          <w:szCs w:val="24"/>
          <w:lang w:eastAsia="en-AU"/>
        </w:rPr>
        <w:t xml:space="preserve">In June 2021, </w:t>
      </w:r>
      <w:r w:rsidR="00766CD3">
        <w:rPr>
          <w:rFonts w:eastAsia="Times New Roman" w:cs="Arial"/>
          <w:color w:val="000000"/>
          <w:szCs w:val="24"/>
          <w:lang w:eastAsia="en-AU"/>
        </w:rPr>
        <w:t>79 STEM Enterprise Schools participated</w:t>
      </w:r>
      <w:r>
        <w:rPr>
          <w:rFonts w:eastAsia="Times New Roman" w:cs="Arial"/>
          <w:color w:val="000000"/>
          <w:szCs w:val="24"/>
          <w:lang w:eastAsia="en-AU"/>
        </w:rPr>
        <w:t xml:space="preserve"> in the STEM Enterprise Showcase, where they showcased engaging, student-focused STEM practices and hands-on activities. The event was again co-located with the Resources Technology Showcase, </w:t>
      </w:r>
      <w:r w:rsidR="007E1422">
        <w:rPr>
          <w:rFonts w:eastAsia="Times New Roman" w:cs="Arial"/>
          <w:color w:val="000000"/>
          <w:szCs w:val="24"/>
          <w:lang w:eastAsia="en-AU"/>
        </w:rPr>
        <w:t xml:space="preserve">enabling students to </w:t>
      </w:r>
      <w:r w:rsidR="00EA2F61">
        <w:rPr>
          <w:rFonts w:eastAsia="Times New Roman" w:cs="Arial"/>
          <w:color w:val="000000"/>
          <w:szCs w:val="24"/>
          <w:lang w:eastAsia="en-AU"/>
        </w:rPr>
        <w:t>understand</w:t>
      </w:r>
      <w:r w:rsidR="007E1422">
        <w:rPr>
          <w:rFonts w:eastAsia="Times New Roman" w:cs="Arial"/>
          <w:color w:val="000000"/>
          <w:szCs w:val="24"/>
          <w:lang w:eastAsia="en-AU"/>
        </w:rPr>
        <w:t xml:space="preserve"> how their</w:t>
      </w:r>
      <w:r>
        <w:rPr>
          <w:rFonts w:eastAsia="Times New Roman" w:cs="Arial"/>
          <w:color w:val="000000"/>
          <w:szCs w:val="24"/>
          <w:lang w:eastAsia="en-AU"/>
        </w:rPr>
        <w:t xml:space="preserve"> classroom learning </w:t>
      </w:r>
      <w:r w:rsidR="007E1422">
        <w:rPr>
          <w:rFonts w:eastAsia="Times New Roman" w:cs="Arial"/>
          <w:color w:val="000000"/>
          <w:szCs w:val="24"/>
          <w:lang w:eastAsia="en-AU"/>
        </w:rPr>
        <w:t xml:space="preserve">links </w:t>
      </w:r>
      <w:r>
        <w:rPr>
          <w:rFonts w:eastAsia="Times New Roman" w:cs="Arial"/>
          <w:color w:val="000000"/>
          <w:szCs w:val="24"/>
          <w:lang w:eastAsia="en-AU"/>
        </w:rPr>
        <w:t xml:space="preserve">to </w:t>
      </w:r>
      <w:r w:rsidR="00D37B63">
        <w:rPr>
          <w:rFonts w:eastAsia="Times New Roman" w:cs="Arial"/>
          <w:color w:val="000000"/>
          <w:szCs w:val="24"/>
          <w:lang w:eastAsia="en-AU"/>
        </w:rPr>
        <w:t>innovative technology being developed and used in the mining, resources, defence and space industries in WA</w:t>
      </w:r>
      <w:r>
        <w:rPr>
          <w:rFonts w:eastAsia="Times New Roman" w:cs="Arial"/>
          <w:color w:val="000000"/>
          <w:szCs w:val="24"/>
          <w:lang w:eastAsia="en-AU"/>
        </w:rPr>
        <w:t>.</w:t>
      </w:r>
      <w:r w:rsidR="00196EAF">
        <w:rPr>
          <w:rFonts w:eastAsia="Times New Roman" w:cs="Arial"/>
          <w:color w:val="000000"/>
          <w:szCs w:val="24"/>
          <w:lang w:eastAsia="en-AU"/>
        </w:rPr>
        <w:t xml:space="preserve"> </w:t>
      </w:r>
      <w:r w:rsidR="00585457">
        <w:rPr>
          <w:rFonts w:eastAsia="Times New Roman" w:cs="Arial"/>
          <w:color w:val="000000"/>
          <w:szCs w:val="24"/>
          <w:lang w:eastAsia="en-AU"/>
        </w:rPr>
        <w:t>N</w:t>
      </w:r>
      <w:r w:rsidR="005530D8">
        <w:rPr>
          <w:rFonts w:eastAsia="Times New Roman" w:cs="Arial"/>
          <w:color w:val="000000"/>
          <w:szCs w:val="24"/>
          <w:lang w:eastAsia="en-AU"/>
        </w:rPr>
        <w:t>early 11,000</w:t>
      </w:r>
      <w:r w:rsidR="00196EAF">
        <w:rPr>
          <w:rFonts w:eastAsia="Times New Roman" w:cs="Arial"/>
          <w:color w:val="000000"/>
          <w:szCs w:val="24"/>
          <w:lang w:eastAsia="en-AU"/>
        </w:rPr>
        <w:t xml:space="preserve"> visitors to the </w:t>
      </w:r>
      <w:r w:rsidR="00585457">
        <w:rPr>
          <w:rFonts w:eastAsia="Times New Roman" w:cs="Arial"/>
          <w:color w:val="000000"/>
          <w:szCs w:val="24"/>
          <w:lang w:eastAsia="en-AU"/>
        </w:rPr>
        <w:t>event</w:t>
      </w:r>
      <w:r w:rsidR="0074396E">
        <w:rPr>
          <w:rFonts w:eastAsia="Times New Roman" w:cs="Arial"/>
          <w:color w:val="000000"/>
          <w:szCs w:val="24"/>
          <w:lang w:eastAsia="en-AU"/>
        </w:rPr>
        <w:t xml:space="preserve"> were exposed to innovative work being undertaken in public schools to prepare young people for the jobs of the future</w:t>
      </w:r>
      <w:r w:rsidR="00196EAF">
        <w:rPr>
          <w:rFonts w:eastAsia="Times New Roman" w:cs="Arial"/>
          <w:color w:val="000000"/>
          <w:szCs w:val="24"/>
          <w:lang w:eastAsia="en-AU"/>
        </w:rPr>
        <w:t>.</w:t>
      </w:r>
    </w:p>
    <w:p w14:paraId="0D410639" w14:textId="3585A2D8" w:rsidR="004C3B3E" w:rsidRDefault="004C3B3E" w:rsidP="004C3B3E">
      <w:pPr>
        <w:rPr>
          <w:rFonts w:eastAsia="Calibri" w:cs="Times New Roman"/>
          <w:szCs w:val="24"/>
          <w:lang w:val="en-GB"/>
        </w:rPr>
      </w:pPr>
    </w:p>
    <w:p w14:paraId="62C500B3" w14:textId="1552CC32" w:rsidR="00C23FEE" w:rsidRDefault="00C23FEE" w:rsidP="004C3B3E">
      <w:pPr>
        <w:rPr>
          <w:rFonts w:eastAsia="Calibri" w:cs="Times New Roman"/>
          <w:szCs w:val="24"/>
          <w:lang w:val="en-GB"/>
        </w:rPr>
      </w:pPr>
      <w:r>
        <w:rPr>
          <w:rFonts w:eastAsia="Calibri" w:cs="Times New Roman"/>
          <w:szCs w:val="24"/>
          <w:lang w:val="en-GB"/>
        </w:rPr>
        <w:t xml:space="preserve">As part of the STEM Enterprise Schools initiative and the </w:t>
      </w:r>
      <w:r w:rsidR="009754A3" w:rsidRPr="005C0DB2">
        <w:rPr>
          <w:rFonts w:eastAsia="Calibri" w:cs="Times New Roman"/>
          <w:szCs w:val="24"/>
          <w:lang w:val="en-GB"/>
        </w:rPr>
        <w:t>S</w:t>
      </w:r>
      <w:r>
        <w:rPr>
          <w:rFonts w:eastAsia="Calibri" w:cs="Times New Roman"/>
          <w:szCs w:val="24"/>
          <w:lang w:val="en-GB"/>
        </w:rPr>
        <w:t xml:space="preserve">tate’s Asian Engagement Strategy, and in partnership with Asia Education Foundation, we presented the </w:t>
      </w:r>
      <w:r w:rsidR="00D81859">
        <w:rPr>
          <w:rFonts w:eastAsia="Calibri" w:cs="Times New Roman"/>
          <w:szCs w:val="24"/>
          <w:lang w:val="en-GB"/>
        </w:rPr>
        <w:t xml:space="preserve">online </w:t>
      </w:r>
      <w:proofErr w:type="spellStart"/>
      <w:r>
        <w:rPr>
          <w:rFonts w:eastAsia="Calibri" w:cs="Times New Roman"/>
          <w:szCs w:val="24"/>
          <w:lang w:val="en-GB"/>
        </w:rPr>
        <w:t>STEMing</w:t>
      </w:r>
      <w:proofErr w:type="spellEnd"/>
      <w:r>
        <w:rPr>
          <w:rFonts w:eastAsia="Calibri" w:cs="Times New Roman"/>
          <w:szCs w:val="24"/>
          <w:lang w:val="en-GB"/>
        </w:rPr>
        <w:t xml:space="preserve"> from Asia: Digital Youth Summit to over 250 secondary students in 2020. Students engaged </w:t>
      </w:r>
      <w:r w:rsidR="009C562F">
        <w:rPr>
          <w:rFonts w:eastAsia="Calibri" w:cs="Times New Roman"/>
          <w:szCs w:val="24"/>
          <w:lang w:val="en-GB"/>
        </w:rPr>
        <w:t>with STEM expert consultants and generated STEM related prototypes based on technological advances in China, South Korea, Japan and Australia.</w:t>
      </w:r>
    </w:p>
    <w:p w14:paraId="1FC318E9" w14:textId="77777777" w:rsidR="009C562F" w:rsidRDefault="009C562F" w:rsidP="004C3B3E">
      <w:pPr>
        <w:rPr>
          <w:rFonts w:eastAsia="Calibri" w:cs="Times New Roman"/>
          <w:szCs w:val="24"/>
          <w:lang w:val="en-GB"/>
        </w:rPr>
      </w:pPr>
    </w:p>
    <w:p w14:paraId="7EA5DFC8" w14:textId="6A944A08" w:rsidR="004C3B3E" w:rsidRPr="005C5638" w:rsidRDefault="004C3B3E" w:rsidP="004C3B3E">
      <w:pPr>
        <w:keepNext/>
        <w:keepLines/>
        <w:rPr>
          <w:rFonts w:eastAsia="Times New Roman" w:cs="Arial"/>
          <w:szCs w:val="24"/>
          <w:lang w:eastAsia="en-AU"/>
        </w:rPr>
      </w:pPr>
      <w:r w:rsidRPr="0003545C">
        <w:rPr>
          <w:rFonts w:eastAsia="Calibri" w:cs="Arial"/>
          <w:szCs w:val="24"/>
          <w:lang w:val="en-US"/>
        </w:rPr>
        <w:t>In 20</w:t>
      </w:r>
      <w:r w:rsidR="00DF789A">
        <w:rPr>
          <w:rFonts w:eastAsia="Calibri" w:cs="Arial"/>
          <w:szCs w:val="24"/>
          <w:lang w:val="en-US"/>
        </w:rPr>
        <w:t>20</w:t>
      </w:r>
      <w:r w:rsidRPr="0003545C">
        <w:rPr>
          <w:rFonts w:eastAsia="Calibri" w:cs="Arial"/>
          <w:szCs w:val="24"/>
          <w:lang w:val="en-US"/>
        </w:rPr>
        <w:t xml:space="preserve">, </w:t>
      </w:r>
      <w:r>
        <w:rPr>
          <w:rFonts w:eastAsia="Calibri" w:cs="Arial"/>
          <w:szCs w:val="24"/>
          <w:lang w:val="en-US"/>
        </w:rPr>
        <w:t>26</w:t>
      </w:r>
      <w:r w:rsidRPr="0003545C">
        <w:rPr>
          <w:rFonts w:eastAsia="Calibri" w:cs="Arial"/>
          <w:szCs w:val="24"/>
          <w:lang w:val="en-US"/>
        </w:rPr>
        <w:t xml:space="preserve"> </w:t>
      </w:r>
      <w:r w:rsidRPr="00BB3731">
        <w:rPr>
          <w:rFonts w:eastAsia="Calibri" w:cs="Arial"/>
          <w:szCs w:val="24"/>
          <w:lang w:val="en-US"/>
        </w:rPr>
        <w:t>of our Teacher De</w:t>
      </w:r>
      <w:r w:rsidR="00EA2F61">
        <w:rPr>
          <w:rFonts w:eastAsia="Calibri" w:cs="Arial"/>
          <w:szCs w:val="24"/>
          <w:lang w:val="en-US"/>
        </w:rPr>
        <w:t>velopment Schools provided STEM</w:t>
      </w:r>
      <w:r w:rsidR="00EA2F61">
        <w:rPr>
          <w:rFonts w:eastAsia="Calibri" w:cs="Arial"/>
          <w:szCs w:val="24"/>
          <w:lang w:val="en-US"/>
        </w:rPr>
        <w:noBreakHyphen/>
      </w:r>
      <w:r w:rsidRPr="00BB3731">
        <w:rPr>
          <w:rFonts w:eastAsia="Calibri" w:cs="Arial"/>
          <w:szCs w:val="24"/>
          <w:lang w:val="en-US"/>
        </w:rPr>
        <w:t xml:space="preserve">related </w:t>
      </w:r>
      <w:r w:rsidRPr="00BB3731">
        <w:rPr>
          <w:rFonts w:eastAsia="Times New Roman" w:cs="Arial"/>
          <w:szCs w:val="24"/>
          <w:lang w:eastAsia="en-AU"/>
        </w:rPr>
        <w:t>professional learning events and support.</w:t>
      </w:r>
      <w:r w:rsidR="00196EAF">
        <w:rPr>
          <w:rFonts w:eastAsia="Times New Roman" w:cs="Arial"/>
          <w:szCs w:val="24"/>
          <w:lang w:eastAsia="en-AU"/>
        </w:rPr>
        <w:t xml:space="preserve"> In 2021, 31 schools, including five </w:t>
      </w:r>
      <w:proofErr w:type="spellStart"/>
      <w:r w:rsidR="00196EAF">
        <w:rPr>
          <w:rFonts w:eastAsia="Times New Roman" w:cs="Arial"/>
          <w:szCs w:val="24"/>
          <w:lang w:eastAsia="en-AU"/>
        </w:rPr>
        <w:t>DigiTech</w:t>
      </w:r>
      <w:proofErr w:type="spellEnd"/>
      <w:r w:rsidR="00196EAF">
        <w:rPr>
          <w:rFonts w:eastAsia="Times New Roman" w:cs="Arial"/>
          <w:szCs w:val="24"/>
          <w:lang w:eastAsia="en-AU"/>
        </w:rPr>
        <w:t xml:space="preserve"> Schools, provided STEM</w:t>
      </w:r>
      <w:r w:rsidR="00196EAF">
        <w:rPr>
          <w:rFonts w:eastAsia="Times New Roman" w:cs="Arial"/>
          <w:szCs w:val="24"/>
          <w:lang w:eastAsia="en-AU"/>
        </w:rPr>
        <w:noBreakHyphen/>
        <w:t>related professional learning events and support</w:t>
      </w:r>
      <w:r w:rsidR="003D5522">
        <w:rPr>
          <w:rFonts w:eastAsia="Times New Roman" w:cs="Arial"/>
          <w:szCs w:val="24"/>
          <w:lang w:eastAsia="en-AU"/>
        </w:rPr>
        <w:t>.</w:t>
      </w:r>
    </w:p>
    <w:p w14:paraId="3C8705AD" w14:textId="77777777" w:rsidR="004C3B3E" w:rsidRPr="005C5638" w:rsidRDefault="004C3B3E" w:rsidP="004C3B3E">
      <w:pPr>
        <w:rPr>
          <w:rFonts w:eastAsia="Times New Roman" w:cs="Arial"/>
          <w:szCs w:val="24"/>
          <w:lang w:eastAsia="en-AU"/>
        </w:rPr>
      </w:pPr>
    </w:p>
    <w:p w14:paraId="22F187CE" w14:textId="750614C2" w:rsidR="004C3B3E" w:rsidRPr="003B48B5" w:rsidRDefault="004C3B3E" w:rsidP="00EC4D9C">
      <w:pPr>
        <w:keepLines/>
        <w:rPr>
          <w:rFonts w:eastAsia="Times New Roman" w:cs="Arial"/>
          <w:szCs w:val="24"/>
          <w:lang w:eastAsia="en-AU"/>
        </w:rPr>
      </w:pPr>
      <w:r w:rsidRPr="005C5638">
        <w:rPr>
          <w:rFonts w:eastAsia="Times New Roman" w:cs="Arial"/>
          <w:szCs w:val="24"/>
          <w:lang w:eastAsia="en-AU"/>
        </w:rPr>
        <w:t>In 20</w:t>
      </w:r>
      <w:r w:rsidR="00D81859">
        <w:rPr>
          <w:rFonts w:eastAsia="Times New Roman" w:cs="Arial"/>
          <w:szCs w:val="24"/>
          <w:lang w:eastAsia="en-AU"/>
        </w:rPr>
        <w:t>20</w:t>
      </w:r>
      <w:r w:rsidRPr="005C5638">
        <w:rPr>
          <w:rFonts w:eastAsia="Times New Roman" w:cs="Arial"/>
          <w:szCs w:val="24"/>
          <w:lang w:eastAsia="en-AU"/>
        </w:rPr>
        <w:t>–2</w:t>
      </w:r>
      <w:r w:rsidR="00D81859">
        <w:rPr>
          <w:rFonts w:eastAsia="Times New Roman" w:cs="Arial"/>
          <w:szCs w:val="24"/>
          <w:lang w:eastAsia="en-AU"/>
        </w:rPr>
        <w:t>1</w:t>
      </w:r>
      <w:r w:rsidRPr="005C5638">
        <w:rPr>
          <w:rFonts w:eastAsia="Times New Roman" w:cs="Arial"/>
          <w:szCs w:val="24"/>
          <w:lang w:eastAsia="en-AU"/>
        </w:rPr>
        <w:t xml:space="preserve">, </w:t>
      </w:r>
      <w:r w:rsidR="00D81859">
        <w:rPr>
          <w:rFonts w:eastAsia="Times New Roman" w:cs="Arial"/>
          <w:szCs w:val="24"/>
          <w:lang w:eastAsia="en-AU"/>
        </w:rPr>
        <w:t xml:space="preserve">our </w:t>
      </w:r>
      <w:r w:rsidR="00EA2F61" w:rsidRPr="00D63E6B">
        <w:rPr>
          <w:rFonts w:eastAsia="Times New Roman" w:cs="Arial"/>
          <w:szCs w:val="24"/>
          <w:lang w:eastAsia="en-AU"/>
        </w:rPr>
        <w:t>10</w:t>
      </w:r>
      <w:r w:rsidR="00EA2F61">
        <w:rPr>
          <w:rFonts w:eastAsia="Times New Roman" w:cs="Arial"/>
          <w:szCs w:val="24"/>
          <w:lang w:eastAsia="en-AU"/>
        </w:rPr>
        <w:t> </w:t>
      </w:r>
      <w:r w:rsidRPr="005C5638">
        <w:rPr>
          <w:rFonts w:eastAsia="Times New Roman" w:cs="Arial"/>
          <w:szCs w:val="24"/>
          <w:lang w:eastAsia="en-AU"/>
        </w:rPr>
        <w:t xml:space="preserve">teacher trainers </w:t>
      </w:r>
      <w:r w:rsidR="00D81859">
        <w:rPr>
          <w:rFonts w:eastAsia="Times New Roman" w:cs="Arial"/>
          <w:szCs w:val="24"/>
          <w:lang w:eastAsia="en-AU"/>
        </w:rPr>
        <w:t xml:space="preserve">continued to </w:t>
      </w:r>
      <w:r w:rsidRPr="005C5638">
        <w:rPr>
          <w:rFonts w:eastAsia="Times New Roman" w:cs="Arial"/>
          <w:szCs w:val="24"/>
          <w:lang w:eastAsia="en-AU"/>
        </w:rPr>
        <w:t xml:space="preserve">deliver </w:t>
      </w:r>
      <w:r w:rsidRPr="003B48B5">
        <w:rPr>
          <w:rFonts w:eastAsia="Times New Roman" w:cs="Arial"/>
          <w:szCs w:val="24"/>
          <w:lang w:eastAsia="en-AU"/>
        </w:rPr>
        <w:t>an inquiry-b</w:t>
      </w:r>
      <w:r w:rsidR="002316AA">
        <w:rPr>
          <w:rFonts w:eastAsia="Times New Roman" w:cs="Arial"/>
          <w:szCs w:val="24"/>
          <w:lang w:eastAsia="en-AU"/>
        </w:rPr>
        <w:t>ased STEM program called Little </w:t>
      </w:r>
      <w:r w:rsidRPr="003B48B5">
        <w:rPr>
          <w:rFonts w:eastAsia="Times New Roman" w:cs="Arial"/>
          <w:szCs w:val="24"/>
          <w:lang w:eastAsia="en-AU"/>
        </w:rPr>
        <w:t>Scientists. The</w:t>
      </w:r>
      <w:r w:rsidR="00D81859">
        <w:rPr>
          <w:rFonts w:eastAsia="Times New Roman" w:cs="Arial"/>
          <w:szCs w:val="24"/>
          <w:lang w:eastAsia="en-AU"/>
        </w:rPr>
        <w:t>y</w:t>
      </w:r>
      <w:r w:rsidRPr="003B48B5">
        <w:rPr>
          <w:rFonts w:eastAsia="Times New Roman" w:cs="Arial"/>
          <w:szCs w:val="24"/>
          <w:lang w:eastAsia="en-AU"/>
        </w:rPr>
        <w:t xml:space="preserve"> provided </w:t>
      </w:r>
      <w:r w:rsidR="00196EAF">
        <w:rPr>
          <w:rFonts w:eastAsia="Times New Roman" w:cs="Arial"/>
          <w:szCs w:val="24"/>
          <w:lang w:eastAsia="en-AU"/>
        </w:rPr>
        <w:t>six</w:t>
      </w:r>
      <w:r w:rsidR="00196EAF" w:rsidRPr="00D7062B">
        <w:rPr>
          <w:rFonts w:eastAsia="Times New Roman" w:cs="Arial"/>
          <w:szCs w:val="24"/>
          <w:lang w:eastAsia="en-AU"/>
        </w:rPr>
        <w:t> </w:t>
      </w:r>
      <w:r w:rsidRPr="00D7062B">
        <w:rPr>
          <w:rFonts w:eastAsia="Times New Roman" w:cs="Arial"/>
          <w:szCs w:val="24"/>
          <w:lang w:eastAsia="en-AU"/>
        </w:rPr>
        <w:t xml:space="preserve">professional learning workshops in Little Scientist modules to </w:t>
      </w:r>
      <w:r w:rsidR="00196EAF">
        <w:rPr>
          <w:rFonts w:eastAsia="Times New Roman" w:cs="Arial"/>
          <w:szCs w:val="24"/>
          <w:lang w:eastAsia="en-AU"/>
        </w:rPr>
        <w:t>56</w:t>
      </w:r>
      <w:r w:rsidR="00196EAF" w:rsidRPr="00D7062B">
        <w:rPr>
          <w:rFonts w:eastAsia="Times New Roman" w:cs="Arial"/>
          <w:szCs w:val="24"/>
          <w:lang w:eastAsia="en-AU"/>
        </w:rPr>
        <w:t> </w:t>
      </w:r>
      <w:r w:rsidRPr="00D7062B">
        <w:rPr>
          <w:rFonts w:eastAsia="Times New Roman" w:cs="Arial"/>
          <w:szCs w:val="24"/>
          <w:lang w:eastAsia="en-AU"/>
        </w:rPr>
        <w:t>participants</w:t>
      </w:r>
      <w:r w:rsidR="00A602A9">
        <w:rPr>
          <w:rFonts w:eastAsia="Times New Roman" w:cs="Arial"/>
          <w:szCs w:val="24"/>
          <w:lang w:eastAsia="en-AU"/>
        </w:rPr>
        <w:t>.</w:t>
      </w:r>
    </w:p>
    <w:p w14:paraId="26F3A807" w14:textId="77777777" w:rsidR="004C3B3E" w:rsidRPr="003B48B5" w:rsidRDefault="004C3B3E" w:rsidP="004C3B3E">
      <w:pPr>
        <w:rPr>
          <w:rFonts w:eastAsia="Times New Roman" w:cs="Arial"/>
          <w:szCs w:val="24"/>
          <w:lang w:eastAsia="en-AU"/>
        </w:rPr>
      </w:pPr>
    </w:p>
    <w:p w14:paraId="55F6E889" w14:textId="001C8DFE" w:rsidR="00EC2FF9" w:rsidRDefault="00EC2FF9" w:rsidP="00EC4D9C">
      <w:pPr>
        <w:keepLines/>
        <w:rPr>
          <w:rFonts w:eastAsia="Times New Roman" w:cs="Arial"/>
          <w:color w:val="000000"/>
          <w:szCs w:val="24"/>
          <w:lang w:eastAsia="en-AU"/>
        </w:rPr>
      </w:pPr>
      <w:r>
        <w:rPr>
          <w:rFonts w:eastAsia="Times New Roman" w:cs="Arial"/>
          <w:color w:val="000000"/>
          <w:szCs w:val="24"/>
          <w:lang w:eastAsia="en-AU"/>
        </w:rPr>
        <w:t xml:space="preserve">In August 2020, the STEM Learning Project concluded having successfully achieved the objectives and outcomes. The </w:t>
      </w:r>
      <w:r w:rsidR="00C81EFC">
        <w:rPr>
          <w:rFonts w:eastAsia="Times New Roman" w:cs="Arial"/>
          <w:color w:val="000000"/>
          <w:szCs w:val="24"/>
          <w:lang w:eastAsia="en-AU"/>
        </w:rPr>
        <w:t>curriculum resource modules and professional learning modules</w:t>
      </w:r>
      <w:r>
        <w:rPr>
          <w:rFonts w:eastAsia="Times New Roman" w:cs="Arial"/>
          <w:color w:val="000000"/>
          <w:szCs w:val="24"/>
          <w:lang w:eastAsia="en-AU"/>
        </w:rPr>
        <w:t xml:space="preserve"> developed through the project</w:t>
      </w:r>
      <w:r w:rsidR="00C81EFC">
        <w:rPr>
          <w:rFonts w:eastAsia="Times New Roman" w:cs="Arial"/>
          <w:color w:val="000000"/>
          <w:szCs w:val="24"/>
          <w:lang w:eastAsia="en-AU"/>
        </w:rPr>
        <w:t xml:space="preserve"> are available </w:t>
      </w:r>
      <w:hyperlink r:id="rId44" w:history="1">
        <w:r w:rsidR="00C81EFC" w:rsidRPr="00C81EFC">
          <w:rPr>
            <w:rStyle w:val="Hyperlink"/>
            <w:rFonts w:eastAsia="Times New Roman" w:cs="Arial"/>
            <w:szCs w:val="24"/>
            <w:lang w:eastAsia="en-AU"/>
          </w:rPr>
          <w:t>online</w:t>
        </w:r>
      </w:hyperlink>
      <w:r w:rsidR="00C81EFC">
        <w:rPr>
          <w:rFonts w:eastAsia="Times New Roman" w:cs="Arial"/>
          <w:color w:val="000000"/>
          <w:szCs w:val="24"/>
          <w:lang w:eastAsia="en-AU"/>
        </w:rPr>
        <w:t>.</w:t>
      </w:r>
    </w:p>
    <w:p w14:paraId="696E551C" w14:textId="77777777" w:rsidR="004C3B3E" w:rsidRDefault="004C3B3E" w:rsidP="00E803B3">
      <w:pPr>
        <w:rPr>
          <w:rFonts w:eastAsia="Calibri" w:cs="Arial"/>
          <w:color w:val="000000" w:themeColor="text1"/>
        </w:rPr>
      </w:pPr>
    </w:p>
    <w:p w14:paraId="59AF981B" w14:textId="2E4FAF2A" w:rsidR="004C3B3E" w:rsidRPr="00E54953" w:rsidRDefault="00240299" w:rsidP="004C3B3E">
      <w:pPr>
        <w:keepNext/>
        <w:keepLines/>
        <w:rPr>
          <w:rStyle w:val="Strong"/>
        </w:rPr>
      </w:pPr>
      <w:r>
        <w:rPr>
          <w:rStyle w:val="Strong"/>
        </w:rPr>
        <w:t>Curriculum delivery and support</w:t>
      </w:r>
    </w:p>
    <w:p w14:paraId="406B2B49" w14:textId="77777777" w:rsidR="004C3B3E" w:rsidRDefault="004C3B3E" w:rsidP="004C3B3E">
      <w:pPr>
        <w:keepNext/>
        <w:rPr>
          <w:rFonts w:eastAsia="Calibri" w:cs="Times New Roman"/>
          <w:lang w:val="en-GB"/>
        </w:rPr>
      </w:pPr>
    </w:p>
    <w:p w14:paraId="41BBAA50" w14:textId="154B32C3" w:rsidR="004C3B3E" w:rsidRPr="00875DD1" w:rsidRDefault="004C3B3E" w:rsidP="004C3B3E">
      <w:pPr>
        <w:keepNext/>
        <w:keepLines/>
        <w:autoSpaceDE w:val="0"/>
        <w:autoSpaceDN w:val="0"/>
        <w:adjustRightInd w:val="0"/>
        <w:rPr>
          <w:rFonts w:eastAsia="Calibri" w:cs="Arial"/>
          <w:szCs w:val="24"/>
        </w:rPr>
      </w:pPr>
      <w:r>
        <w:rPr>
          <w:rFonts w:eastAsia="Calibri" w:cs="Arial"/>
          <w:szCs w:val="24"/>
        </w:rPr>
        <w:t xml:space="preserve">In </w:t>
      </w:r>
      <w:r w:rsidR="00196EAF">
        <w:rPr>
          <w:rFonts w:eastAsia="Calibri" w:cs="Arial"/>
          <w:szCs w:val="24"/>
        </w:rPr>
        <w:t>20</w:t>
      </w:r>
      <w:r>
        <w:rPr>
          <w:rFonts w:eastAsia="Calibri" w:cs="Arial"/>
          <w:szCs w:val="24"/>
        </w:rPr>
        <w:t>2</w:t>
      </w:r>
      <w:r w:rsidR="002500F7">
        <w:rPr>
          <w:rFonts w:eastAsia="Calibri" w:cs="Arial"/>
          <w:szCs w:val="24"/>
        </w:rPr>
        <w:t>1</w:t>
      </w:r>
      <w:r>
        <w:rPr>
          <w:rFonts w:eastAsia="Calibri" w:cs="Arial"/>
          <w:szCs w:val="24"/>
        </w:rPr>
        <w:t xml:space="preserve">, </w:t>
      </w:r>
      <w:r w:rsidR="00196EAF">
        <w:rPr>
          <w:rFonts w:eastAsia="Calibri" w:cs="Arial"/>
          <w:szCs w:val="24"/>
        </w:rPr>
        <w:t>a</w:t>
      </w:r>
      <w:r w:rsidR="00196EAF" w:rsidRPr="00875DD1">
        <w:rPr>
          <w:rFonts w:eastAsia="Calibri" w:cs="Arial"/>
          <w:szCs w:val="24"/>
        </w:rPr>
        <w:t xml:space="preserve"> </w:t>
      </w:r>
      <w:r w:rsidR="002500F7">
        <w:rPr>
          <w:rFonts w:eastAsia="Calibri" w:cs="Arial"/>
          <w:szCs w:val="24"/>
        </w:rPr>
        <w:t xml:space="preserve">second round of </w:t>
      </w:r>
      <w:r w:rsidRPr="00875DD1">
        <w:rPr>
          <w:rFonts w:eastAsia="Calibri" w:cs="Arial"/>
          <w:szCs w:val="24"/>
        </w:rPr>
        <w:t xml:space="preserve">teachers </w:t>
      </w:r>
      <w:r w:rsidR="00196EAF">
        <w:rPr>
          <w:rFonts w:eastAsia="Calibri" w:cs="Arial"/>
          <w:szCs w:val="24"/>
        </w:rPr>
        <w:t>completed</w:t>
      </w:r>
      <w:r w:rsidR="004E3952">
        <w:rPr>
          <w:rFonts w:eastAsia="Calibri" w:cs="Arial"/>
          <w:szCs w:val="24"/>
        </w:rPr>
        <w:t xml:space="preserve"> internship</w:t>
      </w:r>
      <w:r w:rsidR="00196EAF">
        <w:rPr>
          <w:rFonts w:eastAsia="Calibri" w:cs="Arial"/>
          <w:szCs w:val="24"/>
        </w:rPr>
        <w:t>s</w:t>
      </w:r>
      <w:r w:rsidR="004E3952">
        <w:rPr>
          <w:rFonts w:eastAsia="Calibri" w:cs="Arial"/>
          <w:szCs w:val="24"/>
        </w:rPr>
        <w:t xml:space="preserve"> through the Western Australian Centre for Excellence in th</w:t>
      </w:r>
      <w:r w:rsidR="003B0DD5">
        <w:rPr>
          <w:rFonts w:eastAsia="Calibri" w:cs="Arial"/>
          <w:szCs w:val="24"/>
        </w:rPr>
        <w:t>e Explicit Teaching of Literacy and a</w:t>
      </w:r>
      <w:r w:rsidR="00196EAF">
        <w:rPr>
          <w:rFonts w:eastAsia="Calibri" w:cs="Arial"/>
          <w:szCs w:val="24"/>
        </w:rPr>
        <w:t xml:space="preserve"> third round </w:t>
      </w:r>
      <w:r w:rsidR="003B0DD5">
        <w:rPr>
          <w:rFonts w:eastAsia="Calibri" w:cs="Arial"/>
          <w:szCs w:val="24"/>
        </w:rPr>
        <w:t xml:space="preserve">of teachers </w:t>
      </w:r>
      <w:r w:rsidR="00196EAF">
        <w:rPr>
          <w:rFonts w:eastAsia="Calibri" w:cs="Arial"/>
          <w:szCs w:val="24"/>
        </w:rPr>
        <w:t>commenced</w:t>
      </w:r>
      <w:r w:rsidR="003B0DD5">
        <w:rPr>
          <w:rFonts w:eastAsia="Calibri" w:cs="Arial"/>
          <w:szCs w:val="24"/>
        </w:rPr>
        <w:t xml:space="preserve"> internships</w:t>
      </w:r>
      <w:r w:rsidR="00196EAF">
        <w:rPr>
          <w:rFonts w:eastAsia="Calibri" w:cs="Arial"/>
          <w:szCs w:val="24"/>
        </w:rPr>
        <w:t xml:space="preserve">. </w:t>
      </w:r>
      <w:r w:rsidR="004E3952">
        <w:rPr>
          <w:rFonts w:eastAsia="Calibri" w:cs="Arial"/>
          <w:szCs w:val="24"/>
        </w:rPr>
        <w:t>The internship provides teachers with</w:t>
      </w:r>
      <w:r w:rsidRPr="00875DD1">
        <w:rPr>
          <w:rFonts w:eastAsia="Calibri" w:cs="Arial"/>
          <w:szCs w:val="24"/>
        </w:rPr>
        <w:t xml:space="preserve"> professional learning</w:t>
      </w:r>
      <w:r w:rsidR="004E3952">
        <w:rPr>
          <w:rFonts w:eastAsia="Calibri" w:cs="Arial"/>
          <w:szCs w:val="24"/>
        </w:rPr>
        <w:t xml:space="preserve">, </w:t>
      </w:r>
      <w:r w:rsidRPr="00875DD1">
        <w:rPr>
          <w:rFonts w:eastAsia="Calibri" w:cs="Arial"/>
          <w:szCs w:val="24"/>
        </w:rPr>
        <w:t xml:space="preserve">support and mentoring </w:t>
      </w:r>
      <w:r w:rsidR="00240653">
        <w:rPr>
          <w:rFonts w:eastAsia="Calibri" w:cs="Arial"/>
          <w:szCs w:val="24"/>
        </w:rPr>
        <w:t>opportunities</w:t>
      </w:r>
      <w:r w:rsidR="00EC4D9C">
        <w:rPr>
          <w:rFonts w:eastAsia="Calibri" w:cs="Arial"/>
          <w:szCs w:val="24"/>
        </w:rPr>
        <w:t>.</w:t>
      </w:r>
    </w:p>
    <w:p w14:paraId="578184BF" w14:textId="77777777" w:rsidR="004C3B3E" w:rsidRPr="00875DD1" w:rsidRDefault="004C3B3E" w:rsidP="004C3B3E">
      <w:pPr>
        <w:autoSpaceDE w:val="0"/>
        <w:autoSpaceDN w:val="0"/>
        <w:adjustRightInd w:val="0"/>
        <w:rPr>
          <w:rFonts w:eastAsia="Calibri" w:cs="Arial"/>
          <w:szCs w:val="24"/>
        </w:rPr>
      </w:pPr>
    </w:p>
    <w:p w14:paraId="1ECE6A61" w14:textId="1F1E2655" w:rsidR="004C3B3E" w:rsidRPr="00875DD1" w:rsidRDefault="00EA2F61" w:rsidP="00EC4D9C">
      <w:pPr>
        <w:keepLines/>
        <w:autoSpaceDE w:val="0"/>
        <w:autoSpaceDN w:val="0"/>
        <w:adjustRightInd w:val="0"/>
        <w:rPr>
          <w:rFonts w:eastAsia="Calibri" w:cs="Arial"/>
          <w:szCs w:val="24"/>
        </w:rPr>
      </w:pPr>
      <w:r>
        <w:rPr>
          <w:rFonts w:eastAsia="Calibri" w:cs="Arial"/>
          <w:szCs w:val="24"/>
        </w:rPr>
        <w:t>The c</w:t>
      </w:r>
      <w:r w:rsidR="00585457">
        <w:rPr>
          <w:rFonts w:eastAsia="Calibri" w:cs="Arial"/>
          <w:szCs w:val="24"/>
        </w:rPr>
        <w:t>entre – a previous</w:t>
      </w:r>
      <w:r w:rsidR="004C3B3E" w:rsidRPr="00875DD1">
        <w:rPr>
          <w:rFonts w:eastAsia="Calibri" w:cs="Arial"/>
          <w:szCs w:val="24"/>
        </w:rPr>
        <w:t xml:space="preserve"> election commitment aimed at </w:t>
      </w:r>
      <w:r w:rsidR="00B93907">
        <w:rPr>
          <w:rFonts w:eastAsia="Calibri" w:cs="Arial"/>
          <w:szCs w:val="24"/>
        </w:rPr>
        <w:t>strengthening evidence</w:t>
      </w:r>
      <w:r w:rsidR="00B93907">
        <w:rPr>
          <w:rFonts w:eastAsia="Calibri" w:cs="Arial"/>
          <w:szCs w:val="24"/>
        </w:rPr>
        <w:noBreakHyphen/>
      </w:r>
      <w:r w:rsidR="004C3B3E" w:rsidRPr="00875DD1">
        <w:rPr>
          <w:rFonts w:eastAsia="Calibri" w:cs="Arial"/>
          <w:szCs w:val="24"/>
        </w:rPr>
        <w:t xml:space="preserve">based explicit literacy practices in our public schools – </w:t>
      </w:r>
      <w:r w:rsidR="00B93907">
        <w:rPr>
          <w:rFonts w:eastAsia="Calibri" w:cs="Arial"/>
          <w:szCs w:val="24"/>
        </w:rPr>
        <w:t>is delivering</w:t>
      </w:r>
      <w:r w:rsidR="004C3B3E" w:rsidRPr="00875DD1">
        <w:rPr>
          <w:rFonts w:eastAsia="Calibri" w:cs="Arial"/>
          <w:szCs w:val="24"/>
        </w:rPr>
        <w:t xml:space="preserve"> three rounds of the four-term internship program for </w:t>
      </w:r>
      <w:r w:rsidR="00B93907">
        <w:rPr>
          <w:rFonts w:eastAsia="Calibri" w:cs="Arial"/>
          <w:szCs w:val="24"/>
        </w:rPr>
        <w:t xml:space="preserve">a total of </w:t>
      </w:r>
      <w:r w:rsidR="00FC6F41">
        <w:rPr>
          <w:rFonts w:eastAsia="Calibri" w:cs="Arial"/>
          <w:szCs w:val="24"/>
        </w:rPr>
        <w:t>60 </w:t>
      </w:r>
      <w:r w:rsidR="004C3B3E" w:rsidRPr="00875DD1">
        <w:rPr>
          <w:rFonts w:eastAsia="Calibri" w:cs="Arial"/>
          <w:szCs w:val="24"/>
        </w:rPr>
        <w:t>teac</w:t>
      </w:r>
      <w:r w:rsidR="00EC4D9C">
        <w:rPr>
          <w:rFonts w:eastAsia="Calibri" w:cs="Arial"/>
          <w:szCs w:val="24"/>
        </w:rPr>
        <w:t>hers.</w:t>
      </w:r>
    </w:p>
    <w:p w14:paraId="6FD3E0A7" w14:textId="77777777" w:rsidR="004C3B3E" w:rsidRPr="00875DD1" w:rsidRDefault="004C3B3E" w:rsidP="004C3B3E">
      <w:pPr>
        <w:autoSpaceDE w:val="0"/>
        <w:autoSpaceDN w:val="0"/>
        <w:adjustRightInd w:val="0"/>
        <w:rPr>
          <w:rFonts w:eastAsia="Calibri" w:cs="Arial"/>
          <w:szCs w:val="24"/>
        </w:rPr>
      </w:pPr>
    </w:p>
    <w:p w14:paraId="0B7B9D32" w14:textId="1ACED266" w:rsidR="00B55837" w:rsidRDefault="00B55837" w:rsidP="00D3334D">
      <w:pPr>
        <w:keepNext/>
        <w:keepLines/>
        <w:rPr>
          <w:rFonts w:eastAsia="Calibri" w:cs="Arial"/>
          <w:lang w:val="en-US"/>
        </w:rPr>
      </w:pPr>
      <w:r w:rsidRPr="004A4122">
        <w:rPr>
          <w:rFonts w:eastAsia="Calibri" w:cs="Arial"/>
          <w:lang w:val="en-US"/>
        </w:rPr>
        <w:lastRenderedPageBreak/>
        <w:t>In 2020, 35 Teacher Development Schools and nine Primary Language Support Schools assisted with implementing the Western Au</w:t>
      </w:r>
      <w:r w:rsidR="00056713">
        <w:rPr>
          <w:rFonts w:eastAsia="Calibri" w:cs="Arial"/>
          <w:lang w:val="en-US"/>
        </w:rPr>
        <w:t>stralian Curriculum through 267 </w:t>
      </w:r>
      <w:r w:rsidRPr="004A4122">
        <w:rPr>
          <w:rFonts w:eastAsia="Calibri" w:cs="Arial"/>
          <w:lang w:val="en-US"/>
        </w:rPr>
        <w:t>prof</w:t>
      </w:r>
      <w:r w:rsidR="00056713">
        <w:rPr>
          <w:rFonts w:eastAsia="Calibri" w:cs="Arial"/>
          <w:lang w:val="en-US"/>
        </w:rPr>
        <w:t>essional learning events with 7,405 </w:t>
      </w:r>
      <w:r w:rsidRPr="004A4122">
        <w:rPr>
          <w:rFonts w:eastAsia="Calibri" w:cs="Arial"/>
          <w:lang w:val="en-US"/>
        </w:rPr>
        <w:t xml:space="preserve">attendances. They also provided </w:t>
      </w:r>
      <w:r w:rsidR="00143ED1">
        <w:rPr>
          <w:rFonts w:eastAsia="Calibri" w:cs="Arial"/>
          <w:lang w:val="en-US"/>
        </w:rPr>
        <w:t xml:space="preserve">targeted </w:t>
      </w:r>
      <w:r w:rsidR="00056713">
        <w:rPr>
          <w:rFonts w:eastAsia="Calibri" w:cs="Arial"/>
          <w:lang w:val="en-US"/>
        </w:rPr>
        <w:t>professional learning, with 2,410 attendances in response to 323 requests for support. Although the number of professional learning even</w:t>
      </w:r>
      <w:r w:rsidR="00EA2F61">
        <w:rPr>
          <w:rFonts w:eastAsia="Calibri" w:cs="Arial"/>
          <w:lang w:val="en-US"/>
        </w:rPr>
        <w:t>ts dropped in 2020 due to COVID</w:t>
      </w:r>
      <w:r w:rsidR="00EA2F61">
        <w:rPr>
          <w:rFonts w:eastAsia="Calibri" w:cs="Arial"/>
          <w:lang w:val="en-US"/>
        </w:rPr>
        <w:noBreakHyphen/>
      </w:r>
      <w:r w:rsidR="00056713">
        <w:rPr>
          <w:rFonts w:eastAsia="Calibri" w:cs="Arial"/>
          <w:lang w:val="en-US"/>
        </w:rPr>
        <w:t>19 restrictions, increased capability to deliver online enabled more teachers to access professional learning.</w:t>
      </w:r>
    </w:p>
    <w:p w14:paraId="4C2687D9" w14:textId="77777777" w:rsidR="00056713" w:rsidRDefault="00056713" w:rsidP="004C3B3E">
      <w:pPr>
        <w:rPr>
          <w:rFonts w:cs="Arial"/>
          <w:szCs w:val="24"/>
          <w:lang w:val="en-US"/>
        </w:rPr>
      </w:pPr>
    </w:p>
    <w:p w14:paraId="7E79679E" w14:textId="3C62B965" w:rsidR="00851F2B" w:rsidRPr="00326A10" w:rsidRDefault="005F12D5" w:rsidP="00700EEE">
      <w:pPr>
        <w:keepNext/>
        <w:keepLines/>
        <w:rPr>
          <w:rFonts w:cs="Arial"/>
          <w:szCs w:val="24"/>
          <w:lang w:val="en-US"/>
        </w:rPr>
      </w:pPr>
      <w:r w:rsidRPr="00326A10">
        <w:rPr>
          <w:rFonts w:cs="Arial"/>
          <w:szCs w:val="24"/>
          <w:lang w:val="en-US"/>
        </w:rPr>
        <w:t>In addition</w:t>
      </w:r>
      <w:r w:rsidR="00851F2B" w:rsidRPr="00326A10">
        <w:rPr>
          <w:rFonts w:cs="Arial"/>
          <w:szCs w:val="24"/>
          <w:lang w:val="en-US"/>
        </w:rPr>
        <w:t>:</w:t>
      </w:r>
    </w:p>
    <w:p w14:paraId="615881B9" w14:textId="00D8B975" w:rsidR="00851F2B" w:rsidRPr="00130F99" w:rsidRDefault="00851F2B" w:rsidP="00130F99">
      <w:pPr>
        <w:keepNext/>
        <w:keepLines/>
        <w:numPr>
          <w:ilvl w:val="0"/>
          <w:numId w:val="23"/>
        </w:numPr>
        <w:ind w:left="357" w:hanging="357"/>
        <w:contextualSpacing/>
        <w:rPr>
          <w:rFonts w:eastAsia="Calibri" w:cs="Arial"/>
          <w:color w:val="000000" w:themeColor="text1"/>
          <w:szCs w:val="24"/>
          <w:lang w:eastAsia="en-AU"/>
        </w:rPr>
      </w:pPr>
      <w:r w:rsidRPr="00130F99">
        <w:rPr>
          <w:rFonts w:eastAsia="Calibri" w:cs="Arial"/>
          <w:color w:val="000000" w:themeColor="text1"/>
          <w:szCs w:val="24"/>
          <w:lang w:eastAsia="en-AU"/>
        </w:rPr>
        <w:t>T</w:t>
      </w:r>
      <w:r w:rsidR="00DD5BAA" w:rsidRPr="00130F99">
        <w:rPr>
          <w:rFonts w:eastAsia="Calibri" w:cs="Arial"/>
          <w:color w:val="000000" w:themeColor="text1"/>
          <w:szCs w:val="24"/>
          <w:lang w:eastAsia="en-AU"/>
        </w:rPr>
        <w:t xml:space="preserve">he School Curriculum and Standards Authority is producing Kindergarten to Year 10 curriculum, planning and moderation support materials across all eight learning areas of the Western Australian Curriculum. </w:t>
      </w:r>
    </w:p>
    <w:p w14:paraId="79877584" w14:textId="64CB315A" w:rsidR="003003B5" w:rsidRPr="00130F99" w:rsidRDefault="00851F2B" w:rsidP="00130F99">
      <w:pPr>
        <w:keepNext/>
        <w:keepLines/>
        <w:numPr>
          <w:ilvl w:val="0"/>
          <w:numId w:val="23"/>
        </w:numPr>
        <w:ind w:left="357" w:hanging="357"/>
        <w:contextualSpacing/>
        <w:rPr>
          <w:rFonts w:eastAsia="Calibri" w:cs="Arial"/>
          <w:color w:val="000000" w:themeColor="text1"/>
          <w:szCs w:val="24"/>
          <w:lang w:eastAsia="en-AU"/>
        </w:rPr>
      </w:pPr>
      <w:r w:rsidRPr="00130F99">
        <w:rPr>
          <w:rFonts w:eastAsia="Calibri" w:cs="Arial"/>
          <w:color w:val="000000" w:themeColor="text1"/>
          <w:szCs w:val="24"/>
          <w:lang w:eastAsia="en-AU"/>
        </w:rPr>
        <w:t>W</w:t>
      </w:r>
      <w:r w:rsidR="00EA2F61" w:rsidRPr="00130F99">
        <w:rPr>
          <w:rFonts w:eastAsia="Calibri" w:cs="Arial"/>
          <w:color w:val="000000" w:themeColor="text1"/>
          <w:szCs w:val="24"/>
          <w:lang w:eastAsia="en-AU"/>
        </w:rPr>
        <w:t>e are</w:t>
      </w:r>
      <w:r w:rsidR="00DD5BAA" w:rsidRPr="00130F99">
        <w:rPr>
          <w:rFonts w:eastAsia="Calibri" w:cs="Arial"/>
          <w:color w:val="000000" w:themeColor="text1"/>
          <w:szCs w:val="24"/>
          <w:lang w:eastAsia="en-AU"/>
        </w:rPr>
        <w:t xml:space="preserve"> providing teachers with a range of professional learning opportunities to support them to implement these materials in the context of th</w:t>
      </w:r>
      <w:r w:rsidR="003C0995" w:rsidRPr="00130F99">
        <w:rPr>
          <w:rFonts w:eastAsia="Calibri" w:cs="Arial"/>
          <w:color w:val="000000" w:themeColor="text1"/>
          <w:szCs w:val="24"/>
          <w:lang w:eastAsia="en-AU"/>
        </w:rPr>
        <w:t>eir own classrooms. In 2021, 70 </w:t>
      </w:r>
      <w:r w:rsidR="00EA2F61" w:rsidRPr="00130F99">
        <w:rPr>
          <w:rFonts w:eastAsia="Calibri" w:cs="Arial"/>
          <w:color w:val="000000" w:themeColor="text1"/>
          <w:szCs w:val="24"/>
          <w:lang w:eastAsia="en-AU"/>
        </w:rPr>
        <w:t>curriculum support t</w:t>
      </w:r>
      <w:r w:rsidR="00DD5BAA" w:rsidRPr="00130F99">
        <w:rPr>
          <w:rFonts w:eastAsia="Calibri" w:cs="Arial"/>
          <w:color w:val="000000" w:themeColor="text1"/>
          <w:szCs w:val="24"/>
          <w:lang w:eastAsia="en-AU"/>
        </w:rPr>
        <w:t xml:space="preserve">eachers </w:t>
      </w:r>
      <w:r w:rsidR="003003B5" w:rsidRPr="00130F99">
        <w:rPr>
          <w:rFonts w:eastAsia="Calibri" w:cs="Arial"/>
          <w:color w:val="000000" w:themeColor="text1"/>
          <w:szCs w:val="24"/>
          <w:lang w:eastAsia="en-AU"/>
        </w:rPr>
        <w:t>were</w:t>
      </w:r>
      <w:r w:rsidR="00DD5BAA" w:rsidRPr="00130F99">
        <w:rPr>
          <w:rFonts w:eastAsia="Calibri" w:cs="Arial"/>
          <w:color w:val="000000" w:themeColor="text1"/>
          <w:szCs w:val="24"/>
          <w:lang w:eastAsia="en-AU"/>
        </w:rPr>
        <w:t xml:space="preserve"> identified and commenced their role to provide profe</w:t>
      </w:r>
      <w:r w:rsidR="003C0995" w:rsidRPr="00130F99">
        <w:rPr>
          <w:rFonts w:eastAsia="Calibri" w:cs="Arial"/>
          <w:color w:val="000000" w:themeColor="text1"/>
          <w:szCs w:val="24"/>
          <w:lang w:eastAsia="en-AU"/>
        </w:rPr>
        <w:t>ssional learning in Semester 2, </w:t>
      </w:r>
      <w:r w:rsidR="00DD5BAA" w:rsidRPr="00130F99">
        <w:rPr>
          <w:rFonts w:eastAsia="Calibri" w:cs="Arial"/>
          <w:color w:val="000000" w:themeColor="text1"/>
          <w:szCs w:val="24"/>
          <w:lang w:eastAsia="en-AU"/>
        </w:rPr>
        <w:t>2021.</w:t>
      </w:r>
    </w:p>
    <w:p w14:paraId="4C64CF2B" w14:textId="77777777" w:rsidR="009548AD" w:rsidRPr="000B784C" w:rsidRDefault="009548AD">
      <w:pPr>
        <w:spacing w:after="200" w:line="276" w:lineRule="auto"/>
        <w:rPr>
          <w:rFonts w:cs="Arial"/>
          <w:b/>
          <w:color w:val="592C82"/>
          <w:szCs w:val="24"/>
          <w:lang w:val="en-GB"/>
        </w:rPr>
      </w:pPr>
      <w:bookmarkStart w:id="53" w:name="_Priority_4:_Strong"/>
      <w:bookmarkStart w:id="54" w:name="_Good_governance"/>
      <w:bookmarkEnd w:id="53"/>
      <w:bookmarkEnd w:id="54"/>
      <w:r w:rsidRPr="000B784C">
        <w:rPr>
          <w:b/>
          <w:i/>
          <w:color w:val="592C82"/>
        </w:rPr>
        <w:br w:type="page"/>
      </w:r>
    </w:p>
    <w:p w14:paraId="79A09C9C" w14:textId="772932AF" w:rsidR="001F43B7" w:rsidRPr="0023433E" w:rsidRDefault="00C61CC6" w:rsidP="0023433E">
      <w:pPr>
        <w:pStyle w:val="Heading3"/>
      </w:pPr>
      <w:bookmarkStart w:id="55" w:name="_Toc80686666"/>
      <w:r w:rsidRPr="0023433E">
        <w:lastRenderedPageBreak/>
        <w:t>Support</w:t>
      </w:r>
      <w:r w:rsidR="00183521" w:rsidRPr="0023433E">
        <w:t>ing</w:t>
      </w:r>
      <w:r w:rsidRPr="0023433E">
        <w:t xml:space="preserve"> increased school autonomy within a </w:t>
      </w:r>
      <w:r w:rsidR="00ED30C0">
        <w:t xml:space="preserve">connected and </w:t>
      </w:r>
      <w:r w:rsidRPr="0023433E">
        <w:t>unified public school system</w:t>
      </w:r>
      <w:bookmarkEnd w:id="55"/>
    </w:p>
    <w:p w14:paraId="6B616356" w14:textId="050B7269" w:rsidR="00A552F2" w:rsidRDefault="00A552F2" w:rsidP="00EC4D9C">
      <w:pPr>
        <w:keepLines/>
        <w:rPr>
          <w:rFonts w:cs="Arial"/>
          <w:szCs w:val="24"/>
        </w:rPr>
      </w:pPr>
    </w:p>
    <w:p w14:paraId="451A3F5B" w14:textId="087E544E" w:rsidR="00FF60AD" w:rsidRPr="00C706B2" w:rsidRDefault="009548AD" w:rsidP="00EC4D9C">
      <w:pPr>
        <w:keepLines/>
        <w:rPr>
          <w:rFonts w:cs="Arial"/>
          <w:color w:val="000000" w:themeColor="text1"/>
        </w:rPr>
      </w:pPr>
      <w:r>
        <w:rPr>
          <w:rFonts w:cs="Arial"/>
          <w:color w:val="000000" w:themeColor="text1"/>
        </w:rPr>
        <w:t>W</w:t>
      </w:r>
      <w:r w:rsidR="00FF60AD">
        <w:rPr>
          <w:rFonts w:cs="Arial"/>
          <w:color w:val="000000" w:themeColor="text1"/>
        </w:rPr>
        <w:t xml:space="preserve">e supported a unified public school system </w:t>
      </w:r>
      <w:r w:rsidR="00C77858">
        <w:rPr>
          <w:rFonts w:cs="Arial"/>
          <w:color w:val="000000" w:themeColor="text1"/>
        </w:rPr>
        <w:t>– providing system-wide governance, accountability and s</w:t>
      </w:r>
      <w:r w:rsidR="00EA2F61">
        <w:rPr>
          <w:rFonts w:cs="Arial"/>
          <w:color w:val="000000" w:themeColor="text1"/>
        </w:rPr>
        <w:t xml:space="preserve">upport structures – while </w:t>
      </w:r>
      <w:r w:rsidR="00C77858">
        <w:rPr>
          <w:rFonts w:cs="Arial"/>
          <w:color w:val="000000" w:themeColor="text1"/>
        </w:rPr>
        <w:t>empowering</w:t>
      </w:r>
      <w:r w:rsidR="00FF60AD">
        <w:rPr>
          <w:rFonts w:cs="Arial"/>
          <w:color w:val="000000" w:themeColor="text1"/>
        </w:rPr>
        <w:t xml:space="preserve"> principals and their staff to act with greater authority and responsibility for the</w:t>
      </w:r>
      <w:r w:rsidR="006A0DE9">
        <w:rPr>
          <w:rFonts w:cs="Arial"/>
          <w:color w:val="000000" w:themeColor="text1"/>
        </w:rPr>
        <w:t xml:space="preserve"> success of their school</w:t>
      </w:r>
      <w:r w:rsidR="003D2BC0">
        <w:rPr>
          <w:rFonts w:cs="Arial"/>
          <w:color w:val="000000" w:themeColor="text1"/>
        </w:rPr>
        <w:t>s</w:t>
      </w:r>
      <w:r w:rsidR="006A0DE9">
        <w:rPr>
          <w:rFonts w:cs="Arial"/>
          <w:color w:val="000000" w:themeColor="text1"/>
        </w:rPr>
        <w:t>.</w:t>
      </w:r>
    </w:p>
    <w:p w14:paraId="58D6086E" w14:textId="77777777" w:rsidR="00E803B3" w:rsidRPr="00347EFF" w:rsidRDefault="00E803B3" w:rsidP="001F43B7">
      <w:pPr>
        <w:rPr>
          <w:rFonts w:cs="Arial"/>
          <w:szCs w:val="24"/>
        </w:rPr>
      </w:pPr>
    </w:p>
    <w:p w14:paraId="591F0EB3" w14:textId="37E4B4AB" w:rsidR="0007136A" w:rsidRPr="00E54953" w:rsidRDefault="00012DAB" w:rsidP="0007136A">
      <w:pPr>
        <w:rPr>
          <w:rStyle w:val="Strong"/>
        </w:rPr>
      </w:pPr>
      <w:r w:rsidRPr="00E54953">
        <w:rPr>
          <w:rStyle w:val="Strong"/>
        </w:rPr>
        <w:t>Transparent accountability of schools</w:t>
      </w:r>
    </w:p>
    <w:p w14:paraId="5BF3D531" w14:textId="7CD9BCD7" w:rsidR="00012DAB" w:rsidRDefault="00012DAB" w:rsidP="0007136A">
      <w:pPr>
        <w:rPr>
          <w:rFonts w:cs="Arial"/>
          <w:szCs w:val="24"/>
        </w:rPr>
      </w:pPr>
    </w:p>
    <w:p w14:paraId="36FAD9AA" w14:textId="491D6BB4" w:rsidR="00C1262A" w:rsidRDefault="00BB1407" w:rsidP="00A76F8F">
      <w:pPr>
        <w:keepNext/>
        <w:keepLines/>
        <w:rPr>
          <w:rFonts w:eastAsia="Calibri" w:cs="Arial"/>
          <w:szCs w:val="24"/>
        </w:rPr>
      </w:pPr>
      <w:r>
        <w:rPr>
          <w:rFonts w:eastAsia="Calibri" w:cs="Arial"/>
          <w:szCs w:val="24"/>
        </w:rPr>
        <w:t>I</w:t>
      </w:r>
      <w:r w:rsidR="001B3D46" w:rsidRPr="00E54B37">
        <w:rPr>
          <w:rFonts w:eastAsia="Calibri" w:cs="Arial"/>
          <w:szCs w:val="24"/>
        </w:rPr>
        <w:t>n 20</w:t>
      </w:r>
      <w:r w:rsidR="008F088C">
        <w:rPr>
          <w:rFonts w:eastAsia="Calibri" w:cs="Arial"/>
          <w:szCs w:val="24"/>
        </w:rPr>
        <w:t>20–21</w:t>
      </w:r>
      <w:r w:rsidR="001B3D46" w:rsidRPr="00E54B37">
        <w:rPr>
          <w:rFonts w:eastAsia="Calibri" w:cs="Arial"/>
          <w:szCs w:val="24"/>
        </w:rPr>
        <w:t xml:space="preserve">, </w:t>
      </w:r>
      <w:r w:rsidR="008F3E30">
        <w:rPr>
          <w:rFonts w:eastAsia="Calibri" w:cs="Arial"/>
          <w:szCs w:val="24"/>
        </w:rPr>
        <w:t>217</w:t>
      </w:r>
      <w:r w:rsidR="008F088C">
        <w:rPr>
          <w:rFonts w:eastAsia="Calibri" w:cs="Arial"/>
          <w:szCs w:val="24"/>
        </w:rPr>
        <w:t xml:space="preserve"> public </w:t>
      </w:r>
      <w:r w:rsidR="001D71AD" w:rsidRPr="00E54B37">
        <w:rPr>
          <w:rFonts w:eastAsia="Calibri" w:cs="Arial"/>
          <w:szCs w:val="24"/>
        </w:rPr>
        <w:t>school reviews</w:t>
      </w:r>
      <w:r w:rsidR="008F088C">
        <w:rPr>
          <w:rFonts w:eastAsia="Calibri" w:cs="Arial"/>
          <w:szCs w:val="24"/>
        </w:rPr>
        <w:t xml:space="preserve"> were conducted</w:t>
      </w:r>
      <w:r>
        <w:rPr>
          <w:rFonts w:eastAsia="Calibri" w:cs="Arial"/>
          <w:szCs w:val="24"/>
        </w:rPr>
        <w:t xml:space="preserve"> following a six-month period of suspension from March 2020 due to COVID-19. S</w:t>
      </w:r>
      <w:r w:rsidR="001D71AD" w:rsidRPr="00E54B37">
        <w:rPr>
          <w:rFonts w:eastAsia="Calibri" w:cs="Arial"/>
          <w:szCs w:val="24"/>
        </w:rPr>
        <w:t xml:space="preserve">chools reviewed included </w:t>
      </w:r>
      <w:r w:rsidR="008F3E30">
        <w:rPr>
          <w:rFonts w:eastAsia="Calibri" w:cs="Arial"/>
          <w:szCs w:val="24"/>
        </w:rPr>
        <w:t>134</w:t>
      </w:r>
      <w:r w:rsidR="001D71AD" w:rsidRPr="00E54B37">
        <w:rPr>
          <w:rFonts w:eastAsia="Calibri" w:cs="Arial"/>
          <w:szCs w:val="24"/>
        </w:rPr>
        <w:t xml:space="preserve"> primary schools, </w:t>
      </w:r>
      <w:r w:rsidR="008F3E30">
        <w:rPr>
          <w:rFonts w:eastAsia="Calibri" w:cs="Arial"/>
          <w:szCs w:val="24"/>
        </w:rPr>
        <w:t>43</w:t>
      </w:r>
      <w:r w:rsidR="008F088C">
        <w:rPr>
          <w:rFonts w:eastAsia="Calibri" w:cs="Arial"/>
          <w:szCs w:val="24"/>
        </w:rPr>
        <w:t xml:space="preserve"> secondary schools, </w:t>
      </w:r>
      <w:r w:rsidR="008F3E30">
        <w:rPr>
          <w:rFonts w:eastAsia="Calibri" w:cs="Arial"/>
          <w:szCs w:val="24"/>
        </w:rPr>
        <w:t>21</w:t>
      </w:r>
      <w:r w:rsidR="001D71AD" w:rsidRPr="00E54B37">
        <w:rPr>
          <w:rFonts w:eastAsia="Calibri" w:cs="Arial"/>
          <w:szCs w:val="24"/>
        </w:rPr>
        <w:t xml:space="preserve"> education support schools and centres, </w:t>
      </w:r>
      <w:r w:rsidR="008F3E30">
        <w:rPr>
          <w:rFonts w:eastAsia="Calibri" w:cs="Arial"/>
          <w:szCs w:val="24"/>
        </w:rPr>
        <w:t>18</w:t>
      </w:r>
      <w:r w:rsidR="001D71AD" w:rsidRPr="00E54B37">
        <w:rPr>
          <w:rFonts w:eastAsia="Calibri" w:cs="Arial"/>
          <w:szCs w:val="24"/>
        </w:rPr>
        <w:t xml:space="preserve"> district high schools </w:t>
      </w:r>
      <w:r w:rsidR="00651EC6" w:rsidRPr="00E54B37">
        <w:rPr>
          <w:rFonts w:eastAsia="Calibri" w:cs="Arial"/>
          <w:szCs w:val="24"/>
        </w:rPr>
        <w:t xml:space="preserve">and </w:t>
      </w:r>
      <w:r w:rsidR="008F3E30">
        <w:rPr>
          <w:rFonts w:eastAsia="Calibri" w:cs="Arial"/>
          <w:szCs w:val="24"/>
        </w:rPr>
        <w:t xml:space="preserve">one </w:t>
      </w:r>
      <w:r w:rsidR="00651EC6" w:rsidRPr="00E54B37">
        <w:rPr>
          <w:rFonts w:eastAsia="Calibri" w:cs="Arial"/>
          <w:szCs w:val="24"/>
        </w:rPr>
        <w:t>Kindergarten to Year 12 school</w:t>
      </w:r>
      <w:r w:rsidR="001D71AD" w:rsidRPr="00E54B37">
        <w:rPr>
          <w:rFonts w:eastAsia="Calibri" w:cs="Arial"/>
          <w:szCs w:val="24"/>
        </w:rPr>
        <w:t>.</w:t>
      </w:r>
      <w:r w:rsidR="00501E14">
        <w:rPr>
          <w:rFonts w:eastAsia="Calibri" w:cs="Arial"/>
          <w:szCs w:val="24"/>
        </w:rPr>
        <w:t xml:space="preserve"> In September </w:t>
      </w:r>
      <w:r w:rsidR="00A76F8F">
        <w:rPr>
          <w:rFonts w:eastAsia="Calibri" w:cs="Arial"/>
          <w:szCs w:val="24"/>
        </w:rPr>
        <w:t>2020, w</w:t>
      </w:r>
      <w:r w:rsidR="00C1262A">
        <w:rPr>
          <w:rFonts w:eastAsia="Calibri" w:cs="Arial"/>
          <w:szCs w:val="24"/>
        </w:rPr>
        <w:t xml:space="preserve">e </w:t>
      </w:r>
      <w:r w:rsidR="00A76F8F">
        <w:rPr>
          <w:rFonts w:eastAsia="Calibri" w:cs="Arial"/>
          <w:szCs w:val="24"/>
        </w:rPr>
        <w:t xml:space="preserve">provided schools with ‘The Standard’, </w:t>
      </w:r>
      <w:r w:rsidR="009B6D84">
        <w:rPr>
          <w:rFonts w:eastAsia="Calibri" w:cs="Arial"/>
          <w:szCs w:val="24"/>
        </w:rPr>
        <w:t>a document that</w:t>
      </w:r>
      <w:r w:rsidR="00A76F8F">
        <w:rPr>
          <w:rFonts w:eastAsia="Calibri" w:cs="Arial"/>
          <w:szCs w:val="24"/>
        </w:rPr>
        <w:t xml:space="preserve"> articulate</w:t>
      </w:r>
      <w:r w:rsidR="009B6D84">
        <w:rPr>
          <w:rFonts w:eastAsia="Calibri" w:cs="Arial"/>
          <w:szCs w:val="24"/>
        </w:rPr>
        <w:t>s</w:t>
      </w:r>
      <w:r w:rsidR="00A76F8F">
        <w:rPr>
          <w:rFonts w:eastAsia="Calibri" w:cs="Arial"/>
          <w:szCs w:val="24"/>
        </w:rPr>
        <w:t xml:space="preserve"> </w:t>
      </w:r>
      <w:r w:rsidR="00174C58">
        <w:rPr>
          <w:rFonts w:eastAsia="Calibri" w:cs="Arial"/>
          <w:szCs w:val="24"/>
        </w:rPr>
        <w:t>expectations</w:t>
      </w:r>
      <w:r w:rsidR="00A76F8F">
        <w:rPr>
          <w:rFonts w:eastAsia="Calibri" w:cs="Arial"/>
          <w:szCs w:val="24"/>
        </w:rPr>
        <w:t xml:space="preserve"> when reflecting on their performance.</w:t>
      </w:r>
    </w:p>
    <w:p w14:paraId="788BF0E2" w14:textId="77777777" w:rsidR="00A76F8F" w:rsidRPr="00E54B37" w:rsidRDefault="00A76F8F" w:rsidP="00A76F8F">
      <w:pPr>
        <w:keepNext/>
        <w:keepLines/>
        <w:rPr>
          <w:rFonts w:eastAsia="Calibri" w:cs="Arial"/>
          <w:szCs w:val="24"/>
        </w:rPr>
      </w:pPr>
    </w:p>
    <w:p w14:paraId="7974D71B" w14:textId="09E75C56" w:rsidR="00C1262A" w:rsidRDefault="00C1262A" w:rsidP="00EC4D9C">
      <w:pPr>
        <w:keepLines/>
        <w:rPr>
          <w:rFonts w:eastAsia="Calibri" w:cs="Arial"/>
          <w:szCs w:val="24"/>
        </w:rPr>
      </w:pPr>
      <w:r>
        <w:rPr>
          <w:rFonts w:eastAsia="Calibri" w:cs="Arial"/>
          <w:szCs w:val="24"/>
        </w:rPr>
        <w:t>Reviews are required for all Western Australian public schools.</w:t>
      </w:r>
      <w:r w:rsidR="001D71AD" w:rsidRPr="00E54B37">
        <w:rPr>
          <w:rFonts w:eastAsia="Calibri" w:cs="Arial"/>
          <w:szCs w:val="24"/>
        </w:rPr>
        <w:t xml:space="preserve"> </w:t>
      </w:r>
      <w:r>
        <w:rPr>
          <w:rFonts w:eastAsia="Calibri" w:cs="Arial"/>
          <w:szCs w:val="24"/>
        </w:rPr>
        <w:t>Following each review, a return</w:t>
      </w:r>
      <w:r w:rsidR="009B6D84">
        <w:rPr>
          <w:rFonts w:eastAsia="Calibri" w:cs="Arial"/>
          <w:szCs w:val="24"/>
        </w:rPr>
        <w:t xml:space="preserve"> </w:t>
      </w:r>
      <w:r w:rsidR="00E502A9">
        <w:rPr>
          <w:rFonts w:eastAsia="Calibri" w:cs="Arial"/>
          <w:szCs w:val="24"/>
        </w:rPr>
        <w:t xml:space="preserve">timeframe </w:t>
      </w:r>
      <w:r>
        <w:rPr>
          <w:rFonts w:eastAsia="Calibri" w:cs="Arial"/>
          <w:szCs w:val="24"/>
        </w:rPr>
        <w:t xml:space="preserve">of one, three or five years is determined </w:t>
      </w:r>
      <w:r w:rsidR="00E502A9">
        <w:rPr>
          <w:rFonts w:eastAsia="Calibri" w:cs="Arial"/>
          <w:szCs w:val="24"/>
        </w:rPr>
        <w:t xml:space="preserve">based on </w:t>
      </w:r>
      <w:r w:rsidR="00174C58">
        <w:rPr>
          <w:rFonts w:eastAsia="Calibri" w:cs="Arial"/>
          <w:szCs w:val="24"/>
        </w:rPr>
        <w:t>the review</w:t>
      </w:r>
      <w:r w:rsidR="005A4001">
        <w:rPr>
          <w:rFonts w:eastAsia="Calibri" w:cs="Arial"/>
          <w:szCs w:val="24"/>
        </w:rPr>
        <w:t xml:space="preserve"> and </w:t>
      </w:r>
      <w:r w:rsidR="00174C58">
        <w:rPr>
          <w:rFonts w:eastAsia="Calibri" w:cs="Arial"/>
          <w:szCs w:val="24"/>
        </w:rPr>
        <w:t xml:space="preserve">in </w:t>
      </w:r>
      <w:r>
        <w:rPr>
          <w:rFonts w:eastAsia="Calibri" w:cs="Arial"/>
          <w:szCs w:val="24"/>
        </w:rPr>
        <w:t>the best interests of the school community</w:t>
      </w:r>
      <w:r w:rsidR="009B6D84">
        <w:rPr>
          <w:rFonts w:eastAsia="Calibri" w:cs="Arial"/>
          <w:szCs w:val="24"/>
        </w:rPr>
        <w:t>.</w:t>
      </w:r>
    </w:p>
    <w:p w14:paraId="6F494C0A" w14:textId="77777777" w:rsidR="00C1262A" w:rsidRDefault="00C1262A" w:rsidP="00EC4D9C">
      <w:pPr>
        <w:keepLines/>
        <w:rPr>
          <w:rFonts w:eastAsia="Calibri" w:cs="Arial"/>
          <w:szCs w:val="24"/>
        </w:rPr>
      </w:pPr>
    </w:p>
    <w:p w14:paraId="11259397" w14:textId="69E4AE29" w:rsidR="001B3D46" w:rsidRPr="00DD70D9" w:rsidRDefault="001B3D46" w:rsidP="00EC4D9C">
      <w:pPr>
        <w:keepLines/>
        <w:rPr>
          <w:rFonts w:eastAsia="Calibri" w:cs="Arial"/>
          <w:szCs w:val="24"/>
          <w:lang w:val="en-US"/>
        </w:rPr>
      </w:pPr>
      <w:r w:rsidRPr="00E54B37">
        <w:rPr>
          <w:rFonts w:eastAsia="Calibri" w:cs="Arial"/>
          <w:szCs w:val="24"/>
          <w:lang w:val="en-US"/>
        </w:rPr>
        <w:t xml:space="preserve">Principals are expected to share </w:t>
      </w:r>
      <w:r w:rsidR="00BD6499" w:rsidRPr="00E54B37">
        <w:rPr>
          <w:rFonts w:eastAsia="Calibri" w:cs="Arial"/>
          <w:szCs w:val="24"/>
          <w:lang w:val="en-US"/>
        </w:rPr>
        <w:t xml:space="preserve">the </w:t>
      </w:r>
      <w:r w:rsidR="00AA2D6E" w:rsidRPr="00E54B37">
        <w:rPr>
          <w:rFonts w:eastAsia="Calibri" w:cs="Arial"/>
          <w:szCs w:val="24"/>
          <w:lang w:val="en-US"/>
        </w:rPr>
        <w:t xml:space="preserve">school review </w:t>
      </w:r>
      <w:r w:rsidR="00BD6499" w:rsidRPr="00E54B37">
        <w:rPr>
          <w:rFonts w:eastAsia="Calibri" w:cs="Arial"/>
          <w:szCs w:val="24"/>
          <w:lang w:val="en-US"/>
        </w:rPr>
        <w:t>report</w:t>
      </w:r>
      <w:r w:rsidR="00AA2D6E" w:rsidRPr="00E54B37">
        <w:rPr>
          <w:rFonts w:eastAsia="Calibri" w:cs="Arial"/>
          <w:szCs w:val="24"/>
          <w:lang w:val="en-US"/>
        </w:rPr>
        <w:t>s</w:t>
      </w:r>
      <w:r w:rsidR="00BD6499" w:rsidRPr="00E54B37">
        <w:rPr>
          <w:rFonts w:eastAsia="Calibri" w:cs="Arial"/>
          <w:szCs w:val="24"/>
          <w:lang w:val="en-US"/>
        </w:rPr>
        <w:t xml:space="preserve"> with their school </w:t>
      </w:r>
      <w:r w:rsidR="009174FC" w:rsidRPr="00E54B37">
        <w:rPr>
          <w:rFonts w:eastAsia="Calibri" w:cs="Arial"/>
          <w:szCs w:val="24"/>
          <w:lang w:val="en-US"/>
        </w:rPr>
        <w:t xml:space="preserve">communities </w:t>
      </w:r>
      <w:r w:rsidR="00BD6499" w:rsidRPr="00E54B37">
        <w:rPr>
          <w:rFonts w:eastAsia="Calibri" w:cs="Arial"/>
          <w:szCs w:val="24"/>
          <w:lang w:val="en-US"/>
        </w:rPr>
        <w:t xml:space="preserve">and publish </w:t>
      </w:r>
      <w:r w:rsidR="00A600E5" w:rsidRPr="00E54B37">
        <w:rPr>
          <w:rFonts w:eastAsia="Calibri" w:cs="Arial"/>
          <w:szCs w:val="24"/>
          <w:lang w:val="en-US"/>
        </w:rPr>
        <w:t>them</w:t>
      </w:r>
      <w:r w:rsidRPr="00E54B37">
        <w:rPr>
          <w:rFonts w:eastAsia="Calibri" w:cs="Arial"/>
          <w:szCs w:val="24"/>
          <w:lang w:val="en-US"/>
        </w:rPr>
        <w:t xml:space="preserve"> </w:t>
      </w:r>
      <w:r w:rsidR="00BD6499" w:rsidRPr="00E54B37">
        <w:rPr>
          <w:rFonts w:eastAsia="Calibri" w:cs="Arial"/>
          <w:szCs w:val="24"/>
          <w:lang w:val="en-US"/>
        </w:rPr>
        <w:t>on their website</w:t>
      </w:r>
      <w:r w:rsidR="009174FC" w:rsidRPr="00E54B37">
        <w:rPr>
          <w:rFonts w:eastAsia="Calibri" w:cs="Arial"/>
          <w:szCs w:val="24"/>
          <w:lang w:val="en-US"/>
        </w:rPr>
        <w:t>s</w:t>
      </w:r>
      <w:r w:rsidR="00BD6499" w:rsidRPr="00E54B37">
        <w:rPr>
          <w:rFonts w:eastAsia="Calibri" w:cs="Arial"/>
          <w:szCs w:val="24"/>
          <w:lang w:val="en-US"/>
        </w:rPr>
        <w:t xml:space="preserve"> or on </w:t>
      </w:r>
      <w:hyperlink r:id="rId45" w:history="1">
        <w:r w:rsidR="00BD6499" w:rsidRPr="00E54B37">
          <w:rPr>
            <w:rStyle w:val="Hyperlink"/>
            <w:rFonts w:eastAsia="Calibri" w:cs="Arial"/>
            <w:szCs w:val="24"/>
            <w:lang w:val="en-US"/>
          </w:rPr>
          <w:t>Schools O</w:t>
        </w:r>
        <w:r w:rsidRPr="00E54B37">
          <w:rPr>
            <w:rStyle w:val="Hyperlink"/>
            <w:rFonts w:eastAsia="Calibri" w:cs="Arial"/>
            <w:szCs w:val="24"/>
            <w:lang w:val="en-US"/>
          </w:rPr>
          <w:t>nline</w:t>
        </w:r>
      </w:hyperlink>
      <w:r w:rsidR="003909C3">
        <w:rPr>
          <w:rFonts w:eastAsia="Calibri" w:cs="Arial"/>
          <w:szCs w:val="24"/>
          <w:lang w:val="en-US"/>
        </w:rPr>
        <w:t xml:space="preserve"> for a period of 12 months.</w:t>
      </w:r>
    </w:p>
    <w:p w14:paraId="2218D5AF" w14:textId="62FCD0AF" w:rsidR="00FF5388" w:rsidRDefault="00FF5388" w:rsidP="0007136A">
      <w:pPr>
        <w:rPr>
          <w:rFonts w:cs="Arial"/>
          <w:szCs w:val="24"/>
        </w:rPr>
      </w:pPr>
    </w:p>
    <w:p w14:paraId="6BBD5136" w14:textId="57E2627C" w:rsidR="003B7B6D" w:rsidRPr="00C15FF0" w:rsidRDefault="003B7B6D" w:rsidP="00EC4D9C">
      <w:pPr>
        <w:keepLines/>
        <w:rPr>
          <w:rFonts w:cs="Arial"/>
          <w:szCs w:val="24"/>
        </w:rPr>
      </w:pPr>
      <w:r w:rsidRPr="00C15FF0">
        <w:rPr>
          <w:rFonts w:cs="Arial"/>
          <w:szCs w:val="24"/>
        </w:rPr>
        <w:t>The Funding Agreement for Schools continued to articulate accountability mechanisms for princ</w:t>
      </w:r>
      <w:r w:rsidR="004E48D7">
        <w:rPr>
          <w:rFonts w:cs="Arial"/>
          <w:szCs w:val="24"/>
        </w:rPr>
        <w:t>ipals in managing their school</w:t>
      </w:r>
      <w:r w:rsidRPr="00C15FF0">
        <w:rPr>
          <w:rFonts w:cs="Arial"/>
          <w:szCs w:val="24"/>
        </w:rPr>
        <w:t xml:space="preserve"> budget to meet the learning and </w:t>
      </w:r>
      <w:r w:rsidR="00C85874">
        <w:rPr>
          <w:rFonts w:cs="Arial"/>
          <w:szCs w:val="24"/>
        </w:rPr>
        <w:t>wellbeing needs of students.</w:t>
      </w:r>
    </w:p>
    <w:p w14:paraId="72420F19" w14:textId="4E6973E7" w:rsidR="00AB7EDC" w:rsidRDefault="00AB7EDC" w:rsidP="0007136A">
      <w:pPr>
        <w:rPr>
          <w:rFonts w:cs="Arial"/>
          <w:szCs w:val="24"/>
        </w:rPr>
      </w:pPr>
    </w:p>
    <w:p w14:paraId="21C35C6D" w14:textId="426EF053" w:rsidR="00565095" w:rsidRPr="00630C51" w:rsidRDefault="004E502E" w:rsidP="00EC4D9C">
      <w:pPr>
        <w:keepLines/>
        <w:rPr>
          <w:rFonts w:eastAsia="Times New Roman" w:cs="Arial"/>
          <w:szCs w:val="24"/>
          <w:lang w:eastAsia="en-AU"/>
        </w:rPr>
      </w:pPr>
      <w:r>
        <w:rPr>
          <w:rFonts w:eastAsia="Times New Roman" w:cs="Arial"/>
          <w:szCs w:val="24"/>
          <w:lang w:eastAsia="en-AU"/>
        </w:rPr>
        <w:t>S</w:t>
      </w:r>
      <w:r w:rsidR="00565095" w:rsidRPr="00630C51">
        <w:rPr>
          <w:rFonts w:eastAsia="Times New Roman" w:cs="Arial"/>
          <w:szCs w:val="24"/>
          <w:lang w:eastAsia="en-AU"/>
        </w:rPr>
        <w:t xml:space="preserve">chools with students from Kindergarten to Year 2 must complete an </w:t>
      </w:r>
      <w:r>
        <w:rPr>
          <w:rFonts w:eastAsia="Times New Roman" w:cs="Arial"/>
          <w:szCs w:val="24"/>
          <w:lang w:eastAsia="en-AU"/>
        </w:rPr>
        <w:t xml:space="preserve">annual </w:t>
      </w:r>
      <w:r w:rsidR="00565095" w:rsidRPr="00630C51">
        <w:rPr>
          <w:rFonts w:eastAsia="Times New Roman" w:cs="Arial"/>
          <w:szCs w:val="24"/>
          <w:lang w:eastAsia="en-AU"/>
        </w:rPr>
        <w:t>internal audit against the National Quality Standard (NQS)</w:t>
      </w:r>
      <w:r>
        <w:rPr>
          <w:rFonts w:eastAsia="Times New Roman" w:cs="Arial"/>
          <w:szCs w:val="24"/>
          <w:lang w:eastAsia="en-AU"/>
        </w:rPr>
        <w:t>, and may request verification of their audit to ensure co</w:t>
      </w:r>
      <w:r w:rsidR="00EA2F61">
        <w:rPr>
          <w:rFonts w:eastAsia="Times New Roman" w:cs="Arial"/>
          <w:szCs w:val="24"/>
          <w:lang w:eastAsia="en-AU"/>
        </w:rPr>
        <w:t>nsistent interpretation of the s</w:t>
      </w:r>
      <w:r>
        <w:rPr>
          <w:rFonts w:eastAsia="Times New Roman" w:cs="Arial"/>
          <w:szCs w:val="24"/>
          <w:lang w:eastAsia="en-AU"/>
        </w:rPr>
        <w:t>tandard</w:t>
      </w:r>
      <w:r w:rsidR="001E617A">
        <w:rPr>
          <w:rFonts w:eastAsia="Times New Roman" w:cs="Arial"/>
          <w:szCs w:val="24"/>
          <w:lang w:eastAsia="en-AU"/>
        </w:rPr>
        <w:t>. In 2020</w:t>
      </w:r>
      <w:r w:rsidR="00565095" w:rsidRPr="00630C51">
        <w:rPr>
          <w:rFonts w:eastAsia="Times New Roman" w:cs="Arial"/>
          <w:szCs w:val="24"/>
          <w:lang w:eastAsia="en-AU"/>
        </w:rPr>
        <w:t>, we verified t</w:t>
      </w:r>
      <w:r w:rsidR="0002375C">
        <w:rPr>
          <w:rFonts w:eastAsia="Times New Roman" w:cs="Arial"/>
          <w:szCs w:val="24"/>
          <w:lang w:eastAsia="en-AU"/>
        </w:rPr>
        <w:t xml:space="preserve">he audits of </w:t>
      </w:r>
      <w:r w:rsidR="001E617A">
        <w:rPr>
          <w:rFonts w:eastAsia="Times New Roman" w:cs="Arial"/>
          <w:szCs w:val="24"/>
          <w:lang w:eastAsia="en-AU"/>
        </w:rPr>
        <w:t>40</w:t>
      </w:r>
      <w:r w:rsidR="0002375C">
        <w:rPr>
          <w:rFonts w:eastAsia="Times New Roman" w:cs="Arial"/>
          <w:szCs w:val="24"/>
          <w:lang w:eastAsia="en-AU"/>
        </w:rPr>
        <w:t> public schools.</w:t>
      </w:r>
    </w:p>
    <w:p w14:paraId="10B5E26B" w14:textId="77777777" w:rsidR="00F9777E" w:rsidRDefault="00F9777E" w:rsidP="0007136A">
      <w:pPr>
        <w:rPr>
          <w:rFonts w:cs="Arial"/>
          <w:szCs w:val="24"/>
        </w:rPr>
      </w:pPr>
    </w:p>
    <w:p w14:paraId="6540147E" w14:textId="6CFCE9F8" w:rsidR="00E50C27" w:rsidRPr="007C6699" w:rsidRDefault="00E50C27" w:rsidP="00E50C27">
      <w:pPr>
        <w:keepNext/>
        <w:keepLines/>
        <w:rPr>
          <w:rFonts w:eastAsia="Times New Roman" w:cs="Arial"/>
          <w:szCs w:val="24"/>
          <w:lang w:eastAsia="en-AU"/>
        </w:rPr>
      </w:pPr>
      <w:r w:rsidRPr="00EB02F2">
        <w:rPr>
          <w:rFonts w:eastAsia="Times New Roman" w:cs="Arial"/>
          <w:szCs w:val="24"/>
          <w:lang w:eastAsia="en-AU"/>
        </w:rPr>
        <w:t>We continued to support school</w:t>
      </w:r>
      <w:r w:rsidR="00B3552B">
        <w:rPr>
          <w:rFonts w:eastAsia="Times New Roman" w:cs="Arial"/>
          <w:szCs w:val="24"/>
          <w:lang w:eastAsia="en-AU"/>
        </w:rPr>
        <w:t xml:space="preserve"> council and board members</w:t>
      </w:r>
      <w:r w:rsidRPr="00EB02F2">
        <w:rPr>
          <w:rFonts w:eastAsia="Times New Roman" w:cs="Arial"/>
          <w:szCs w:val="24"/>
          <w:lang w:eastAsia="en-AU"/>
        </w:rPr>
        <w:t xml:space="preserve"> to </w:t>
      </w:r>
      <w:r w:rsidR="00EA2F61">
        <w:rPr>
          <w:rFonts w:eastAsia="Times New Roman" w:cs="Arial"/>
          <w:szCs w:val="24"/>
          <w:lang w:eastAsia="en-AU"/>
        </w:rPr>
        <w:t>fulfil</w:t>
      </w:r>
      <w:r w:rsidRPr="00EB02F2">
        <w:rPr>
          <w:rFonts w:eastAsia="Times New Roman" w:cs="Arial"/>
          <w:szCs w:val="24"/>
          <w:lang w:eastAsia="en-AU"/>
        </w:rPr>
        <w:t xml:space="preserve"> their functions through the </w:t>
      </w:r>
      <w:r w:rsidRPr="000A066D">
        <w:rPr>
          <w:rFonts w:eastAsia="Times New Roman" w:cs="Arial"/>
          <w:szCs w:val="24"/>
          <w:lang w:eastAsia="en-AU"/>
        </w:rPr>
        <w:t>Linking Schools and Communities</w:t>
      </w:r>
      <w:r w:rsidR="00EA2F61">
        <w:rPr>
          <w:rFonts w:eastAsia="Times New Roman" w:cs="Arial"/>
          <w:szCs w:val="24"/>
          <w:lang w:eastAsia="en-AU"/>
        </w:rPr>
        <w:t xml:space="preserve"> P</w:t>
      </w:r>
      <w:r w:rsidR="000A066D">
        <w:rPr>
          <w:rFonts w:eastAsia="Times New Roman" w:cs="Arial"/>
          <w:szCs w:val="24"/>
          <w:lang w:eastAsia="en-AU"/>
        </w:rPr>
        <w:t>rogram</w:t>
      </w:r>
      <w:r w:rsidR="00151B74">
        <w:rPr>
          <w:rFonts w:eastAsia="Times New Roman" w:cs="Arial"/>
          <w:szCs w:val="24"/>
          <w:lang w:eastAsia="en-AU"/>
        </w:rPr>
        <w:t xml:space="preserve">, </w:t>
      </w:r>
      <w:r w:rsidRPr="00EB02F2">
        <w:rPr>
          <w:rFonts w:eastAsia="Times New Roman" w:cs="Arial"/>
          <w:szCs w:val="24"/>
          <w:lang w:eastAsia="en-AU"/>
        </w:rPr>
        <w:t xml:space="preserve">which had </w:t>
      </w:r>
      <w:r w:rsidR="00C06075">
        <w:rPr>
          <w:rFonts w:eastAsia="Times New Roman" w:cs="Arial"/>
          <w:szCs w:val="24"/>
          <w:lang w:eastAsia="en-AU"/>
        </w:rPr>
        <w:t>177 </w:t>
      </w:r>
      <w:r w:rsidRPr="00EB02F2">
        <w:rPr>
          <w:rFonts w:eastAsia="Times New Roman" w:cs="Arial"/>
          <w:szCs w:val="24"/>
          <w:lang w:eastAsia="en-AU"/>
        </w:rPr>
        <w:t xml:space="preserve">participants </w:t>
      </w:r>
      <w:r w:rsidR="004E5C06">
        <w:rPr>
          <w:rFonts w:eastAsia="Times New Roman" w:cs="Arial"/>
          <w:szCs w:val="24"/>
          <w:lang w:eastAsia="en-AU"/>
        </w:rPr>
        <w:t>in the one day workshops for principals and chairs</w:t>
      </w:r>
      <w:r w:rsidRPr="00EB02F2">
        <w:rPr>
          <w:rFonts w:eastAsia="Times New Roman" w:cs="Arial"/>
          <w:szCs w:val="24"/>
          <w:lang w:eastAsia="en-AU"/>
        </w:rPr>
        <w:t>.</w:t>
      </w:r>
    </w:p>
    <w:p w14:paraId="1C8F19AD" w14:textId="7636473A" w:rsidR="00414706" w:rsidRDefault="00414706" w:rsidP="0007136A">
      <w:pPr>
        <w:rPr>
          <w:rFonts w:cs="Arial"/>
          <w:szCs w:val="24"/>
        </w:rPr>
      </w:pPr>
    </w:p>
    <w:p w14:paraId="2947D5DD" w14:textId="7707DDF5" w:rsidR="00E50C27" w:rsidRDefault="00E50C27" w:rsidP="00CA205D">
      <w:pPr>
        <w:keepNext/>
        <w:keepLines/>
        <w:rPr>
          <w:rFonts w:cs="Arial"/>
          <w:szCs w:val="24"/>
          <w:lang w:eastAsia="en-AU"/>
        </w:rPr>
      </w:pPr>
      <w:r>
        <w:rPr>
          <w:rFonts w:cs="Arial"/>
          <w:szCs w:val="24"/>
          <w:lang w:eastAsia="en-AU"/>
        </w:rPr>
        <w:t xml:space="preserve">At the start of </w:t>
      </w:r>
      <w:r w:rsidR="004E5C06">
        <w:rPr>
          <w:rFonts w:cs="Arial"/>
          <w:szCs w:val="24"/>
          <w:lang w:eastAsia="en-AU"/>
        </w:rPr>
        <w:t xml:space="preserve">the </w:t>
      </w:r>
      <w:r>
        <w:rPr>
          <w:rFonts w:cs="Arial"/>
          <w:szCs w:val="24"/>
          <w:lang w:eastAsia="en-AU"/>
        </w:rPr>
        <w:t>20</w:t>
      </w:r>
      <w:r w:rsidR="004E5C06">
        <w:rPr>
          <w:rFonts w:cs="Arial"/>
          <w:szCs w:val="24"/>
          <w:lang w:eastAsia="en-AU"/>
        </w:rPr>
        <w:t>21 school year, 615</w:t>
      </w:r>
      <w:r>
        <w:rPr>
          <w:rFonts w:cs="Arial"/>
          <w:szCs w:val="24"/>
          <w:lang w:eastAsia="en-AU"/>
        </w:rPr>
        <w:t xml:space="preserve"> of our schools were operating as Independent Public Schools. </w:t>
      </w:r>
      <w:r w:rsidR="004E5C06">
        <w:rPr>
          <w:rFonts w:cs="Arial"/>
          <w:szCs w:val="24"/>
          <w:lang w:eastAsia="en-AU"/>
        </w:rPr>
        <w:t xml:space="preserve">This included </w:t>
      </w:r>
      <w:r w:rsidR="004C39A3">
        <w:rPr>
          <w:rFonts w:cs="Arial"/>
          <w:szCs w:val="24"/>
          <w:lang w:eastAsia="en-AU"/>
        </w:rPr>
        <w:t>the 29 schools that</w:t>
      </w:r>
      <w:r w:rsidR="004E5C06">
        <w:rPr>
          <w:rFonts w:cs="Arial"/>
          <w:szCs w:val="24"/>
          <w:lang w:eastAsia="en-AU"/>
        </w:rPr>
        <w:t xml:space="preserve"> successfully completed the development and selection program in 2020</w:t>
      </w:r>
      <w:r w:rsidR="00182E76">
        <w:rPr>
          <w:rFonts w:cs="Arial"/>
          <w:szCs w:val="24"/>
          <w:lang w:eastAsia="en-AU"/>
        </w:rPr>
        <w:t>, commencing</w:t>
      </w:r>
      <w:r w:rsidR="004C39A3">
        <w:rPr>
          <w:rFonts w:cs="Arial"/>
          <w:szCs w:val="24"/>
          <w:lang w:eastAsia="en-AU"/>
        </w:rPr>
        <w:t xml:space="preserve"> as Independent Public Schools in Semester 2, 2020</w:t>
      </w:r>
      <w:r w:rsidR="0094326A">
        <w:rPr>
          <w:rFonts w:cs="Arial"/>
          <w:szCs w:val="24"/>
          <w:lang w:eastAsia="en-AU"/>
        </w:rPr>
        <w:t>,</w:t>
      </w:r>
      <w:r w:rsidR="004C39A3">
        <w:rPr>
          <w:rFonts w:cs="Arial"/>
          <w:szCs w:val="24"/>
          <w:lang w:eastAsia="en-AU"/>
        </w:rPr>
        <w:t xml:space="preserve"> </w:t>
      </w:r>
      <w:r w:rsidR="00182E76">
        <w:rPr>
          <w:rFonts w:cs="Arial"/>
          <w:szCs w:val="24"/>
          <w:lang w:eastAsia="en-AU"/>
        </w:rPr>
        <w:t xml:space="preserve">and </w:t>
      </w:r>
      <w:r w:rsidR="004E5C06">
        <w:rPr>
          <w:rFonts w:cs="Arial"/>
          <w:szCs w:val="24"/>
          <w:lang w:eastAsia="en-AU"/>
        </w:rPr>
        <w:t>a further five new schools that opened in 2021</w:t>
      </w:r>
      <w:r>
        <w:rPr>
          <w:rFonts w:cs="Arial"/>
          <w:szCs w:val="24"/>
          <w:lang w:eastAsia="en-AU"/>
        </w:rPr>
        <w:t>.</w:t>
      </w:r>
    </w:p>
    <w:p w14:paraId="4FFE42D6" w14:textId="2F990F1F" w:rsidR="00414706" w:rsidRDefault="00414706" w:rsidP="0007136A">
      <w:pPr>
        <w:rPr>
          <w:rFonts w:cs="Arial"/>
          <w:szCs w:val="24"/>
        </w:rPr>
      </w:pPr>
    </w:p>
    <w:p w14:paraId="6C249442" w14:textId="77777777" w:rsidR="005D5CA9" w:rsidRPr="00E54953" w:rsidRDefault="005D5CA9" w:rsidP="005D5CA9">
      <w:pPr>
        <w:keepNext/>
        <w:keepLines/>
        <w:rPr>
          <w:rStyle w:val="Strong"/>
        </w:rPr>
      </w:pPr>
      <w:r w:rsidRPr="00E54953">
        <w:rPr>
          <w:rStyle w:val="Strong"/>
        </w:rPr>
        <w:t>Central funding and support to public schools</w:t>
      </w:r>
    </w:p>
    <w:p w14:paraId="5258A22F" w14:textId="77777777" w:rsidR="005D5CA9" w:rsidRDefault="005D5CA9" w:rsidP="005D5CA9">
      <w:pPr>
        <w:keepNext/>
        <w:keepLines/>
        <w:rPr>
          <w:rFonts w:cs="Arial"/>
          <w:szCs w:val="24"/>
          <w:lang w:val="en-US"/>
        </w:rPr>
      </w:pPr>
    </w:p>
    <w:p w14:paraId="5BEE579B" w14:textId="0883EC9B" w:rsidR="005D5CA9" w:rsidRPr="001B6394" w:rsidRDefault="005D5CA9" w:rsidP="005D5CA9">
      <w:pPr>
        <w:keepNext/>
        <w:keepLines/>
        <w:rPr>
          <w:rFonts w:cs="Arial"/>
          <w:szCs w:val="24"/>
        </w:rPr>
      </w:pPr>
      <w:r>
        <w:rPr>
          <w:rFonts w:cs="Arial"/>
          <w:szCs w:val="24"/>
        </w:rPr>
        <w:t>During 20</w:t>
      </w:r>
      <w:r w:rsidR="00033D7B">
        <w:rPr>
          <w:rFonts w:cs="Arial"/>
          <w:szCs w:val="24"/>
        </w:rPr>
        <w:t>20–21</w:t>
      </w:r>
      <w:r>
        <w:rPr>
          <w:rFonts w:cs="Arial"/>
          <w:szCs w:val="24"/>
        </w:rPr>
        <w:t xml:space="preserve">, significantly more content has been made available through Ikon (Information and knowledge online), </w:t>
      </w:r>
      <w:r w:rsidRPr="0023315C">
        <w:rPr>
          <w:rFonts w:cs="Arial"/>
          <w:szCs w:val="24"/>
        </w:rPr>
        <w:t xml:space="preserve">our customer-focused intranet. Ikon supports the needs of </w:t>
      </w:r>
      <w:r w:rsidR="00EA2F61">
        <w:rPr>
          <w:rFonts w:cs="Arial"/>
          <w:szCs w:val="24"/>
        </w:rPr>
        <w:t>staff</w:t>
      </w:r>
      <w:r w:rsidRPr="0023315C">
        <w:rPr>
          <w:rFonts w:cs="Arial"/>
          <w:szCs w:val="24"/>
        </w:rPr>
        <w:t xml:space="preserve"> by providing a single point of entry for </w:t>
      </w:r>
      <w:r w:rsidR="00EA2F61">
        <w:rPr>
          <w:rFonts w:cs="Arial"/>
          <w:szCs w:val="24"/>
        </w:rPr>
        <w:t>finding</w:t>
      </w:r>
      <w:r>
        <w:rPr>
          <w:rFonts w:cs="Arial"/>
          <w:szCs w:val="24"/>
        </w:rPr>
        <w:t xml:space="preserve"> the</w:t>
      </w:r>
      <w:r w:rsidRPr="0023315C">
        <w:rPr>
          <w:rFonts w:cs="Arial"/>
          <w:szCs w:val="24"/>
        </w:rPr>
        <w:t xml:space="preserve"> information and services they need to do their jobs.</w:t>
      </w:r>
    </w:p>
    <w:p w14:paraId="61A3CE2B" w14:textId="3BE3A476" w:rsidR="005D5CA9" w:rsidRDefault="005D5CA9" w:rsidP="005D5CA9">
      <w:pPr>
        <w:rPr>
          <w:rFonts w:cs="Arial"/>
        </w:rPr>
      </w:pPr>
    </w:p>
    <w:p w14:paraId="341463DA" w14:textId="16CAA324" w:rsidR="009224FB" w:rsidRPr="0090623A" w:rsidRDefault="009224FB" w:rsidP="009224FB">
      <w:pPr>
        <w:rPr>
          <w:sz w:val="22"/>
        </w:rPr>
      </w:pPr>
      <w:r w:rsidRPr="0090623A">
        <w:rPr>
          <w:lang w:val="en-GB"/>
        </w:rPr>
        <w:lastRenderedPageBreak/>
        <w:t xml:space="preserve">In 2020, we began to </w:t>
      </w:r>
      <w:r w:rsidR="0090623A" w:rsidRPr="0090623A">
        <w:rPr>
          <w:lang w:val="en-GB"/>
        </w:rPr>
        <w:t xml:space="preserve">establish – </w:t>
      </w:r>
      <w:r w:rsidRPr="0090623A">
        <w:rPr>
          <w:lang w:val="en-GB"/>
        </w:rPr>
        <w:t>through an open market tender process</w:t>
      </w:r>
      <w:r w:rsidR="0090623A" w:rsidRPr="0090623A">
        <w:rPr>
          <w:lang w:val="en-GB"/>
        </w:rPr>
        <w:t xml:space="preserve"> – </w:t>
      </w:r>
      <w:r w:rsidR="0090623A" w:rsidRPr="0090623A">
        <w:t xml:space="preserve">a panel to </w:t>
      </w:r>
      <w:r w:rsidRPr="0090623A">
        <w:rPr>
          <w:lang w:val="en-GB"/>
        </w:rPr>
        <w:t xml:space="preserve">enable staff to access </w:t>
      </w:r>
      <w:r w:rsidR="00BD652B" w:rsidRPr="0090623A">
        <w:rPr>
          <w:lang w:val="en-GB"/>
        </w:rPr>
        <w:t xml:space="preserve">professional learning developed and delivered by </w:t>
      </w:r>
      <w:r w:rsidRPr="0090623A">
        <w:rPr>
          <w:lang w:val="en-GB"/>
        </w:rPr>
        <w:t xml:space="preserve">external </w:t>
      </w:r>
      <w:r w:rsidR="00BD652B" w:rsidRPr="0090623A">
        <w:rPr>
          <w:lang w:val="en-GB"/>
        </w:rPr>
        <w:t>providers</w:t>
      </w:r>
      <w:r w:rsidR="00BD652B" w:rsidRPr="00326A10">
        <w:rPr>
          <w:lang w:val="en-GB"/>
        </w:rPr>
        <w:t xml:space="preserve">. </w:t>
      </w:r>
      <w:r w:rsidR="005F12D5" w:rsidRPr="00326A10">
        <w:rPr>
          <w:lang w:val="en-GB"/>
        </w:rPr>
        <w:t xml:space="preserve">While professional learning through external providers has been a </w:t>
      </w:r>
      <w:r w:rsidR="00C42DCE">
        <w:rPr>
          <w:lang w:val="en-GB"/>
        </w:rPr>
        <w:t>long</w:t>
      </w:r>
      <w:r w:rsidR="005F12D5" w:rsidRPr="00326A10">
        <w:rPr>
          <w:lang w:val="en-GB"/>
        </w:rPr>
        <w:t>standing element of the Department’s approach to professional development, the establishment of t</w:t>
      </w:r>
      <w:r w:rsidRPr="00326A10">
        <w:rPr>
          <w:lang w:val="en-GB"/>
        </w:rPr>
        <w:t>he panel</w:t>
      </w:r>
      <w:r w:rsidR="00BD652B" w:rsidRPr="00326A10">
        <w:t xml:space="preserve">, available </w:t>
      </w:r>
      <w:r w:rsidR="00BD652B" w:rsidRPr="0090623A">
        <w:t>from late 2021,</w:t>
      </w:r>
      <w:r w:rsidRPr="0090623A">
        <w:t xml:space="preserve"> will </w:t>
      </w:r>
      <w:r w:rsidR="0090623A" w:rsidRPr="0090623A">
        <w:t>provide</w:t>
      </w:r>
      <w:r w:rsidRPr="0090623A">
        <w:t xml:space="preserve"> </w:t>
      </w:r>
      <w:r w:rsidR="0090623A">
        <w:t xml:space="preserve">improved access to </w:t>
      </w:r>
      <w:r w:rsidRPr="0090623A">
        <w:t>quality programs aiming to upskill and expand teacher capabilities</w:t>
      </w:r>
      <w:r w:rsidR="00DB1E82" w:rsidRPr="0090623A">
        <w:t>.</w:t>
      </w:r>
    </w:p>
    <w:p w14:paraId="272921F4" w14:textId="77777777" w:rsidR="009224FB" w:rsidRDefault="009224FB" w:rsidP="005D5CA9">
      <w:pPr>
        <w:rPr>
          <w:rFonts w:cs="Arial"/>
        </w:rPr>
      </w:pPr>
    </w:p>
    <w:p w14:paraId="56359B9F" w14:textId="33FCBF20" w:rsidR="005D5CA9" w:rsidRPr="00A86EBB" w:rsidRDefault="005D5CA9" w:rsidP="00EC4D9C">
      <w:pPr>
        <w:keepLines/>
        <w:rPr>
          <w:rFonts w:cs="Arial"/>
          <w:szCs w:val="24"/>
        </w:rPr>
      </w:pPr>
      <w:r w:rsidRPr="00111265">
        <w:rPr>
          <w:rFonts w:cs="Arial"/>
          <w:szCs w:val="24"/>
          <w:lang w:val="en-GB"/>
        </w:rPr>
        <w:t xml:space="preserve">The 2018 independent </w:t>
      </w:r>
      <w:hyperlink r:id="rId46" w:history="1">
        <w:r w:rsidRPr="00111265">
          <w:rPr>
            <w:rStyle w:val="Hyperlink"/>
            <w:rFonts w:cs="Arial"/>
            <w:szCs w:val="24"/>
          </w:rPr>
          <w:t>evaluation</w:t>
        </w:r>
      </w:hyperlink>
      <w:r w:rsidRPr="00111265">
        <w:rPr>
          <w:rFonts w:cs="Arial"/>
          <w:szCs w:val="24"/>
          <w:lang w:val="en-GB"/>
        </w:rPr>
        <w:t xml:space="preserve"> of our student-centred funding model outlined recommendations for refining the existing methodology. </w:t>
      </w:r>
      <w:r w:rsidR="002735BB">
        <w:rPr>
          <w:rFonts w:cs="Arial"/>
          <w:szCs w:val="24"/>
          <w:lang w:val="en-GB"/>
        </w:rPr>
        <w:t>In response,</w:t>
      </w:r>
      <w:r w:rsidR="00B5665C">
        <w:rPr>
          <w:rFonts w:cs="Arial"/>
          <w:szCs w:val="24"/>
          <w:lang w:val="en-GB"/>
        </w:rPr>
        <w:t xml:space="preserve"> in </w:t>
      </w:r>
      <w:r w:rsidRPr="00111265">
        <w:rPr>
          <w:rFonts w:cs="Arial"/>
          <w:szCs w:val="24"/>
          <w:lang w:val="en-GB"/>
        </w:rPr>
        <w:t>2020</w:t>
      </w:r>
      <w:r w:rsidR="002735BB">
        <w:rPr>
          <w:rFonts w:cs="Arial"/>
          <w:szCs w:val="24"/>
          <w:lang w:val="en-GB"/>
        </w:rPr>
        <w:t>,</w:t>
      </w:r>
      <w:r w:rsidRPr="00111265">
        <w:rPr>
          <w:rFonts w:cs="Arial"/>
          <w:szCs w:val="24"/>
          <w:lang w:val="en-GB"/>
        </w:rPr>
        <w:t xml:space="preserve"> changes </w:t>
      </w:r>
      <w:r w:rsidR="002735BB">
        <w:rPr>
          <w:rFonts w:cs="Arial"/>
          <w:szCs w:val="24"/>
          <w:lang w:val="en-GB"/>
        </w:rPr>
        <w:t xml:space="preserve">were made </w:t>
      </w:r>
      <w:r w:rsidRPr="00111265">
        <w:rPr>
          <w:rFonts w:cs="Arial"/>
          <w:szCs w:val="24"/>
          <w:lang w:val="en-GB"/>
        </w:rPr>
        <w:t xml:space="preserve">to the </w:t>
      </w:r>
      <w:r w:rsidR="00C7259B">
        <w:rPr>
          <w:rFonts w:cs="Arial"/>
          <w:szCs w:val="24"/>
          <w:lang w:val="en-GB"/>
        </w:rPr>
        <w:t>model’s</w:t>
      </w:r>
      <w:r w:rsidRPr="00111265">
        <w:rPr>
          <w:rFonts w:cs="Arial"/>
          <w:szCs w:val="24"/>
          <w:lang w:val="en-GB"/>
        </w:rPr>
        <w:t xml:space="preserve"> methodology for the locality allocation and English as an </w:t>
      </w:r>
      <w:r w:rsidR="00C7259B">
        <w:rPr>
          <w:rFonts w:cs="Arial"/>
          <w:szCs w:val="24"/>
          <w:lang w:val="en-GB"/>
        </w:rPr>
        <w:t>a</w:t>
      </w:r>
      <w:r w:rsidRPr="00111265">
        <w:rPr>
          <w:rFonts w:cs="Arial"/>
          <w:szCs w:val="24"/>
          <w:lang w:val="en-GB"/>
        </w:rPr>
        <w:t xml:space="preserve">dditional </w:t>
      </w:r>
      <w:r w:rsidR="00C7259B">
        <w:rPr>
          <w:rFonts w:cs="Arial"/>
          <w:szCs w:val="24"/>
          <w:lang w:val="en-GB"/>
        </w:rPr>
        <w:t>l</w:t>
      </w:r>
      <w:r w:rsidRPr="00111265">
        <w:rPr>
          <w:rFonts w:cs="Arial"/>
          <w:szCs w:val="24"/>
          <w:lang w:val="en-GB"/>
        </w:rPr>
        <w:t xml:space="preserve">anguage or </w:t>
      </w:r>
      <w:r w:rsidR="00C7259B">
        <w:rPr>
          <w:rFonts w:cs="Arial"/>
          <w:szCs w:val="24"/>
          <w:lang w:val="en-GB"/>
        </w:rPr>
        <w:t>d</w:t>
      </w:r>
      <w:r w:rsidRPr="00111265">
        <w:rPr>
          <w:rFonts w:cs="Arial"/>
          <w:szCs w:val="24"/>
          <w:lang w:val="en-GB"/>
        </w:rPr>
        <w:t>ialect allocation.</w:t>
      </w:r>
      <w:r w:rsidR="00A86EBB">
        <w:rPr>
          <w:rFonts w:cs="Arial"/>
          <w:szCs w:val="24"/>
        </w:rPr>
        <w:t xml:space="preserve"> </w:t>
      </w:r>
      <w:r w:rsidR="009138E9">
        <w:rPr>
          <w:rFonts w:cs="Arial"/>
        </w:rPr>
        <w:t>A working group has been formed to</w:t>
      </w:r>
      <w:r>
        <w:rPr>
          <w:rFonts w:cs="Arial"/>
        </w:rPr>
        <w:t xml:space="preserve"> consider the evaluation’s remaining recommendations based on stakeholder feedback and current best practice.</w:t>
      </w:r>
    </w:p>
    <w:p w14:paraId="61A01720" w14:textId="77777777" w:rsidR="005D5CA9" w:rsidRDefault="005D5CA9" w:rsidP="005D5CA9">
      <w:pPr>
        <w:rPr>
          <w:rFonts w:cs="Arial"/>
        </w:rPr>
      </w:pPr>
    </w:p>
    <w:p w14:paraId="1D3CF51C" w14:textId="75E54644" w:rsidR="009138E9" w:rsidRDefault="009138E9" w:rsidP="009138E9">
      <w:pPr>
        <w:rPr>
          <w:rFonts w:cs="Arial"/>
        </w:rPr>
      </w:pPr>
      <w:r w:rsidRPr="001607BE">
        <w:rPr>
          <w:rFonts w:cs="Arial"/>
        </w:rPr>
        <w:t xml:space="preserve">In 2021, </w:t>
      </w:r>
      <w:r w:rsidR="001607BE" w:rsidRPr="001607BE">
        <w:rPr>
          <w:rFonts w:cs="Arial"/>
        </w:rPr>
        <w:t xml:space="preserve">we increased </w:t>
      </w:r>
      <w:r w:rsidRPr="001607BE">
        <w:rPr>
          <w:rFonts w:cs="Arial"/>
        </w:rPr>
        <w:t xml:space="preserve">the per student funding rates for schools with students in </w:t>
      </w:r>
      <w:r w:rsidR="001607BE" w:rsidRPr="001607BE">
        <w:rPr>
          <w:rFonts w:cs="Arial"/>
        </w:rPr>
        <w:t>Pre</w:t>
      </w:r>
      <w:r w:rsidR="001607BE" w:rsidRPr="001607BE">
        <w:rPr>
          <w:rFonts w:cs="Arial"/>
        </w:rPr>
        <w:noBreakHyphen/>
      </w:r>
      <w:r w:rsidRPr="001607BE">
        <w:rPr>
          <w:rFonts w:cs="Arial"/>
        </w:rPr>
        <w:t>primary to Year 6</w:t>
      </w:r>
      <w:r w:rsidR="001607BE" w:rsidRPr="001607BE">
        <w:rPr>
          <w:rFonts w:cs="Arial"/>
        </w:rPr>
        <w:t xml:space="preserve">. This was </w:t>
      </w:r>
      <w:r w:rsidRPr="001607BE">
        <w:rPr>
          <w:rFonts w:cs="Arial"/>
        </w:rPr>
        <w:t>to enable schools to appoint more teachers to meet the additional duties other than teaching (DOTT) time for primary teachers, which increased from 240 minutes per week to 270 minutes per week.</w:t>
      </w:r>
    </w:p>
    <w:p w14:paraId="4ED2F3CD" w14:textId="77777777" w:rsidR="009138E9" w:rsidRDefault="009138E9" w:rsidP="00EC4D9C">
      <w:pPr>
        <w:keepLines/>
        <w:rPr>
          <w:rFonts w:cs="Arial"/>
          <w:szCs w:val="24"/>
        </w:rPr>
      </w:pPr>
    </w:p>
    <w:p w14:paraId="55A403D6" w14:textId="09F7A472" w:rsidR="005D5CA9" w:rsidRPr="00C15FF0" w:rsidRDefault="005D5CA9" w:rsidP="00EC4D9C">
      <w:pPr>
        <w:keepLines/>
        <w:rPr>
          <w:rFonts w:cs="Arial"/>
          <w:szCs w:val="24"/>
        </w:rPr>
      </w:pPr>
      <w:r>
        <w:rPr>
          <w:rFonts w:cs="Arial"/>
          <w:szCs w:val="24"/>
        </w:rPr>
        <w:t xml:space="preserve">Our School Budget Review Committee provides a mechanism for public schools to seek additional funding during the school year. </w:t>
      </w:r>
      <w:r w:rsidRPr="00C26CAD">
        <w:rPr>
          <w:rFonts w:cs="Arial"/>
          <w:szCs w:val="24"/>
        </w:rPr>
        <w:t>In 20</w:t>
      </w:r>
      <w:r w:rsidR="00BD5C12" w:rsidRPr="00C26CAD">
        <w:rPr>
          <w:rFonts w:cs="Arial"/>
          <w:szCs w:val="24"/>
        </w:rPr>
        <w:t>20</w:t>
      </w:r>
      <w:r w:rsidRPr="00C26CAD">
        <w:rPr>
          <w:rFonts w:cs="Arial"/>
          <w:szCs w:val="24"/>
        </w:rPr>
        <w:t>–2</w:t>
      </w:r>
      <w:r w:rsidR="00BD5C12" w:rsidRPr="00C26CAD">
        <w:rPr>
          <w:rFonts w:cs="Arial"/>
          <w:szCs w:val="24"/>
        </w:rPr>
        <w:t>1</w:t>
      </w:r>
      <w:r w:rsidRPr="00C26CAD">
        <w:rPr>
          <w:rFonts w:cs="Arial"/>
          <w:szCs w:val="24"/>
        </w:rPr>
        <w:t xml:space="preserve">, </w:t>
      </w:r>
      <w:r w:rsidR="009B61AB" w:rsidRPr="00C26CAD">
        <w:rPr>
          <w:rFonts w:cs="Arial"/>
          <w:szCs w:val="24"/>
        </w:rPr>
        <w:t>nine</w:t>
      </w:r>
      <w:r w:rsidRPr="00C26CAD">
        <w:rPr>
          <w:rFonts w:cs="Arial"/>
          <w:szCs w:val="24"/>
        </w:rPr>
        <w:t xml:space="preserve"> requests for additional funding from schools were approved with </w:t>
      </w:r>
      <w:r w:rsidR="00C26CAD" w:rsidRPr="00C26CAD">
        <w:rPr>
          <w:rFonts w:cs="Arial"/>
          <w:szCs w:val="24"/>
        </w:rPr>
        <w:t xml:space="preserve">$425,308 </w:t>
      </w:r>
      <w:r w:rsidRPr="00C26CAD">
        <w:rPr>
          <w:rFonts w:cs="Arial"/>
          <w:szCs w:val="24"/>
        </w:rPr>
        <w:t>in</w:t>
      </w:r>
      <w:r w:rsidRPr="008970FF">
        <w:rPr>
          <w:rFonts w:cs="Arial"/>
          <w:szCs w:val="24"/>
        </w:rPr>
        <w:t xml:space="preserve"> additional funding allocated.</w:t>
      </w:r>
    </w:p>
    <w:p w14:paraId="10340116" w14:textId="77777777" w:rsidR="005D5CA9" w:rsidRDefault="005D5CA9" w:rsidP="005D5CA9">
      <w:pPr>
        <w:rPr>
          <w:rFonts w:cs="Arial"/>
        </w:rPr>
      </w:pPr>
    </w:p>
    <w:p w14:paraId="240E6C75" w14:textId="2BAADA77" w:rsidR="005D5CA9" w:rsidRPr="006C1531" w:rsidRDefault="005D5CA9" w:rsidP="006C1531">
      <w:pPr>
        <w:keepNext/>
        <w:keepLines/>
        <w:rPr>
          <w:rFonts w:cs="Arial"/>
          <w:szCs w:val="24"/>
        </w:rPr>
      </w:pPr>
      <w:r w:rsidRPr="0023315C">
        <w:rPr>
          <w:rFonts w:cs="Arial"/>
          <w:szCs w:val="24"/>
        </w:rPr>
        <w:t xml:space="preserve">We provided </w:t>
      </w:r>
      <w:r w:rsidR="00C26CAD">
        <w:rPr>
          <w:rFonts w:cs="Arial"/>
          <w:szCs w:val="24"/>
        </w:rPr>
        <w:t>122</w:t>
      </w:r>
      <w:r w:rsidR="00BD5C12">
        <w:rPr>
          <w:rFonts w:cs="Arial"/>
          <w:szCs w:val="24"/>
        </w:rPr>
        <w:t> </w:t>
      </w:r>
      <w:r w:rsidRPr="0023315C">
        <w:rPr>
          <w:rFonts w:cs="Arial"/>
          <w:szCs w:val="24"/>
        </w:rPr>
        <w:t xml:space="preserve">workshop and training sessions </w:t>
      </w:r>
      <w:r w:rsidRPr="00C26CAD">
        <w:rPr>
          <w:rFonts w:cs="Arial"/>
          <w:szCs w:val="24"/>
        </w:rPr>
        <w:t xml:space="preserve">to </w:t>
      </w:r>
      <w:r w:rsidR="00C26CAD" w:rsidRPr="00C26CAD">
        <w:rPr>
          <w:rFonts w:cs="Arial"/>
          <w:szCs w:val="24"/>
        </w:rPr>
        <w:t>1,253 </w:t>
      </w:r>
      <w:r w:rsidRPr="00C26CAD">
        <w:rPr>
          <w:rFonts w:cs="Arial"/>
          <w:szCs w:val="24"/>
        </w:rPr>
        <w:t>staff</w:t>
      </w:r>
      <w:r w:rsidRPr="0023315C">
        <w:rPr>
          <w:rFonts w:cs="Arial"/>
          <w:szCs w:val="24"/>
        </w:rPr>
        <w:t xml:space="preserve"> as part of a comprehensive professional learning program on leading, managing and monitoring school budgets. We also provided individual support for schools through online and in-school sessions.</w:t>
      </w:r>
    </w:p>
    <w:p w14:paraId="53505FAF" w14:textId="16FABDDD" w:rsidR="005D5CA9" w:rsidRDefault="005D5CA9" w:rsidP="005D5CA9">
      <w:pPr>
        <w:rPr>
          <w:rFonts w:cs="Arial"/>
          <w:szCs w:val="24"/>
        </w:rPr>
      </w:pPr>
    </w:p>
    <w:p w14:paraId="653EBF1C" w14:textId="7D6A2184" w:rsidR="005D5CA9" w:rsidRDefault="005D5CA9" w:rsidP="00EC4D9C">
      <w:pPr>
        <w:keepLines/>
        <w:rPr>
          <w:rFonts w:cs="Arial"/>
          <w:color w:val="000000" w:themeColor="text1"/>
          <w:szCs w:val="24"/>
        </w:rPr>
      </w:pPr>
      <w:r>
        <w:rPr>
          <w:rFonts w:cs="Arial"/>
          <w:color w:val="000000" w:themeColor="text1"/>
          <w:szCs w:val="24"/>
        </w:rPr>
        <w:t xml:space="preserve">Our Direct to Market </w:t>
      </w:r>
      <w:r w:rsidR="00C26CAD">
        <w:rPr>
          <w:rFonts w:cs="Arial"/>
          <w:color w:val="000000" w:themeColor="text1"/>
          <w:szCs w:val="24"/>
        </w:rPr>
        <w:t>program</w:t>
      </w:r>
      <w:r w:rsidR="00C26CAD" w:rsidRPr="00C26CAD">
        <w:rPr>
          <w:rFonts w:cs="Arial"/>
          <w:color w:val="000000" w:themeColor="text1"/>
          <w:szCs w:val="24"/>
        </w:rPr>
        <w:t xml:space="preserve">, </w:t>
      </w:r>
      <w:r w:rsidR="009754A3" w:rsidRPr="00C26CAD">
        <w:rPr>
          <w:rFonts w:cs="Arial"/>
          <w:color w:val="000000" w:themeColor="text1"/>
          <w:szCs w:val="24"/>
        </w:rPr>
        <w:t xml:space="preserve">a </w:t>
      </w:r>
      <w:r w:rsidR="00585457">
        <w:rPr>
          <w:rFonts w:cs="Arial"/>
          <w:color w:val="000000" w:themeColor="text1"/>
          <w:szCs w:val="24"/>
        </w:rPr>
        <w:t xml:space="preserve">previous election commitment of the </w:t>
      </w:r>
      <w:r w:rsidR="009754A3" w:rsidRPr="00C26CAD">
        <w:rPr>
          <w:rFonts w:cs="Arial"/>
          <w:color w:val="000000" w:themeColor="text1"/>
          <w:szCs w:val="24"/>
        </w:rPr>
        <w:t>State G</w:t>
      </w:r>
      <w:r w:rsidR="00C26CAD" w:rsidRPr="00C26CAD">
        <w:rPr>
          <w:rFonts w:cs="Arial"/>
          <w:color w:val="000000" w:themeColor="text1"/>
          <w:szCs w:val="24"/>
        </w:rPr>
        <w:t>overnment,</w:t>
      </w:r>
      <w:r w:rsidRPr="00C26CAD">
        <w:rPr>
          <w:rFonts w:cs="Arial"/>
          <w:color w:val="000000" w:themeColor="text1"/>
          <w:szCs w:val="24"/>
        </w:rPr>
        <w:t xml:space="preserve"> allows</w:t>
      </w:r>
      <w:r w:rsidRPr="00D266C4">
        <w:rPr>
          <w:rFonts w:cs="Arial"/>
          <w:color w:val="000000" w:themeColor="text1"/>
          <w:szCs w:val="24"/>
        </w:rPr>
        <w:t xml:space="preserve"> schools to directly source contractors for maintenance and minor capital works</w:t>
      </w:r>
      <w:r>
        <w:rPr>
          <w:rFonts w:cs="Arial"/>
          <w:color w:val="000000" w:themeColor="text1"/>
          <w:szCs w:val="24"/>
        </w:rPr>
        <w:t>, providing increased flexibility and the ability to use local contractors</w:t>
      </w:r>
      <w:r w:rsidRPr="00D266C4">
        <w:rPr>
          <w:rFonts w:cs="Arial"/>
          <w:color w:val="000000" w:themeColor="text1"/>
          <w:szCs w:val="24"/>
        </w:rPr>
        <w:t>.</w:t>
      </w:r>
      <w:r>
        <w:rPr>
          <w:rFonts w:cs="Arial"/>
          <w:color w:val="000000" w:themeColor="text1"/>
          <w:szCs w:val="24"/>
        </w:rPr>
        <w:t xml:space="preserve"> </w:t>
      </w:r>
      <w:r w:rsidR="00C26CAD">
        <w:rPr>
          <w:rFonts w:cs="Arial"/>
          <w:color w:val="000000" w:themeColor="text1"/>
          <w:szCs w:val="24"/>
        </w:rPr>
        <w:t>In</w:t>
      </w:r>
      <w:r>
        <w:rPr>
          <w:rFonts w:cs="Arial"/>
          <w:color w:val="000000" w:themeColor="text1"/>
          <w:szCs w:val="24"/>
        </w:rPr>
        <w:t xml:space="preserve"> 20</w:t>
      </w:r>
      <w:r w:rsidR="00655634">
        <w:rPr>
          <w:rFonts w:cs="Arial"/>
          <w:color w:val="000000" w:themeColor="text1"/>
          <w:szCs w:val="24"/>
        </w:rPr>
        <w:t>20</w:t>
      </w:r>
      <w:r>
        <w:rPr>
          <w:rFonts w:cs="Arial"/>
          <w:color w:val="000000" w:themeColor="text1"/>
          <w:szCs w:val="24"/>
        </w:rPr>
        <w:t>–</w:t>
      </w:r>
      <w:r w:rsidR="00655634">
        <w:rPr>
          <w:rFonts w:cs="Arial"/>
          <w:color w:val="000000" w:themeColor="text1"/>
          <w:szCs w:val="24"/>
        </w:rPr>
        <w:t>21</w:t>
      </w:r>
      <w:r w:rsidRPr="00093688">
        <w:rPr>
          <w:rFonts w:cs="Arial"/>
          <w:color w:val="000000" w:themeColor="text1"/>
          <w:szCs w:val="24"/>
        </w:rPr>
        <w:t xml:space="preserve">, </w:t>
      </w:r>
      <w:r w:rsidR="00EA2F61">
        <w:rPr>
          <w:rFonts w:cs="Arial"/>
          <w:color w:val="000000" w:themeColor="text1"/>
          <w:szCs w:val="24"/>
        </w:rPr>
        <w:t>projects worth</w:t>
      </w:r>
      <w:r w:rsidR="00C26CAD">
        <w:rPr>
          <w:rFonts w:cs="Arial"/>
          <w:color w:val="000000" w:themeColor="text1"/>
          <w:szCs w:val="24"/>
        </w:rPr>
        <w:t xml:space="preserve"> just </w:t>
      </w:r>
      <w:r w:rsidR="00C26CAD" w:rsidRPr="00E37CB7">
        <w:rPr>
          <w:rFonts w:cs="Arial"/>
          <w:color w:val="000000" w:themeColor="text1"/>
          <w:szCs w:val="24"/>
        </w:rPr>
        <w:t>over</w:t>
      </w:r>
      <w:r w:rsidRPr="00E37CB7">
        <w:rPr>
          <w:rFonts w:cs="Arial"/>
          <w:color w:val="000000" w:themeColor="text1"/>
          <w:szCs w:val="24"/>
        </w:rPr>
        <w:t xml:space="preserve"> </w:t>
      </w:r>
      <w:r w:rsidR="00C26CAD" w:rsidRPr="00E37CB7">
        <w:rPr>
          <w:rFonts w:cs="Arial"/>
          <w:color w:val="000000" w:themeColor="text1"/>
          <w:szCs w:val="24"/>
        </w:rPr>
        <w:t>$</w:t>
      </w:r>
      <w:r w:rsidR="00E37CB7" w:rsidRPr="00E37CB7">
        <w:rPr>
          <w:rFonts w:cs="Arial"/>
          <w:color w:val="000000" w:themeColor="text1"/>
          <w:szCs w:val="24"/>
        </w:rPr>
        <w:t>612</w:t>
      </w:r>
      <w:r w:rsidR="00E37CB7">
        <w:rPr>
          <w:rFonts w:cs="Arial"/>
          <w:color w:val="000000" w:themeColor="text1"/>
          <w:szCs w:val="24"/>
        </w:rPr>
        <w:t>,500</w:t>
      </w:r>
      <w:r w:rsidR="00C26CAD">
        <w:rPr>
          <w:rFonts w:cs="Arial"/>
          <w:color w:val="000000" w:themeColor="text1"/>
          <w:szCs w:val="24"/>
        </w:rPr>
        <w:t xml:space="preserve"> </w:t>
      </w:r>
      <w:r>
        <w:rPr>
          <w:rFonts w:cs="Arial"/>
          <w:color w:val="000000" w:themeColor="text1"/>
          <w:szCs w:val="24"/>
        </w:rPr>
        <w:t>were successfully delivered.</w:t>
      </w:r>
      <w:r w:rsidRPr="00DA2440">
        <w:rPr>
          <w:rFonts w:cs="Arial"/>
          <w:color w:val="000000" w:themeColor="text1"/>
          <w:szCs w:val="24"/>
        </w:rPr>
        <w:t xml:space="preserve"> </w:t>
      </w:r>
      <w:r>
        <w:rPr>
          <w:rFonts w:cs="Arial"/>
          <w:color w:val="000000" w:themeColor="text1"/>
          <w:szCs w:val="24"/>
        </w:rPr>
        <w:t>Schools were supported through targeted training and an online hub.</w:t>
      </w:r>
    </w:p>
    <w:p w14:paraId="1624E4EC" w14:textId="77777777" w:rsidR="005D5CA9" w:rsidRPr="00752330" w:rsidRDefault="005D5CA9" w:rsidP="0007136A">
      <w:pPr>
        <w:rPr>
          <w:rFonts w:cs="Arial"/>
          <w:szCs w:val="24"/>
        </w:rPr>
      </w:pPr>
    </w:p>
    <w:p w14:paraId="5A2DD447" w14:textId="77777777" w:rsidR="0007136A" w:rsidRPr="00E54953" w:rsidRDefault="00BE5A2A" w:rsidP="00022A16">
      <w:pPr>
        <w:keepNext/>
        <w:keepLines/>
        <w:rPr>
          <w:rStyle w:val="Strong"/>
        </w:rPr>
      </w:pPr>
      <w:bookmarkStart w:id="56" w:name="_Hlk484518512"/>
      <w:r w:rsidRPr="00E54953">
        <w:rPr>
          <w:rStyle w:val="Strong"/>
        </w:rPr>
        <w:t>I</w:t>
      </w:r>
      <w:r w:rsidR="0007136A" w:rsidRPr="00E54953">
        <w:rPr>
          <w:rStyle w:val="Strong"/>
        </w:rPr>
        <w:t xml:space="preserve">nformation and communication technologies </w:t>
      </w:r>
      <w:bookmarkEnd w:id="56"/>
      <w:r w:rsidR="0007136A" w:rsidRPr="00E54953">
        <w:rPr>
          <w:rStyle w:val="Strong"/>
        </w:rPr>
        <w:t>(ICT)</w:t>
      </w:r>
      <w:r w:rsidRPr="00E54953">
        <w:rPr>
          <w:rStyle w:val="Strong"/>
        </w:rPr>
        <w:t xml:space="preserve"> to support public schools</w:t>
      </w:r>
    </w:p>
    <w:p w14:paraId="16B8E2E3" w14:textId="506AF066" w:rsidR="00887B7E" w:rsidRDefault="00887B7E" w:rsidP="00022A16">
      <w:pPr>
        <w:keepNext/>
        <w:keepLines/>
        <w:rPr>
          <w:rFonts w:cs="Arial"/>
          <w:szCs w:val="24"/>
        </w:rPr>
      </w:pPr>
    </w:p>
    <w:p w14:paraId="39DFD624" w14:textId="2DB03912" w:rsidR="00470727" w:rsidRDefault="00EA2F61" w:rsidP="00EC4D9C">
      <w:pPr>
        <w:keepLines/>
        <w:rPr>
          <w:rFonts w:cs="Arial"/>
        </w:rPr>
      </w:pPr>
      <w:r>
        <w:rPr>
          <w:rFonts w:cs="Arial"/>
        </w:rPr>
        <w:t>We</w:t>
      </w:r>
      <w:r w:rsidR="00470727" w:rsidRPr="6F1BEE5D">
        <w:rPr>
          <w:rFonts w:cs="Arial"/>
        </w:rPr>
        <w:t xml:space="preserve"> signed a new agreement with Telstra to </w:t>
      </w:r>
      <w:r w:rsidR="00470727">
        <w:rPr>
          <w:rFonts w:cs="Arial"/>
        </w:rPr>
        <w:t>increase</w:t>
      </w:r>
      <w:r w:rsidR="00470727" w:rsidRPr="6F1BEE5D">
        <w:rPr>
          <w:rFonts w:cs="Arial"/>
        </w:rPr>
        <w:t xml:space="preserve"> </w:t>
      </w:r>
      <w:r>
        <w:rPr>
          <w:rFonts w:cs="Arial"/>
        </w:rPr>
        <w:t>b</w:t>
      </w:r>
      <w:r w:rsidR="00020CFE">
        <w:rPr>
          <w:rFonts w:cs="Arial"/>
        </w:rPr>
        <w:t>roadband</w:t>
      </w:r>
      <w:r w:rsidR="00470727" w:rsidRPr="6F1BEE5D">
        <w:rPr>
          <w:rFonts w:cs="Arial"/>
        </w:rPr>
        <w:t xml:space="preserve"> </w:t>
      </w:r>
      <w:r w:rsidR="00470727">
        <w:rPr>
          <w:rFonts w:cs="Arial"/>
        </w:rPr>
        <w:t>capacity</w:t>
      </w:r>
      <w:r w:rsidR="00470727" w:rsidRPr="6F1BEE5D">
        <w:rPr>
          <w:rFonts w:cs="Arial"/>
        </w:rPr>
        <w:t xml:space="preserve"> </w:t>
      </w:r>
      <w:r w:rsidR="00020CFE">
        <w:rPr>
          <w:rFonts w:cs="Arial"/>
        </w:rPr>
        <w:t>by an average of 20 </w:t>
      </w:r>
      <w:r w:rsidR="00470727">
        <w:rPr>
          <w:rFonts w:cs="Arial"/>
        </w:rPr>
        <w:t xml:space="preserve">times the current capacity </w:t>
      </w:r>
      <w:r w:rsidR="00470727" w:rsidRPr="00864AE4">
        <w:rPr>
          <w:rFonts w:cs="Arial"/>
        </w:rPr>
        <w:t xml:space="preserve">for </w:t>
      </w:r>
      <w:r w:rsidR="001974CB">
        <w:rPr>
          <w:rFonts w:cs="Arial"/>
        </w:rPr>
        <w:t>approximately 800 </w:t>
      </w:r>
      <w:r w:rsidR="00020CFE">
        <w:rPr>
          <w:rFonts w:cs="Arial"/>
        </w:rPr>
        <w:t xml:space="preserve">public </w:t>
      </w:r>
      <w:r w:rsidR="00423F17">
        <w:rPr>
          <w:rFonts w:cs="Arial"/>
        </w:rPr>
        <w:t>schools</w:t>
      </w:r>
      <w:r w:rsidR="009174FC">
        <w:rPr>
          <w:rFonts w:cs="Arial"/>
        </w:rPr>
        <w:t>,</w:t>
      </w:r>
      <w:r w:rsidR="00423F17">
        <w:rPr>
          <w:rFonts w:cs="Arial"/>
        </w:rPr>
        <w:t xml:space="preserve"> as well as other</w:t>
      </w:r>
      <w:r w:rsidR="00535042">
        <w:rPr>
          <w:rFonts w:cs="Arial"/>
        </w:rPr>
        <w:t xml:space="preserve"> Department</w:t>
      </w:r>
      <w:r w:rsidR="00470727" w:rsidRPr="00864AE4">
        <w:rPr>
          <w:rFonts w:cs="Arial"/>
        </w:rPr>
        <w:t xml:space="preserve"> sites.</w:t>
      </w:r>
    </w:p>
    <w:p w14:paraId="5B26EF81" w14:textId="77777777" w:rsidR="00470727" w:rsidRDefault="00470727" w:rsidP="00470727">
      <w:pPr>
        <w:rPr>
          <w:rFonts w:cs="Arial"/>
        </w:rPr>
      </w:pPr>
    </w:p>
    <w:p w14:paraId="5FAC8777" w14:textId="6B7DFC33" w:rsidR="00020CFE" w:rsidRDefault="00020CFE" w:rsidP="00700EEE">
      <w:pPr>
        <w:keepNext/>
        <w:keepLines/>
        <w:rPr>
          <w:rFonts w:cs="Arial"/>
        </w:rPr>
      </w:pPr>
      <w:r>
        <w:rPr>
          <w:rFonts w:cs="Arial"/>
        </w:rPr>
        <w:t xml:space="preserve">Upgrade work commenced in January 2021 and is forecast to be completed by late 2022. As at 30 June 2021, </w:t>
      </w:r>
      <w:r w:rsidR="000326A9">
        <w:rPr>
          <w:rFonts w:cs="Arial"/>
        </w:rPr>
        <w:t>318 </w:t>
      </w:r>
      <w:r>
        <w:rPr>
          <w:rFonts w:cs="Arial"/>
        </w:rPr>
        <w:t>schools had received bandwidth upgrades.</w:t>
      </w:r>
    </w:p>
    <w:p w14:paraId="78D5BB44" w14:textId="77777777" w:rsidR="00020CFE" w:rsidRDefault="00020CFE" w:rsidP="00020CFE">
      <w:pPr>
        <w:rPr>
          <w:rFonts w:cs="Arial"/>
        </w:rPr>
      </w:pPr>
    </w:p>
    <w:p w14:paraId="3A7E1424" w14:textId="294E684A" w:rsidR="00020CFE" w:rsidRDefault="00020CFE" w:rsidP="00700EEE">
      <w:pPr>
        <w:keepNext/>
        <w:keepLines/>
        <w:rPr>
          <w:rFonts w:cs="Arial"/>
        </w:rPr>
      </w:pPr>
      <w:r>
        <w:rPr>
          <w:rFonts w:cs="Arial"/>
        </w:rPr>
        <w:t>These upgrad</w:t>
      </w:r>
      <w:r w:rsidR="00EA2F61">
        <w:rPr>
          <w:rFonts w:cs="Arial"/>
        </w:rPr>
        <w:t>es will have a significant flow</w:t>
      </w:r>
      <w:r w:rsidR="00EA2F61">
        <w:rPr>
          <w:rFonts w:cs="Arial"/>
        </w:rPr>
        <w:noBreakHyphen/>
      </w:r>
      <w:r>
        <w:rPr>
          <w:rFonts w:cs="Arial"/>
        </w:rPr>
        <w:t xml:space="preserve">on benefit to regional communities surrounding </w:t>
      </w:r>
      <w:r w:rsidR="0003625F">
        <w:rPr>
          <w:rFonts w:cs="Arial"/>
        </w:rPr>
        <w:t xml:space="preserve">the </w:t>
      </w:r>
      <w:r>
        <w:rPr>
          <w:rFonts w:cs="Arial"/>
        </w:rPr>
        <w:t xml:space="preserve">schools. </w:t>
      </w:r>
      <w:r w:rsidR="00E41BEE">
        <w:rPr>
          <w:rFonts w:cs="Arial"/>
        </w:rPr>
        <w:t xml:space="preserve">The improved infrastructure by </w:t>
      </w:r>
      <w:r>
        <w:rPr>
          <w:rFonts w:cs="Arial"/>
        </w:rPr>
        <w:t xml:space="preserve">Telstra </w:t>
      </w:r>
      <w:r w:rsidR="001974CB">
        <w:rPr>
          <w:rFonts w:cs="Arial"/>
        </w:rPr>
        <w:t>W</w:t>
      </w:r>
      <w:r>
        <w:rPr>
          <w:rFonts w:cs="Arial"/>
        </w:rPr>
        <w:t>holesale will allow other retail telecommunications providers to offer improved internet services to businesses and consumers, particularly in regional Western Australia.</w:t>
      </w:r>
    </w:p>
    <w:p w14:paraId="11D78D69" w14:textId="77777777" w:rsidR="00020CFE" w:rsidRDefault="00020CFE" w:rsidP="00020CFE">
      <w:pPr>
        <w:rPr>
          <w:rFonts w:cs="Arial"/>
          <w:szCs w:val="24"/>
        </w:rPr>
      </w:pPr>
    </w:p>
    <w:p w14:paraId="5DD139DF" w14:textId="60941C27" w:rsidR="00924964" w:rsidRDefault="00FC3DB7" w:rsidP="00EC4D9C">
      <w:pPr>
        <w:keepLines/>
        <w:rPr>
          <w:rFonts w:cs="Arial"/>
        </w:rPr>
      </w:pPr>
      <w:r>
        <w:rPr>
          <w:rFonts w:cs="Arial"/>
        </w:rPr>
        <w:lastRenderedPageBreak/>
        <w:t xml:space="preserve">We </w:t>
      </w:r>
      <w:r w:rsidR="00924964" w:rsidRPr="001C744B">
        <w:rPr>
          <w:rFonts w:cs="Arial"/>
        </w:rPr>
        <w:t xml:space="preserve">provided </w:t>
      </w:r>
      <w:r w:rsidR="000326A9">
        <w:rPr>
          <w:rFonts w:cs="Arial"/>
        </w:rPr>
        <w:t>3,720</w:t>
      </w:r>
      <w:r w:rsidR="00924964" w:rsidRPr="001C744B">
        <w:rPr>
          <w:rFonts w:cs="Arial"/>
        </w:rPr>
        <w:t xml:space="preserve"> new notebook computers to teachers </w:t>
      </w:r>
      <w:r>
        <w:rPr>
          <w:rFonts w:cs="Arial"/>
        </w:rPr>
        <w:t>in 20</w:t>
      </w:r>
      <w:r w:rsidR="00E41BEE">
        <w:rPr>
          <w:rFonts w:cs="Arial"/>
        </w:rPr>
        <w:t>20–21</w:t>
      </w:r>
      <w:r>
        <w:rPr>
          <w:rFonts w:cs="Arial"/>
        </w:rPr>
        <w:t xml:space="preserve"> </w:t>
      </w:r>
      <w:r w:rsidR="00924964" w:rsidRPr="001C744B">
        <w:rPr>
          <w:rFonts w:cs="Arial"/>
        </w:rPr>
        <w:t>thro</w:t>
      </w:r>
      <w:r w:rsidR="00EA2F61">
        <w:rPr>
          <w:rFonts w:cs="Arial"/>
        </w:rPr>
        <w:t>ugh the Notebooks for Teachers P</w:t>
      </w:r>
      <w:r w:rsidR="00924964" w:rsidRPr="001C744B">
        <w:rPr>
          <w:rFonts w:cs="Arial"/>
        </w:rPr>
        <w:t xml:space="preserve">rogram. We continued to provide technical support services, </w:t>
      </w:r>
      <w:r w:rsidR="00E41BEE">
        <w:rPr>
          <w:rFonts w:cs="Arial"/>
        </w:rPr>
        <w:t xml:space="preserve">access to a range of software applications, </w:t>
      </w:r>
      <w:r w:rsidR="00924964" w:rsidRPr="001C744B">
        <w:rPr>
          <w:rFonts w:cs="Arial"/>
        </w:rPr>
        <w:t>insurance and warranty cover to</w:t>
      </w:r>
      <w:r w:rsidR="00E41BEE">
        <w:rPr>
          <w:rFonts w:cs="Arial"/>
        </w:rPr>
        <w:t xml:space="preserve"> </w:t>
      </w:r>
      <w:r w:rsidR="000326A9">
        <w:rPr>
          <w:rFonts w:cs="Arial"/>
        </w:rPr>
        <w:t>7,800</w:t>
      </w:r>
      <w:r w:rsidR="00924964" w:rsidRPr="001C744B">
        <w:rPr>
          <w:rFonts w:cs="Arial"/>
        </w:rPr>
        <w:t> teachers</w:t>
      </w:r>
      <w:r w:rsidR="00924964" w:rsidRPr="62B6DD38">
        <w:rPr>
          <w:rFonts w:cs="Arial"/>
        </w:rPr>
        <w:t xml:space="preserve"> using a notebook provided by the program.</w:t>
      </w:r>
    </w:p>
    <w:p w14:paraId="43F2F0B7" w14:textId="722A9DB9" w:rsidR="00326D1E" w:rsidRDefault="00326D1E" w:rsidP="00326D1E">
      <w:pPr>
        <w:rPr>
          <w:rFonts w:cs="Arial"/>
          <w:szCs w:val="24"/>
        </w:rPr>
      </w:pPr>
    </w:p>
    <w:p w14:paraId="16D52F87" w14:textId="4E35A581" w:rsidR="00924964" w:rsidRDefault="00FC3DB7" w:rsidP="00EC4D9C">
      <w:pPr>
        <w:keepLines/>
      </w:pPr>
      <w:r>
        <w:rPr>
          <w:lang w:val="en-US"/>
        </w:rPr>
        <w:t xml:space="preserve">We addressed more than </w:t>
      </w:r>
      <w:r w:rsidR="000326A9">
        <w:rPr>
          <w:lang w:val="en-US"/>
        </w:rPr>
        <w:t>198,000 </w:t>
      </w:r>
      <w:r w:rsidR="00924964" w:rsidRPr="001C744B">
        <w:rPr>
          <w:lang w:val="en-US"/>
        </w:rPr>
        <w:t xml:space="preserve">requests </w:t>
      </w:r>
      <w:r>
        <w:rPr>
          <w:lang w:val="en-US"/>
        </w:rPr>
        <w:t xml:space="preserve">by staff </w:t>
      </w:r>
      <w:r w:rsidR="00924964" w:rsidRPr="001C744B">
        <w:rPr>
          <w:lang w:val="en-US"/>
        </w:rPr>
        <w:t xml:space="preserve">for ICT technical support, advice and consultancy </w:t>
      </w:r>
      <w:r>
        <w:rPr>
          <w:lang w:val="en-US"/>
        </w:rPr>
        <w:t>in 20</w:t>
      </w:r>
      <w:r w:rsidR="00E41BEE">
        <w:rPr>
          <w:lang w:val="en-US"/>
        </w:rPr>
        <w:t>20–21</w:t>
      </w:r>
      <w:r>
        <w:rPr>
          <w:lang w:val="en-US"/>
        </w:rPr>
        <w:t>,</w:t>
      </w:r>
      <w:r w:rsidR="00924964" w:rsidRPr="001C744B">
        <w:rPr>
          <w:lang w:val="en-US"/>
        </w:rPr>
        <w:t xml:space="preserve"> with </w:t>
      </w:r>
      <w:r w:rsidR="000326A9">
        <w:rPr>
          <w:lang w:val="en-US"/>
        </w:rPr>
        <w:t>68</w:t>
      </w:r>
      <w:r w:rsidR="00924964" w:rsidRPr="001C744B">
        <w:rPr>
          <w:lang w:val="en-US"/>
        </w:rPr>
        <w:t>% resolved</w:t>
      </w:r>
      <w:r w:rsidR="00924964" w:rsidRPr="62B6DD38">
        <w:rPr>
          <w:lang w:val="en-US"/>
        </w:rPr>
        <w:t xml:space="preserve"> at first contact.</w:t>
      </w:r>
    </w:p>
    <w:p w14:paraId="26860370" w14:textId="5A2AA050" w:rsidR="00326D1E" w:rsidRDefault="00326D1E" w:rsidP="00752330">
      <w:pPr>
        <w:rPr>
          <w:rFonts w:cs="Arial"/>
        </w:rPr>
      </w:pPr>
    </w:p>
    <w:p w14:paraId="5DE9516A" w14:textId="4A04561A" w:rsidR="00E50C27" w:rsidRPr="00240653" w:rsidRDefault="00A4732D" w:rsidP="00EC4D9C">
      <w:pPr>
        <w:keepLines/>
        <w:rPr>
          <w:rFonts w:eastAsia="Times New Roman" w:cs="Arial"/>
          <w:szCs w:val="24"/>
          <w:lang w:eastAsia="en-AU"/>
        </w:rPr>
      </w:pPr>
      <w:r>
        <w:rPr>
          <w:rFonts w:eastAsia="Times New Roman" w:cs="Arial"/>
          <w:color w:val="000000"/>
          <w:szCs w:val="24"/>
          <w:lang w:eastAsia="en-AU"/>
        </w:rPr>
        <w:t>On average, more than 180</w:t>
      </w:r>
      <w:r w:rsidR="000326A9">
        <w:rPr>
          <w:rFonts w:eastAsia="Times New Roman" w:cs="Arial"/>
          <w:szCs w:val="24"/>
          <w:lang w:eastAsia="en-AU"/>
        </w:rPr>
        <w:t>,000</w:t>
      </w:r>
      <w:r w:rsidR="00E50C27" w:rsidRPr="00240653">
        <w:rPr>
          <w:rFonts w:eastAsia="Times New Roman" w:cs="Arial"/>
          <w:szCs w:val="24"/>
          <w:lang w:eastAsia="en-AU"/>
        </w:rPr>
        <w:t xml:space="preserve"> teachers, students and parents used </w:t>
      </w:r>
      <w:r w:rsidR="00FC3DB7">
        <w:rPr>
          <w:rFonts w:eastAsia="Times New Roman" w:cs="Arial"/>
          <w:szCs w:val="24"/>
          <w:lang w:eastAsia="en-AU"/>
        </w:rPr>
        <w:t xml:space="preserve">Connect, </w:t>
      </w:r>
      <w:r w:rsidR="00E50C27" w:rsidRPr="00240653">
        <w:rPr>
          <w:rFonts w:eastAsia="Times New Roman" w:cs="Arial"/>
          <w:szCs w:val="24"/>
          <w:lang w:eastAsia="en-AU"/>
        </w:rPr>
        <w:t xml:space="preserve">our integrated </w:t>
      </w:r>
      <w:r w:rsidR="00A35B5E">
        <w:rPr>
          <w:rFonts w:eastAsia="Times New Roman" w:cs="Arial"/>
          <w:szCs w:val="24"/>
          <w:lang w:eastAsia="en-AU"/>
        </w:rPr>
        <w:t xml:space="preserve">teaching and learning </w:t>
      </w:r>
      <w:r w:rsidR="00E50C27" w:rsidRPr="00240653">
        <w:rPr>
          <w:rFonts w:eastAsia="Times New Roman" w:cs="Arial"/>
          <w:szCs w:val="24"/>
          <w:lang w:eastAsia="en-AU"/>
        </w:rPr>
        <w:t xml:space="preserve">online environment, </w:t>
      </w:r>
      <w:r>
        <w:rPr>
          <w:rFonts w:eastAsia="Times New Roman" w:cs="Arial"/>
          <w:szCs w:val="24"/>
          <w:lang w:eastAsia="en-AU"/>
        </w:rPr>
        <w:t>each month during</w:t>
      </w:r>
      <w:r w:rsidR="00FC3DB7">
        <w:rPr>
          <w:rFonts w:eastAsia="Times New Roman" w:cs="Arial"/>
          <w:szCs w:val="24"/>
          <w:lang w:eastAsia="en-AU"/>
        </w:rPr>
        <w:t xml:space="preserve"> 20</w:t>
      </w:r>
      <w:r w:rsidR="002D4D2F">
        <w:rPr>
          <w:rFonts w:eastAsia="Times New Roman" w:cs="Arial"/>
          <w:szCs w:val="24"/>
          <w:lang w:eastAsia="en-AU"/>
        </w:rPr>
        <w:t>20–21</w:t>
      </w:r>
      <w:r w:rsidR="00E50C27" w:rsidRPr="00240653">
        <w:rPr>
          <w:rFonts w:eastAsia="Times New Roman" w:cs="Arial"/>
          <w:szCs w:val="24"/>
          <w:lang w:eastAsia="en-AU"/>
        </w:rPr>
        <w:t xml:space="preserve">. </w:t>
      </w:r>
      <w:r>
        <w:rPr>
          <w:rFonts w:eastAsia="Times New Roman" w:cs="Arial"/>
          <w:szCs w:val="24"/>
          <w:lang w:eastAsia="en-AU"/>
        </w:rPr>
        <w:t xml:space="preserve">In Semester 1, 2021, </w:t>
      </w:r>
      <w:r w:rsidR="00FC2EA8">
        <w:rPr>
          <w:rFonts w:eastAsia="Times New Roman" w:cs="Arial"/>
          <w:szCs w:val="24"/>
          <w:lang w:eastAsia="en-AU"/>
        </w:rPr>
        <w:t xml:space="preserve">we provided </w:t>
      </w:r>
      <w:r>
        <w:rPr>
          <w:rFonts w:eastAsia="Times New Roman" w:cs="Arial"/>
          <w:szCs w:val="24"/>
          <w:lang w:eastAsia="en-AU"/>
        </w:rPr>
        <w:t>m</w:t>
      </w:r>
      <w:r w:rsidR="00E50C27" w:rsidRPr="00240653">
        <w:rPr>
          <w:rFonts w:eastAsia="Times New Roman" w:cs="Arial"/>
          <w:szCs w:val="24"/>
          <w:lang w:eastAsia="en-AU"/>
        </w:rPr>
        <w:t xml:space="preserve">ore than </w:t>
      </w:r>
      <w:r w:rsidRPr="000326A9">
        <w:rPr>
          <w:rFonts w:eastAsia="Times New Roman" w:cs="Arial"/>
          <w:szCs w:val="24"/>
          <w:lang w:eastAsia="en-AU"/>
        </w:rPr>
        <w:t>4</w:t>
      </w:r>
      <w:r>
        <w:rPr>
          <w:rFonts w:eastAsia="Times New Roman" w:cs="Arial"/>
          <w:szCs w:val="24"/>
          <w:lang w:eastAsia="en-AU"/>
        </w:rPr>
        <w:t>3</w:t>
      </w:r>
      <w:r w:rsidR="00240653" w:rsidRPr="000326A9">
        <w:rPr>
          <w:rFonts w:eastAsia="Times New Roman" w:cs="Arial"/>
          <w:szCs w:val="24"/>
          <w:lang w:eastAsia="en-AU"/>
        </w:rPr>
        <w:t>,0</w:t>
      </w:r>
      <w:r w:rsidR="00E50C27" w:rsidRPr="000326A9">
        <w:rPr>
          <w:rFonts w:eastAsia="Times New Roman" w:cs="Arial"/>
          <w:szCs w:val="24"/>
          <w:lang w:eastAsia="en-AU"/>
        </w:rPr>
        <w:t>00</w:t>
      </w:r>
      <w:r w:rsidR="00E50C27" w:rsidRPr="00240653">
        <w:rPr>
          <w:rFonts w:eastAsia="Times New Roman" w:cs="Arial"/>
          <w:szCs w:val="24"/>
          <w:lang w:eastAsia="en-AU"/>
        </w:rPr>
        <w:t xml:space="preserve"> online classrooms </w:t>
      </w:r>
      <w:r w:rsidR="006E0F3B">
        <w:rPr>
          <w:rFonts w:eastAsia="Times New Roman" w:cs="Arial"/>
          <w:szCs w:val="24"/>
          <w:lang w:eastAsia="en-AU"/>
        </w:rPr>
        <w:t xml:space="preserve">for students </w:t>
      </w:r>
      <w:r>
        <w:rPr>
          <w:rFonts w:eastAsia="Times New Roman" w:cs="Arial"/>
          <w:szCs w:val="24"/>
          <w:lang w:eastAsia="en-AU"/>
        </w:rPr>
        <w:t xml:space="preserve">and 251 schools </w:t>
      </w:r>
      <w:r w:rsidR="00E50C27" w:rsidRPr="00240653">
        <w:rPr>
          <w:rFonts w:eastAsia="Times New Roman" w:cs="Arial"/>
          <w:szCs w:val="24"/>
          <w:lang w:eastAsia="en-AU"/>
        </w:rPr>
        <w:t>provided parents with access to electronic versions of their children’s school reports through Connect.</w:t>
      </w:r>
    </w:p>
    <w:p w14:paraId="680E4B34" w14:textId="77777777" w:rsidR="001E7AE0" w:rsidRPr="00C27BB2" w:rsidRDefault="001E7AE0" w:rsidP="0007136A">
      <w:pPr>
        <w:rPr>
          <w:rFonts w:cs="Arial"/>
          <w:szCs w:val="24"/>
          <w:lang w:val="en-US"/>
        </w:rPr>
      </w:pPr>
    </w:p>
    <w:p w14:paraId="206F3607" w14:textId="0AF79F15" w:rsidR="0007136A" w:rsidRPr="00E54953" w:rsidRDefault="006B0CFD" w:rsidP="00EC4D9C">
      <w:pPr>
        <w:keepLines/>
        <w:rPr>
          <w:rStyle w:val="Strong"/>
        </w:rPr>
      </w:pPr>
      <w:bookmarkStart w:id="57" w:name="_Hlk484520145"/>
      <w:r w:rsidRPr="00E54953">
        <w:rPr>
          <w:rStyle w:val="Strong"/>
        </w:rPr>
        <w:t xml:space="preserve">Investing in our public school </w:t>
      </w:r>
      <w:r w:rsidR="0007136A" w:rsidRPr="00E54953">
        <w:rPr>
          <w:rStyle w:val="Strong"/>
        </w:rPr>
        <w:t>infrastructure</w:t>
      </w:r>
      <w:bookmarkEnd w:id="57"/>
    </w:p>
    <w:p w14:paraId="48091470" w14:textId="26E98F59" w:rsidR="002C65A8" w:rsidRDefault="002C65A8" w:rsidP="00EC4D9C">
      <w:pPr>
        <w:keepLines/>
        <w:rPr>
          <w:rFonts w:cs="Arial"/>
          <w:szCs w:val="24"/>
          <w:lang w:val="en-US"/>
        </w:rPr>
      </w:pPr>
    </w:p>
    <w:p w14:paraId="7558EB98" w14:textId="576982B2" w:rsidR="0082603C" w:rsidRDefault="0082603C" w:rsidP="00EC4D9C">
      <w:pPr>
        <w:keepLines/>
        <w:rPr>
          <w:szCs w:val="24"/>
          <w:lang w:val="en-US"/>
        </w:rPr>
      </w:pPr>
      <w:r>
        <w:rPr>
          <w:szCs w:val="24"/>
          <w:lang w:val="en-US"/>
        </w:rPr>
        <w:t>O</w:t>
      </w:r>
      <w:r w:rsidRPr="00163F62">
        <w:rPr>
          <w:szCs w:val="24"/>
          <w:lang w:val="en-US"/>
        </w:rPr>
        <w:t xml:space="preserve">ur asset investment program </w:t>
      </w:r>
      <w:r>
        <w:rPr>
          <w:szCs w:val="24"/>
          <w:lang w:val="en-US"/>
        </w:rPr>
        <w:t>was $</w:t>
      </w:r>
      <w:r w:rsidR="00C26CAD">
        <w:rPr>
          <w:szCs w:val="24"/>
          <w:lang w:val="en-US"/>
        </w:rPr>
        <w:t>366.7</w:t>
      </w:r>
      <w:r>
        <w:rPr>
          <w:szCs w:val="24"/>
          <w:lang w:val="en-US"/>
        </w:rPr>
        <w:t> </w:t>
      </w:r>
      <w:r w:rsidRPr="00163F62">
        <w:rPr>
          <w:szCs w:val="24"/>
          <w:lang w:val="en-US"/>
        </w:rPr>
        <w:t>million</w:t>
      </w:r>
      <w:r w:rsidR="00C26CAD">
        <w:rPr>
          <w:szCs w:val="24"/>
          <w:lang w:val="en-US"/>
        </w:rPr>
        <w:t xml:space="preserve"> in 2020–21</w:t>
      </w:r>
      <w:r w:rsidRPr="00163F62">
        <w:rPr>
          <w:szCs w:val="24"/>
          <w:lang w:val="en-US"/>
        </w:rPr>
        <w:t>.</w:t>
      </w:r>
    </w:p>
    <w:p w14:paraId="21945C1A" w14:textId="77777777" w:rsidR="0082603C" w:rsidRPr="00163F62" w:rsidRDefault="0082603C" w:rsidP="0082603C">
      <w:pPr>
        <w:rPr>
          <w:szCs w:val="24"/>
          <w:lang w:val="en-US"/>
        </w:rPr>
      </w:pPr>
    </w:p>
    <w:p w14:paraId="74E45A5B" w14:textId="0D192850" w:rsidR="001073FE" w:rsidRDefault="00D05FF3" w:rsidP="00791017">
      <w:pPr>
        <w:keepNext/>
        <w:keepLines/>
        <w:rPr>
          <w:lang w:val="en-US"/>
        </w:rPr>
      </w:pPr>
      <w:r>
        <w:rPr>
          <w:szCs w:val="24"/>
          <w:lang w:val="en-US"/>
        </w:rPr>
        <w:t>This</w:t>
      </w:r>
      <w:r w:rsidRPr="00B178CA">
        <w:rPr>
          <w:szCs w:val="24"/>
          <w:lang w:val="en-US"/>
        </w:rPr>
        <w:t xml:space="preserve"> included completing </w:t>
      </w:r>
      <w:r w:rsidRPr="00B178CA">
        <w:rPr>
          <w:lang w:val="en-US"/>
        </w:rPr>
        <w:t xml:space="preserve">construction </w:t>
      </w:r>
      <w:r w:rsidR="001073FE">
        <w:rPr>
          <w:lang w:val="en-US"/>
        </w:rPr>
        <w:t>on:</w:t>
      </w:r>
      <w:r w:rsidRPr="00B178CA">
        <w:rPr>
          <w:lang w:val="en-US"/>
        </w:rPr>
        <w:t xml:space="preserve"> </w:t>
      </w:r>
    </w:p>
    <w:p w14:paraId="06AA5F13" w14:textId="4CB0E840" w:rsidR="001073FE" w:rsidRPr="001073FE" w:rsidRDefault="00AB1D43" w:rsidP="001073FE">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stage two of</w:t>
      </w:r>
      <w:r w:rsidR="001073FE" w:rsidRPr="001073FE">
        <w:rPr>
          <w:rFonts w:eastAsia="Calibri" w:cs="Arial"/>
          <w:color w:val="000000" w:themeColor="text1"/>
          <w:szCs w:val="24"/>
          <w:lang w:eastAsia="en-AU"/>
        </w:rPr>
        <w:t xml:space="preserve"> Yanchep Secondary College for the start of the 2021 school year. </w:t>
      </w:r>
    </w:p>
    <w:p w14:paraId="4C0863D0" w14:textId="19602DD4"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stage two of </w:t>
      </w:r>
      <w:proofErr w:type="spellStart"/>
      <w:r w:rsidRPr="001073FE">
        <w:rPr>
          <w:rFonts w:eastAsia="Calibri" w:cs="Arial"/>
          <w:color w:val="000000" w:themeColor="text1"/>
          <w:szCs w:val="24"/>
          <w:lang w:eastAsia="en-AU"/>
        </w:rPr>
        <w:t>Aveley</w:t>
      </w:r>
      <w:proofErr w:type="spellEnd"/>
      <w:r w:rsidRPr="001073FE">
        <w:rPr>
          <w:rFonts w:eastAsia="Calibri" w:cs="Arial"/>
          <w:color w:val="000000" w:themeColor="text1"/>
          <w:szCs w:val="24"/>
          <w:lang w:eastAsia="en-AU"/>
        </w:rPr>
        <w:t xml:space="preserve"> Secondary College, delivered through the WA Schools Public Private Partnership (PPP) Project.  </w:t>
      </w:r>
    </w:p>
    <w:p w14:paraId="78EA1247" w14:textId="77777777" w:rsidR="001073FE" w:rsidRDefault="001073FE" w:rsidP="001073FE">
      <w:pPr>
        <w:rPr>
          <w:rFonts w:cs="Arial"/>
        </w:rPr>
      </w:pPr>
    </w:p>
    <w:p w14:paraId="46CC2754" w14:textId="14D51028" w:rsidR="001073FE" w:rsidRDefault="001073FE" w:rsidP="00791017">
      <w:pPr>
        <w:keepNext/>
        <w:keepLines/>
        <w:rPr>
          <w:rFonts w:cs="Arial"/>
        </w:rPr>
      </w:pPr>
      <w:r>
        <w:rPr>
          <w:rFonts w:cs="Arial"/>
        </w:rPr>
        <w:t>Construction commenced</w:t>
      </w:r>
      <w:r w:rsidR="00791017">
        <w:rPr>
          <w:rFonts w:cs="Arial"/>
        </w:rPr>
        <w:t xml:space="preserve"> for</w:t>
      </w:r>
      <w:r>
        <w:rPr>
          <w:rFonts w:cs="Arial"/>
        </w:rPr>
        <w:t xml:space="preserve">: </w:t>
      </w:r>
    </w:p>
    <w:p w14:paraId="210D8CF8" w14:textId="06627311"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the new </w:t>
      </w:r>
      <w:proofErr w:type="spellStart"/>
      <w:r w:rsidRPr="001073FE">
        <w:rPr>
          <w:rFonts w:eastAsia="Calibri" w:cs="Arial"/>
          <w:color w:val="000000" w:themeColor="text1"/>
          <w:szCs w:val="24"/>
          <w:lang w:eastAsia="en-AU"/>
        </w:rPr>
        <w:t>Piara</w:t>
      </w:r>
      <w:proofErr w:type="spellEnd"/>
      <w:r w:rsidRPr="001073FE">
        <w:rPr>
          <w:rFonts w:eastAsia="Calibri" w:cs="Arial"/>
          <w:color w:val="000000" w:themeColor="text1"/>
          <w:szCs w:val="24"/>
          <w:lang w:eastAsia="en-AU"/>
        </w:rPr>
        <w:t xml:space="preserve"> Waters Secondary </w:t>
      </w:r>
      <w:r>
        <w:rPr>
          <w:rFonts w:eastAsia="Calibri" w:cs="Arial"/>
          <w:color w:val="000000" w:themeColor="text1"/>
          <w:szCs w:val="24"/>
          <w:lang w:eastAsia="en-AU"/>
        </w:rPr>
        <w:t>College</w:t>
      </w:r>
      <w:r w:rsidRPr="001073FE">
        <w:rPr>
          <w:rFonts w:eastAsia="Calibri" w:cs="Arial"/>
          <w:color w:val="000000" w:themeColor="text1"/>
          <w:szCs w:val="24"/>
          <w:lang w:eastAsia="en-AU"/>
        </w:rPr>
        <w:t xml:space="preserve"> (planning name), and stage two of Ridge View Secondary College and Bob Hawke College, all part of the </w:t>
      </w:r>
      <w:r w:rsidR="00937BD4">
        <w:rPr>
          <w:rFonts w:cs="Arial"/>
          <w:szCs w:val="24"/>
          <w:lang w:eastAsia="en-AU"/>
        </w:rPr>
        <w:t>WA Recovery</w:t>
      </w:r>
      <w:r w:rsidR="00937BD4" w:rsidRPr="00F86D4B">
        <w:rPr>
          <w:rFonts w:cs="Arial"/>
          <w:szCs w:val="24"/>
          <w:lang w:eastAsia="en-AU"/>
        </w:rPr>
        <w:t xml:space="preserve"> Plan</w:t>
      </w:r>
      <w:r w:rsidRPr="001073FE">
        <w:rPr>
          <w:rFonts w:eastAsia="Calibri" w:cs="Arial"/>
          <w:color w:val="000000" w:themeColor="text1"/>
          <w:szCs w:val="24"/>
          <w:lang w:eastAsia="en-AU"/>
        </w:rPr>
        <w:t>, to be ready to open for the commencement of the 2023 school year</w:t>
      </w:r>
    </w:p>
    <w:p w14:paraId="1FE5DC90" w14:textId="64DF053D"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stage two of Coastal Lakes College, delivered through the WA Schools PPP </w:t>
      </w:r>
      <w:r w:rsidR="00B051DF">
        <w:rPr>
          <w:rFonts w:eastAsia="Calibri" w:cs="Arial"/>
          <w:color w:val="000000" w:themeColor="text1"/>
          <w:szCs w:val="24"/>
          <w:lang w:eastAsia="en-AU"/>
        </w:rPr>
        <w:t>Project</w:t>
      </w:r>
    </w:p>
    <w:p w14:paraId="504B4B51" w14:textId="229556A0"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major upgrades at Kiara College and Hedland Senior High School </w:t>
      </w:r>
    </w:p>
    <w:p w14:paraId="73953572" w14:textId="297731B3"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new primary schools in Alkimos (</w:t>
      </w:r>
      <w:proofErr w:type="spellStart"/>
      <w:r w:rsidRPr="001073FE">
        <w:rPr>
          <w:rFonts w:eastAsia="Calibri" w:cs="Arial"/>
          <w:color w:val="000000" w:themeColor="text1"/>
          <w:szCs w:val="24"/>
          <w:lang w:eastAsia="en-AU"/>
        </w:rPr>
        <w:t>Shorehaven</w:t>
      </w:r>
      <w:proofErr w:type="spellEnd"/>
      <w:r w:rsidRPr="001073FE">
        <w:rPr>
          <w:rFonts w:eastAsia="Calibri" w:cs="Arial"/>
          <w:color w:val="000000" w:themeColor="text1"/>
          <w:szCs w:val="24"/>
          <w:lang w:eastAsia="en-AU"/>
        </w:rPr>
        <w:t xml:space="preserve">), Burns Beach, </w:t>
      </w:r>
      <w:r w:rsidR="00803F10">
        <w:rPr>
          <w:rFonts w:eastAsia="Calibri" w:cs="Arial"/>
          <w:color w:val="000000" w:themeColor="text1"/>
          <w:szCs w:val="24"/>
          <w:lang w:eastAsia="en-AU"/>
        </w:rPr>
        <w:t>Riva (</w:t>
      </w:r>
      <w:r w:rsidRPr="001073FE">
        <w:rPr>
          <w:rFonts w:eastAsia="Calibri" w:cs="Arial"/>
          <w:color w:val="000000" w:themeColor="text1"/>
          <w:szCs w:val="24"/>
          <w:lang w:eastAsia="en-AU"/>
        </w:rPr>
        <w:t>Forrestdale South East</w:t>
      </w:r>
      <w:r w:rsidR="00803F10">
        <w:rPr>
          <w:rFonts w:eastAsia="Calibri" w:cs="Arial"/>
          <w:color w:val="000000" w:themeColor="text1"/>
          <w:szCs w:val="24"/>
          <w:lang w:eastAsia="en-AU"/>
        </w:rPr>
        <w:t>)</w:t>
      </w:r>
      <w:r w:rsidRPr="001073FE">
        <w:rPr>
          <w:rFonts w:eastAsia="Calibri" w:cs="Arial"/>
          <w:color w:val="000000" w:themeColor="text1"/>
          <w:szCs w:val="24"/>
          <w:lang w:eastAsia="en-AU"/>
        </w:rPr>
        <w:t xml:space="preserve"> and </w:t>
      </w:r>
      <w:proofErr w:type="spellStart"/>
      <w:r w:rsidR="00B051DF">
        <w:rPr>
          <w:rFonts w:eastAsia="Calibri" w:cs="Arial"/>
          <w:color w:val="000000" w:themeColor="text1"/>
          <w:szCs w:val="24"/>
          <w:lang w:eastAsia="en-AU"/>
        </w:rPr>
        <w:t>Treeby</w:t>
      </w:r>
      <w:proofErr w:type="spellEnd"/>
      <w:r w:rsidR="00B051DF">
        <w:rPr>
          <w:rFonts w:eastAsia="Calibri" w:cs="Arial"/>
          <w:color w:val="000000" w:themeColor="text1"/>
          <w:szCs w:val="24"/>
          <w:lang w:eastAsia="en-AU"/>
        </w:rPr>
        <w:t xml:space="preserve"> (Banjup West</w:t>
      </w:r>
      <w:r w:rsidRPr="001073FE">
        <w:rPr>
          <w:rFonts w:eastAsia="Calibri" w:cs="Arial"/>
          <w:color w:val="000000" w:themeColor="text1"/>
          <w:szCs w:val="24"/>
          <w:lang w:eastAsia="en-AU"/>
        </w:rPr>
        <w:t>), all to open for the start of the 2022 school year</w:t>
      </w:r>
    </w:p>
    <w:p w14:paraId="3E303A25" w14:textId="75382984"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the new administration building and fire remediation work at Broome Primary School, Gingin District High School and East Kimberl</w:t>
      </w:r>
      <w:r w:rsidR="00304219">
        <w:rPr>
          <w:rFonts w:eastAsia="Calibri" w:cs="Arial"/>
          <w:color w:val="000000" w:themeColor="text1"/>
          <w:szCs w:val="24"/>
          <w:lang w:eastAsia="en-AU"/>
        </w:rPr>
        <w:t>e</w:t>
      </w:r>
      <w:r w:rsidRPr="001073FE">
        <w:rPr>
          <w:rFonts w:eastAsia="Calibri" w:cs="Arial"/>
          <w:color w:val="000000" w:themeColor="text1"/>
          <w:szCs w:val="24"/>
          <w:lang w:eastAsia="en-AU"/>
        </w:rPr>
        <w:t>y College, as well as administration upgrades at Falls Road Primary School and Hollywood Primary School.</w:t>
      </w:r>
    </w:p>
    <w:p w14:paraId="5B336E4A" w14:textId="77777777" w:rsidR="001073FE" w:rsidRPr="005E1604" w:rsidRDefault="001073FE" w:rsidP="005E1604">
      <w:pPr>
        <w:rPr>
          <w:rFonts w:cs="Arial"/>
        </w:rPr>
      </w:pPr>
    </w:p>
    <w:p w14:paraId="5F1AE658" w14:textId="77777777" w:rsidR="001073FE" w:rsidRPr="005371DB" w:rsidRDefault="001073FE" w:rsidP="00791017">
      <w:pPr>
        <w:keepNext/>
        <w:keepLines/>
        <w:rPr>
          <w:rFonts w:cs="Arial"/>
        </w:rPr>
      </w:pPr>
      <w:r w:rsidRPr="005371DB">
        <w:rPr>
          <w:rFonts w:cs="Arial"/>
        </w:rPr>
        <w:t xml:space="preserve">Planning commenced for: </w:t>
      </w:r>
    </w:p>
    <w:p w14:paraId="2603B987" w14:textId="6F108A34" w:rsid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new schools in West</w:t>
      </w:r>
      <w:r w:rsidR="008349AE">
        <w:rPr>
          <w:rFonts w:eastAsia="Calibri" w:cs="Arial"/>
          <w:color w:val="000000" w:themeColor="text1"/>
          <w:szCs w:val="24"/>
          <w:lang w:eastAsia="en-AU"/>
        </w:rPr>
        <w:t xml:space="preserve"> Swan (Dayton), Landsdale South and</w:t>
      </w:r>
      <w:r w:rsidRPr="001073FE">
        <w:rPr>
          <w:rFonts w:eastAsia="Calibri" w:cs="Arial"/>
          <w:color w:val="000000" w:themeColor="text1"/>
          <w:szCs w:val="24"/>
          <w:lang w:eastAsia="en-AU"/>
        </w:rPr>
        <w:t xml:space="preserve"> Madora Bay, and stage two of </w:t>
      </w:r>
      <w:proofErr w:type="spellStart"/>
      <w:r w:rsidRPr="001073FE">
        <w:rPr>
          <w:rFonts w:eastAsia="Calibri" w:cs="Arial"/>
          <w:color w:val="000000" w:themeColor="text1"/>
          <w:szCs w:val="24"/>
          <w:lang w:eastAsia="en-AU"/>
        </w:rPr>
        <w:t>Yarralinka</w:t>
      </w:r>
      <w:proofErr w:type="spellEnd"/>
      <w:r w:rsidRPr="001073FE">
        <w:rPr>
          <w:rFonts w:eastAsia="Calibri" w:cs="Arial"/>
          <w:color w:val="000000" w:themeColor="text1"/>
          <w:szCs w:val="24"/>
          <w:lang w:eastAsia="en-AU"/>
        </w:rPr>
        <w:t xml:space="preserve"> Primary School, all to open for 2023</w:t>
      </w:r>
    </w:p>
    <w:p w14:paraId="23F0AF21" w14:textId="76FAECDB"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s</w:t>
      </w:r>
      <w:r w:rsidRPr="001073FE">
        <w:rPr>
          <w:rFonts w:eastAsia="Calibri" w:cs="Arial"/>
          <w:color w:val="000000" w:themeColor="text1"/>
          <w:szCs w:val="24"/>
          <w:lang w:eastAsia="en-AU"/>
        </w:rPr>
        <w:t>tage two of Hammond Park Secondary College</w:t>
      </w:r>
      <w:r w:rsidR="00B051DF">
        <w:rPr>
          <w:rFonts w:eastAsia="Calibri" w:cs="Arial"/>
          <w:color w:val="000000" w:themeColor="text1"/>
          <w:szCs w:val="24"/>
          <w:lang w:eastAsia="en-AU"/>
        </w:rPr>
        <w:t xml:space="preserve">, </w:t>
      </w:r>
      <w:r w:rsidR="00B051DF" w:rsidRPr="001073FE">
        <w:rPr>
          <w:rFonts w:eastAsia="Calibri" w:cs="Arial"/>
          <w:color w:val="000000" w:themeColor="text1"/>
          <w:szCs w:val="24"/>
          <w:lang w:eastAsia="en-AU"/>
        </w:rPr>
        <w:t>delivered through the WA Schools PPP</w:t>
      </w:r>
      <w:r w:rsidR="00B051DF">
        <w:rPr>
          <w:rFonts w:eastAsia="Calibri" w:cs="Arial"/>
          <w:color w:val="000000" w:themeColor="text1"/>
          <w:szCs w:val="24"/>
          <w:lang w:eastAsia="en-AU"/>
        </w:rPr>
        <w:t xml:space="preserve"> Project</w:t>
      </w:r>
    </w:p>
    <w:p w14:paraId="77F137AC"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the rebuild of Hillarys Primary School</w:t>
      </w:r>
    </w:p>
    <w:p w14:paraId="7BF1B432" w14:textId="17631100"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major additions at Derby District High School.</w:t>
      </w:r>
    </w:p>
    <w:p w14:paraId="029AE5F8" w14:textId="77777777" w:rsidR="001073FE" w:rsidRPr="005371DB" w:rsidRDefault="001073FE" w:rsidP="001073FE">
      <w:pPr>
        <w:rPr>
          <w:rFonts w:cs="Arial"/>
        </w:rPr>
      </w:pPr>
    </w:p>
    <w:p w14:paraId="0B74FBB1" w14:textId="77777777" w:rsidR="001073FE" w:rsidRPr="005371DB" w:rsidRDefault="001073FE" w:rsidP="00791017">
      <w:pPr>
        <w:keepNext/>
        <w:keepLines/>
        <w:rPr>
          <w:rFonts w:cs="Arial"/>
        </w:rPr>
      </w:pPr>
      <w:r w:rsidRPr="005371DB">
        <w:rPr>
          <w:rFonts w:cs="Arial"/>
        </w:rPr>
        <w:lastRenderedPageBreak/>
        <w:t>Construction was completed on:</w:t>
      </w:r>
    </w:p>
    <w:p w14:paraId="21E8694E" w14:textId="051E6665"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the redevelopment of Balcatta Senior High School, specialist facilities at Mount Lawley Senior High School and an auditorium at Perth Modern School </w:t>
      </w:r>
    </w:p>
    <w:p w14:paraId="63BFAA57" w14:textId="55D725C2" w:rsidR="00A024E1" w:rsidRDefault="001073FE" w:rsidP="001073FE">
      <w:pPr>
        <w:keepNext/>
        <w:keepLines/>
        <w:numPr>
          <w:ilvl w:val="0"/>
          <w:numId w:val="23"/>
        </w:numPr>
        <w:ind w:left="357" w:hanging="357"/>
        <w:contextualSpacing/>
        <w:rPr>
          <w:rFonts w:eastAsia="Calibri" w:cs="Arial"/>
          <w:color w:val="000000" w:themeColor="text1"/>
          <w:szCs w:val="24"/>
          <w:lang w:eastAsia="en-AU"/>
        </w:rPr>
      </w:pPr>
      <w:proofErr w:type="spellStart"/>
      <w:r w:rsidRPr="001073FE">
        <w:rPr>
          <w:rFonts w:eastAsia="Calibri" w:cs="Arial"/>
          <w:color w:val="000000" w:themeColor="text1"/>
          <w:szCs w:val="24"/>
          <w:lang w:eastAsia="en-AU"/>
        </w:rPr>
        <w:t>Brabham</w:t>
      </w:r>
      <w:proofErr w:type="spellEnd"/>
      <w:r w:rsidRPr="001073FE">
        <w:rPr>
          <w:rFonts w:eastAsia="Calibri" w:cs="Arial"/>
          <w:color w:val="000000" w:themeColor="text1"/>
          <w:szCs w:val="24"/>
          <w:lang w:eastAsia="en-AU"/>
        </w:rPr>
        <w:t xml:space="preserve"> Primary School, North </w:t>
      </w:r>
      <w:proofErr w:type="spellStart"/>
      <w:r w:rsidRPr="001073FE">
        <w:rPr>
          <w:rFonts w:eastAsia="Calibri" w:cs="Arial"/>
          <w:color w:val="000000" w:themeColor="text1"/>
          <w:szCs w:val="24"/>
          <w:lang w:eastAsia="en-AU"/>
        </w:rPr>
        <w:t>Harrisdale</w:t>
      </w:r>
      <w:proofErr w:type="spellEnd"/>
      <w:r w:rsidRPr="001073FE">
        <w:rPr>
          <w:rFonts w:eastAsia="Calibri" w:cs="Arial"/>
          <w:color w:val="000000" w:themeColor="text1"/>
          <w:szCs w:val="24"/>
          <w:lang w:eastAsia="en-AU"/>
        </w:rPr>
        <w:t xml:space="preserve"> Primary School (planning nam</w:t>
      </w:r>
      <w:r w:rsidR="0049204C">
        <w:rPr>
          <w:rFonts w:eastAsia="Calibri" w:cs="Arial"/>
          <w:color w:val="000000" w:themeColor="text1"/>
          <w:szCs w:val="24"/>
          <w:lang w:eastAsia="en-AU"/>
        </w:rPr>
        <w:t xml:space="preserve">e: </w:t>
      </w:r>
      <w:proofErr w:type="spellStart"/>
      <w:r w:rsidR="0049204C">
        <w:rPr>
          <w:rFonts w:eastAsia="Calibri" w:cs="Arial"/>
          <w:color w:val="000000" w:themeColor="text1"/>
          <w:szCs w:val="24"/>
          <w:lang w:eastAsia="en-AU"/>
        </w:rPr>
        <w:t>Harrisdale</w:t>
      </w:r>
      <w:proofErr w:type="spellEnd"/>
      <w:r w:rsidR="0049204C">
        <w:rPr>
          <w:rFonts w:eastAsia="Calibri" w:cs="Arial"/>
          <w:color w:val="000000" w:themeColor="text1"/>
          <w:szCs w:val="24"/>
          <w:lang w:eastAsia="en-AU"/>
        </w:rPr>
        <w:t xml:space="preserve"> North), Pine View</w:t>
      </w:r>
      <w:r w:rsidRPr="001073FE">
        <w:rPr>
          <w:rFonts w:eastAsia="Calibri" w:cs="Arial"/>
          <w:color w:val="000000" w:themeColor="text1"/>
          <w:szCs w:val="24"/>
          <w:lang w:eastAsia="en-AU"/>
        </w:rPr>
        <w:t xml:space="preserve"> Primary Scho</w:t>
      </w:r>
      <w:r w:rsidR="0049204C">
        <w:rPr>
          <w:rFonts w:eastAsia="Calibri" w:cs="Arial"/>
          <w:color w:val="000000" w:themeColor="text1"/>
          <w:szCs w:val="24"/>
          <w:lang w:eastAsia="en-AU"/>
        </w:rPr>
        <w:t xml:space="preserve">ol </w:t>
      </w:r>
      <w:r w:rsidR="0049204C" w:rsidRPr="001073FE">
        <w:rPr>
          <w:rFonts w:eastAsia="Calibri" w:cs="Arial"/>
          <w:color w:val="000000" w:themeColor="text1"/>
          <w:szCs w:val="24"/>
          <w:lang w:eastAsia="en-AU"/>
        </w:rPr>
        <w:t>(planning name: Baldivis South)</w:t>
      </w:r>
      <w:r w:rsidR="0049204C">
        <w:rPr>
          <w:rFonts w:eastAsia="Calibri" w:cs="Arial"/>
          <w:color w:val="000000" w:themeColor="text1"/>
          <w:szCs w:val="24"/>
          <w:lang w:eastAsia="en-AU"/>
        </w:rPr>
        <w:t>, Yanchep Rise</w:t>
      </w:r>
      <w:r w:rsidRPr="001073FE">
        <w:rPr>
          <w:rFonts w:eastAsia="Calibri" w:cs="Arial"/>
          <w:color w:val="000000" w:themeColor="text1"/>
          <w:szCs w:val="24"/>
          <w:lang w:eastAsia="en-AU"/>
        </w:rPr>
        <w:t xml:space="preserve"> Primary School </w:t>
      </w:r>
      <w:r w:rsidR="0049204C" w:rsidRPr="001073FE">
        <w:rPr>
          <w:rFonts w:eastAsia="Calibri" w:cs="Arial"/>
          <w:color w:val="000000" w:themeColor="text1"/>
          <w:szCs w:val="24"/>
          <w:lang w:eastAsia="en-AU"/>
        </w:rPr>
        <w:t xml:space="preserve">(planning name: </w:t>
      </w:r>
      <w:proofErr w:type="spellStart"/>
      <w:r w:rsidR="0049204C" w:rsidRPr="001073FE">
        <w:rPr>
          <w:rFonts w:eastAsia="Calibri" w:cs="Arial"/>
          <w:color w:val="000000" w:themeColor="text1"/>
          <w:szCs w:val="24"/>
          <w:lang w:eastAsia="en-AU"/>
        </w:rPr>
        <w:t>Sunningdale</w:t>
      </w:r>
      <w:proofErr w:type="spellEnd"/>
      <w:r w:rsidR="0049204C" w:rsidRPr="001073FE">
        <w:rPr>
          <w:rFonts w:eastAsia="Calibri" w:cs="Arial"/>
          <w:color w:val="000000" w:themeColor="text1"/>
          <w:szCs w:val="24"/>
          <w:lang w:eastAsia="en-AU"/>
        </w:rPr>
        <w:t>)</w:t>
      </w:r>
      <w:r w:rsidR="0049204C">
        <w:rPr>
          <w:rFonts w:eastAsia="Calibri" w:cs="Arial"/>
          <w:color w:val="000000" w:themeColor="text1"/>
          <w:szCs w:val="24"/>
          <w:lang w:eastAsia="en-AU"/>
        </w:rPr>
        <w:t xml:space="preserve"> </w:t>
      </w:r>
      <w:r w:rsidRPr="001073FE">
        <w:rPr>
          <w:rFonts w:eastAsia="Calibri" w:cs="Arial"/>
          <w:color w:val="000000" w:themeColor="text1"/>
          <w:szCs w:val="24"/>
          <w:lang w:eastAsia="en-AU"/>
        </w:rPr>
        <w:t xml:space="preserve">and stage one of </w:t>
      </w:r>
      <w:proofErr w:type="spellStart"/>
      <w:r w:rsidRPr="001073FE">
        <w:rPr>
          <w:rFonts w:eastAsia="Calibri" w:cs="Arial"/>
          <w:color w:val="000000" w:themeColor="text1"/>
          <w:szCs w:val="24"/>
          <w:lang w:eastAsia="en-AU"/>
        </w:rPr>
        <w:t>Yarralinka</w:t>
      </w:r>
      <w:proofErr w:type="spellEnd"/>
      <w:r w:rsidRPr="001073FE">
        <w:rPr>
          <w:rFonts w:eastAsia="Calibri" w:cs="Arial"/>
          <w:color w:val="000000" w:themeColor="text1"/>
          <w:szCs w:val="24"/>
          <w:lang w:eastAsia="en-AU"/>
        </w:rPr>
        <w:t xml:space="preserve"> Primary School (planning name</w:t>
      </w:r>
      <w:r w:rsidR="00A024E1">
        <w:rPr>
          <w:rFonts w:eastAsia="Calibri" w:cs="Arial"/>
          <w:color w:val="000000" w:themeColor="text1"/>
          <w:szCs w:val="24"/>
          <w:lang w:eastAsia="en-AU"/>
        </w:rPr>
        <w:t>:</w:t>
      </w:r>
      <w:r w:rsidRPr="001073FE">
        <w:rPr>
          <w:rFonts w:eastAsia="Calibri" w:cs="Arial"/>
          <w:color w:val="000000" w:themeColor="text1"/>
          <w:szCs w:val="24"/>
          <w:lang w:eastAsia="en-AU"/>
        </w:rPr>
        <w:t xml:space="preserve"> Southern River Precinct Three) for the begi</w:t>
      </w:r>
      <w:r w:rsidR="00A024E1">
        <w:rPr>
          <w:rFonts w:eastAsia="Calibri" w:cs="Arial"/>
          <w:color w:val="000000" w:themeColor="text1"/>
          <w:szCs w:val="24"/>
          <w:lang w:eastAsia="en-AU"/>
        </w:rPr>
        <w:t>nning of the 2021 school year</w:t>
      </w:r>
    </w:p>
    <w:p w14:paraId="6C1CA20D" w14:textId="6DF37E1A" w:rsidR="001073FE" w:rsidRPr="001073FE" w:rsidRDefault="00A024E1" w:rsidP="001073FE">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t</w:t>
      </w:r>
      <w:r w:rsidR="001073FE" w:rsidRPr="001073FE">
        <w:rPr>
          <w:rFonts w:eastAsia="Calibri" w:cs="Arial"/>
          <w:color w:val="000000" w:themeColor="text1"/>
          <w:szCs w:val="24"/>
          <w:lang w:eastAsia="en-AU"/>
        </w:rPr>
        <w:t>he replacement Yanchep Lagoon Primary School for the 2021 school year</w:t>
      </w:r>
    </w:p>
    <w:p w14:paraId="2181BDAE" w14:textId="26DAEEE3"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a new classroom block at Victoria Park Primary School, as well as administration upgrades at Booragoon Primary School, </w:t>
      </w:r>
      <w:proofErr w:type="spellStart"/>
      <w:r w:rsidRPr="001073FE">
        <w:rPr>
          <w:rFonts w:eastAsia="Calibri" w:cs="Arial"/>
          <w:color w:val="000000" w:themeColor="text1"/>
          <w:szCs w:val="24"/>
          <w:lang w:eastAsia="en-AU"/>
        </w:rPr>
        <w:t>Brookman</w:t>
      </w:r>
      <w:proofErr w:type="spellEnd"/>
      <w:r w:rsidRPr="001073FE">
        <w:rPr>
          <w:rFonts w:eastAsia="Calibri" w:cs="Arial"/>
          <w:color w:val="000000" w:themeColor="text1"/>
          <w:szCs w:val="24"/>
          <w:lang w:eastAsia="en-AU"/>
        </w:rPr>
        <w:t xml:space="preserve"> Primary School, Hampton Park Primary School, Kalamunda Primary School and Mosman Park Primary School.</w:t>
      </w:r>
    </w:p>
    <w:p w14:paraId="09567C21" w14:textId="77777777" w:rsidR="001073FE" w:rsidRPr="005371DB" w:rsidRDefault="001073FE" w:rsidP="001073FE">
      <w:pPr>
        <w:rPr>
          <w:rFonts w:cs="Arial"/>
        </w:rPr>
      </w:pPr>
    </w:p>
    <w:p w14:paraId="55E4AF24" w14:textId="77777777" w:rsidR="001073FE" w:rsidRPr="005371DB" w:rsidRDefault="001073FE" w:rsidP="001073FE">
      <w:pPr>
        <w:rPr>
          <w:rFonts w:cs="Arial"/>
        </w:rPr>
      </w:pPr>
      <w:r w:rsidRPr="005371DB">
        <w:rPr>
          <w:rFonts w:cs="Arial"/>
        </w:rPr>
        <w:t>Science laboratories in the remaining 50 schools in stage two of the Investing in Science program were completed.</w:t>
      </w:r>
    </w:p>
    <w:p w14:paraId="411FD7E9" w14:textId="77777777" w:rsidR="001073FE" w:rsidRPr="005371DB" w:rsidRDefault="001073FE" w:rsidP="001073FE">
      <w:pPr>
        <w:rPr>
          <w:rFonts w:cs="Arial"/>
        </w:rPr>
      </w:pPr>
    </w:p>
    <w:p w14:paraId="7DAAEBB2" w14:textId="485A52E8" w:rsidR="001073FE" w:rsidRPr="005371DB" w:rsidRDefault="001073FE" w:rsidP="001073FE">
      <w:pPr>
        <w:rPr>
          <w:rFonts w:cs="Arial"/>
        </w:rPr>
      </w:pPr>
      <w:r w:rsidRPr="005371DB">
        <w:rPr>
          <w:rFonts w:cs="Arial"/>
        </w:rPr>
        <w:t xml:space="preserve">The $200 </w:t>
      </w:r>
      <w:r w:rsidRPr="00326A10">
        <w:rPr>
          <w:rFonts w:cs="Arial"/>
        </w:rPr>
        <w:t xml:space="preserve">million </w:t>
      </w:r>
      <w:r w:rsidR="005F12D5" w:rsidRPr="00326A10">
        <w:rPr>
          <w:rFonts w:cs="Arial"/>
        </w:rPr>
        <w:t>Maintenance Blitz</w:t>
      </w:r>
      <w:r w:rsidRPr="00326A10">
        <w:rPr>
          <w:rFonts w:cs="Arial"/>
        </w:rPr>
        <w:t xml:space="preserve"> program for maintenance and minor works in publi</w:t>
      </w:r>
      <w:r w:rsidR="00D31E21" w:rsidRPr="00326A10">
        <w:rPr>
          <w:rFonts w:cs="Arial"/>
        </w:rPr>
        <w:t xml:space="preserve">c schools was </w:t>
      </w:r>
      <w:r w:rsidR="005F12D5" w:rsidRPr="00326A10">
        <w:rPr>
          <w:rFonts w:cs="Arial"/>
        </w:rPr>
        <w:t xml:space="preserve">substantially </w:t>
      </w:r>
      <w:r w:rsidR="00D31E21" w:rsidRPr="00326A10">
        <w:rPr>
          <w:rFonts w:cs="Arial"/>
        </w:rPr>
        <w:t xml:space="preserve">completed </w:t>
      </w:r>
      <w:r w:rsidR="00D31E21">
        <w:rPr>
          <w:rFonts w:cs="Arial"/>
        </w:rPr>
        <w:t>in 2020–</w:t>
      </w:r>
      <w:r w:rsidRPr="005371DB">
        <w:rPr>
          <w:rFonts w:cs="Arial"/>
        </w:rPr>
        <w:t>21.</w:t>
      </w:r>
    </w:p>
    <w:p w14:paraId="65EA69F1" w14:textId="6C6B7984" w:rsidR="001073FE" w:rsidRDefault="001073FE" w:rsidP="001073FE">
      <w:pPr>
        <w:rPr>
          <w:rFonts w:cs="Arial"/>
        </w:rPr>
      </w:pPr>
    </w:p>
    <w:p w14:paraId="6D3B3A48" w14:textId="6DC2B9CE" w:rsidR="00E079BD" w:rsidRPr="005371DB" w:rsidRDefault="00E079BD" w:rsidP="007D7688">
      <w:pPr>
        <w:rPr>
          <w:rFonts w:cs="Arial"/>
        </w:rPr>
      </w:pPr>
      <w:r w:rsidRPr="005371DB">
        <w:rPr>
          <w:rFonts w:cs="Arial"/>
        </w:rPr>
        <w:t xml:space="preserve">An amount of $492 million was allocated to implement the </w:t>
      </w:r>
      <w:r w:rsidR="00937BD4">
        <w:rPr>
          <w:rFonts w:cs="Arial"/>
          <w:szCs w:val="24"/>
          <w:lang w:eastAsia="en-AU"/>
        </w:rPr>
        <w:t>WA Recovery</w:t>
      </w:r>
      <w:r w:rsidR="00937BD4" w:rsidRPr="00F86D4B">
        <w:rPr>
          <w:rFonts w:cs="Arial"/>
          <w:szCs w:val="24"/>
          <w:lang w:eastAsia="en-AU"/>
        </w:rPr>
        <w:t xml:space="preserve"> Plan</w:t>
      </w:r>
      <w:r w:rsidRPr="005371DB">
        <w:rPr>
          <w:rFonts w:cs="Arial"/>
        </w:rPr>
        <w:t xml:space="preserve"> to be delivered over the 2020–21 to 2024–25 financial years. The capital works program will deliver projects across 67 schools.</w:t>
      </w:r>
      <w:r>
        <w:rPr>
          <w:rFonts w:cs="Arial"/>
        </w:rPr>
        <w:t xml:space="preserve"> The larger projects are included in the information below.</w:t>
      </w:r>
    </w:p>
    <w:p w14:paraId="7221A553" w14:textId="77777777" w:rsidR="00E079BD" w:rsidRDefault="00E079BD" w:rsidP="001073FE">
      <w:pPr>
        <w:rPr>
          <w:rFonts w:cs="Arial"/>
        </w:rPr>
      </w:pPr>
    </w:p>
    <w:p w14:paraId="7EDD908E" w14:textId="77777777" w:rsidR="00791017" w:rsidRPr="005371DB" w:rsidRDefault="00791017" w:rsidP="00791017">
      <w:pPr>
        <w:keepNext/>
        <w:keepLines/>
        <w:rPr>
          <w:rFonts w:cs="Arial"/>
        </w:rPr>
      </w:pPr>
      <w:r w:rsidRPr="005371DB">
        <w:rPr>
          <w:rFonts w:cs="Arial"/>
        </w:rPr>
        <w:t>Construction commenced for:</w:t>
      </w:r>
    </w:p>
    <w:p w14:paraId="14FF95FE" w14:textId="310598E1" w:rsidR="00791017" w:rsidRPr="001073FE" w:rsidRDefault="00700EEE" w:rsidP="00791017">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 xml:space="preserve">a </w:t>
      </w:r>
      <w:r w:rsidR="00791017" w:rsidRPr="001073FE">
        <w:rPr>
          <w:rFonts w:eastAsia="Calibri" w:cs="Arial"/>
          <w:color w:val="000000" w:themeColor="text1"/>
          <w:szCs w:val="24"/>
          <w:lang w:eastAsia="en-AU"/>
        </w:rPr>
        <w:t>new oval at Margaret River Senior High School</w:t>
      </w:r>
    </w:p>
    <w:p w14:paraId="2C29F53C" w14:textId="407CFB88"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refurbishments at Balga Senior High School, Belmont City College, Como Secondary College,</w:t>
      </w:r>
      <w:r w:rsidR="0049204C">
        <w:rPr>
          <w:rFonts w:eastAsia="Calibri" w:cs="Arial"/>
          <w:color w:val="000000" w:themeColor="text1"/>
          <w:szCs w:val="24"/>
          <w:lang w:eastAsia="en-AU"/>
        </w:rPr>
        <w:t xml:space="preserve"> Duncraig Senior High School,</w:t>
      </w:r>
      <w:r w:rsidRPr="001073FE">
        <w:rPr>
          <w:rFonts w:eastAsia="Calibri" w:cs="Arial"/>
          <w:color w:val="000000" w:themeColor="text1"/>
          <w:szCs w:val="24"/>
          <w:lang w:eastAsia="en-AU"/>
        </w:rPr>
        <w:t xml:space="preserve"> Kalgoorlie-Boulder Community </w:t>
      </w:r>
      <w:r>
        <w:rPr>
          <w:rFonts w:eastAsia="Calibri" w:cs="Arial"/>
          <w:color w:val="000000" w:themeColor="text1"/>
          <w:szCs w:val="24"/>
          <w:lang w:eastAsia="en-AU"/>
        </w:rPr>
        <w:t>High School</w:t>
      </w:r>
      <w:r w:rsidR="0049204C">
        <w:rPr>
          <w:rFonts w:eastAsia="Calibri" w:cs="Arial"/>
          <w:color w:val="000000" w:themeColor="text1"/>
          <w:szCs w:val="24"/>
          <w:lang w:eastAsia="en-AU"/>
        </w:rPr>
        <w:t>,</w:t>
      </w:r>
      <w:r w:rsidRPr="001073FE">
        <w:rPr>
          <w:rFonts w:eastAsia="Calibri" w:cs="Arial"/>
          <w:color w:val="000000" w:themeColor="text1"/>
          <w:szCs w:val="24"/>
          <w:lang w:eastAsia="en-AU"/>
        </w:rPr>
        <w:t xml:space="preserve"> Leeming Senior High School, Belmont Primary School and Maida Vale Primary School</w:t>
      </w:r>
    </w:p>
    <w:p w14:paraId="60B1CEF8"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redevelopment at Westminster Primary School</w:t>
      </w:r>
    </w:p>
    <w:p w14:paraId="205DE792"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classroom additions at East Wanneroo Primary School, High Wycombe Primary School, Kingston Primary School, Malvern Springs Primary School, Mount Helena Primary School, Nollamara Primary School, Spring Hill Primary School, Wattle Grove Primary School, West Byford Primary School, Wickham Primary School and Yale Primary School</w:t>
      </w:r>
    </w:p>
    <w:p w14:paraId="4D899FF5"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early intervention centre at Hawker Park Primary School</w:t>
      </w:r>
    </w:p>
    <w:p w14:paraId="33CA64A1"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education support hub at Malibu School</w:t>
      </w:r>
    </w:p>
    <w:p w14:paraId="76833A2B"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education support facility at Pine View Primary School.</w:t>
      </w:r>
    </w:p>
    <w:p w14:paraId="7F7F99D7" w14:textId="77777777" w:rsidR="00791017" w:rsidRPr="005371DB" w:rsidRDefault="00791017" w:rsidP="001073FE">
      <w:pPr>
        <w:rPr>
          <w:rFonts w:cs="Arial"/>
        </w:rPr>
      </w:pPr>
    </w:p>
    <w:p w14:paraId="6CEF31F7" w14:textId="77777777" w:rsidR="001073FE" w:rsidRPr="005371DB" w:rsidRDefault="001073FE" w:rsidP="00791017">
      <w:pPr>
        <w:keepNext/>
        <w:keepLines/>
        <w:rPr>
          <w:rFonts w:cs="Arial"/>
        </w:rPr>
      </w:pPr>
      <w:r w:rsidRPr="005371DB">
        <w:rPr>
          <w:rFonts w:cs="Arial"/>
        </w:rPr>
        <w:lastRenderedPageBreak/>
        <w:t>Planning commenced for:</w:t>
      </w:r>
    </w:p>
    <w:p w14:paraId="2F5CD4C1"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major additions and upgrades at Australind Senior High School, Carine Senior High School, Joseph Banks Secondary College, Kalamunda Senior High School, Karratha Senior High School, Lynwood Senior High School, Pinjarra Senior High School and Willetton Senior High School</w:t>
      </w:r>
    </w:p>
    <w:p w14:paraId="175ACC0E"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redevelopment of Roebourne District High School and Lesmurdie Primary School</w:t>
      </w:r>
    </w:p>
    <w:p w14:paraId="1152E3B2" w14:textId="7F1668B2"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performing arts centres at Albany Senior High School, Dianella Secondary College, Lakeland Senior High School and Warwick Senior High School, </w:t>
      </w:r>
      <w:r w:rsidR="00315B94">
        <w:rPr>
          <w:rFonts w:eastAsia="Calibri" w:cs="Arial"/>
          <w:color w:val="000000" w:themeColor="text1"/>
          <w:szCs w:val="24"/>
          <w:lang w:eastAsia="en-AU"/>
        </w:rPr>
        <w:t xml:space="preserve">a </w:t>
      </w:r>
      <w:r w:rsidRPr="001073FE">
        <w:rPr>
          <w:rFonts w:eastAsia="Calibri" w:cs="Arial"/>
          <w:color w:val="000000" w:themeColor="text1"/>
          <w:szCs w:val="24"/>
          <w:lang w:eastAsia="en-AU"/>
        </w:rPr>
        <w:t xml:space="preserve">sports hall at Ocean Reef Senior High School, visual arts studios at Southern River College and an Aboriginal Learning Centre at Swan View Senior High School </w:t>
      </w:r>
    </w:p>
    <w:p w14:paraId="33F5D664"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education support facilities at Canning Vale College and Lakeland Senior High School </w:t>
      </w:r>
    </w:p>
    <w:p w14:paraId="792E930A" w14:textId="5B8863A5"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refurbishments at Bunbury Senior High School, Eastern Hills Senior High School, Girrawheen Senior High School, Greenwood </w:t>
      </w:r>
      <w:r w:rsidR="00B051DF">
        <w:rPr>
          <w:rFonts w:eastAsia="Calibri" w:cs="Arial"/>
          <w:color w:val="000000" w:themeColor="text1"/>
          <w:szCs w:val="24"/>
          <w:lang w:eastAsia="en-AU"/>
        </w:rPr>
        <w:t>College</w:t>
      </w:r>
      <w:r w:rsidRPr="001073FE">
        <w:rPr>
          <w:rFonts w:eastAsia="Calibri" w:cs="Arial"/>
          <w:color w:val="000000" w:themeColor="text1"/>
          <w:szCs w:val="24"/>
          <w:lang w:eastAsia="en-AU"/>
        </w:rPr>
        <w:t>, Harvey Senior High School, John Curtin College of the Arts, Melville Senior High School, North Albany Senior High School, R</w:t>
      </w:r>
      <w:r w:rsidR="0049204C">
        <w:rPr>
          <w:rFonts w:eastAsia="Calibri" w:cs="Arial"/>
          <w:color w:val="000000" w:themeColor="text1"/>
          <w:szCs w:val="24"/>
          <w:lang w:eastAsia="en-AU"/>
        </w:rPr>
        <w:t>ockingham Senior High School,</w:t>
      </w:r>
      <w:r w:rsidRPr="001073FE">
        <w:rPr>
          <w:rFonts w:eastAsia="Calibri" w:cs="Arial"/>
          <w:color w:val="000000" w:themeColor="text1"/>
          <w:szCs w:val="24"/>
          <w:lang w:eastAsia="en-AU"/>
        </w:rPr>
        <w:t xml:space="preserve"> Wanneroo </w:t>
      </w:r>
      <w:r w:rsidR="00B051DF">
        <w:rPr>
          <w:rFonts w:eastAsia="Calibri" w:cs="Arial"/>
          <w:color w:val="000000" w:themeColor="text1"/>
          <w:szCs w:val="24"/>
          <w:lang w:eastAsia="en-AU"/>
        </w:rPr>
        <w:t>Secondary College</w:t>
      </w:r>
      <w:r w:rsidRPr="001073FE">
        <w:rPr>
          <w:rFonts w:eastAsia="Calibri" w:cs="Arial"/>
          <w:color w:val="000000" w:themeColor="text1"/>
          <w:szCs w:val="24"/>
          <w:lang w:eastAsia="en-AU"/>
        </w:rPr>
        <w:t xml:space="preserve">, </w:t>
      </w:r>
      <w:proofErr w:type="spellStart"/>
      <w:r w:rsidRPr="001073FE">
        <w:rPr>
          <w:rFonts w:eastAsia="Calibri" w:cs="Arial"/>
          <w:color w:val="000000" w:themeColor="text1"/>
          <w:szCs w:val="24"/>
          <w:lang w:eastAsia="en-AU"/>
        </w:rPr>
        <w:t>Belmay</w:t>
      </w:r>
      <w:proofErr w:type="spellEnd"/>
      <w:r w:rsidRPr="001073FE">
        <w:rPr>
          <w:rFonts w:eastAsia="Calibri" w:cs="Arial"/>
          <w:color w:val="000000" w:themeColor="text1"/>
          <w:szCs w:val="24"/>
          <w:lang w:eastAsia="en-AU"/>
        </w:rPr>
        <w:t xml:space="preserve"> Primary School and Heathridge Primary School</w:t>
      </w:r>
    </w:p>
    <w:p w14:paraId="0ACBE93D"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classroom additions at </w:t>
      </w:r>
      <w:proofErr w:type="spellStart"/>
      <w:r w:rsidRPr="001073FE">
        <w:rPr>
          <w:rFonts w:eastAsia="Calibri" w:cs="Arial"/>
          <w:color w:val="000000" w:themeColor="text1"/>
          <w:szCs w:val="24"/>
          <w:lang w:eastAsia="en-AU"/>
        </w:rPr>
        <w:t>Kyilla</w:t>
      </w:r>
      <w:proofErr w:type="spellEnd"/>
      <w:r w:rsidRPr="001073FE">
        <w:rPr>
          <w:rFonts w:eastAsia="Calibri" w:cs="Arial"/>
          <w:color w:val="000000" w:themeColor="text1"/>
          <w:szCs w:val="24"/>
          <w:lang w:eastAsia="en-AU"/>
        </w:rPr>
        <w:t xml:space="preserve"> Primary School and Wyndham District High School.</w:t>
      </w:r>
    </w:p>
    <w:p w14:paraId="69B90748" w14:textId="6DE3DB34" w:rsidR="001073FE" w:rsidRDefault="001073FE" w:rsidP="001073FE">
      <w:pPr>
        <w:spacing w:line="259" w:lineRule="auto"/>
        <w:rPr>
          <w:rFonts w:cs="Arial"/>
        </w:rPr>
      </w:pPr>
    </w:p>
    <w:p w14:paraId="7A593570" w14:textId="67D1C6B9" w:rsidR="001073FE" w:rsidRPr="006F5BDA" w:rsidRDefault="001073FE" w:rsidP="001073FE">
      <w:pPr>
        <w:spacing w:line="259" w:lineRule="auto"/>
        <w:rPr>
          <w:rFonts w:cs="Arial"/>
        </w:rPr>
      </w:pPr>
      <w:r w:rsidRPr="006F5BDA">
        <w:rPr>
          <w:rFonts w:cs="Arial"/>
        </w:rPr>
        <w:t>Demolition of the old pool hall at Lakeland Senior High School was completed</w:t>
      </w:r>
      <w:r w:rsidR="00315B94">
        <w:rPr>
          <w:rFonts w:cs="Arial"/>
        </w:rPr>
        <w:t>.</w:t>
      </w:r>
    </w:p>
    <w:p w14:paraId="4B63F330" w14:textId="77777777" w:rsidR="001073FE" w:rsidRDefault="001073FE" w:rsidP="001073FE">
      <w:pPr>
        <w:rPr>
          <w:rFonts w:cs="Arial"/>
        </w:rPr>
      </w:pPr>
    </w:p>
    <w:p w14:paraId="547548AF" w14:textId="380B549B" w:rsidR="001073FE" w:rsidRPr="000A446F" w:rsidRDefault="001073FE" w:rsidP="001073FE">
      <w:pPr>
        <w:rPr>
          <w:rFonts w:cs="Arial"/>
        </w:rPr>
      </w:pPr>
      <w:r w:rsidRPr="000A446F">
        <w:rPr>
          <w:rFonts w:cs="Arial"/>
        </w:rPr>
        <w:t>Minor works project</w:t>
      </w:r>
      <w:r>
        <w:rPr>
          <w:rFonts w:cs="Arial"/>
        </w:rPr>
        <w:t>s</w:t>
      </w:r>
      <w:r w:rsidRPr="000A446F">
        <w:rPr>
          <w:rFonts w:cs="Arial"/>
        </w:rPr>
        <w:t xml:space="preserve"> at a further 12 primary and secondary schools commenced.</w:t>
      </w:r>
    </w:p>
    <w:p w14:paraId="32725005" w14:textId="77777777" w:rsidR="001073FE" w:rsidRDefault="001073FE" w:rsidP="001073FE">
      <w:pPr>
        <w:rPr>
          <w:rFonts w:cs="Arial"/>
        </w:rPr>
      </w:pPr>
    </w:p>
    <w:p w14:paraId="66749F9D" w14:textId="77777777" w:rsidR="001073FE" w:rsidRDefault="001073FE" w:rsidP="001073FE">
      <w:pPr>
        <w:rPr>
          <w:rFonts w:cs="Arial"/>
        </w:rPr>
      </w:pPr>
      <w:r>
        <w:rPr>
          <w:rFonts w:cs="Arial"/>
        </w:rPr>
        <w:t>Under Royalties for Regions, construction:</w:t>
      </w:r>
    </w:p>
    <w:p w14:paraId="231C3509"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was completed for additions at Broome Senior High School and Bunbury Senior High School, and additions and refurbishments at Albany Secondary Education Support Centre and North Albany Senior High School</w:t>
      </w:r>
    </w:p>
    <w:p w14:paraId="0C2B5C6F"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commenced for the replacement of Mount Lockyer Primary School.</w:t>
      </w:r>
    </w:p>
    <w:p w14:paraId="68834233" w14:textId="57E8F88A" w:rsidR="00791017" w:rsidRPr="00B051DF" w:rsidRDefault="00791017" w:rsidP="00B051DF">
      <w:pPr>
        <w:rPr>
          <w:rFonts w:cs="Arial"/>
        </w:rPr>
      </w:pPr>
    </w:p>
    <w:p w14:paraId="50CB4B4F" w14:textId="254AD70C" w:rsidR="002A3242" w:rsidRDefault="001073FE" w:rsidP="00B051DF">
      <w:pPr>
        <w:rPr>
          <w:rFonts w:cs="Arial"/>
        </w:rPr>
      </w:pPr>
      <w:r w:rsidRPr="005371DB">
        <w:rPr>
          <w:rFonts w:cs="Arial"/>
        </w:rPr>
        <w:t>Construction was completed for additions and alterations at Moora Residential</w:t>
      </w:r>
      <w:r>
        <w:rPr>
          <w:rFonts w:cs="Arial"/>
        </w:rPr>
        <w:t xml:space="preserve"> College, funded through the Australian Government’s Community Development Grants </w:t>
      </w:r>
      <w:r w:rsidRPr="00B051DF">
        <w:rPr>
          <w:rFonts w:cs="Arial"/>
        </w:rPr>
        <w:t>Programme.</w:t>
      </w:r>
    </w:p>
    <w:p w14:paraId="232D3EF9" w14:textId="77777777" w:rsidR="002A3242" w:rsidRDefault="002A3242" w:rsidP="002A3242">
      <w:pPr>
        <w:keepLines/>
      </w:pPr>
    </w:p>
    <w:p w14:paraId="63AED662" w14:textId="5FD96068" w:rsidR="00415231" w:rsidRPr="00E54953" w:rsidRDefault="00A5266C" w:rsidP="00290AFA">
      <w:pPr>
        <w:keepNext/>
        <w:keepLines/>
        <w:rPr>
          <w:rStyle w:val="Strong"/>
        </w:rPr>
      </w:pPr>
      <w:r w:rsidRPr="00E54953">
        <w:rPr>
          <w:rStyle w:val="Strong"/>
        </w:rPr>
        <w:t xml:space="preserve">Meeting </w:t>
      </w:r>
      <w:r w:rsidRPr="00B732FE">
        <w:rPr>
          <w:rStyle w:val="Strong"/>
        </w:rPr>
        <w:t xml:space="preserve">our </w:t>
      </w:r>
      <w:r w:rsidR="00B732FE" w:rsidRPr="00B732FE">
        <w:rPr>
          <w:rStyle w:val="Strong"/>
        </w:rPr>
        <w:t>n</w:t>
      </w:r>
      <w:r w:rsidR="00A53C52" w:rsidRPr="00B732FE">
        <w:rPr>
          <w:rStyle w:val="Strong"/>
        </w:rPr>
        <w:t xml:space="preserve">ational and </w:t>
      </w:r>
      <w:r w:rsidR="00B732FE" w:rsidRPr="00B732FE">
        <w:rPr>
          <w:rStyle w:val="Strong"/>
        </w:rPr>
        <w:t>s</w:t>
      </w:r>
      <w:r w:rsidR="00415231" w:rsidRPr="00B732FE">
        <w:rPr>
          <w:rStyle w:val="Strong"/>
        </w:rPr>
        <w:t>tate</w:t>
      </w:r>
      <w:r w:rsidR="00415231" w:rsidRPr="00E54953">
        <w:rPr>
          <w:rStyle w:val="Strong"/>
        </w:rPr>
        <w:t xml:space="preserve"> commitments</w:t>
      </w:r>
    </w:p>
    <w:p w14:paraId="06B5A03F" w14:textId="44A7A480" w:rsidR="00415231" w:rsidRDefault="00415231" w:rsidP="00290AFA">
      <w:pPr>
        <w:keepNext/>
        <w:keepLines/>
      </w:pPr>
    </w:p>
    <w:p w14:paraId="0C03D6AF" w14:textId="4A876035" w:rsidR="00970E0A" w:rsidRPr="00D63E6B" w:rsidRDefault="00970E0A" w:rsidP="00970E0A">
      <w:pPr>
        <w:rPr>
          <w:rFonts w:eastAsia="Calibri" w:cs="Arial"/>
        </w:rPr>
      </w:pPr>
      <w:r w:rsidRPr="00D63E6B">
        <w:rPr>
          <w:rFonts w:eastAsia="Calibri" w:cs="Arial"/>
        </w:rPr>
        <w:t xml:space="preserve">The Department continued to prepare for participating in the Royal Commission into Violence, Abuse, Neglect and Exploitation of People </w:t>
      </w:r>
      <w:r>
        <w:rPr>
          <w:rFonts w:eastAsia="Calibri" w:cs="Arial"/>
        </w:rPr>
        <w:t>with Disability.</w:t>
      </w:r>
      <w:r w:rsidRPr="00D63E6B">
        <w:rPr>
          <w:rFonts w:eastAsia="Calibri" w:cs="Arial"/>
        </w:rPr>
        <w:t xml:space="preserve"> We also responded to an initial Notice to Produce on </w:t>
      </w:r>
      <w:r w:rsidR="004F611A">
        <w:rPr>
          <w:rFonts w:eastAsia="Calibri" w:cs="Arial"/>
        </w:rPr>
        <w:t>9</w:t>
      </w:r>
      <w:r w:rsidRPr="00D63E6B">
        <w:rPr>
          <w:rFonts w:eastAsia="Calibri" w:cs="Arial"/>
        </w:rPr>
        <w:t> April 2021, working collaboratively with other public agencies to ensure information submitted was accurate and timely.</w:t>
      </w:r>
    </w:p>
    <w:p w14:paraId="21D21900" w14:textId="77777777" w:rsidR="00970E0A" w:rsidRDefault="00970E0A" w:rsidP="00700EEE"/>
    <w:p w14:paraId="15BF3227" w14:textId="2CCF252E" w:rsidR="00EA2C7F" w:rsidRPr="00D63E6B" w:rsidRDefault="00CD2A1A" w:rsidP="00290AFA">
      <w:pPr>
        <w:keepNext/>
        <w:keepLines/>
        <w:rPr>
          <w:rFonts w:eastAsia="Calibri" w:cs="Arial"/>
        </w:rPr>
      </w:pPr>
      <w:r w:rsidRPr="0072317B">
        <w:t xml:space="preserve">The Royal Commission into Institutional Responses to Child </w:t>
      </w:r>
      <w:r w:rsidRPr="00D63E6B">
        <w:t>Sexual Abuse</w:t>
      </w:r>
      <w:r w:rsidR="00EA2C7F" w:rsidRPr="00D63E6B">
        <w:rPr>
          <w:rFonts w:eastAsia="Calibri" w:cs="Arial"/>
        </w:rPr>
        <w:t xml:space="preserve"> made recommendations in 2017 that are directly or indirectly relevant to, or impact on, the operations</w:t>
      </w:r>
      <w:r w:rsidR="00EC4D9C" w:rsidRPr="00D63E6B">
        <w:rPr>
          <w:rFonts w:eastAsia="Calibri" w:cs="Arial"/>
        </w:rPr>
        <w:t xml:space="preserve"> of schools and the Department.</w:t>
      </w:r>
    </w:p>
    <w:p w14:paraId="69D78645" w14:textId="00E19130" w:rsidR="007E1A0F" w:rsidRPr="00D63E6B" w:rsidRDefault="007E1A0F" w:rsidP="00EA2C7F">
      <w:pPr>
        <w:rPr>
          <w:rFonts w:eastAsia="Calibri" w:cs="Arial"/>
        </w:rPr>
      </w:pPr>
    </w:p>
    <w:p w14:paraId="3B416477" w14:textId="5721F932" w:rsidR="00EA2C7F" w:rsidRPr="00D63E6B" w:rsidRDefault="00687271" w:rsidP="00EC4D9C">
      <w:pPr>
        <w:keepLines/>
        <w:rPr>
          <w:rFonts w:eastAsia="Calibri" w:cs="Arial"/>
        </w:rPr>
      </w:pPr>
      <w:r w:rsidRPr="00D63E6B">
        <w:rPr>
          <w:rFonts w:eastAsia="Calibri" w:cs="Arial"/>
        </w:rPr>
        <w:t>We are</w:t>
      </w:r>
      <w:r w:rsidR="00EA2C7F" w:rsidRPr="00D63E6B">
        <w:rPr>
          <w:rFonts w:eastAsia="Calibri" w:cs="Arial"/>
        </w:rPr>
        <w:t xml:space="preserve"> working collaborat</w:t>
      </w:r>
      <w:r w:rsidR="00705B59">
        <w:rPr>
          <w:rFonts w:eastAsia="Calibri" w:cs="Arial"/>
        </w:rPr>
        <w:t>ively across sectors in a whole-of-</w:t>
      </w:r>
      <w:r w:rsidR="00EA2C7F" w:rsidRPr="00D63E6B">
        <w:rPr>
          <w:rFonts w:eastAsia="Calibri" w:cs="Arial"/>
        </w:rPr>
        <w:t>government approach which includes working with the Australian and state and territory governments to ensure a coordinated and effective approach to the recommendations tha</w:t>
      </w:r>
      <w:r w:rsidR="00EC4D9C" w:rsidRPr="00D63E6B">
        <w:rPr>
          <w:rFonts w:eastAsia="Calibri" w:cs="Arial"/>
        </w:rPr>
        <w:t>t require national consistency.</w:t>
      </w:r>
    </w:p>
    <w:p w14:paraId="56B80B89" w14:textId="77777777" w:rsidR="00EA2C7F" w:rsidRPr="00D63E6B" w:rsidRDefault="00EA2C7F" w:rsidP="00EA2C7F">
      <w:pPr>
        <w:rPr>
          <w:rFonts w:eastAsia="Calibri" w:cs="Arial"/>
        </w:rPr>
      </w:pPr>
    </w:p>
    <w:p w14:paraId="32F2DD9B" w14:textId="77777777" w:rsidR="00D63E6B" w:rsidRDefault="00EA2C7F" w:rsidP="00EC4D9C">
      <w:pPr>
        <w:keepLines/>
        <w:rPr>
          <w:rFonts w:eastAsia="Calibri" w:cs="Arial"/>
        </w:rPr>
      </w:pPr>
      <w:r w:rsidRPr="00D63E6B">
        <w:rPr>
          <w:rFonts w:eastAsia="Calibri" w:cs="Arial"/>
        </w:rPr>
        <w:lastRenderedPageBreak/>
        <w:t>Work at a state level includes addressing recommendations for</w:t>
      </w:r>
      <w:r w:rsidRPr="007E1A0F">
        <w:rPr>
          <w:rFonts w:eastAsia="Calibri" w:cs="Arial"/>
        </w:rPr>
        <w:t xml:space="preserve"> ensuring schools are safe</w:t>
      </w:r>
      <w:r w:rsidR="00EA2F61">
        <w:rPr>
          <w:rFonts w:eastAsia="Calibri" w:cs="Arial"/>
        </w:rPr>
        <w:t xml:space="preserve"> for children</w:t>
      </w:r>
      <w:r w:rsidRPr="007E1A0F">
        <w:rPr>
          <w:rFonts w:eastAsia="Calibri" w:cs="Arial"/>
        </w:rPr>
        <w:t xml:space="preserve">. </w:t>
      </w:r>
      <w:r w:rsidR="00687271" w:rsidRPr="007E1A0F">
        <w:rPr>
          <w:rFonts w:eastAsia="Calibri" w:cs="Arial"/>
        </w:rPr>
        <w:t>We are</w:t>
      </w:r>
      <w:r w:rsidRPr="007E1A0F">
        <w:rPr>
          <w:rFonts w:eastAsia="Calibri" w:cs="Arial"/>
        </w:rPr>
        <w:t xml:space="preserve"> a key partner in the development of a work plan led by the Department of Communities to implement these recommendations</w:t>
      </w:r>
      <w:r w:rsidR="00EA2F61">
        <w:rPr>
          <w:rFonts w:eastAsia="Calibri" w:cs="Arial"/>
        </w:rPr>
        <w:t>.</w:t>
      </w:r>
      <w:r w:rsidR="007E1A0F" w:rsidRPr="007E1A0F">
        <w:rPr>
          <w:rFonts w:eastAsia="Calibri" w:cs="Arial"/>
        </w:rPr>
        <w:t xml:space="preserve"> </w:t>
      </w:r>
      <w:r w:rsidR="00EA2F61">
        <w:rPr>
          <w:rFonts w:eastAsia="Calibri" w:cs="Arial"/>
        </w:rPr>
        <w:t>W</w:t>
      </w:r>
      <w:r w:rsidR="007E1A0F" w:rsidRPr="007E1A0F">
        <w:rPr>
          <w:rFonts w:eastAsia="Calibri" w:cs="Arial"/>
        </w:rPr>
        <w:t>e are also contributing to the design of an integrated oversight system across organisations that work with children</w:t>
      </w:r>
      <w:r w:rsidR="00EC4D9C" w:rsidRPr="007E1A0F">
        <w:rPr>
          <w:rFonts w:eastAsia="Calibri" w:cs="Arial"/>
        </w:rPr>
        <w:t>.</w:t>
      </w:r>
    </w:p>
    <w:p w14:paraId="37F19A5F" w14:textId="77777777" w:rsidR="00D63E6B" w:rsidRDefault="00D63E6B" w:rsidP="00EC4D9C">
      <w:pPr>
        <w:keepLines/>
        <w:rPr>
          <w:rFonts w:eastAsia="Calibri" w:cs="Arial"/>
        </w:rPr>
      </w:pPr>
    </w:p>
    <w:p w14:paraId="3D1565A5" w14:textId="52337308" w:rsidR="00EA2C7F" w:rsidRPr="0072317B" w:rsidRDefault="00D63E6B" w:rsidP="00667115">
      <w:pPr>
        <w:rPr>
          <w:rFonts w:eastAsia="Calibri" w:cs="Arial"/>
        </w:rPr>
      </w:pPr>
      <w:r>
        <w:rPr>
          <w:rFonts w:eastAsia="Calibri" w:cs="Arial"/>
        </w:rPr>
        <w:t>We are – in collaboration with the National Office for Child Safety, the Australian and state and territory governments – developing a National Strategy to Prevent Child Sexual Abuse. The strategy will be trauma-informed, culturally appropriate and reflect the n</w:t>
      </w:r>
      <w:r w:rsidR="00667115">
        <w:rPr>
          <w:rFonts w:eastAsia="Calibri" w:cs="Arial"/>
        </w:rPr>
        <w:t>eeds of all population cohorts.</w:t>
      </w:r>
    </w:p>
    <w:p w14:paraId="48E5D173" w14:textId="77777777" w:rsidR="00D63E6B" w:rsidRDefault="00D63E6B" w:rsidP="00201D01"/>
    <w:p w14:paraId="21F3CBC5" w14:textId="67F9C8E5" w:rsidR="00EA5B2D" w:rsidRDefault="00EA5B2D" w:rsidP="00EC4D9C">
      <w:pPr>
        <w:keepLines/>
        <w:rPr>
          <w:rFonts w:eastAsia="Times New Roman" w:cs="Arial"/>
          <w:color w:val="000000"/>
          <w:szCs w:val="24"/>
          <w:lang w:eastAsia="en-AU"/>
        </w:rPr>
      </w:pPr>
      <w:r w:rsidRPr="00362363">
        <w:rPr>
          <w:rFonts w:eastAsia="Times New Roman" w:cs="Arial"/>
          <w:color w:val="000000"/>
          <w:szCs w:val="24"/>
          <w:lang w:eastAsia="en-AU"/>
        </w:rPr>
        <w:t xml:space="preserve">We </w:t>
      </w:r>
      <w:r w:rsidR="00E4609E">
        <w:rPr>
          <w:rFonts w:eastAsia="Times New Roman" w:cs="Arial"/>
          <w:color w:val="000000"/>
          <w:szCs w:val="24"/>
          <w:lang w:eastAsia="en-AU"/>
        </w:rPr>
        <w:t>provide ongoing support to schools to assist a seamless interface with</w:t>
      </w:r>
      <w:r w:rsidRPr="00362363">
        <w:rPr>
          <w:rFonts w:eastAsia="Times New Roman" w:cs="Arial"/>
          <w:color w:val="000000"/>
          <w:szCs w:val="24"/>
          <w:lang w:eastAsia="en-AU"/>
        </w:rPr>
        <w:t xml:space="preserve"> </w:t>
      </w:r>
      <w:r w:rsidR="00F94EE5">
        <w:rPr>
          <w:rFonts w:eastAsia="Times New Roman" w:cs="Arial"/>
          <w:color w:val="000000"/>
          <w:szCs w:val="24"/>
          <w:lang w:eastAsia="en-AU"/>
        </w:rPr>
        <w:t xml:space="preserve">the </w:t>
      </w:r>
      <w:r w:rsidRPr="00362363">
        <w:rPr>
          <w:rFonts w:eastAsia="Times New Roman" w:cs="Arial"/>
          <w:color w:val="000000"/>
          <w:szCs w:val="24"/>
          <w:lang w:eastAsia="en-AU"/>
        </w:rPr>
        <w:t>National Disabili</w:t>
      </w:r>
      <w:r w:rsidRPr="008302D8">
        <w:rPr>
          <w:rFonts w:eastAsia="Times New Roman" w:cs="Arial"/>
          <w:color w:val="000000"/>
          <w:szCs w:val="24"/>
          <w:lang w:eastAsia="en-AU"/>
        </w:rPr>
        <w:t xml:space="preserve">ty Insurance Scheme </w:t>
      </w:r>
      <w:r w:rsidR="00E4609E">
        <w:rPr>
          <w:rFonts w:eastAsia="Times New Roman" w:cs="Arial"/>
          <w:color w:val="000000"/>
          <w:szCs w:val="24"/>
          <w:lang w:eastAsia="en-AU"/>
        </w:rPr>
        <w:t xml:space="preserve">(NDIS) </w:t>
      </w:r>
      <w:r w:rsidRPr="008302D8">
        <w:rPr>
          <w:rFonts w:eastAsia="Times New Roman" w:cs="Arial"/>
          <w:color w:val="000000"/>
          <w:szCs w:val="24"/>
          <w:lang w:eastAsia="en-AU"/>
        </w:rPr>
        <w:t xml:space="preserve">in </w:t>
      </w:r>
      <w:r w:rsidR="00F94EE5">
        <w:rPr>
          <w:rFonts w:eastAsia="Times New Roman" w:cs="Arial"/>
          <w:color w:val="000000"/>
          <w:szCs w:val="24"/>
          <w:lang w:eastAsia="en-AU"/>
        </w:rPr>
        <w:t xml:space="preserve">our </w:t>
      </w:r>
      <w:r w:rsidRPr="008302D8">
        <w:rPr>
          <w:rFonts w:eastAsia="Times New Roman" w:cs="Arial"/>
          <w:color w:val="000000"/>
          <w:szCs w:val="24"/>
          <w:lang w:eastAsia="en-AU"/>
        </w:rPr>
        <w:t>schools.</w:t>
      </w:r>
    </w:p>
    <w:p w14:paraId="43FB6807" w14:textId="77777777" w:rsidR="00EA5B2D" w:rsidRDefault="00EA5B2D" w:rsidP="004C27B2"/>
    <w:p w14:paraId="3208D421" w14:textId="30355808" w:rsidR="002A3242" w:rsidRPr="003D7360" w:rsidRDefault="002A3242" w:rsidP="002A3242">
      <w:pPr>
        <w:keepLines/>
        <w:autoSpaceDE w:val="0"/>
        <w:autoSpaceDN w:val="0"/>
        <w:rPr>
          <w:rFonts w:cs="Arial"/>
          <w:iCs/>
        </w:rPr>
      </w:pPr>
      <w:r>
        <w:rPr>
          <w:rFonts w:cs="Arial"/>
          <w:iCs/>
        </w:rPr>
        <w:t>N</w:t>
      </w:r>
      <w:r w:rsidRPr="003D7360">
        <w:rPr>
          <w:rFonts w:cs="Arial"/>
          <w:iCs/>
        </w:rPr>
        <w:t>ational</w:t>
      </w:r>
      <w:r>
        <w:rPr>
          <w:rFonts w:cs="Arial"/>
          <w:iCs/>
        </w:rPr>
        <w:t>ly agreed</w:t>
      </w:r>
      <w:r w:rsidRPr="003D7360">
        <w:rPr>
          <w:rFonts w:cs="Arial"/>
          <w:iCs/>
        </w:rPr>
        <w:t xml:space="preserve"> policy </w:t>
      </w:r>
      <w:r>
        <w:rPr>
          <w:rFonts w:cs="Arial"/>
          <w:iCs/>
        </w:rPr>
        <w:t xml:space="preserve">reforms continued to be progressed through the </w:t>
      </w:r>
      <w:r w:rsidRPr="003D7360">
        <w:rPr>
          <w:rFonts w:cs="Arial"/>
          <w:iCs/>
        </w:rPr>
        <w:t xml:space="preserve">Education Council and </w:t>
      </w:r>
      <w:r>
        <w:rPr>
          <w:rFonts w:cs="Arial"/>
          <w:iCs/>
        </w:rPr>
        <w:t xml:space="preserve">its replacement from 2021, </w:t>
      </w:r>
      <w:r w:rsidR="00EA2F61">
        <w:rPr>
          <w:rFonts w:cs="Arial"/>
          <w:iCs/>
        </w:rPr>
        <w:t xml:space="preserve">the </w:t>
      </w:r>
      <w:r>
        <w:rPr>
          <w:rFonts w:cs="Arial"/>
          <w:iCs/>
        </w:rPr>
        <w:t xml:space="preserve">Education Ministers Meeting and </w:t>
      </w:r>
      <w:r w:rsidR="00CD79EF">
        <w:rPr>
          <w:rFonts w:cs="Arial"/>
          <w:iCs/>
        </w:rPr>
        <w:t>subcommittees</w:t>
      </w:r>
      <w:r>
        <w:rPr>
          <w:rFonts w:cs="Arial"/>
          <w:iCs/>
        </w:rPr>
        <w:t>.</w:t>
      </w:r>
    </w:p>
    <w:p w14:paraId="0A0799EE" w14:textId="145C8C4F" w:rsidR="002A3242" w:rsidRPr="003D7360" w:rsidRDefault="002A3242" w:rsidP="002A3242">
      <w:pPr>
        <w:rPr>
          <w:rFonts w:cs="Arial"/>
        </w:rPr>
      </w:pPr>
    </w:p>
    <w:p w14:paraId="34357820" w14:textId="77777777" w:rsidR="00B21107" w:rsidRDefault="002A3242" w:rsidP="002A3242">
      <w:pPr>
        <w:keepNext/>
        <w:keepLines/>
        <w:autoSpaceDE w:val="0"/>
        <w:autoSpaceDN w:val="0"/>
        <w:rPr>
          <w:rFonts w:cs="Arial"/>
          <w:iCs/>
        </w:rPr>
      </w:pPr>
      <w:r>
        <w:rPr>
          <w:rFonts w:cs="Arial"/>
          <w:iCs/>
        </w:rPr>
        <w:t xml:space="preserve">We negotiated one or two year extensions </w:t>
      </w:r>
      <w:r w:rsidR="00B21107">
        <w:rPr>
          <w:rFonts w:cs="Arial"/>
          <w:iCs/>
        </w:rPr>
        <w:t xml:space="preserve">with the Australian Government </w:t>
      </w:r>
      <w:r>
        <w:rPr>
          <w:rFonts w:cs="Arial"/>
          <w:iCs/>
        </w:rPr>
        <w:t>to the following a</w:t>
      </w:r>
      <w:r w:rsidRPr="003D7360">
        <w:rPr>
          <w:rFonts w:cs="Arial"/>
          <w:iCs/>
        </w:rPr>
        <w:t xml:space="preserve">greements </w:t>
      </w:r>
      <w:r>
        <w:rPr>
          <w:rFonts w:cs="Arial"/>
          <w:iCs/>
        </w:rPr>
        <w:t xml:space="preserve">which support the learning and development of children and young people: </w:t>
      </w:r>
    </w:p>
    <w:p w14:paraId="137E3441" w14:textId="6902B881" w:rsidR="00B21107" w:rsidRPr="00A844D3" w:rsidRDefault="002A3242" w:rsidP="00A844D3">
      <w:pPr>
        <w:keepNext/>
        <w:keepLines/>
        <w:numPr>
          <w:ilvl w:val="0"/>
          <w:numId w:val="23"/>
        </w:numPr>
        <w:ind w:left="357" w:hanging="357"/>
        <w:contextualSpacing/>
        <w:rPr>
          <w:rFonts w:eastAsia="Calibri" w:cs="Arial"/>
          <w:color w:val="000000" w:themeColor="text1"/>
          <w:szCs w:val="24"/>
          <w:lang w:eastAsia="en-AU"/>
        </w:rPr>
      </w:pPr>
      <w:r w:rsidRPr="00A844D3">
        <w:rPr>
          <w:rFonts w:eastAsia="Calibri" w:cs="Arial"/>
          <w:color w:val="000000" w:themeColor="text1"/>
          <w:szCs w:val="24"/>
          <w:lang w:eastAsia="en-AU"/>
        </w:rPr>
        <w:t>National Partnership on Universal Access to Earl</w:t>
      </w:r>
      <w:r w:rsidR="00B21107" w:rsidRPr="00A844D3">
        <w:rPr>
          <w:rFonts w:eastAsia="Calibri" w:cs="Arial"/>
          <w:color w:val="000000" w:themeColor="text1"/>
          <w:szCs w:val="24"/>
          <w:lang w:eastAsia="en-AU"/>
        </w:rPr>
        <w:t>y Childhood Education</w:t>
      </w:r>
      <w:r w:rsidR="008A437A">
        <w:rPr>
          <w:rFonts w:eastAsia="Calibri" w:cs="Arial"/>
          <w:color w:val="000000" w:themeColor="text1"/>
          <w:szCs w:val="24"/>
          <w:lang w:eastAsia="en-AU"/>
        </w:rPr>
        <w:t>,</w:t>
      </w:r>
      <w:r w:rsidR="00DF2EDE">
        <w:rPr>
          <w:rFonts w:eastAsia="Calibri" w:cs="Arial"/>
          <w:color w:val="000000" w:themeColor="text1"/>
          <w:szCs w:val="24"/>
          <w:lang w:eastAsia="en-AU"/>
        </w:rPr>
        <w:t xml:space="preserve"> to the end of 2021</w:t>
      </w:r>
    </w:p>
    <w:p w14:paraId="17B5AB64" w14:textId="7FE471BE" w:rsidR="00B21107" w:rsidRPr="00A844D3" w:rsidRDefault="002A3242" w:rsidP="00A844D3">
      <w:pPr>
        <w:keepNext/>
        <w:keepLines/>
        <w:numPr>
          <w:ilvl w:val="0"/>
          <w:numId w:val="23"/>
        </w:numPr>
        <w:ind w:left="357" w:hanging="357"/>
        <w:contextualSpacing/>
        <w:rPr>
          <w:rFonts w:eastAsia="Calibri" w:cs="Arial"/>
          <w:color w:val="000000" w:themeColor="text1"/>
          <w:szCs w:val="24"/>
          <w:lang w:eastAsia="en-AU"/>
        </w:rPr>
      </w:pPr>
      <w:r w:rsidRPr="00A844D3">
        <w:rPr>
          <w:rFonts w:eastAsia="Calibri" w:cs="Arial"/>
          <w:color w:val="000000" w:themeColor="text1"/>
          <w:szCs w:val="24"/>
          <w:lang w:eastAsia="en-AU"/>
        </w:rPr>
        <w:t>Schools Pathways Program</w:t>
      </w:r>
      <w:r w:rsidR="005B3021" w:rsidRPr="00A844D3">
        <w:rPr>
          <w:rFonts w:eastAsia="Calibri" w:cs="Arial"/>
          <w:color w:val="000000" w:themeColor="text1"/>
          <w:szCs w:val="24"/>
          <w:lang w:eastAsia="en-AU"/>
        </w:rPr>
        <w:t>me</w:t>
      </w:r>
      <w:r w:rsidRPr="00A844D3">
        <w:rPr>
          <w:rFonts w:eastAsia="Calibri" w:cs="Arial"/>
          <w:color w:val="000000" w:themeColor="text1"/>
          <w:szCs w:val="24"/>
          <w:lang w:eastAsia="en-AU"/>
        </w:rPr>
        <w:t xml:space="preserve"> (Defence Industr</w:t>
      </w:r>
      <w:r w:rsidR="00B21107" w:rsidRPr="00A844D3">
        <w:rPr>
          <w:rFonts w:eastAsia="Calibri" w:cs="Arial"/>
          <w:color w:val="000000" w:themeColor="text1"/>
          <w:szCs w:val="24"/>
          <w:lang w:eastAsia="en-AU"/>
        </w:rPr>
        <w:t>y</w:t>
      </w:r>
      <w:r w:rsidR="00941DB2" w:rsidRPr="00A844D3">
        <w:rPr>
          <w:rFonts w:eastAsia="Calibri" w:cs="Arial"/>
          <w:color w:val="000000" w:themeColor="text1"/>
          <w:szCs w:val="24"/>
          <w:lang w:eastAsia="en-AU"/>
        </w:rPr>
        <w:t>)</w:t>
      </w:r>
      <w:r w:rsidR="008A437A">
        <w:rPr>
          <w:rFonts w:eastAsia="Calibri" w:cs="Arial"/>
          <w:color w:val="000000" w:themeColor="text1"/>
          <w:szCs w:val="24"/>
          <w:lang w:eastAsia="en-AU"/>
        </w:rPr>
        <w:t>,</w:t>
      </w:r>
      <w:r w:rsidR="00DF2EDE">
        <w:rPr>
          <w:rFonts w:eastAsia="Calibri" w:cs="Arial"/>
          <w:color w:val="000000" w:themeColor="text1"/>
          <w:szCs w:val="24"/>
          <w:lang w:eastAsia="en-AU"/>
        </w:rPr>
        <w:t xml:space="preserve"> to 30 June 2022</w:t>
      </w:r>
    </w:p>
    <w:p w14:paraId="2258B02A" w14:textId="4478C28B" w:rsidR="00B21107" w:rsidRPr="00A844D3" w:rsidRDefault="002A3242" w:rsidP="00A844D3">
      <w:pPr>
        <w:keepNext/>
        <w:keepLines/>
        <w:numPr>
          <w:ilvl w:val="0"/>
          <w:numId w:val="23"/>
        </w:numPr>
        <w:ind w:left="357" w:hanging="357"/>
        <w:contextualSpacing/>
        <w:rPr>
          <w:rFonts w:eastAsia="Calibri" w:cs="Arial"/>
          <w:color w:val="000000" w:themeColor="text1"/>
          <w:szCs w:val="24"/>
          <w:lang w:eastAsia="en-AU"/>
        </w:rPr>
      </w:pPr>
      <w:r w:rsidRPr="00A844D3">
        <w:rPr>
          <w:rFonts w:eastAsia="Calibri" w:cs="Arial"/>
          <w:color w:val="000000" w:themeColor="text1"/>
          <w:szCs w:val="24"/>
          <w:lang w:eastAsia="en-AU"/>
        </w:rPr>
        <w:t>Sporting Schools</w:t>
      </w:r>
      <w:r w:rsidR="008A437A">
        <w:rPr>
          <w:rFonts w:eastAsia="Calibri" w:cs="Arial"/>
          <w:color w:val="000000" w:themeColor="text1"/>
          <w:szCs w:val="24"/>
          <w:lang w:eastAsia="en-AU"/>
        </w:rPr>
        <w:t>,</w:t>
      </w:r>
      <w:r w:rsidR="00DF2EDE">
        <w:rPr>
          <w:rFonts w:eastAsia="Calibri" w:cs="Arial"/>
          <w:color w:val="000000" w:themeColor="text1"/>
          <w:szCs w:val="24"/>
          <w:lang w:eastAsia="en-AU"/>
        </w:rPr>
        <w:t xml:space="preserve"> to the end of 2021</w:t>
      </w:r>
      <w:r w:rsidRPr="00A844D3">
        <w:rPr>
          <w:rFonts w:eastAsia="Calibri" w:cs="Arial"/>
          <w:color w:val="000000" w:themeColor="text1"/>
          <w:szCs w:val="24"/>
          <w:lang w:eastAsia="en-AU"/>
        </w:rPr>
        <w:t xml:space="preserve">. </w:t>
      </w:r>
    </w:p>
    <w:p w14:paraId="60A8F51C" w14:textId="7BA49341" w:rsidR="002A3242" w:rsidRPr="00B21107" w:rsidRDefault="002A3242" w:rsidP="00B21107">
      <w:pPr>
        <w:keepNext/>
        <w:keepLines/>
        <w:autoSpaceDE w:val="0"/>
        <w:autoSpaceDN w:val="0"/>
        <w:rPr>
          <w:rFonts w:cs="Arial"/>
          <w:iCs/>
        </w:rPr>
      </w:pPr>
      <w:proofErr w:type="spellStart"/>
      <w:r w:rsidRPr="00B21107">
        <w:rPr>
          <w:rFonts w:cs="Arial"/>
          <w:iCs/>
        </w:rPr>
        <w:t>Money</w:t>
      </w:r>
      <w:r w:rsidR="00B21107" w:rsidRPr="00B21107">
        <w:rPr>
          <w:rFonts w:cs="Arial"/>
          <w:iCs/>
        </w:rPr>
        <w:t>S</w:t>
      </w:r>
      <w:r w:rsidRPr="00B21107">
        <w:rPr>
          <w:rFonts w:cs="Arial"/>
          <w:iCs/>
        </w:rPr>
        <w:t>mart</w:t>
      </w:r>
      <w:proofErr w:type="spellEnd"/>
      <w:r w:rsidRPr="00B21107">
        <w:rPr>
          <w:rFonts w:cs="Arial"/>
          <w:iCs/>
        </w:rPr>
        <w:t xml:space="preserve"> Teaching was extended</w:t>
      </w:r>
      <w:r w:rsidR="00DF2EDE">
        <w:rPr>
          <w:rFonts w:cs="Arial"/>
          <w:iCs/>
        </w:rPr>
        <w:t xml:space="preserve"> to 30 June 2021</w:t>
      </w:r>
      <w:r w:rsidRPr="00B21107">
        <w:rPr>
          <w:rFonts w:cs="Arial"/>
          <w:iCs/>
        </w:rPr>
        <w:t xml:space="preserve"> and incorporated into a new National Partnership for Streamlined Agreements. </w:t>
      </w:r>
    </w:p>
    <w:p w14:paraId="525F84E9" w14:textId="49FF5EE0" w:rsidR="002F1845" w:rsidRDefault="002F1845" w:rsidP="00302A76"/>
    <w:p w14:paraId="64E789DE" w14:textId="66F84AD9" w:rsidR="00593EE2" w:rsidRDefault="00593EE2" w:rsidP="00302A76">
      <w:r w:rsidRPr="002F2413">
        <w:t xml:space="preserve">We contributed to the State Government’s work in co-designing and developing WA’s implementation plan for the new </w:t>
      </w:r>
      <w:r w:rsidR="00522D4E">
        <w:t>National Agreement on Closing the Gap</w:t>
      </w:r>
      <w:r w:rsidRPr="002F2413">
        <w:t>.</w:t>
      </w:r>
      <w:r>
        <w:t xml:space="preserve"> </w:t>
      </w:r>
    </w:p>
    <w:p w14:paraId="488B011C" w14:textId="21D8745C" w:rsidR="00667115" w:rsidRDefault="00667115" w:rsidP="00302A76"/>
    <w:p w14:paraId="0CB2EE59" w14:textId="3A86A0EB" w:rsidR="00854593" w:rsidRPr="00494955" w:rsidRDefault="00494955" w:rsidP="00302A76">
      <w:r w:rsidRPr="00494955">
        <w:t>We developed a</w:t>
      </w:r>
      <w:r w:rsidR="00854593" w:rsidRPr="00494955">
        <w:t xml:space="preserve"> Multicultural Plan</w:t>
      </w:r>
      <w:r w:rsidRPr="00494955">
        <w:t xml:space="preserve"> and submitted the plan to the Office of Multicultural Interests, as required. The plan, which will be finalised in 2021–22, outlines key areas of action to assist staff to support all aspects of our cultural and linguistic diversity in the workplace and in our school communities.</w:t>
      </w:r>
    </w:p>
    <w:p w14:paraId="424740A3" w14:textId="226DC230" w:rsidR="00854593" w:rsidRDefault="00854593" w:rsidP="00302A76"/>
    <w:p w14:paraId="11E9BB27" w14:textId="77777777" w:rsidR="00667115" w:rsidRDefault="00667115" w:rsidP="00667115">
      <w:pPr>
        <w:rPr>
          <w:rFonts w:eastAsia="Calibri" w:cs="Arial"/>
        </w:rPr>
      </w:pPr>
      <w:r>
        <w:rPr>
          <w:rFonts w:eastAsia="Calibri" w:cs="Arial"/>
        </w:rPr>
        <w:t>In 2020, we started our Undergraduate Allied Professional Program that paid high</w:t>
      </w:r>
      <w:r>
        <w:rPr>
          <w:rFonts w:eastAsia="Calibri" w:cs="Arial"/>
        </w:rPr>
        <w:noBreakHyphen/>
        <w:t>performing Aboriginal university students to enrol in traineeships for 10 to 12 weeks. The program provided the trainees with experience in public sector roles and promoted careers with the Department.</w:t>
      </w:r>
    </w:p>
    <w:p w14:paraId="67BF6D99" w14:textId="77777777" w:rsidR="00667115" w:rsidRPr="00854593" w:rsidRDefault="00667115" w:rsidP="00302A76"/>
    <w:p w14:paraId="0F5CC4FE" w14:textId="0D13E908" w:rsidR="00F35197" w:rsidRDefault="00687271" w:rsidP="002B7031">
      <w:pPr>
        <w:keepLines/>
        <w:rPr>
          <w:rFonts w:cs="Arial"/>
          <w:szCs w:val="24"/>
        </w:rPr>
      </w:pPr>
      <w:r>
        <w:rPr>
          <w:rFonts w:cs="Arial"/>
          <w:szCs w:val="24"/>
        </w:rPr>
        <w:t>We continued to prioritise</w:t>
      </w:r>
      <w:r w:rsidR="00711ADB">
        <w:rPr>
          <w:rFonts w:cs="Arial"/>
          <w:szCs w:val="24"/>
        </w:rPr>
        <w:t xml:space="preserve"> accuracy </w:t>
      </w:r>
      <w:r>
        <w:rPr>
          <w:rFonts w:cs="Arial"/>
          <w:szCs w:val="24"/>
        </w:rPr>
        <w:t>and timely turnaround of</w:t>
      </w:r>
      <w:r w:rsidR="00711ADB">
        <w:rPr>
          <w:rFonts w:cs="Arial"/>
          <w:szCs w:val="24"/>
        </w:rPr>
        <w:t xml:space="preserve"> briefings and </w:t>
      </w:r>
      <w:r w:rsidR="00E451F1" w:rsidRPr="00B94A33">
        <w:rPr>
          <w:rFonts w:cs="Arial"/>
          <w:szCs w:val="24"/>
        </w:rPr>
        <w:t xml:space="preserve">responses to </w:t>
      </w:r>
      <w:r w:rsidR="005A4EFF">
        <w:rPr>
          <w:rFonts w:cs="Arial"/>
          <w:szCs w:val="24"/>
        </w:rPr>
        <w:t>m</w:t>
      </w:r>
      <w:r w:rsidR="00E451F1" w:rsidRPr="00B94A33">
        <w:rPr>
          <w:rFonts w:cs="Arial"/>
          <w:szCs w:val="24"/>
        </w:rPr>
        <w:t xml:space="preserve">inisterial </w:t>
      </w:r>
      <w:r w:rsidR="00250ABC">
        <w:rPr>
          <w:rFonts w:cs="Arial"/>
          <w:szCs w:val="24"/>
        </w:rPr>
        <w:t>letters</w:t>
      </w:r>
      <w:r w:rsidR="005A4EFF">
        <w:rPr>
          <w:rFonts w:cs="Arial"/>
          <w:szCs w:val="24"/>
        </w:rPr>
        <w:t>, p</w:t>
      </w:r>
      <w:r w:rsidR="00E451F1" w:rsidRPr="00B94A33">
        <w:rPr>
          <w:rFonts w:cs="Arial"/>
          <w:szCs w:val="24"/>
        </w:rPr>
        <w:t xml:space="preserve">arliamentary </w:t>
      </w:r>
      <w:r w:rsidR="00E451F1" w:rsidRPr="001C0212">
        <w:rPr>
          <w:rFonts w:cs="Arial"/>
          <w:szCs w:val="24"/>
        </w:rPr>
        <w:t xml:space="preserve">questions and Cabinet </w:t>
      </w:r>
      <w:r w:rsidR="00250ABC">
        <w:rPr>
          <w:rFonts w:cs="Arial"/>
          <w:szCs w:val="24"/>
        </w:rPr>
        <w:t>comments</w:t>
      </w:r>
      <w:r w:rsidR="00E451F1" w:rsidRPr="001C0212">
        <w:rPr>
          <w:rFonts w:cs="Arial"/>
          <w:szCs w:val="24"/>
        </w:rPr>
        <w:t xml:space="preserve"> (</w:t>
      </w:r>
      <w:r w:rsidR="00EA2F61">
        <w:rPr>
          <w:rFonts w:cs="Arial"/>
          <w:szCs w:val="24"/>
        </w:rPr>
        <w:t>refer to</w:t>
      </w:r>
      <w:r w:rsidR="001C0212" w:rsidRPr="001C0212">
        <w:rPr>
          <w:rFonts w:cs="Arial"/>
          <w:szCs w:val="24"/>
        </w:rPr>
        <w:t xml:space="preserve"> </w:t>
      </w:r>
      <w:hyperlink w:anchor="_Hlk11406800" w:history="1">
        <w:r w:rsidR="005510BD">
          <w:rPr>
            <w:rStyle w:val="Hyperlink"/>
            <w:rFonts w:cs="Arial"/>
            <w:szCs w:val="24"/>
          </w:rPr>
          <w:t>Table 3</w:t>
        </w:r>
      </w:hyperlink>
      <w:r w:rsidR="00E451F1" w:rsidRPr="001C0212">
        <w:rPr>
          <w:szCs w:val="24"/>
        </w:rPr>
        <w:t>)</w:t>
      </w:r>
      <w:r w:rsidR="00E451F1" w:rsidRPr="001C0212">
        <w:rPr>
          <w:rFonts w:cs="Arial"/>
          <w:szCs w:val="24"/>
        </w:rPr>
        <w:t>.</w:t>
      </w:r>
    </w:p>
    <w:p w14:paraId="0217A4F8" w14:textId="77777777" w:rsidR="00E451F1" w:rsidRPr="00AA6138" w:rsidRDefault="00E451F1" w:rsidP="00F35197">
      <w:pPr>
        <w:rPr>
          <w:rFonts w:eastAsia="Calibri" w:cs="Arial"/>
        </w:rPr>
      </w:pPr>
    </w:p>
    <w:p w14:paraId="1E8C6C06" w14:textId="77777777" w:rsidR="0019550B" w:rsidRDefault="0019550B" w:rsidP="0019550B">
      <w:pPr>
        <w:keepNext/>
        <w:keepLines/>
        <w:widowControl w:val="0"/>
        <w:autoSpaceDE w:val="0"/>
        <w:autoSpaceDN w:val="0"/>
        <w:adjustRightInd w:val="0"/>
        <w:rPr>
          <w:rFonts w:cs="Arial"/>
          <w:sz w:val="22"/>
          <w:szCs w:val="24"/>
        </w:rPr>
      </w:pPr>
      <w:bookmarkStart w:id="58" w:name="_Hlk11406800"/>
      <w:r w:rsidRPr="00EA4E21">
        <w:rPr>
          <w:rFonts w:cs="Arial"/>
          <w:sz w:val="22"/>
          <w:szCs w:val="24"/>
        </w:rPr>
        <w:lastRenderedPageBreak/>
        <w:t>Table 3: Ministerial requests processed 2018–19 to 2020–21</w:t>
      </w:r>
    </w:p>
    <w:tbl>
      <w:tblPr>
        <w:tblW w:w="9072"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969"/>
        <w:gridCol w:w="1701"/>
        <w:gridCol w:w="1701"/>
        <w:gridCol w:w="1701"/>
      </w:tblGrid>
      <w:tr w:rsidR="0019550B" w:rsidRPr="00B75E17" w14:paraId="2A40519B" w14:textId="77777777" w:rsidTr="00D94F33">
        <w:trPr>
          <w:trHeight w:val="340"/>
          <w:tblHeader/>
        </w:trPr>
        <w:tc>
          <w:tcPr>
            <w:tcW w:w="3969" w:type="dxa"/>
            <w:tcBorders>
              <w:top w:val="nil"/>
              <w:bottom w:val="nil"/>
              <w:right w:val="nil"/>
            </w:tcBorders>
            <w:shd w:val="clear" w:color="auto" w:fill="592C82"/>
            <w:vAlign w:val="center"/>
          </w:tcPr>
          <w:p w14:paraId="0C18E53E" w14:textId="77777777" w:rsidR="0019550B" w:rsidRPr="00F06431" w:rsidRDefault="0019550B" w:rsidP="005B35E9">
            <w:pPr>
              <w:keepNext/>
              <w:keepLines/>
              <w:widowControl w:val="0"/>
              <w:tabs>
                <w:tab w:val="left" w:pos="284"/>
              </w:tabs>
              <w:rPr>
                <w:rFonts w:cs="Arial"/>
                <w:b/>
                <w:color w:val="FFFFFF" w:themeColor="background1"/>
                <w:sz w:val="20"/>
              </w:rPr>
            </w:pPr>
            <w:r w:rsidRPr="00F06431">
              <w:rPr>
                <w:rFonts w:cs="Arial"/>
                <w:b/>
                <w:color w:val="FFFFFF" w:themeColor="background1"/>
                <w:sz w:val="20"/>
              </w:rPr>
              <w:t>Type</w:t>
            </w:r>
          </w:p>
        </w:tc>
        <w:tc>
          <w:tcPr>
            <w:tcW w:w="1701" w:type="dxa"/>
            <w:tcBorders>
              <w:top w:val="nil"/>
              <w:left w:val="nil"/>
              <w:bottom w:val="nil"/>
              <w:right w:val="nil"/>
            </w:tcBorders>
            <w:shd w:val="clear" w:color="auto" w:fill="592C82"/>
            <w:vAlign w:val="center"/>
          </w:tcPr>
          <w:p w14:paraId="321F44CE" w14:textId="77777777" w:rsidR="0019550B" w:rsidRPr="00F06431" w:rsidRDefault="0019550B" w:rsidP="005B35E9">
            <w:pPr>
              <w:keepNext/>
              <w:keepLines/>
              <w:widowControl w:val="0"/>
              <w:tabs>
                <w:tab w:val="left" w:pos="284"/>
              </w:tabs>
              <w:ind w:right="284"/>
              <w:jc w:val="right"/>
              <w:rPr>
                <w:rFonts w:cs="Arial"/>
                <w:b/>
                <w:color w:val="FFFFFF" w:themeColor="background1"/>
                <w:sz w:val="20"/>
              </w:rPr>
            </w:pPr>
            <w:r w:rsidRPr="00F06431">
              <w:rPr>
                <w:rFonts w:cs="Arial"/>
                <w:b/>
                <w:color w:val="FFFFFF" w:themeColor="background1"/>
                <w:sz w:val="20"/>
              </w:rPr>
              <w:t>201</w:t>
            </w:r>
            <w:r>
              <w:rPr>
                <w:rFonts w:cs="Arial"/>
                <w:b/>
                <w:color w:val="FFFFFF" w:themeColor="background1"/>
                <w:sz w:val="20"/>
              </w:rPr>
              <w:t>8</w:t>
            </w:r>
            <w:r w:rsidRPr="00F06431">
              <w:rPr>
                <w:rFonts w:cs="Arial"/>
                <w:b/>
                <w:color w:val="FFFFFF" w:themeColor="background1"/>
                <w:sz w:val="20"/>
              </w:rPr>
              <w:t>–1</w:t>
            </w:r>
            <w:r>
              <w:rPr>
                <w:rFonts w:cs="Arial"/>
                <w:b/>
                <w:color w:val="FFFFFF" w:themeColor="background1"/>
                <w:sz w:val="20"/>
              </w:rPr>
              <w:t>9</w:t>
            </w:r>
          </w:p>
        </w:tc>
        <w:tc>
          <w:tcPr>
            <w:tcW w:w="1701" w:type="dxa"/>
            <w:tcBorders>
              <w:top w:val="nil"/>
              <w:left w:val="nil"/>
              <w:bottom w:val="nil"/>
              <w:right w:val="nil"/>
            </w:tcBorders>
            <w:shd w:val="clear" w:color="auto" w:fill="592C82"/>
            <w:vAlign w:val="center"/>
          </w:tcPr>
          <w:p w14:paraId="749F5F09" w14:textId="77777777" w:rsidR="0019550B" w:rsidRPr="00F06431" w:rsidRDefault="0019550B" w:rsidP="005B35E9">
            <w:pPr>
              <w:keepNext/>
              <w:keepLines/>
              <w:widowControl w:val="0"/>
              <w:tabs>
                <w:tab w:val="left" w:pos="284"/>
              </w:tabs>
              <w:ind w:right="284"/>
              <w:jc w:val="right"/>
              <w:rPr>
                <w:rFonts w:cs="Arial"/>
                <w:b/>
                <w:color w:val="FFFFFF" w:themeColor="background1"/>
                <w:sz w:val="20"/>
              </w:rPr>
            </w:pPr>
            <w:r w:rsidRPr="00F06431">
              <w:rPr>
                <w:rFonts w:cs="Arial"/>
                <w:b/>
                <w:color w:val="FFFFFF" w:themeColor="background1"/>
                <w:sz w:val="20"/>
              </w:rPr>
              <w:t>201</w:t>
            </w:r>
            <w:r>
              <w:rPr>
                <w:rFonts w:cs="Arial"/>
                <w:b/>
                <w:color w:val="FFFFFF" w:themeColor="background1"/>
                <w:sz w:val="20"/>
              </w:rPr>
              <w:t>9</w:t>
            </w:r>
            <w:r w:rsidRPr="00F06431">
              <w:rPr>
                <w:rFonts w:cs="Arial"/>
                <w:b/>
                <w:color w:val="FFFFFF" w:themeColor="background1"/>
                <w:sz w:val="20"/>
              </w:rPr>
              <w:t>–</w:t>
            </w:r>
            <w:r>
              <w:rPr>
                <w:rFonts w:cs="Arial"/>
                <w:b/>
                <w:color w:val="FFFFFF" w:themeColor="background1"/>
                <w:sz w:val="20"/>
              </w:rPr>
              <w:t>20</w:t>
            </w:r>
          </w:p>
        </w:tc>
        <w:tc>
          <w:tcPr>
            <w:tcW w:w="1701" w:type="dxa"/>
            <w:tcBorders>
              <w:top w:val="nil"/>
              <w:left w:val="nil"/>
              <w:bottom w:val="nil"/>
            </w:tcBorders>
            <w:shd w:val="clear" w:color="auto" w:fill="592C82"/>
            <w:tcMar>
              <w:right w:w="0" w:type="dxa"/>
            </w:tcMar>
            <w:vAlign w:val="center"/>
          </w:tcPr>
          <w:p w14:paraId="210DD20F" w14:textId="77777777" w:rsidR="0019550B" w:rsidRPr="00593EE2" w:rsidRDefault="0019550B" w:rsidP="005B35E9">
            <w:pPr>
              <w:keepNext/>
              <w:keepLines/>
              <w:widowControl w:val="0"/>
              <w:tabs>
                <w:tab w:val="left" w:pos="284"/>
              </w:tabs>
              <w:ind w:right="284"/>
              <w:jc w:val="right"/>
              <w:rPr>
                <w:rFonts w:cs="Arial"/>
                <w:b/>
                <w:color w:val="FFFFFF" w:themeColor="background1"/>
                <w:sz w:val="20"/>
                <w:vertAlign w:val="superscript"/>
              </w:rPr>
            </w:pPr>
            <w:r>
              <w:rPr>
                <w:rFonts w:cs="Arial"/>
                <w:b/>
                <w:color w:val="FFFFFF" w:themeColor="background1"/>
                <w:sz w:val="20"/>
              </w:rPr>
              <w:t>2020</w:t>
            </w:r>
            <w:r w:rsidRPr="00F06431">
              <w:rPr>
                <w:rFonts w:cs="Arial"/>
                <w:b/>
                <w:color w:val="FFFFFF" w:themeColor="background1"/>
                <w:sz w:val="20"/>
              </w:rPr>
              <w:t>–</w:t>
            </w:r>
            <w:r>
              <w:rPr>
                <w:rFonts w:cs="Arial"/>
                <w:b/>
                <w:color w:val="FFFFFF" w:themeColor="background1"/>
                <w:sz w:val="20"/>
              </w:rPr>
              <w:t>21</w:t>
            </w:r>
            <w:r w:rsidRPr="00C50B28">
              <w:rPr>
                <w:rFonts w:cs="Arial"/>
                <w:b/>
                <w:color w:val="FFFFFF" w:themeColor="background1"/>
                <w:sz w:val="20"/>
              </w:rPr>
              <w:t> (refer to note a)</w:t>
            </w:r>
          </w:p>
        </w:tc>
      </w:tr>
      <w:tr w:rsidR="0019550B" w:rsidRPr="005B1B81" w14:paraId="4DA056CE" w14:textId="77777777" w:rsidTr="005B35E9">
        <w:trPr>
          <w:trHeight w:val="283"/>
        </w:trPr>
        <w:tc>
          <w:tcPr>
            <w:tcW w:w="3969" w:type="dxa"/>
            <w:tcBorders>
              <w:top w:val="nil"/>
              <w:right w:val="nil"/>
            </w:tcBorders>
            <w:shd w:val="clear" w:color="auto" w:fill="auto"/>
            <w:vAlign w:val="center"/>
          </w:tcPr>
          <w:p w14:paraId="00877E14" w14:textId="77777777" w:rsidR="0019550B" w:rsidRPr="005B1B81" w:rsidRDefault="0019550B" w:rsidP="005B35E9">
            <w:pPr>
              <w:keepNext/>
              <w:keepLines/>
              <w:widowControl w:val="0"/>
              <w:tabs>
                <w:tab w:val="left" w:pos="284"/>
              </w:tabs>
              <w:rPr>
                <w:rFonts w:cs="Arial"/>
                <w:sz w:val="20"/>
              </w:rPr>
            </w:pPr>
            <w:r w:rsidRPr="005B1B81">
              <w:rPr>
                <w:rFonts w:cs="Arial"/>
                <w:sz w:val="20"/>
              </w:rPr>
              <w:t>Letters</w:t>
            </w:r>
          </w:p>
        </w:tc>
        <w:tc>
          <w:tcPr>
            <w:tcW w:w="1701" w:type="dxa"/>
            <w:tcBorders>
              <w:top w:val="nil"/>
              <w:left w:val="nil"/>
              <w:right w:val="nil"/>
            </w:tcBorders>
            <w:shd w:val="clear" w:color="auto" w:fill="auto"/>
            <w:vAlign w:val="center"/>
          </w:tcPr>
          <w:p w14:paraId="68FC85C7"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1,595</w:t>
            </w:r>
          </w:p>
        </w:tc>
        <w:tc>
          <w:tcPr>
            <w:tcW w:w="1701" w:type="dxa"/>
            <w:tcBorders>
              <w:top w:val="nil"/>
              <w:left w:val="nil"/>
              <w:right w:val="nil"/>
            </w:tcBorders>
            <w:shd w:val="clear" w:color="auto" w:fill="auto"/>
            <w:vAlign w:val="center"/>
          </w:tcPr>
          <w:p w14:paraId="3AA50C32" w14:textId="77777777" w:rsidR="0019550B" w:rsidRPr="005B1B81" w:rsidRDefault="0019550B" w:rsidP="005B35E9">
            <w:pPr>
              <w:keepNext/>
              <w:keepLines/>
              <w:widowControl w:val="0"/>
              <w:tabs>
                <w:tab w:val="left" w:pos="284"/>
              </w:tabs>
              <w:ind w:right="284"/>
              <w:jc w:val="right"/>
              <w:rPr>
                <w:rFonts w:cs="Arial"/>
                <w:sz w:val="20"/>
              </w:rPr>
            </w:pPr>
            <w:r w:rsidRPr="00FA6043">
              <w:rPr>
                <w:rFonts w:cs="Arial"/>
                <w:sz w:val="20"/>
              </w:rPr>
              <w:t>1,689</w:t>
            </w:r>
          </w:p>
        </w:tc>
        <w:tc>
          <w:tcPr>
            <w:tcW w:w="1701" w:type="dxa"/>
            <w:tcBorders>
              <w:top w:val="nil"/>
              <w:left w:val="nil"/>
            </w:tcBorders>
            <w:shd w:val="clear" w:color="auto" w:fill="auto"/>
            <w:tcMar>
              <w:right w:w="170" w:type="dxa"/>
            </w:tcMar>
            <w:vAlign w:val="center"/>
          </w:tcPr>
          <w:p w14:paraId="68D1A47E"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1,560</w:t>
            </w:r>
          </w:p>
        </w:tc>
      </w:tr>
      <w:tr w:rsidR="0019550B" w:rsidRPr="000453E7" w14:paraId="154C0C60" w14:textId="77777777" w:rsidTr="005B35E9">
        <w:trPr>
          <w:trHeight w:val="283"/>
        </w:trPr>
        <w:tc>
          <w:tcPr>
            <w:tcW w:w="3969" w:type="dxa"/>
            <w:tcBorders>
              <w:right w:val="nil"/>
            </w:tcBorders>
            <w:shd w:val="clear" w:color="auto" w:fill="auto"/>
            <w:vAlign w:val="center"/>
          </w:tcPr>
          <w:p w14:paraId="1B2EFF4B" w14:textId="77777777" w:rsidR="0019550B" w:rsidRPr="005B1B81" w:rsidRDefault="0019550B" w:rsidP="005B35E9">
            <w:pPr>
              <w:keepNext/>
              <w:keepLines/>
              <w:widowControl w:val="0"/>
              <w:tabs>
                <w:tab w:val="left" w:pos="284"/>
              </w:tabs>
              <w:rPr>
                <w:rFonts w:cs="Arial"/>
                <w:sz w:val="20"/>
              </w:rPr>
            </w:pPr>
            <w:r w:rsidRPr="005B1B81">
              <w:rPr>
                <w:rFonts w:cs="Arial"/>
                <w:sz w:val="20"/>
              </w:rPr>
              <w:t>Briefing notes/advice</w:t>
            </w:r>
          </w:p>
        </w:tc>
        <w:tc>
          <w:tcPr>
            <w:tcW w:w="1701" w:type="dxa"/>
            <w:tcBorders>
              <w:left w:val="nil"/>
              <w:right w:val="nil"/>
            </w:tcBorders>
            <w:shd w:val="clear" w:color="auto" w:fill="auto"/>
            <w:vAlign w:val="center"/>
          </w:tcPr>
          <w:p w14:paraId="7504ADA5"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1,561</w:t>
            </w:r>
          </w:p>
        </w:tc>
        <w:tc>
          <w:tcPr>
            <w:tcW w:w="1701" w:type="dxa"/>
            <w:tcBorders>
              <w:left w:val="nil"/>
              <w:right w:val="nil"/>
            </w:tcBorders>
            <w:shd w:val="clear" w:color="auto" w:fill="auto"/>
            <w:vAlign w:val="center"/>
          </w:tcPr>
          <w:p w14:paraId="4F868522" w14:textId="77777777" w:rsidR="0019550B" w:rsidRPr="005B1B81" w:rsidRDefault="0019550B" w:rsidP="005B35E9">
            <w:pPr>
              <w:keepNext/>
              <w:keepLines/>
              <w:widowControl w:val="0"/>
              <w:tabs>
                <w:tab w:val="left" w:pos="284"/>
              </w:tabs>
              <w:ind w:right="57"/>
              <w:jc w:val="right"/>
              <w:rPr>
                <w:rFonts w:cs="Arial"/>
                <w:sz w:val="20"/>
              </w:rPr>
            </w:pPr>
            <w:r w:rsidRPr="00FA6043">
              <w:rPr>
                <w:rFonts w:cs="Arial"/>
                <w:sz w:val="20"/>
              </w:rPr>
              <w:t>1,335</w:t>
            </w:r>
            <w:r w:rsidRPr="00C50B28">
              <w:rPr>
                <w:rFonts w:cs="Arial"/>
                <w:sz w:val="20"/>
              </w:rPr>
              <w:t xml:space="preserve"> (refer to note b)</w:t>
            </w:r>
          </w:p>
        </w:tc>
        <w:tc>
          <w:tcPr>
            <w:tcW w:w="1701" w:type="dxa"/>
            <w:tcBorders>
              <w:left w:val="nil"/>
            </w:tcBorders>
            <w:shd w:val="clear" w:color="auto" w:fill="auto"/>
            <w:vAlign w:val="center"/>
          </w:tcPr>
          <w:p w14:paraId="76AE3C4B" w14:textId="77777777" w:rsidR="0019550B" w:rsidRPr="00593EE2" w:rsidRDefault="0019550B" w:rsidP="005B35E9">
            <w:pPr>
              <w:keepNext/>
              <w:keepLines/>
              <w:widowControl w:val="0"/>
              <w:tabs>
                <w:tab w:val="left" w:pos="284"/>
              </w:tabs>
              <w:ind w:right="170"/>
              <w:jc w:val="right"/>
              <w:rPr>
                <w:rFonts w:cs="Arial"/>
                <w:sz w:val="20"/>
                <w:vertAlign w:val="superscript"/>
              </w:rPr>
            </w:pPr>
            <w:r>
              <w:rPr>
                <w:rFonts w:cs="Arial"/>
                <w:sz w:val="20"/>
              </w:rPr>
              <w:t>1,406</w:t>
            </w:r>
            <w:r w:rsidRPr="00C50B28">
              <w:rPr>
                <w:rFonts w:cs="Arial"/>
                <w:sz w:val="20"/>
              </w:rPr>
              <w:t> (refer to note c)</w:t>
            </w:r>
          </w:p>
        </w:tc>
      </w:tr>
      <w:tr w:rsidR="0019550B" w:rsidRPr="005B1B81" w14:paraId="1FB10890" w14:textId="77777777" w:rsidTr="005B35E9">
        <w:trPr>
          <w:trHeight w:val="283"/>
        </w:trPr>
        <w:tc>
          <w:tcPr>
            <w:tcW w:w="3969" w:type="dxa"/>
            <w:tcBorders>
              <w:right w:val="nil"/>
            </w:tcBorders>
            <w:shd w:val="clear" w:color="auto" w:fill="auto"/>
            <w:vAlign w:val="center"/>
          </w:tcPr>
          <w:p w14:paraId="21836D8F" w14:textId="77777777" w:rsidR="0019550B" w:rsidRPr="005B1B81" w:rsidRDefault="0019550B" w:rsidP="005B35E9">
            <w:pPr>
              <w:keepNext/>
              <w:keepLines/>
              <w:widowControl w:val="0"/>
              <w:tabs>
                <w:tab w:val="left" w:pos="284"/>
              </w:tabs>
              <w:rPr>
                <w:rFonts w:cs="Arial"/>
                <w:sz w:val="20"/>
              </w:rPr>
            </w:pPr>
            <w:r>
              <w:rPr>
                <w:rFonts w:cs="Arial"/>
                <w:sz w:val="20"/>
              </w:rPr>
              <w:t>Answers to p</w:t>
            </w:r>
            <w:r w:rsidRPr="005B1B81">
              <w:rPr>
                <w:rFonts w:cs="Arial"/>
                <w:sz w:val="20"/>
              </w:rPr>
              <w:t>arliamentary questions</w:t>
            </w:r>
          </w:p>
        </w:tc>
        <w:tc>
          <w:tcPr>
            <w:tcW w:w="1701" w:type="dxa"/>
            <w:tcBorders>
              <w:left w:val="nil"/>
              <w:right w:val="nil"/>
            </w:tcBorders>
            <w:shd w:val="clear" w:color="auto" w:fill="auto"/>
            <w:vAlign w:val="center"/>
          </w:tcPr>
          <w:p w14:paraId="4A0EC0A5"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208</w:t>
            </w:r>
          </w:p>
        </w:tc>
        <w:tc>
          <w:tcPr>
            <w:tcW w:w="1701" w:type="dxa"/>
            <w:tcBorders>
              <w:left w:val="nil"/>
              <w:right w:val="nil"/>
            </w:tcBorders>
            <w:shd w:val="clear" w:color="auto" w:fill="auto"/>
            <w:vAlign w:val="center"/>
          </w:tcPr>
          <w:p w14:paraId="33014E89" w14:textId="77777777" w:rsidR="0019550B" w:rsidRPr="005B1B81" w:rsidRDefault="0019550B" w:rsidP="005B35E9">
            <w:pPr>
              <w:keepNext/>
              <w:keepLines/>
              <w:widowControl w:val="0"/>
              <w:tabs>
                <w:tab w:val="left" w:pos="284"/>
              </w:tabs>
              <w:ind w:right="284"/>
              <w:jc w:val="right"/>
              <w:rPr>
                <w:rFonts w:cs="Arial"/>
                <w:sz w:val="20"/>
              </w:rPr>
            </w:pPr>
            <w:r w:rsidRPr="00FA6043">
              <w:rPr>
                <w:rFonts w:cs="Arial"/>
                <w:sz w:val="20"/>
              </w:rPr>
              <w:t>218</w:t>
            </w:r>
          </w:p>
        </w:tc>
        <w:tc>
          <w:tcPr>
            <w:tcW w:w="1701" w:type="dxa"/>
            <w:tcBorders>
              <w:left w:val="nil"/>
            </w:tcBorders>
            <w:shd w:val="clear" w:color="auto" w:fill="auto"/>
            <w:tcMar>
              <w:right w:w="170" w:type="dxa"/>
            </w:tcMar>
            <w:vAlign w:val="center"/>
          </w:tcPr>
          <w:p w14:paraId="542EBA61"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130</w:t>
            </w:r>
          </w:p>
        </w:tc>
      </w:tr>
      <w:tr w:rsidR="0019550B" w:rsidRPr="005B1B81" w14:paraId="579D7C45" w14:textId="77777777" w:rsidTr="005B35E9">
        <w:trPr>
          <w:trHeight w:val="283"/>
        </w:trPr>
        <w:tc>
          <w:tcPr>
            <w:tcW w:w="3969" w:type="dxa"/>
            <w:tcBorders>
              <w:right w:val="nil"/>
            </w:tcBorders>
            <w:shd w:val="clear" w:color="auto" w:fill="auto"/>
            <w:vAlign w:val="center"/>
          </w:tcPr>
          <w:p w14:paraId="65A23050" w14:textId="77777777" w:rsidR="0019550B" w:rsidRPr="005B1B81" w:rsidRDefault="0019550B" w:rsidP="005B35E9">
            <w:pPr>
              <w:keepNext/>
              <w:keepLines/>
              <w:widowControl w:val="0"/>
              <w:tabs>
                <w:tab w:val="left" w:pos="284"/>
              </w:tabs>
              <w:rPr>
                <w:rFonts w:cs="Arial"/>
                <w:sz w:val="20"/>
              </w:rPr>
            </w:pPr>
            <w:r w:rsidRPr="005B1B81">
              <w:rPr>
                <w:rFonts w:cs="Arial"/>
                <w:sz w:val="20"/>
              </w:rPr>
              <w:t xml:space="preserve">Cabinet comments </w:t>
            </w:r>
          </w:p>
        </w:tc>
        <w:tc>
          <w:tcPr>
            <w:tcW w:w="1701" w:type="dxa"/>
            <w:tcBorders>
              <w:left w:val="nil"/>
              <w:right w:val="nil"/>
            </w:tcBorders>
            <w:shd w:val="clear" w:color="auto" w:fill="auto"/>
            <w:vAlign w:val="center"/>
          </w:tcPr>
          <w:p w14:paraId="1A244927"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20</w:t>
            </w:r>
          </w:p>
        </w:tc>
        <w:tc>
          <w:tcPr>
            <w:tcW w:w="1701" w:type="dxa"/>
            <w:tcBorders>
              <w:left w:val="nil"/>
              <w:right w:val="nil"/>
            </w:tcBorders>
            <w:shd w:val="clear" w:color="auto" w:fill="auto"/>
            <w:vAlign w:val="center"/>
          </w:tcPr>
          <w:p w14:paraId="7D1719B5" w14:textId="77777777" w:rsidR="0019550B" w:rsidRPr="005B1B81" w:rsidRDefault="0019550B" w:rsidP="005B35E9">
            <w:pPr>
              <w:keepNext/>
              <w:keepLines/>
              <w:widowControl w:val="0"/>
              <w:tabs>
                <w:tab w:val="left" w:pos="284"/>
              </w:tabs>
              <w:ind w:right="284"/>
              <w:jc w:val="right"/>
              <w:rPr>
                <w:rFonts w:cs="Arial"/>
                <w:sz w:val="20"/>
              </w:rPr>
            </w:pPr>
            <w:r w:rsidRPr="00FA6043">
              <w:rPr>
                <w:rFonts w:cs="Arial"/>
                <w:sz w:val="20"/>
              </w:rPr>
              <w:t>44</w:t>
            </w:r>
          </w:p>
        </w:tc>
        <w:tc>
          <w:tcPr>
            <w:tcW w:w="1701" w:type="dxa"/>
            <w:tcBorders>
              <w:left w:val="nil"/>
            </w:tcBorders>
            <w:shd w:val="clear" w:color="auto" w:fill="auto"/>
            <w:tcMar>
              <w:right w:w="170" w:type="dxa"/>
            </w:tcMar>
            <w:vAlign w:val="center"/>
          </w:tcPr>
          <w:p w14:paraId="7A422BF6"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53</w:t>
            </w:r>
          </w:p>
        </w:tc>
      </w:tr>
      <w:tr w:rsidR="0019550B" w:rsidRPr="000453E7" w14:paraId="09A15EA2" w14:textId="77777777" w:rsidTr="005B35E9">
        <w:trPr>
          <w:trHeight w:val="280"/>
        </w:trPr>
        <w:tc>
          <w:tcPr>
            <w:tcW w:w="3969" w:type="dxa"/>
            <w:tcBorders>
              <w:bottom w:val="single" w:sz="12" w:space="0" w:color="592C82"/>
              <w:right w:val="nil"/>
            </w:tcBorders>
            <w:shd w:val="clear" w:color="auto" w:fill="auto"/>
            <w:vAlign w:val="center"/>
          </w:tcPr>
          <w:p w14:paraId="4FB53F4D" w14:textId="77777777" w:rsidR="0019550B" w:rsidRDefault="0019550B" w:rsidP="005B35E9">
            <w:pPr>
              <w:keepNext/>
              <w:keepLines/>
              <w:widowControl w:val="0"/>
              <w:tabs>
                <w:tab w:val="left" w:pos="284"/>
              </w:tabs>
              <w:rPr>
                <w:rFonts w:cs="Arial"/>
                <w:sz w:val="20"/>
              </w:rPr>
            </w:pPr>
            <w:r w:rsidRPr="005B1B81">
              <w:rPr>
                <w:rFonts w:cs="Arial"/>
                <w:sz w:val="20"/>
              </w:rPr>
              <w:t>Contentious issues reports</w:t>
            </w:r>
            <w:r>
              <w:rPr>
                <w:rFonts w:cs="Arial"/>
                <w:sz w:val="20"/>
              </w:rPr>
              <w:t xml:space="preserve"> (average </w:t>
            </w:r>
          </w:p>
          <w:p w14:paraId="774A5DD0" w14:textId="77777777" w:rsidR="0019550B" w:rsidRPr="005B1B81" w:rsidRDefault="0019550B" w:rsidP="005B35E9">
            <w:pPr>
              <w:keepNext/>
              <w:keepLines/>
              <w:widowControl w:val="0"/>
              <w:tabs>
                <w:tab w:val="left" w:pos="284"/>
              </w:tabs>
              <w:rPr>
                <w:rFonts w:cs="Arial"/>
                <w:sz w:val="20"/>
                <w:vertAlign w:val="superscript"/>
              </w:rPr>
            </w:pPr>
            <w:r>
              <w:rPr>
                <w:rFonts w:cs="Arial"/>
                <w:sz w:val="20"/>
              </w:rPr>
              <w:t>number of briefings per report)</w:t>
            </w:r>
          </w:p>
        </w:tc>
        <w:tc>
          <w:tcPr>
            <w:tcW w:w="1701" w:type="dxa"/>
            <w:tcBorders>
              <w:left w:val="nil"/>
              <w:bottom w:val="single" w:sz="12" w:space="0" w:color="592C82"/>
              <w:right w:val="nil"/>
            </w:tcBorders>
            <w:shd w:val="clear" w:color="auto" w:fill="auto"/>
            <w:vAlign w:val="center"/>
          </w:tcPr>
          <w:p w14:paraId="7AFDE387" w14:textId="77777777" w:rsidR="0019550B" w:rsidRPr="005B1B81" w:rsidRDefault="0019550B" w:rsidP="005B35E9">
            <w:pPr>
              <w:keepNext/>
              <w:keepLines/>
              <w:widowControl w:val="0"/>
              <w:tabs>
                <w:tab w:val="left" w:pos="284"/>
              </w:tabs>
              <w:ind w:right="227"/>
              <w:jc w:val="right"/>
              <w:rPr>
                <w:rFonts w:cs="Arial"/>
                <w:sz w:val="20"/>
              </w:rPr>
            </w:pPr>
            <w:r w:rsidRPr="002B2A10">
              <w:rPr>
                <w:rFonts w:cs="Arial"/>
                <w:sz w:val="20"/>
              </w:rPr>
              <w:t>10 (47)</w:t>
            </w:r>
          </w:p>
        </w:tc>
        <w:tc>
          <w:tcPr>
            <w:tcW w:w="1701" w:type="dxa"/>
            <w:tcBorders>
              <w:left w:val="nil"/>
              <w:bottom w:val="single" w:sz="12" w:space="0" w:color="592C82"/>
              <w:right w:val="nil"/>
            </w:tcBorders>
            <w:shd w:val="clear" w:color="auto" w:fill="auto"/>
            <w:vAlign w:val="center"/>
          </w:tcPr>
          <w:p w14:paraId="790EB2B1" w14:textId="77777777" w:rsidR="0019550B" w:rsidRPr="005B1B81" w:rsidRDefault="0019550B" w:rsidP="005B35E9">
            <w:pPr>
              <w:keepNext/>
              <w:keepLines/>
              <w:widowControl w:val="0"/>
              <w:tabs>
                <w:tab w:val="left" w:pos="284"/>
                <w:tab w:val="left" w:pos="1021"/>
              </w:tabs>
              <w:ind w:right="227"/>
              <w:jc w:val="right"/>
              <w:rPr>
                <w:rFonts w:cs="Arial"/>
                <w:sz w:val="20"/>
              </w:rPr>
            </w:pPr>
            <w:r w:rsidRPr="00FA6043">
              <w:rPr>
                <w:rFonts w:cs="Arial"/>
                <w:sz w:val="20"/>
              </w:rPr>
              <w:t>8 (31)</w:t>
            </w:r>
          </w:p>
        </w:tc>
        <w:tc>
          <w:tcPr>
            <w:tcW w:w="1701" w:type="dxa"/>
            <w:tcBorders>
              <w:left w:val="nil"/>
              <w:bottom w:val="single" w:sz="12" w:space="0" w:color="592C82"/>
            </w:tcBorders>
            <w:shd w:val="clear" w:color="auto" w:fill="auto"/>
            <w:vAlign w:val="center"/>
          </w:tcPr>
          <w:p w14:paraId="43EA2BDC"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7 (21)</w:t>
            </w:r>
          </w:p>
        </w:tc>
      </w:tr>
      <w:tr w:rsidR="0019550B" w:rsidRPr="00B75E17" w14:paraId="0D7F4E2D" w14:textId="77777777" w:rsidTr="005B35E9">
        <w:trPr>
          <w:trHeight w:val="283"/>
        </w:trPr>
        <w:tc>
          <w:tcPr>
            <w:tcW w:w="3969" w:type="dxa"/>
            <w:tcBorders>
              <w:top w:val="single" w:sz="12" w:space="0" w:color="592C82"/>
              <w:bottom w:val="single" w:sz="12" w:space="0" w:color="592C82"/>
              <w:right w:val="nil"/>
            </w:tcBorders>
            <w:shd w:val="clear" w:color="auto" w:fill="auto"/>
            <w:vAlign w:val="center"/>
          </w:tcPr>
          <w:p w14:paraId="0EB819D0" w14:textId="77777777" w:rsidR="0019550B" w:rsidRPr="005B1B81" w:rsidRDefault="0019550B" w:rsidP="005B35E9">
            <w:pPr>
              <w:keepNext/>
              <w:keepLines/>
              <w:widowControl w:val="0"/>
              <w:tabs>
                <w:tab w:val="left" w:pos="284"/>
              </w:tabs>
              <w:rPr>
                <w:rFonts w:cs="Arial"/>
                <w:b/>
                <w:sz w:val="20"/>
                <w:vertAlign w:val="superscript"/>
              </w:rPr>
            </w:pPr>
            <w:r w:rsidRPr="005B1B81">
              <w:rPr>
                <w:rFonts w:cs="Arial"/>
                <w:b/>
                <w:sz w:val="20"/>
              </w:rPr>
              <w:t>Total</w:t>
            </w:r>
          </w:p>
        </w:tc>
        <w:tc>
          <w:tcPr>
            <w:tcW w:w="1701" w:type="dxa"/>
            <w:tcBorders>
              <w:top w:val="single" w:sz="12" w:space="0" w:color="592C82"/>
              <w:left w:val="nil"/>
              <w:bottom w:val="single" w:sz="12" w:space="0" w:color="592C82"/>
              <w:right w:val="nil"/>
            </w:tcBorders>
            <w:shd w:val="clear" w:color="auto" w:fill="auto"/>
            <w:vAlign w:val="center"/>
          </w:tcPr>
          <w:p w14:paraId="47C2F370" w14:textId="77777777" w:rsidR="0019550B" w:rsidRPr="005B1B81" w:rsidRDefault="0019550B" w:rsidP="005B35E9">
            <w:pPr>
              <w:keepNext/>
              <w:keepLines/>
              <w:widowControl w:val="0"/>
              <w:tabs>
                <w:tab w:val="left" w:pos="284"/>
              </w:tabs>
              <w:ind w:right="284"/>
              <w:jc w:val="right"/>
              <w:rPr>
                <w:rFonts w:cs="Arial"/>
                <w:b/>
                <w:sz w:val="20"/>
              </w:rPr>
            </w:pPr>
            <w:r w:rsidRPr="001933FB">
              <w:rPr>
                <w:rFonts w:cs="Arial"/>
                <w:b/>
                <w:sz w:val="20"/>
              </w:rPr>
              <w:t>3,394</w:t>
            </w:r>
          </w:p>
        </w:tc>
        <w:tc>
          <w:tcPr>
            <w:tcW w:w="1701" w:type="dxa"/>
            <w:tcBorders>
              <w:top w:val="single" w:sz="12" w:space="0" w:color="592C82"/>
              <w:left w:val="nil"/>
              <w:bottom w:val="single" w:sz="12" w:space="0" w:color="592C82"/>
              <w:right w:val="nil"/>
            </w:tcBorders>
            <w:shd w:val="clear" w:color="auto" w:fill="auto"/>
            <w:vAlign w:val="center"/>
          </w:tcPr>
          <w:p w14:paraId="1D01F657" w14:textId="77777777" w:rsidR="0019550B" w:rsidRPr="005B1B81" w:rsidRDefault="0019550B" w:rsidP="005B35E9">
            <w:pPr>
              <w:keepNext/>
              <w:keepLines/>
              <w:widowControl w:val="0"/>
              <w:tabs>
                <w:tab w:val="left" w:pos="284"/>
              </w:tabs>
              <w:ind w:right="284"/>
              <w:jc w:val="right"/>
              <w:rPr>
                <w:rFonts w:cs="Arial"/>
                <w:b/>
                <w:sz w:val="20"/>
              </w:rPr>
            </w:pPr>
            <w:r w:rsidRPr="00FA6043">
              <w:rPr>
                <w:rFonts w:cs="Arial"/>
                <w:b/>
                <w:sz w:val="20"/>
              </w:rPr>
              <w:t>3,294</w:t>
            </w:r>
          </w:p>
        </w:tc>
        <w:tc>
          <w:tcPr>
            <w:tcW w:w="1701" w:type="dxa"/>
            <w:tcBorders>
              <w:top w:val="single" w:sz="12" w:space="0" w:color="592C82"/>
              <w:left w:val="nil"/>
              <w:bottom w:val="single" w:sz="12" w:space="0" w:color="592C82"/>
            </w:tcBorders>
            <w:shd w:val="clear" w:color="auto" w:fill="auto"/>
            <w:tcMar>
              <w:right w:w="170" w:type="dxa"/>
            </w:tcMar>
            <w:vAlign w:val="center"/>
          </w:tcPr>
          <w:p w14:paraId="6F543B99" w14:textId="77777777" w:rsidR="0019550B" w:rsidRPr="00FA6043" w:rsidRDefault="0019550B" w:rsidP="005B35E9">
            <w:pPr>
              <w:keepNext/>
              <w:keepLines/>
              <w:widowControl w:val="0"/>
              <w:tabs>
                <w:tab w:val="left" w:pos="284"/>
              </w:tabs>
              <w:ind w:right="284"/>
              <w:jc w:val="right"/>
              <w:rPr>
                <w:rFonts w:cs="Arial"/>
                <w:b/>
                <w:sz w:val="20"/>
              </w:rPr>
            </w:pPr>
            <w:r>
              <w:rPr>
                <w:rFonts w:cs="Arial"/>
                <w:b/>
                <w:sz w:val="20"/>
              </w:rPr>
              <w:t>3,156</w:t>
            </w:r>
          </w:p>
        </w:tc>
      </w:tr>
      <w:tr w:rsidR="0019550B" w:rsidRPr="005B1B81" w14:paraId="58218054" w14:textId="77777777" w:rsidTr="005B35E9">
        <w:trPr>
          <w:trHeight w:val="283"/>
        </w:trPr>
        <w:tc>
          <w:tcPr>
            <w:tcW w:w="3969" w:type="dxa"/>
            <w:tcBorders>
              <w:top w:val="single" w:sz="12" w:space="0" w:color="592C82"/>
              <w:right w:val="nil"/>
            </w:tcBorders>
            <w:shd w:val="clear" w:color="auto" w:fill="auto"/>
            <w:vAlign w:val="center"/>
          </w:tcPr>
          <w:p w14:paraId="67E6D5E8" w14:textId="77777777" w:rsidR="0019550B" w:rsidRPr="005B1B81" w:rsidRDefault="0019550B" w:rsidP="005B35E9">
            <w:pPr>
              <w:keepNext/>
              <w:keepLines/>
              <w:widowControl w:val="0"/>
              <w:tabs>
                <w:tab w:val="left" w:pos="284"/>
              </w:tabs>
              <w:rPr>
                <w:rFonts w:cs="Arial"/>
                <w:sz w:val="20"/>
                <w:vertAlign w:val="superscript"/>
              </w:rPr>
            </w:pPr>
            <w:r w:rsidRPr="000C66C1">
              <w:rPr>
                <w:rFonts w:cs="Arial"/>
                <w:sz w:val="20"/>
              </w:rPr>
              <w:t>Percentage</w:t>
            </w:r>
            <w:r w:rsidRPr="005B1B81">
              <w:rPr>
                <w:rFonts w:cs="Arial"/>
                <w:sz w:val="20"/>
              </w:rPr>
              <w:t xml:space="preserve"> processed on time</w:t>
            </w:r>
          </w:p>
        </w:tc>
        <w:tc>
          <w:tcPr>
            <w:tcW w:w="1701" w:type="dxa"/>
            <w:tcBorders>
              <w:top w:val="single" w:sz="12" w:space="0" w:color="592C82"/>
              <w:left w:val="nil"/>
              <w:right w:val="nil"/>
            </w:tcBorders>
            <w:shd w:val="clear" w:color="auto" w:fill="auto"/>
            <w:vAlign w:val="center"/>
          </w:tcPr>
          <w:p w14:paraId="1DA92303"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94</w:t>
            </w:r>
          </w:p>
        </w:tc>
        <w:tc>
          <w:tcPr>
            <w:tcW w:w="1701" w:type="dxa"/>
            <w:tcBorders>
              <w:top w:val="single" w:sz="12" w:space="0" w:color="592C82"/>
              <w:left w:val="nil"/>
              <w:right w:val="nil"/>
            </w:tcBorders>
            <w:shd w:val="clear" w:color="auto" w:fill="auto"/>
            <w:vAlign w:val="center"/>
          </w:tcPr>
          <w:p w14:paraId="7CB0FBFC" w14:textId="77777777" w:rsidR="0019550B" w:rsidRPr="005B1B81" w:rsidRDefault="0019550B" w:rsidP="005B35E9">
            <w:pPr>
              <w:keepNext/>
              <w:keepLines/>
              <w:widowControl w:val="0"/>
              <w:tabs>
                <w:tab w:val="left" w:pos="284"/>
              </w:tabs>
              <w:ind w:right="284"/>
              <w:jc w:val="right"/>
              <w:rPr>
                <w:rFonts w:cs="Arial"/>
                <w:sz w:val="20"/>
              </w:rPr>
            </w:pPr>
            <w:r w:rsidRPr="00FA6043">
              <w:rPr>
                <w:rFonts w:cs="Arial"/>
                <w:sz w:val="20"/>
              </w:rPr>
              <w:t>87</w:t>
            </w:r>
          </w:p>
        </w:tc>
        <w:tc>
          <w:tcPr>
            <w:tcW w:w="1701" w:type="dxa"/>
            <w:tcBorders>
              <w:top w:val="single" w:sz="12" w:space="0" w:color="592C82"/>
              <w:left w:val="nil"/>
            </w:tcBorders>
            <w:shd w:val="clear" w:color="auto" w:fill="auto"/>
            <w:tcMar>
              <w:right w:w="170" w:type="dxa"/>
            </w:tcMar>
            <w:vAlign w:val="center"/>
          </w:tcPr>
          <w:p w14:paraId="2CBFE0D8"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89</w:t>
            </w:r>
          </w:p>
        </w:tc>
      </w:tr>
    </w:tbl>
    <w:bookmarkEnd w:id="58"/>
    <w:p w14:paraId="07552D49" w14:textId="4BF1575B" w:rsidR="00F35197" w:rsidRPr="00DE2ED6" w:rsidRDefault="00F35197" w:rsidP="00F35197">
      <w:pPr>
        <w:keepNext/>
        <w:keepLines/>
        <w:widowControl w:val="0"/>
        <w:tabs>
          <w:tab w:val="left" w:pos="7125"/>
        </w:tabs>
        <w:rPr>
          <w:rFonts w:cs="Arial"/>
          <w:sz w:val="18"/>
          <w:szCs w:val="20"/>
        </w:rPr>
      </w:pPr>
      <w:r w:rsidRPr="00DE2ED6">
        <w:rPr>
          <w:rFonts w:cs="Arial"/>
          <w:i/>
          <w:iCs/>
          <w:sz w:val="18"/>
          <w:szCs w:val="20"/>
        </w:rPr>
        <w:t>Source</w:t>
      </w:r>
      <w:r w:rsidRPr="003E2833">
        <w:rPr>
          <w:rFonts w:cs="Arial"/>
          <w:i/>
          <w:iCs/>
          <w:sz w:val="18"/>
          <w:szCs w:val="20"/>
        </w:rPr>
        <w:t xml:space="preserve">: </w:t>
      </w:r>
      <w:r w:rsidR="007B25C0">
        <w:rPr>
          <w:rFonts w:cs="Arial"/>
          <w:i/>
          <w:iCs/>
          <w:sz w:val="18"/>
          <w:szCs w:val="20"/>
        </w:rPr>
        <w:t>Strategy</w:t>
      </w:r>
      <w:r w:rsidR="00C95073">
        <w:rPr>
          <w:rFonts w:cs="Arial"/>
          <w:i/>
          <w:iCs/>
          <w:sz w:val="18"/>
          <w:szCs w:val="20"/>
        </w:rPr>
        <w:t xml:space="preserve"> and</w:t>
      </w:r>
      <w:r w:rsidR="007B25C0">
        <w:rPr>
          <w:rFonts w:cs="Arial"/>
          <w:i/>
          <w:iCs/>
          <w:sz w:val="18"/>
          <w:szCs w:val="20"/>
        </w:rPr>
        <w:t xml:space="preserve"> Policy</w:t>
      </w:r>
    </w:p>
    <w:p w14:paraId="54029618" w14:textId="41235545" w:rsidR="00593EE2" w:rsidRDefault="00F35197" w:rsidP="002B3325">
      <w:pPr>
        <w:keepNext/>
        <w:keepLines/>
        <w:widowControl w:val="0"/>
        <w:rPr>
          <w:sz w:val="18"/>
          <w:szCs w:val="20"/>
        </w:rPr>
      </w:pPr>
      <w:r w:rsidRPr="00211477">
        <w:rPr>
          <w:sz w:val="18"/>
          <w:szCs w:val="20"/>
        </w:rPr>
        <w:t>(</w:t>
      </w:r>
      <w:r w:rsidR="00CC4CB4">
        <w:rPr>
          <w:sz w:val="18"/>
          <w:szCs w:val="20"/>
        </w:rPr>
        <w:t>a</w:t>
      </w:r>
      <w:r w:rsidRPr="00211477">
        <w:rPr>
          <w:sz w:val="18"/>
          <w:szCs w:val="20"/>
        </w:rPr>
        <w:t xml:space="preserve">) </w:t>
      </w:r>
      <w:r w:rsidR="00593EE2">
        <w:rPr>
          <w:sz w:val="18"/>
          <w:szCs w:val="18"/>
        </w:rPr>
        <w:t>Caretaker period and subsequent time for new Cabinet to be sworn in affected number of requests.</w:t>
      </w:r>
    </w:p>
    <w:p w14:paraId="1B3E34E0" w14:textId="3D197EAA" w:rsidR="006350CC" w:rsidRDefault="00593EE2" w:rsidP="002B3325">
      <w:pPr>
        <w:keepNext/>
        <w:keepLines/>
        <w:widowControl w:val="0"/>
        <w:rPr>
          <w:rFonts w:cs="Arial"/>
          <w:sz w:val="18"/>
          <w:szCs w:val="20"/>
        </w:rPr>
      </w:pPr>
      <w:r>
        <w:rPr>
          <w:sz w:val="18"/>
          <w:szCs w:val="20"/>
        </w:rPr>
        <w:t xml:space="preserve">(b) </w:t>
      </w:r>
      <w:r w:rsidR="006350CC">
        <w:rPr>
          <w:rFonts w:cs="Arial"/>
          <w:sz w:val="18"/>
          <w:szCs w:val="20"/>
        </w:rPr>
        <w:t xml:space="preserve">Due to COVID-19, </w:t>
      </w:r>
      <w:r w:rsidR="002D7587">
        <w:rPr>
          <w:rFonts w:cs="Arial"/>
          <w:sz w:val="18"/>
          <w:szCs w:val="20"/>
        </w:rPr>
        <w:t xml:space="preserve">the 2020–21 </w:t>
      </w:r>
      <w:r w:rsidR="006350CC">
        <w:rPr>
          <w:rFonts w:cs="Arial"/>
          <w:sz w:val="18"/>
          <w:szCs w:val="20"/>
        </w:rPr>
        <w:t xml:space="preserve">budget was not </w:t>
      </w:r>
      <w:r w:rsidR="00687271">
        <w:rPr>
          <w:rFonts w:cs="Arial"/>
          <w:sz w:val="18"/>
          <w:szCs w:val="20"/>
        </w:rPr>
        <w:t>tabled</w:t>
      </w:r>
      <w:r w:rsidR="006350CC">
        <w:rPr>
          <w:rFonts w:cs="Arial"/>
          <w:sz w:val="18"/>
          <w:szCs w:val="20"/>
        </w:rPr>
        <w:t xml:space="preserve"> in 2019–20</w:t>
      </w:r>
      <w:r w:rsidR="009B470E">
        <w:rPr>
          <w:rFonts w:cs="Arial"/>
          <w:sz w:val="18"/>
          <w:szCs w:val="20"/>
        </w:rPr>
        <w:t xml:space="preserve">. Consequently, </w:t>
      </w:r>
      <w:r w:rsidR="00C419B3">
        <w:rPr>
          <w:rFonts w:cs="Arial"/>
          <w:sz w:val="18"/>
          <w:szCs w:val="20"/>
        </w:rPr>
        <w:t>the preparation of budget briefings occurred after 30 June 2020</w:t>
      </w:r>
      <w:r w:rsidR="006350CC">
        <w:rPr>
          <w:rFonts w:cs="Arial"/>
          <w:sz w:val="18"/>
          <w:szCs w:val="20"/>
        </w:rPr>
        <w:t>.</w:t>
      </w:r>
    </w:p>
    <w:p w14:paraId="161D24B0" w14:textId="774526BB" w:rsidR="00EA4E21" w:rsidRPr="002B3325" w:rsidRDefault="00EA4E21" w:rsidP="002B3325">
      <w:pPr>
        <w:keepNext/>
        <w:keepLines/>
        <w:widowControl w:val="0"/>
        <w:rPr>
          <w:rFonts w:cs="Arial"/>
          <w:sz w:val="18"/>
          <w:szCs w:val="20"/>
        </w:rPr>
      </w:pPr>
      <w:r>
        <w:rPr>
          <w:rFonts w:cs="Arial"/>
          <w:sz w:val="18"/>
          <w:szCs w:val="20"/>
        </w:rPr>
        <w:t>(c) As budget is not being handed down until September 2021, briefings relating to the 2021–22 Parliamentary Estimates Hearing were not prepared in 2020–21. As a result of 2021 State Election, briefings for incoming Government are included.</w:t>
      </w:r>
    </w:p>
    <w:p w14:paraId="728E8172" w14:textId="7D4979EF" w:rsidR="00A552F2" w:rsidRPr="00E451F1" w:rsidRDefault="00A552F2" w:rsidP="00F35197">
      <w:r>
        <w:rPr>
          <w:rFonts w:cs="Arial"/>
        </w:rPr>
        <w:br w:type="page"/>
      </w:r>
    </w:p>
    <w:p w14:paraId="2474E3B9" w14:textId="4F3B3B10" w:rsidR="00A552F2" w:rsidRPr="0023433E" w:rsidRDefault="00B5568A" w:rsidP="0023433E">
      <w:pPr>
        <w:pStyle w:val="Heading3"/>
      </w:pPr>
      <w:bookmarkStart w:id="59" w:name="_Partner_with_families,"/>
      <w:bookmarkStart w:id="60" w:name="_Toc80686667"/>
      <w:bookmarkEnd w:id="59"/>
      <w:r w:rsidRPr="0023433E">
        <w:lastRenderedPageBreak/>
        <w:t>P</w:t>
      </w:r>
      <w:r w:rsidR="00A552F2" w:rsidRPr="0023433E">
        <w:t>artner</w:t>
      </w:r>
      <w:r w:rsidR="00183521" w:rsidRPr="0023433E">
        <w:t>ing</w:t>
      </w:r>
      <w:r w:rsidR="009548AD" w:rsidRPr="0023433E">
        <w:t xml:space="preserve"> with families, communities and agencies to support the educational engagement of every student</w:t>
      </w:r>
      <w:bookmarkEnd w:id="60"/>
    </w:p>
    <w:p w14:paraId="3A0F4F94" w14:textId="3EA9F30F" w:rsidR="00CD280A" w:rsidRDefault="00CD280A" w:rsidP="00452506">
      <w:pPr>
        <w:keepNext/>
        <w:keepLines/>
        <w:rPr>
          <w:rFonts w:eastAsia="Calibri" w:cs="Arial"/>
          <w:szCs w:val="24"/>
        </w:rPr>
      </w:pPr>
    </w:p>
    <w:p w14:paraId="138ABB9B" w14:textId="0511ED0B" w:rsidR="00E803B3" w:rsidRDefault="00672761" w:rsidP="00452506">
      <w:pPr>
        <w:keepNext/>
        <w:keepLines/>
        <w:rPr>
          <w:rFonts w:eastAsia="Calibri" w:cs="Arial"/>
          <w:color w:val="000000" w:themeColor="text1"/>
          <w:szCs w:val="24"/>
        </w:rPr>
      </w:pPr>
      <w:r>
        <w:rPr>
          <w:rFonts w:eastAsia="Calibri" w:cs="Arial"/>
          <w:color w:val="000000" w:themeColor="text1"/>
          <w:szCs w:val="24"/>
        </w:rPr>
        <w:t>S</w:t>
      </w:r>
      <w:r w:rsidR="009548AD">
        <w:rPr>
          <w:rFonts w:eastAsia="Calibri" w:cs="Arial"/>
          <w:color w:val="000000" w:themeColor="text1"/>
          <w:szCs w:val="24"/>
        </w:rPr>
        <w:t>tudents come to school with a range of learning, social adju</w:t>
      </w:r>
      <w:r>
        <w:rPr>
          <w:rFonts w:eastAsia="Calibri" w:cs="Arial"/>
          <w:color w:val="000000" w:themeColor="text1"/>
          <w:szCs w:val="24"/>
        </w:rPr>
        <w:t>stment and mental health issues.</w:t>
      </w:r>
      <w:r w:rsidR="009548AD">
        <w:rPr>
          <w:rFonts w:eastAsia="Calibri" w:cs="Arial"/>
          <w:color w:val="000000" w:themeColor="text1"/>
          <w:szCs w:val="24"/>
        </w:rPr>
        <w:t xml:space="preserve"> </w:t>
      </w:r>
      <w:r>
        <w:rPr>
          <w:rFonts w:eastAsia="Calibri" w:cs="Arial"/>
          <w:color w:val="000000" w:themeColor="text1"/>
          <w:szCs w:val="24"/>
        </w:rPr>
        <w:t>W</w:t>
      </w:r>
      <w:r w:rsidR="00C44123">
        <w:rPr>
          <w:rFonts w:eastAsia="Calibri" w:cs="Arial"/>
          <w:color w:val="000000" w:themeColor="text1"/>
          <w:szCs w:val="24"/>
        </w:rPr>
        <w:t xml:space="preserve">e </w:t>
      </w:r>
      <w:r w:rsidR="00452506">
        <w:rPr>
          <w:rFonts w:eastAsia="Calibri" w:cs="Arial"/>
          <w:color w:val="000000" w:themeColor="text1"/>
          <w:szCs w:val="24"/>
        </w:rPr>
        <w:t xml:space="preserve">engaged with families to better understand </w:t>
      </w:r>
      <w:r w:rsidR="005D5CA9">
        <w:rPr>
          <w:rFonts w:eastAsia="Calibri" w:cs="Arial"/>
          <w:color w:val="000000" w:themeColor="text1"/>
          <w:szCs w:val="24"/>
        </w:rPr>
        <w:t xml:space="preserve">and support </w:t>
      </w:r>
      <w:r w:rsidR="00452506">
        <w:rPr>
          <w:rFonts w:eastAsia="Calibri" w:cs="Arial"/>
          <w:color w:val="000000" w:themeColor="text1"/>
          <w:szCs w:val="24"/>
        </w:rPr>
        <w:t xml:space="preserve">the interests, personalities and needs of their children. We also </w:t>
      </w:r>
      <w:r w:rsidR="00C44123">
        <w:rPr>
          <w:rFonts w:eastAsia="Calibri" w:cs="Arial"/>
          <w:color w:val="000000" w:themeColor="text1"/>
          <w:szCs w:val="24"/>
        </w:rPr>
        <w:t>continued to build partnerships between our schools –</w:t>
      </w:r>
      <w:r w:rsidR="00633B6A">
        <w:rPr>
          <w:rFonts w:eastAsia="Calibri" w:cs="Arial"/>
          <w:color w:val="000000" w:themeColor="text1"/>
          <w:szCs w:val="24"/>
        </w:rPr>
        <w:t xml:space="preserve"> </w:t>
      </w:r>
      <w:r w:rsidR="00C44123">
        <w:rPr>
          <w:rFonts w:eastAsia="Calibri" w:cs="Arial"/>
          <w:color w:val="000000" w:themeColor="text1"/>
          <w:szCs w:val="24"/>
        </w:rPr>
        <w:t>across sectors and systems –</w:t>
      </w:r>
      <w:r w:rsidR="00941AC9">
        <w:rPr>
          <w:rFonts w:eastAsia="Calibri" w:cs="Arial"/>
          <w:color w:val="000000" w:themeColor="text1"/>
          <w:szCs w:val="24"/>
        </w:rPr>
        <w:t xml:space="preserve"> and other</w:t>
      </w:r>
      <w:r w:rsidR="00C44123">
        <w:rPr>
          <w:rFonts w:eastAsia="Calibri" w:cs="Arial"/>
          <w:color w:val="000000" w:themeColor="text1"/>
          <w:szCs w:val="24"/>
        </w:rPr>
        <w:t xml:space="preserve"> agencies</w:t>
      </w:r>
      <w:r w:rsidR="00941AC9">
        <w:rPr>
          <w:rFonts w:eastAsia="Calibri" w:cs="Arial"/>
          <w:color w:val="000000" w:themeColor="text1"/>
          <w:szCs w:val="24"/>
        </w:rPr>
        <w:t xml:space="preserve"> and organisations</w:t>
      </w:r>
      <w:r w:rsidR="00C44123">
        <w:rPr>
          <w:rFonts w:eastAsia="Calibri" w:cs="Arial"/>
          <w:color w:val="000000" w:themeColor="text1"/>
          <w:szCs w:val="24"/>
        </w:rPr>
        <w:t xml:space="preserve"> to provide specialist support services that schools cannot provide</w:t>
      </w:r>
      <w:r w:rsidR="00E803B3" w:rsidRPr="00C706B2">
        <w:rPr>
          <w:rFonts w:eastAsia="Calibri" w:cs="Arial"/>
          <w:color w:val="000000" w:themeColor="text1"/>
          <w:szCs w:val="24"/>
        </w:rPr>
        <w:t>.</w:t>
      </w:r>
    </w:p>
    <w:p w14:paraId="6E157A75" w14:textId="77777777" w:rsidR="005D5CA9" w:rsidRPr="00C706B2" w:rsidRDefault="005D5CA9" w:rsidP="00452506">
      <w:pPr>
        <w:keepNext/>
        <w:keepLines/>
        <w:rPr>
          <w:rFonts w:eastAsia="Calibri" w:cs="Arial"/>
          <w:color w:val="000000" w:themeColor="text1"/>
          <w:szCs w:val="24"/>
        </w:rPr>
      </w:pPr>
    </w:p>
    <w:p w14:paraId="0A416427" w14:textId="2C986082" w:rsidR="005D5CA9" w:rsidRPr="00E54953" w:rsidRDefault="005D5CA9" w:rsidP="005D5CA9">
      <w:pPr>
        <w:keepLines/>
        <w:rPr>
          <w:rStyle w:val="Strong"/>
        </w:rPr>
      </w:pPr>
      <w:bookmarkStart w:id="61" w:name="_Hlk43216859"/>
      <w:r w:rsidRPr="00E54953">
        <w:rPr>
          <w:rStyle w:val="Strong"/>
        </w:rPr>
        <w:t>Best start to learning for young children</w:t>
      </w:r>
      <w:bookmarkEnd w:id="61"/>
    </w:p>
    <w:p w14:paraId="5419F6C9" w14:textId="77777777" w:rsidR="00266D23" w:rsidRDefault="00266D23" w:rsidP="00266D23">
      <w:pPr>
        <w:keepNext/>
        <w:keepLines/>
        <w:rPr>
          <w:rFonts w:eastAsia="Calibri" w:cs="Times New Roman"/>
        </w:rPr>
      </w:pPr>
    </w:p>
    <w:p w14:paraId="2056D834" w14:textId="181D8F84" w:rsidR="005D5CA9" w:rsidRDefault="005D5CA9" w:rsidP="005D5CA9">
      <w:pPr>
        <w:rPr>
          <w:rFonts w:eastAsia="Times New Roman" w:cs="Arial"/>
          <w:szCs w:val="24"/>
          <w:lang w:eastAsia="en-AU"/>
        </w:rPr>
      </w:pPr>
      <w:r w:rsidRPr="00BF5E32">
        <w:rPr>
          <w:rFonts w:eastAsia="Times New Roman" w:cs="Arial"/>
          <w:szCs w:val="24"/>
          <w:lang w:eastAsia="en-AU"/>
        </w:rPr>
        <w:t>In 20</w:t>
      </w:r>
      <w:r w:rsidR="001E617A">
        <w:rPr>
          <w:rFonts w:eastAsia="Times New Roman" w:cs="Arial"/>
          <w:szCs w:val="24"/>
          <w:lang w:eastAsia="en-AU"/>
        </w:rPr>
        <w:t>20–21, our 22</w:t>
      </w:r>
      <w:r w:rsidRPr="00BF5E32">
        <w:rPr>
          <w:rFonts w:eastAsia="Times New Roman" w:cs="Arial"/>
          <w:szCs w:val="24"/>
          <w:lang w:eastAsia="en-AU"/>
        </w:rPr>
        <w:t xml:space="preserve"> Child and Parent Centres provided </w:t>
      </w:r>
      <w:r w:rsidR="00E4609E">
        <w:rPr>
          <w:rFonts w:eastAsia="Times New Roman" w:cs="Arial"/>
          <w:szCs w:val="24"/>
          <w:lang w:eastAsia="en-AU"/>
        </w:rPr>
        <w:t>5</w:t>
      </w:r>
      <w:r w:rsidR="003B313E">
        <w:rPr>
          <w:rFonts w:eastAsia="Times New Roman" w:cs="Arial"/>
          <w:szCs w:val="24"/>
          <w:lang w:eastAsia="en-AU"/>
        </w:rPr>
        <w:t>90</w:t>
      </w:r>
      <w:r w:rsidR="00E4609E" w:rsidRPr="00BF5E32">
        <w:rPr>
          <w:rFonts w:eastAsia="Times New Roman" w:cs="Arial"/>
          <w:szCs w:val="24"/>
          <w:lang w:eastAsia="en-AU"/>
        </w:rPr>
        <w:t> </w:t>
      </w:r>
      <w:r w:rsidRPr="00BF5E32">
        <w:rPr>
          <w:rFonts w:eastAsia="Times New Roman" w:cs="Arial"/>
          <w:szCs w:val="24"/>
          <w:lang w:eastAsia="en-AU"/>
        </w:rPr>
        <w:t xml:space="preserve">programs and services with approximately </w:t>
      </w:r>
      <w:r w:rsidR="00E4609E" w:rsidRPr="00D63E6B">
        <w:rPr>
          <w:rFonts w:eastAsia="Times New Roman" w:cs="Arial"/>
          <w:szCs w:val="24"/>
          <w:lang w:eastAsia="en-AU"/>
        </w:rPr>
        <w:t>7</w:t>
      </w:r>
      <w:r w:rsidR="003B313E">
        <w:rPr>
          <w:rFonts w:eastAsia="Times New Roman" w:cs="Arial"/>
          <w:szCs w:val="24"/>
          <w:lang w:eastAsia="en-AU"/>
        </w:rPr>
        <w:t>4</w:t>
      </w:r>
      <w:r w:rsidR="00E4609E" w:rsidRPr="00D63E6B">
        <w:rPr>
          <w:rFonts w:eastAsia="Times New Roman" w:cs="Arial"/>
          <w:szCs w:val="24"/>
          <w:lang w:eastAsia="en-AU"/>
        </w:rPr>
        <w:t>,0</w:t>
      </w:r>
      <w:r w:rsidR="001E617A" w:rsidRPr="00D63E6B">
        <w:rPr>
          <w:rFonts w:eastAsia="Times New Roman" w:cs="Arial"/>
          <w:szCs w:val="24"/>
          <w:lang w:eastAsia="en-AU"/>
        </w:rPr>
        <w:t>00</w:t>
      </w:r>
      <w:r w:rsidRPr="00BF5E32">
        <w:rPr>
          <w:rFonts w:eastAsia="Times New Roman" w:cs="Arial"/>
          <w:szCs w:val="24"/>
          <w:lang w:eastAsia="en-AU"/>
        </w:rPr>
        <w:t xml:space="preserve"> child attendances and </w:t>
      </w:r>
      <w:r w:rsidR="00E4609E" w:rsidRPr="00D63E6B">
        <w:rPr>
          <w:rFonts w:eastAsia="Times New Roman" w:cs="Arial"/>
          <w:szCs w:val="24"/>
          <w:lang w:eastAsia="en-AU"/>
        </w:rPr>
        <w:t>7</w:t>
      </w:r>
      <w:r w:rsidR="00BA70CC">
        <w:rPr>
          <w:rFonts w:eastAsia="Times New Roman" w:cs="Arial"/>
          <w:szCs w:val="24"/>
          <w:lang w:eastAsia="en-AU"/>
        </w:rPr>
        <w:t>2</w:t>
      </w:r>
      <w:r w:rsidR="00E4609E" w:rsidRPr="00D63E6B">
        <w:rPr>
          <w:rFonts w:eastAsia="Times New Roman" w:cs="Arial"/>
          <w:szCs w:val="24"/>
          <w:lang w:eastAsia="en-AU"/>
        </w:rPr>
        <w:t>,0</w:t>
      </w:r>
      <w:r w:rsidR="00C4329D" w:rsidRPr="00D63E6B">
        <w:rPr>
          <w:rFonts w:eastAsia="Times New Roman" w:cs="Arial"/>
          <w:szCs w:val="24"/>
          <w:lang w:eastAsia="en-AU"/>
        </w:rPr>
        <w:t>00</w:t>
      </w:r>
      <w:r w:rsidRPr="00BF5E32">
        <w:rPr>
          <w:rFonts w:eastAsia="Times New Roman" w:cs="Arial"/>
          <w:szCs w:val="24"/>
          <w:lang w:eastAsia="en-AU"/>
        </w:rPr>
        <w:t> adult attendances. The centres continued to support families and communities to provide young children with the best start to learning.</w:t>
      </w:r>
    </w:p>
    <w:p w14:paraId="5152B0F6" w14:textId="74DFF71C" w:rsidR="00715C35" w:rsidRDefault="00715C35" w:rsidP="005D5CA9">
      <w:pPr>
        <w:rPr>
          <w:rFonts w:eastAsia="Times New Roman" w:cs="Arial"/>
          <w:szCs w:val="24"/>
          <w:lang w:eastAsia="en-AU"/>
        </w:rPr>
      </w:pPr>
    </w:p>
    <w:p w14:paraId="04A0325B" w14:textId="13B2758C" w:rsidR="00715C35" w:rsidRPr="00715C35" w:rsidRDefault="00715C35" w:rsidP="00715C35">
      <w:pPr>
        <w:spacing w:after="60"/>
        <w:rPr>
          <w:rFonts w:cs="Arial"/>
          <w:b/>
          <w:szCs w:val="24"/>
        </w:rPr>
      </w:pPr>
      <w:r>
        <w:rPr>
          <w:rFonts w:eastAsia="Calibri" w:cs="Arial"/>
          <w:szCs w:val="24"/>
        </w:rPr>
        <w:t xml:space="preserve">Image providing link to our video: </w:t>
      </w:r>
      <w:hyperlink r:id="rId47" w:history="1">
        <w:r w:rsidRPr="00715C35">
          <w:rPr>
            <w:rStyle w:val="Hyperlink"/>
            <w:rFonts w:eastAsia="Calibri" w:cs="Arial"/>
            <w:szCs w:val="24"/>
          </w:rPr>
          <w:t>Child and Parent Centre – Gosnells</w:t>
        </w:r>
      </w:hyperlink>
      <w:r>
        <w:rPr>
          <w:rFonts w:eastAsia="Calibri" w:cs="Arial"/>
          <w:szCs w:val="24"/>
        </w:rPr>
        <w:t xml:space="preserve">. </w:t>
      </w:r>
      <w:r w:rsidRPr="00715C35">
        <w:rPr>
          <w:rStyle w:val="Strong"/>
          <w:rFonts w:cs="Arial"/>
          <w:b w:val="0"/>
          <w:szCs w:val="24"/>
        </w:rPr>
        <w:t>Child and Parent Centres offer programs and services that support families and help children develop and learn during their early years. Find out more about our Child and Parent Centre in Gosnells.</w:t>
      </w:r>
    </w:p>
    <w:p w14:paraId="32C1E236" w14:textId="77777777" w:rsidR="00B07DD0" w:rsidRDefault="00B07DD0" w:rsidP="005D5CA9">
      <w:pPr>
        <w:rPr>
          <w:rFonts w:eastAsia="Calibri" w:cs="Arial"/>
          <w:szCs w:val="24"/>
        </w:rPr>
      </w:pPr>
    </w:p>
    <w:p w14:paraId="644F197D" w14:textId="77777777" w:rsidR="002E5EF3" w:rsidRPr="00817D2A" w:rsidRDefault="002E5EF3" w:rsidP="002E5EF3">
      <w:pPr>
        <w:keepNext/>
        <w:keepLines/>
        <w:rPr>
          <w:rFonts w:eastAsia="Calibri" w:cs="Times New Roman"/>
        </w:rPr>
      </w:pPr>
      <w:r>
        <w:rPr>
          <w:rFonts w:eastAsia="Calibri" w:cs="Times New Roman"/>
        </w:rPr>
        <w:t xml:space="preserve">At 30 June 2021, 21 public and two non-government schools were participating in the Kimberley Schools Project (KSP). These </w:t>
      </w:r>
      <w:r w:rsidRPr="00DC54AD">
        <w:rPr>
          <w:rFonts w:eastAsia="Calibri" w:cs="Times New Roman"/>
        </w:rPr>
        <w:t>schools were supported to intensify and accelerate children’s learning through targeted teaching practices in Kindergarten to Year 2</w:t>
      </w:r>
      <w:r>
        <w:rPr>
          <w:rFonts w:eastAsia="Calibri" w:cs="Times New Roman"/>
        </w:rPr>
        <w:t>.</w:t>
      </w:r>
      <w:r w:rsidRPr="005C473C">
        <w:t xml:space="preserve"> </w:t>
      </w:r>
      <w:r>
        <w:t>Support beyond the early years was provided on a school</w:t>
      </w:r>
      <w:r>
        <w:noBreakHyphen/>
        <w:t>by</w:t>
      </w:r>
      <w:r>
        <w:noBreakHyphen/>
        <w:t xml:space="preserve">school basis in either, or both, literacy and numeracy. Schools could </w:t>
      </w:r>
      <w:r w:rsidRPr="00464E03">
        <w:rPr>
          <w:rFonts w:eastAsia="Calibri" w:cs="Times New Roman"/>
        </w:rPr>
        <w:t xml:space="preserve">also participate in the project’s leadership model and </w:t>
      </w:r>
      <w:r w:rsidRPr="005D6740">
        <w:rPr>
          <w:rFonts w:eastAsia="Calibri" w:cs="Times New Roman"/>
        </w:rPr>
        <w:t xml:space="preserve">implement the KSP </w:t>
      </w:r>
      <w:proofErr w:type="spellStart"/>
      <w:r w:rsidRPr="008B1B45">
        <w:rPr>
          <w:rFonts w:eastAsia="Calibri" w:cs="Times New Roman"/>
        </w:rPr>
        <w:t>KindiLink</w:t>
      </w:r>
      <w:proofErr w:type="spellEnd"/>
      <w:r>
        <w:rPr>
          <w:rFonts w:eastAsia="Calibri" w:cs="Times New Roman"/>
        </w:rPr>
        <w:t xml:space="preserve"> program.</w:t>
      </w:r>
      <w:r w:rsidRPr="00EC4181">
        <w:rPr>
          <w:rFonts w:eastAsia="Calibri" w:cs="Times New Roman"/>
        </w:rPr>
        <w:t xml:space="preserve"> </w:t>
      </w:r>
      <w:r>
        <w:rPr>
          <w:rFonts w:eastAsia="Calibri" w:cs="Times New Roman"/>
        </w:rPr>
        <w:t>From Semester 2, </w:t>
      </w:r>
      <w:r w:rsidRPr="00EC4181">
        <w:rPr>
          <w:rFonts w:eastAsia="Calibri" w:cs="Times New Roman"/>
        </w:rPr>
        <w:t>2020</w:t>
      </w:r>
      <w:r>
        <w:rPr>
          <w:rFonts w:eastAsia="Calibri" w:cs="Times New Roman"/>
        </w:rPr>
        <w:t>, KSP schools could apply for a grant to work with their communities to identify and implement community strategies to strengthen student engagement</w:t>
      </w:r>
      <w:r w:rsidRPr="00EC4181">
        <w:rPr>
          <w:rFonts w:eastAsia="Calibri" w:cs="Times New Roman"/>
        </w:rPr>
        <w:t>.</w:t>
      </w:r>
    </w:p>
    <w:p w14:paraId="212D441A" w14:textId="77777777" w:rsidR="002E5EF3" w:rsidRPr="00DE7876" w:rsidRDefault="002E5EF3" w:rsidP="005D5CA9">
      <w:pPr>
        <w:rPr>
          <w:rFonts w:eastAsia="Calibri" w:cs="Arial"/>
          <w:szCs w:val="24"/>
        </w:rPr>
      </w:pPr>
    </w:p>
    <w:p w14:paraId="09150364" w14:textId="77777777" w:rsidR="00375268" w:rsidRDefault="005D5CA9" w:rsidP="00AB309E">
      <w:pPr>
        <w:keepLines/>
        <w:rPr>
          <w:rFonts w:eastAsia="Calibri" w:cs="Arial"/>
          <w:szCs w:val="24"/>
          <w:lang w:eastAsia="en-AU"/>
        </w:rPr>
      </w:pPr>
      <w:r w:rsidRPr="00AC039C">
        <w:rPr>
          <w:rFonts w:eastAsia="Calibri" w:cs="Arial"/>
          <w:szCs w:val="24"/>
          <w:lang w:eastAsia="en-AU"/>
        </w:rPr>
        <w:t xml:space="preserve">In </w:t>
      </w:r>
      <w:r w:rsidRPr="008357C6">
        <w:rPr>
          <w:rFonts w:eastAsia="Calibri" w:cs="Arial"/>
          <w:szCs w:val="24"/>
          <w:lang w:eastAsia="en-AU"/>
        </w:rPr>
        <w:t>20</w:t>
      </w:r>
      <w:r w:rsidR="001E617A">
        <w:rPr>
          <w:rFonts w:eastAsia="Calibri" w:cs="Arial"/>
          <w:szCs w:val="24"/>
          <w:lang w:eastAsia="en-AU"/>
        </w:rPr>
        <w:t>20</w:t>
      </w:r>
      <w:r w:rsidRPr="008357C6">
        <w:rPr>
          <w:rFonts w:eastAsia="Calibri" w:cs="Arial"/>
          <w:szCs w:val="24"/>
          <w:lang w:eastAsia="en-AU"/>
        </w:rPr>
        <w:t>,</w:t>
      </w:r>
      <w:r w:rsidRPr="00AC039C">
        <w:rPr>
          <w:rFonts w:eastAsia="Calibri" w:cs="Arial"/>
          <w:szCs w:val="24"/>
          <w:lang w:eastAsia="en-AU"/>
        </w:rPr>
        <w:t xml:space="preserve"> </w:t>
      </w:r>
      <w:r w:rsidR="000D495D">
        <w:rPr>
          <w:rFonts w:eastAsia="Calibri" w:cs="Arial"/>
          <w:szCs w:val="24"/>
          <w:lang w:eastAsia="en-AU"/>
        </w:rPr>
        <w:t xml:space="preserve">the </w:t>
      </w:r>
      <w:r w:rsidR="000D495D" w:rsidRPr="0042047D">
        <w:rPr>
          <w:rFonts w:eastAsia="Calibri" w:cs="Arial"/>
          <w:szCs w:val="24"/>
          <w:lang w:eastAsia="en-AU"/>
        </w:rPr>
        <w:t>Enhanced Transition to School</w:t>
      </w:r>
      <w:r w:rsidR="000D495D">
        <w:rPr>
          <w:rFonts w:eastAsia="Calibri" w:cs="Arial"/>
          <w:szCs w:val="24"/>
          <w:lang w:eastAsia="en-AU"/>
        </w:rPr>
        <w:t xml:space="preserve"> P</w:t>
      </w:r>
      <w:r w:rsidR="000D495D" w:rsidRPr="009262F5">
        <w:rPr>
          <w:rFonts w:eastAsia="Calibri" w:cs="Arial"/>
          <w:szCs w:val="24"/>
          <w:lang w:eastAsia="en-AU"/>
        </w:rPr>
        <w:t>ro</w:t>
      </w:r>
      <w:r w:rsidR="000D495D">
        <w:rPr>
          <w:rFonts w:eastAsia="Calibri" w:cs="Arial"/>
          <w:szCs w:val="24"/>
          <w:lang w:eastAsia="en-AU"/>
        </w:rPr>
        <w:t xml:space="preserve">ject </w:t>
      </w:r>
      <w:r w:rsidR="00F07C26">
        <w:rPr>
          <w:rFonts w:eastAsia="Calibri" w:cs="Arial"/>
          <w:szCs w:val="24"/>
          <w:lang w:eastAsia="en-AU"/>
        </w:rPr>
        <w:t xml:space="preserve">– a </w:t>
      </w:r>
      <w:r w:rsidR="00F07C26" w:rsidRPr="00AC039C">
        <w:rPr>
          <w:rFonts w:eastAsia="Calibri" w:cs="Arial"/>
          <w:color w:val="000000"/>
          <w:szCs w:val="24"/>
          <w:lang w:eastAsia="en-AU"/>
        </w:rPr>
        <w:t xml:space="preserve">partnership between </w:t>
      </w:r>
      <w:r w:rsidR="00F07C26">
        <w:rPr>
          <w:rFonts w:eastAsia="Calibri" w:cs="Arial"/>
          <w:szCs w:val="24"/>
          <w:lang w:eastAsia="en-AU"/>
        </w:rPr>
        <w:t>the Department</w:t>
      </w:r>
      <w:r w:rsidR="00F07C26" w:rsidRPr="00AC039C">
        <w:rPr>
          <w:rFonts w:eastAsia="Calibri" w:cs="Arial"/>
          <w:szCs w:val="24"/>
          <w:lang w:eastAsia="en-AU"/>
        </w:rPr>
        <w:t xml:space="preserve">, </w:t>
      </w:r>
      <w:r w:rsidR="00F07C26">
        <w:rPr>
          <w:rFonts w:eastAsia="Calibri" w:cs="Arial"/>
          <w:szCs w:val="24"/>
          <w:lang w:eastAsia="en-AU"/>
        </w:rPr>
        <w:t xml:space="preserve">the </w:t>
      </w:r>
      <w:r w:rsidR="00F07C26" w:rsidRPr="00AC039C">
        <w:rPr>
          <w:rFonts w:eastAsia="Calibri" w:cs="Arial"/>
          <w:szCs w:val="24"/>
          <w:lang w:eastAsia="en-AU"/>
        </w:rPr>
        <w:t xml:space="preserve">Australian Government, Catholic Education Western Australia, </w:t>
      </w:r>
      <w:r w:rsidR="00672761">
        <w:rPr>
          <w:rFonts w:eastAsia="Calibri" w:cs="Arial"/>
          <w:szCs w:val="24"/>
          <w:lang w:eastAsia="en-AU"/>
        </w:rPr>
        <w:t xml:space="preserve">the </w:t>
      </w:r>
      <w:r w:rsidR="00F07C26" w:rsidRPr="00AC039C">
        <w:rPr>
          <w:rFonts w:eastAsia="Calibri" w:cs="Arial"/>
          <w:szCs w:val="24"/>
          <w:lang w:eastAsia="en-AU"/>
        </w:rPr>
        <w:t>Association of Independe</w:t>
      </w:r>
      <w:r w:rsidR="002B7ED9">
        <w:rPr>
          <w:rFonts w:eastAsia="Calibri" w:cs="Arial"/>
          <w:szCs w:val="24"/>
          <w:lang w:eastAsia="en-AU"/>
        </w:rPr>
        <w:t>nt Schools of Western Australia</w:t>
      </w:r>
      <w:r w:rsidR="00F07C26" w:rsidRPr="00AC039C">
        <w:rPr>
          <w:rFonts w:eastAsia="Calibri" w:cs="Arial"/>
          <w:szCs w:val="24"/>
          <w:lang w:eastAsia="en-AU"/>
        </w:rPr>
        <w:t xml:space="preserve"> and Playgroup</w:t>
      </w:r>
      <w:r w:rsidR="00F07C26">
        <w:rPr>
          <w:rFonts w:eastAsia="Calibri" w:cs="Arial"/>
          <w:szCs w:val="24"/>
          <w:lang w:eastAsia="en-AU"/>
        </w:rPr>
        <w:t xml:space="preserve"> WA – </w:t>
      </w:r>
      <w:r w:rsidR="000D495D">
        <w:rPr>
          <w:rFonts w:eastAsia="Calibri" w:cs="Arial"/>
          <w:szCs w:val="24"/>
          <w:lang w:eastAsia="en-AU"/>
        </w:rPr>
        <w:t>supported</w:t>
      </w:r>
      <w:r w:rsidR="001E617A">
        <w:rPr>
          <w:rFonts w:eastAsia="Calibri" w:cs="Arial"/>
          <w:szCs w:val="24"/>
          <w:lang w:eastAsia="en-AU"/>
        </w:rPr>
        <w:t xml:space="preserve"> 406 playgroup</w:t>
      </w:r>
      <w:r w:rsidR="00672761">
        <w:rPr>
          <w:rFonts w:eastAsia="Calibri" w:cs="Arial"/>
          <w:szCs w:val="24"/>
          <w:lang w:eastAsia="en-AU"/>
        </w:rPr>
        <w:t>s, including six new playgroups. The partnership</w:t>
      </w:r>
      <w:r>
        <w:rPr>
          <w:rFonts w:eastAsia="Calibri" w:cs="Arial"/>
          <w:szCs w:val="24"/>
          <w:lang w:eastAsia="en-AU"/>
        </w:rPr>
        <w:t xml:space="preserve"> </w:t>
      </w:r>
      <w:r w:rsidRPr="00AC039C">
        <w:rPr>
          <w:rFonts w:eastAsia="Calibri" w:cs="Arial"/>
          <w:szCs w:val="24"/>
          <w:lang w:eastAsia="en-AU"/>
        </w:rPr>
        <w:t>provid</w:t>
      </w:r>
      <w:r w:rsidR="00672761">
        <w:rPr>
          <w:rFonts w:eastAsia="Calibri" w:cs="Arial"/>
          <w:szCs w:val="24"/>
          <w:lang w:eastAsia="en-AU"/>
        </w:rPr>
        <w:t>es</w:t>
      </w:r>
      <w:r w:rsidR="00375268">
        <w:rPr>
          <w:rFonts w:eastAsia="Calibri" w:cs="Arial"/>
          <w:szCs w:val="24"/>
          <w:lang w:eastAsia="en-AU"/>
        </w:rPr>
        <w:t>:</w:t>
      </w:r>
      <w:r w:rsidRPr="00AC039C">
        <w:rPr>
          <w:rFonts w:eastAsia="Calibri" w:cs="Arial"/>
          <w:szCs w:val="24"/>
          <w:lang w:eastAsia="en-AU"/>
        </w:rPr>
        <w:t xml:space="preserve"> </w:t>
      </w:r>
    </w:p>
    <w:p w14:paraId="09DDA7FE" w14:textId="77777777" w:rsidR="00375268" w:rsidRPr="00375268" w:rsidRDefault="005D5CA9" w:rsidP="00375268">
      <w:pPr>
        <w:pStyle w:val="ListParagraph"/>
        <w:keepNext/>
        <w:keepLines/>
        <w:numPr>
          <w:ilvl w:val="0"/>
          <w:numId w:val="18"/>
        </w:numPr>
        <w:rPr>
          <w:szCs w:val="24"/>
          <w:lang w:val="en-US"/>
        </w:rPr>
      </w:pPr>
      <w:r w:rsidRPr="00375268">
        <w:rPr>
          <w:szCs w:val="24"/>
          <w:lang w:val="en-US"/>
        </w:rPr>
        <w:t>opportu</w:t>
      </w:r>
      <w:r w:rsidR="00375268" w:rsidRPr="00375268">
        <w:rPr>
          <w:szCs w:val="24"/>
          <w:lang w:val="en-US"/>
        </w:rPr>
        <w:t>nities for wrap-around services and</w:t>
      </w:r>
      <w:r w:rsidRPr="00375268">
        <w:rPr>
          <w:szCs w:val="24"/>
          <w:lang w:val="en-US"/>
        </w:rPr>
        <w:t xml:space="preserve"> community enga</w:t>
      </w:r>
      <w:r w:rsidR="00375268" w:rsidRPr="00375268">
        <w:rPr>
          <w:szCs w:val="24"/>
          <w:lang w:val="en-US"/>
        </w:rPr>
        <w:t>gement</w:t>
      </w:r>
    </w:p>
    <w:p w14:paraId="627CDC6A" w14:textId="3BDEFC59" w:rsidR="005D5CA9" w:rsidRPr="00375268" w:rsidRDefault="005D5CA9" w:rsidP="00375268">
      <w:pPr>
        <w:pStyle w:val="ListParagraph"/>
        <w:keepNext/>
        <w:keepLines/>
        <w:numPr>
          <w:ilvl w:val="0"/>
          <w:numId w:val="18"/>
        </w:numPr>
        <w:rPr>
          <w:szCs w:val="24"/>
          <w:lang w:val="en-US"/>
        </w:rPr>
      </w:pPr>
      <w:r w:rsidRPr="00375268">
        <w:rPr>
          <w:szCs w:val="24"/>
          <w:lang w:val="en-US"/>
        </w:rPr>
        <w:t>support for the tr</w:t>
      </w:r>
      <w:r w:rsidR="00AB309E" w:rsidRPr="00375268">
        <w:rPr>
          <w:szCs w:val="24"/>
          <w:lang w:val="en-US"/>
        </w:rPr>
        <w:t xml:space="preserve">ansition of </w:t>
      </w:r>
      <w:r w:rsidR="00F07C26" w:rsidRPr="00375268">
        <w:rPr>
          <w:szCs w:val="24"/>
          <w:lang w:val="en-US"/>
        </w:rPr>
        <w:t>pre</w:t>
      </w:r>
      <w:r w:rsidR="00F07C26" w:rsidRPr="00375268">
        <w:rPr>
          <w:szCs w:val="24"/>
          <w:lang w:val="en-US"/>
        </w:rPr>
        <w:noBreakHyphen/>
        <w:t xml:space="preserve">school </w:t>
      </w:r>
      <w:r w:rsidR="00AB309E" w:rsidRPr="00375268">
        <w:rPr>
          <w:szCs w:val="24"/>
          <w:lang w:val="en-US"/>
        </w:rPr>
        <w:t>children to school.</w:t>
      </w:r>
    </w:p>
    <w:p w14:paraId="65642126" w14:textId="6451A2AE" w:rsidR="00D455FA" w:rsidRDefault="00D455FA" w:rsidP="00AB309E">
      <w:pPr>
        <w:keepLines/>
        <w:rPr>
          <w:rFonts w:eastAsia="Calibri" w:cs="Arial"/>
          <w:szCs w:val="24"/>
          <w:lang w:eastAsia="en-AU"/>
        </w:rPr>
      </w:pPr>
    </w:p>
    <w:p w14:paraId="35B5AEAF" w14:textId="349D23FB" w:rsidR="000E6059" w:rsidRDefault="00D455FA" w:rsidP="00AB309E">
      <w:pPr>
        <w:keepLines/>
        <w:rPr>
          <w:rFonts w:eastAsia="Calibri" w:cs="Arial"/>
          <w:szCs w:val="24"/>
          <w:lang w:eastAsia="en-AU"/>
        </w:rPr>
      </w:pPr>
      <w:r>
        <w:rPr>
          <w:rFonts w:eastAsia="Calibri" w:cs="Arial"/>
          <w:szCs w:val="24"/>
          <w:lang w:eastAsia="en-AU"/>
        </w:rPr>
        <w:t xml:space="preserve">The </w:t>
      </w:r>
      <w:r w:rsidR="00E4609E">
        <w:rPr>
          <w:rFonts w:eastAsia="Calibri" w:cs="Arial"/>
          <w:szCs w:val="24"/>
          <w:lang w:eastAsia="en-AU"/>
        </w:rPr>
        <w:t xml:space="preserve">trial initiative </w:t>
      </w:r>
      <w:r>
        <w:rPr>
          <w:rFonts w:eastAsia="Calibri" w:cs="Arial"/>
          <w:szCs w:val="24"/>
          <w:lang w:eastAsia="en-AU"/>
        </w:rPr>
        <w:t>Culturally and Linguistically Diverse Early Years Link Project (</w:t>
      </w:r>
      <w:proofErr w:type="spellStart"/>
      <w:r>
        <w:rPr>
          <w:rFonts w:eastAsia="Calibri" w:cs="Arial"/>
          <w:szCs w:val="24"/>
          <w:lang w:eastAsia="en-AU"/>
        </w:rPr>
        <w:t>CaLDEYLink</w:t>
      </w:r>
      <w:proofErr w:type="spellEnd"/>
      <w:r>
        <w:rPr>
          <w:rFonts w:eastAsia="Calibri" w:cs="Arial"/>
          <w:szCs w:val="24"/>
          <w:lang w:eastAsia="en-AU"/>
        </w:rPr>
        <w:t xml:space="preserve">) will begin in two metropolitan primary schools </w:t>
      </w:r>
      <w:r w:rsidR="00AC5706">
        <w:rPr>
          <w:rFonts w:eastAsia="Calibri" w:cs="Arial"/>
          <w:szCs w:val="24"/>
          <w:lang w:eastAsia="en-AU"/>
        </w:rPr>
        <w:t>with</w:t>
      </w:r>
      <w:r>
        <w:rPr>
          <w:rFonts w:eastAsia="Calibri" w:cs="Arial"/>
          <w:szCs w:val="24"/>
          <w:lang w:eastAsia="en-AU"/>
        </w:rPr>
        <w:t xml:space="preserve"> high proportion</w:t>
      </w:r>
      <w:r w:rsidR="00AC5706">
        <w:rPr>
          <w:rFonts w:eastAsia="Calibri" w:cs="Arial"/>
          <w:szCs w:val="24"/>
          <w:lang w:eastAsia="en-AU"/>
        </w:rPr>
        <w:t>s</w:t>
      </w:r>
      <w:r>
        <w:rPr>
          <w:rFonts w:eastAsia="Calibri" w:cs="Arial"/>
          <w:szCs w:val="24"/>
          <w:lang w:eastAsia="en-AU"/>
        </w:rPr>
        <w:t xml:space="preserve"> of </w:t>
      </w:r>
      <w:proofErr w:type="spellStart"/>
      <w:r>
        <w:rPr>
          <w:rFonts w:eastAsia="Calibri" w:cs="Arial"/>
          <w:szCs w:val="24"/>
          <w:lang w:eastAsia="en-AU"/>
        </w:rPr>
        <w:t>CaLD</w:t>
      </w:r>
      <w:proofErr w:type="spellEnd"/>
      <w:r>
        <w:rPr>
          <w:rFonts w:eastAsia="Calibri" w:cs="Arial"/>
          <w:szCs w:val="24"/>
          <w:lang w:eastAsia="en-AU"/>
        </w:rPr>
        <w:t xml:space="preserve"> families in Semester 2, 2021. </w:t>
      </w:r>
      <w:r w:rsidR="00672761">
        <w:rPr>
          <w:rFonts w:eastAsia="Calibri" w:cs="Arial"/>
          <w:szCs w:val="24"/>
          <w:lang w:eastAsia="en-AU"/>
        </w:rPr>
        <w:t xml:space="preserve">The </w:t>
      </w:r>
      <w:r w:rsidR="00E4609E">
        <w:rPr>
          <w:rFonts w:eastAsia="Calibri" w:cs="Arial"/>
          <w:szCs w:val="24"/>
          <w:lang w:eastAsia="en-AU"/>
        </w:rPr>
        <w:t xml:space="preserve">initiative </w:t>
      </w:r>
      <w:r w:rsidR="0039418C">
        <w:rPr>
          <w:rFonts w:eastAsia="Calibri" w:cs="Arial"/>
          <w:szCs w:val="24"/>
          <w:lang w:eastAsia="en-AU"/>
        </w:rPr>
        <w:t>aims</w:t>
      </w:r>
      <w:r w:rsidR="00E4609E">
        <w:rPr>
          <w:rFonts w:eastAsia="Calibri" w:cs="Arial"/>
          <w:szCs w:val="24"/>
          <w:lang w:eastAsia="en-AU"/>
        </w:rPr>
        <w:t xml:space="preserve"> to</w:t>
      </w:r>
      <w:r w:rsidR="000E6059">
        <w:rPr>
          <w:rFonts w:eastAsia="Calibri" w:cs="Arial"/>
          <w:szCs w:val="24"/>
          <w:lang w:eastAsia="en-AU"/>
        </w:rPr>
        <w:t>:</w:t>
      </w:r>
      <w:r w:rsidR="00D14D85">
        <w:rPr>
          <w:rFonts w:eastAsia="Calibri" w:cs="Arial"/>
          <w:szCs w:val="24"/>
          <w:lang w:eastAsia="en-AU"/>
        </w:rPr>
        <w:t xml:space="preserve"> </w:t>
      </w:r>
    </w:p>
    <w:p w14:paraId="4B0116CF" w14:textId="66FA083B" w:rsidR="000E6059" w:rsidRPr="00E60D16" w:rsidRDefault="00E4609E" w:rsidP="00E60D16">
      <w:pPr>
        <w:pStyle w:val="ListParagraph"/>
        <w:keepNext/>
        <w:keepLines/>
        <w:numPr>
          <w:ilvl w:val="0"/>
          <w:numId w:val="18"/>
        </w:numPr>
        <w:rPr>
          <w:szCs w:val="24"/>
          <w:lang w:val="en-US"/>
        </w:rPr>
      </w:pPr>
      <w:r>
        <w:rPr>
          <w:szCs w:val="24"/>
          <w:lang w:val="en-US"/>
        </w:rPr>
        <w:t xml:space="preserve">develop the personal/social, language and cognitive capabilities of </w:t>
      </w:r>
      <w:r w:rsidRPr="00F16233">
        <w:rPr>
          <w:rFonts w:eastAsia="Times New Roman" w:cs="Arial"/>
          <w:szCs w:val="24"/>
          <w:lang w:eastAsia="en-AU"/>
        </w:rPr>
        <w:t xml:space="preserve">English as an </w:t>
      </w:r>
      <w:r>
        <w:rPr>
          <w:rFonts w:eastAsia="Times New Roman" w:cs="Arial"/>
          <w:szCs w:val="24"/>
          <w:lang w:eastAsia="en-AU"/>
        </w:rPr>
        <w:t>a</w:t>
      </w:r>
      <w:r w:rsidRPr="00F16233">
        <w:rPr>
          <w:rFonts w:eastAsia="Times New Roman" w:cs="Arial"/>
          <w:szCs w:val="24"/>
          <w:lang w:eastAsia="en-AU"/>
        </w:rPr>
        <w:t xml:space="preserve">dditional </w:t>
      </w:r>
      <w:r>
        <w:rPr>
          <w:rFonts w:eastAsia="Times New Roman" w:cs="Arial"/>
          <w:szCs w:val="24"/>
          <w:lang w:eastAsia="en-AU"/>
        </w:rPr>
        <w:t>l</w:t>
      </w:r>
      <w:r w:rsidRPr="00F16233">
        <w:rPr>
          <w:rFonts w:eastAsia="Times New Roman" w:cs="Arial"/>
          <w:szCs w:val="24"/>
          <w:lang w:eastAsia="en-AU"/>
        </w:rPr>
        <w:t xml:space="preserve">anguage or </w:t>
      </w:r>
      <w:r>
        <w:rPr>
          <w:rFonts w:eastAsia="Times New Roman" w:cs="Arial"/>
          <w:szCs w:val="24"/>
          <w:lang w:eastAsia="en-AU"/>
        </w:rPr>
        <w:t>d</w:t>
      </w:r>
      <w:r w:rsidRPr="00F16233">
        <w:rPr>
          <w:rFonts w:eastAsia="Times New Roman" w:cs="Arial"/>
          <w:szCs w:val="24"/>
          <w:lang w:eastAsia="en-AU"/>
        </w:rPr>
        <w:t>ialect</w:t>
      </w:r>
      <w:r>
        <w:rPr>
          <w:szCs w:val="24"/>
          <w:lang w:val="en-US"/>
        </w:rPr>
        <w:t xml:space="preserve"> (EALD) children prior to school entry</w:t>
      </w:r>
    </w:p>
    <w:p w14:paraId="064780CD" w14:textId="332CAC52" w:rsidR="000E6059" w:rsidRPr="00E60D16" w:rsidRDefault="00D14D85" w:rsidP="00E60D16">
      <w:pPr>
        <w:pStyle w:val="ListParagraph"/>
        <w:keepNext/>
        <w:keepLines/>
        <w:numPr>
          <w:ilvl w:val="0"/>
          <w:numId w:val="18"/>
        </w:numPr>
        <w:rPr>
          <w:szCs w:val="24"/>
          <w:lang w:val="en-US"/>
        </w:rPr>
      </w:pPr>
      <w:r w:rsidRPr="00E60D16">
        <w:rPr>
          <w:szCs w:val="24"/>
          <w:lang w:val="en-US"/>
        </w:rPr>
        <w:t xml:space="preserve">build </w:t>
      </w:r>
      <w:r w:rsidR="00E4609E">
        <w:rPr>
          <w:szCs w:val="24"/>
          <w:lang w:val="en-US"/>
        </w:rPr>
        <w:t>on the capacity</w:t>
      </w:r>
      <w:r w:rsidR="004E2507" w:rsidRPr="00E60D16">
        <w:rPr>
          <w:szCs w:val="24"/>
          <w:lang w:val="en-US"/>
        </w:rPr>
        <w:t xml:space="preserve"> of </w:t>
      </w:r>
      <w:proofErr w:type="spellStart"/>
      <w:r w:rsidR="004E2507" w:rsidRPr="00E60D16">
        <w:rPr>
          <w:szCs w:val="24"/>
          <w:lang w:val="en-US"/>
        </w:rPr>
        <w:t>CaLD</w:t>
      </w:r>
      <w:proofErr w:type="spellEnd"/>
      <w:r w:rsidR="004E2507" w:rsidRPr="00E60D16">
        <w:rPr>
          <w:szCs w:val="24"/>
          <w:lang w:val="en-US"/>
        </w:rPr>
        <w:t xml:space="preserve"> famili</w:t>
      </w:r>
      <w:r w:rsidRPr="00E60D16">
        <w:rPr>
          <w:szCs w:val="24"/>
          <w:lang w:val="en-US"/>
        </w:rPr>
        <w:t>es</w:t>
      </w:r>
      <w:r w:rsidR="000E6059" w:rsidRPr="00E60D16">
        <w:rPr>
          <w:szCs w:val="24"/>
          <w:lang w:val="en-US"/>
        </w:rPr>
        <w:t xml:space="preserve"> </w:t>
      </w:r>
      <w:r w:rsidR="00E4609E">
        <w:rPr>
          <w:szCs w:val="24"/>
          <w:lang w:val="en-US"/>
        </w:rPr>
        <w:t>as their children’s first educators</w:t>
      </w:r>
    </w:p>
    <w:p w14:paraId="701EBE4E" w14:textId="53DBA7A5" w:rsidR="000E6059" w:rsidRPr="00E60D16" w:rsidRDefault="008748B2" w:rsidP="00E60D16">
      <w:pPr>
        <w:pStyle w:val="ListParagraph"/>
        <w:keepNext/>
        <w:keepLines/>
        <w:numPr>
          <w:ilvl w:val="0"/>
          <w:numId w:val="18"/>
        </w:numPr>
        <w:rPr>
          <w:szCs w:val="24"/>
          <w:lang w:val="en-US"/>
        </w:rPr>
      </w:pPr>
      <w:r>
        <w:rPr>
          <w:szCs w:val="24"/>
          <w:lang w:val="en-US"/>
        </w:rPr>
        <w:t>forge stronger and more collaborative partnerships between home, school and community</w:t>
      </w:r>
      <w:r w:rsidR="00D14D85" w:rsidRPr="00E60D16">
        <w:rPr>
          <w:szCs w:val="24"/>
          <w:lang w:val="en-US"/>
        </w:rPr>
        <w:t>.</w:t>
      </w:r>
      <w:r w:rsidR="00A118BC" w:rsidRPr="00E60D16">
        <w:rPr>
          <w:szCs w:val="24"/>
          <w:lang w:val="en-US"/>
        </w:rPr>
        <w:t xml:space="preserve"> </w:t>
      </w:r>
    </w:p>
    <w:p w14:paraId="6B8EF322" w14:textId="64417426" w:rsidR="00357518" w:rsidRDefault="00A118BC" w:rsidP="00357518">
      <w:pPr>
        <w:keepLines/>
        <w:rPr>
          <w:rFonts w:eastAsia="Calibri" w:cs="Arial"/>
          <w:szCs w:val="24"/>
          <w:lang w:eastAsia="en-AU"/>
        </w:rPr>
      </w:pPr>
      <w:r w:rsidRPr="000E6059">
        <w:rPr>
          <w:rFonts w:eastAsia="Calibri" w:cs="Arial"/>
          <w:szCs w:val="24"/>
          <w:lang w:eastAsia="en-AU"/>
        </w:rPr>
        <w:t>Preparation, including s</w:t>
      </w:r>
      <w:r w:rsidR="00D455FA" w:rsidRPr="000E6059">
        <w:rPr>
          <w:rFonts w:eastAsia="Calibri" w:cs="Arial"/>
          <w:szCs w:val="24"/>
          <w:lang w:eastAsia="en-AU"/>
        </w:rPr>
        <w:t>taff appointments, training, planning and community engagement was undertaken in Semester 1, 2021.</w:t>
      </w:r>
      <w:r w:rsidR="00357518">
        <w:rPr>
          <w:rFonts w:eastAsia="Calibri" w:cs="Arial"/>
          <w:szCs w:val="24"/>
          <w:lang w:eastAsia="en-AU"/>
        </w:rPr>
        <w:br w:type="page"/>
      </w:r>
    </w:p>
    <w:p w14:paraId="6E7F6E4B" w14:textId="4EE6B77A" w:rsidR="00D57521" w:rsidRPr="00E54953" w:rsidRDefault="00D57521" w:rsidP="001073FE">
      <w:pPr>
        <w:keepNext/>
        <w:keepLines/>
        <w:rPr>
          <w:rStyle w:val="Strong"/>
        </w:rPr>
      </w:pPr>
      <w:r w:rsidRPr="00E54953">
        <w:rPr>
          <w:rStyle w:val="Strong"/>
        </w:rPr>
        <w:lastRenderedPageBreak/>
        <w:t>Collaboration with families</w:t>
      </w:r>
    </w:p>
    <w:p w14:paraId="12884CDC" w14:textId="77777777" w:rsidR="00D57521" w:rsidRDefault="00D57521" w:rsidP="001073FE">
      <w:pPr>
        <w:keepNext/>
        <w:keepLines/>
        <w:rPr>
          <w:rFonts w:eastAsia="Calibri" w:cs="Arial"/>
          <w:szCs w:val="24"/>
        </w:rPr>
      </w:pPr>
    </w:p>
    <w:p w14:paraId="5B3C104C" w14:textId="69F9F377" w:rsidR="00D57521" w:rsidRPr="00AA4235" w:rsidRDefault="00D57521" w:rsidP="00AB309E">
      <w:pPr>
        <w:keepLines/>
        <w:rPr>
          <w:rFonts w:eastAsia="Calibri" w:cs="Arial"/>
          <w:szCs w:val="24"/>
          <w:lang w:eastAsia="en-AU"/>
        </w:rPr>
      </w:pPr>
      <w:r w:rsidRPr="00AA4235">
        <w:rPr>
          <w:rFonts w:eastAsia="Calibri" w:cs="Arial"/>
          <w:szCs w:val="24"/>
          <w:lang w:eastAsia="en-AU"/>
        </w:rPr>
        <w:t>Schools continued to support parents, caregivers and others in the community to model and reinforce positive behaviour to young people through the Positive Parenting Program (Triple P).</w:t>
      </w:r>
      <w:r w:rsidR="0013752E">
        <w:rPr>
          <w:rFonts w:eastAsia="Calibri" w:cs="Arial"/>
          <w:szCs w:val="24"/>
          <w:lang w:eastAsia="en-AU"/>
        </w:rPr>
        <w:t xml:space="preserve"> </w:t>
      </w:r>
      <w:r w:rsidRPr="00AA4235">
        <w:rPr>
          <w:rFonts w:eastAsia="Calibri" w:cs="Arial"/>
          <w:szCs w:val="24"/>
          <w:lang w:eastAsia="en-AU"/>
        </w:rPr>
        <w:t>In 2</w:t>
      </w:r>
      <w:r w:rsidR="009516E3">
        <w:rPr>
          <w:rFonts w:eastAsia="Calibri" w:cs="Arial"/>
          <w:szCs w:val="24"/>
          <w:lang w:eastAsia="en-AU"/>
        </w:rPr>
        <w:t>0</w:t>
      </w:r>
      <w:r w:rsidR="00F07C26">
        <w:rPr>
          <w:rFonts w:eastAsia="Calibri" w:cs="Arial"/>
          <w:szCs w:val="24"/>
          <w:lang w:eastAsia="en-AU"/>
        </w:rPr>
        <w:t>20</w:t>
      </w:r>
      <w:r w:rsidR="009516E3">
        <w:rPr>
          <w:rFonts w:eastAsia="Calibri" w:cs="Arial"/>
          <w:szCs w:val="24"/>
          <w:lang w:eastAsia="en-AU"/>
        </w:rPr>
        <w:t xml:space="preserve">, </w:t>
      </w:r>
      <w:r w:rsidR="00F07C26">
        <w:rPr>
          <w:rFonts w:eastAsia="Calibri" w:cs="Arial"/>
          <w:szCs w:val="24"/>
          <w:lang w:eastAsia="en-AU"/>
        </w:rPr>
        <w:t>414</w:t>
      </w:r>
      <w:r w:rsidR="009516E3">
        <w:rPr>
          <w:rFonts w:eastAsia="Calibri" w:cs="Arial"/>
          <w:szCs w:val="24"/>
          <w:lang w:eastAsia="en-AU"/>
        </w:rPr>
        <w:t> Triple </w:t>
      </w:r>
      <w:r w:rsidRPr="00AA4235">
        <w:rPr>
          <w:rFonts w:eastAsia="Calibri" w:cs="Arial"/>
          <w:szCs w:val="24"/>
          <w:lang w:eastAsia="en-AU"/>
        </w:rPr>
        <w:t>P sessions</w:t>
      </w:r>
      <w:r w:rsidR="00672761">
        <w:rPr>
          <w:rFonts w:eastAsia="Calibri" w:cs="Arial"/>
          <w:szCs w:val="24"/>
          <w:lang w:eastAsia="en-AU"/>
        </w:rPr>
        <w:t xml:space="preserve"> were attended by 3,140 parents. The sessions were </w:t>
      </w:r>
      <w:r w:rsidR="005638C4">
        <w:rPr>
          <w:rFonts w:eastAsia="Calibri" w:cs="Arial"/>
          <w:szCs w:val="24"/>
          <w:lang w:eastAsia="en-AU"/>
        </w:rPr>
        <w:t>organised</w:t>
      </w:r>
      <w:r w:rsidRPr="00AA4235">
        <w:rPr>
          <w:rFonts w:eastAsia="Calibri" w:cs="Arial"/>
          <w:szCs w:val="24"/>
          <w:lang w:eastAsia="en-AU"/>
        </w:rPr>
        <w:t xml:space="preserve"> by our staff and offered through schools, Child and Parent Centres, and not-for-profit organisations.</w:t>
      </w:r>
    </w:p>
    <w:p w14:paraId="087CCB62" w14:textId="1D864980" w:rsidR="00D57521" w:rsidRDefault="00D57521" w:rsidP="00CD280A">
      <w:pPr>
        <w:rPr>
          <w:rFonts w:eastAsia="Calibri" w:cs="Arial"/>
          <w:szCs w:val="24"/>
        </w:rPr>
      </w:pPr>
    </w:p>
    <w:p w14:paraId="43BE6F11" w14:textId="03C40A32" w:rsidR="00F51E27" w:rsidRDefault="007945B4" w:rsidP="009E23A8">
      <w:pPr>
        <w:keepNext/>
        <w:keepLines/>
        <w:rPr>
          <w:rFonts w:eastAsia="Calibri" w:cs="Arial"/>
          <w:szCs w:val="24"/>
        </w:rPr>
      </w:pPr>
      <w:r>
        <w:rPr>
          <w:rFonts w:eastAsia="Calibri" w:cs="Arial"/>
          <w:szCs w:val="24"/>
        </w:rPr>
        <w:t>In 20</w:t>
      </w:r>
      <w:r w:rsidR="000B0639">
        <w:rPr>
          <w:rFonts w:eastAsia="Calibri" w:cs="Arial"/>
          <w:szCs w:val="24"/>
        </w:rPr>
        <w:t>20–21</w:t>
      </w:r>
      <w:r>
        <w:rPr>
          <w:rFonts w:eastAsia="Calibri" w:cs="Arial"/>
          <w:szCs w:val="24"/>
        </w:rPr>
        <w:t>, w</w:t>
      </w:r>
      <w:r w:rsidR="00F51E27">
        <w:rPr>
          <w:rFonts w:eastAsia="Calibri" w:cs="Arial"/>
          <w:szCs w:val="24"/>
        </w:rPr>
        <w:t>e managed the School Drug E</w:t>
      </w:r>
      <w:r>
        <w:rPr>
          <w:rFonts w:eastAsia="Calibri" w:cs="Arial"/>
          <w:szCs w:val="24"/>
        </w:rPr>
        <w:t xml:space="preserve">ducation and Road Aware </w:t>
      </w:r>
      <w:r w:rsidR="00672761">
        <w:rPr>
          <w:rFonts w:eastAsia="Calibri" w:cs="Arial"/>
          <w:szCs w:val="24"/>
        </w:rPr>
        <w:t>P</w:t>
      </w:r>
      <w:r>
        <w:rPr>
          <w:rFonts w:eastAsia="Calibri" w:cs="Arial"/>
          <w:szCs w:val="24"/>
        </w:rPr>
        <w:t>rogram. Through this program</w:t>
      </w:r>
      <w:r w:rsidR="00F51E27">
        <w:rPr>
          <w:rFonts w:eastAsia="Calibri" w:cs="Arial"/>
          <w:szCs w:val="24"/>
        </w:rPr>
        <w:t>:</w:t>
      </w:r>
    </w:p>
    <w:p w14:paraId="04EFD0D1" w14:textId="42E9B7D2" w:rsidR="0015108C" w:rsidRDefault="0039418C" w:rsidP="00F442E1">
      <w:pPr>
        <w:pStyle w:val="ListParagraph"/>
        <w:keepNext/>
        <w:keepLines/>
        <w:numPr>
          <w:ilvl w:val="0"/>
          <w:numId w:val="18"/>
        </w:numPr>
        <w:rPr>
          <w:szCs w:val="24"/>
          <w:lang w:val="en-US"/>
        </w:rPr>
      </w:pPr>
      <w:r>
        <w:rPr>
          <w:szCs w:val="24"/>
          <w:lang w:val="en-US"/>
        </w:rPr>
        <w:t>19 </w:t>
      </w:r>
      <w:r w:rsidR="0015108C">
        <w:rPr>
          <w:szCs w:val="24"/>
          <w:lang w:val="en-US"/>
        </w:rPr>
        <w:t>professional learning programs relating to early intervention to address student alco</w:t>
      </w:r>
      <w:r w:rsidR="00E60D16">
        <w:rPr>
          <w:szCs w:val="24"/>
          <w:lang w:val="en-US"/>
        </w:rPr>
        <w:t>hol and drug use were delivered</w:t>
      </w:r>
    </w:p>
    <w:p w14:paraId="0BA83B40" w14:textId="2B18F200" w:rsidR="00F51E27" w:rsidRPr="009E23A8" w:rsidRDefault="0039418C" w:rsidP="00F442E1">
      <w:pPr>
        <w:pStyle w:val="ListParagraph"/>
        <w:keepNext/>
        <w:keepLines/>
        <w:numPr>
          <w:ilvl w:val="0"/>
          <w:numId w:val="18"/>
        </w:numPr>
        <w:rPr>
          <w:szCs w:val="24"/>
          <w:lang w:val="en-US"/>
        </w:rPr>
      </w:pPr>
      <w:r>
        <w:rPr>
          <w:szCs w:val="24"/>
          <w:lang w:val="en-US"/>
        </w:rPr>
        <w:t>1,480</w:t>
      </w:r>
      <w:r w:rsidRPr="009E23A8">
        <w:rPr>
          <w:szCs w:val="24"/>
          <w:lang w:val="en-US"/>
        </w:rPr>
        <w:t> </w:t>
      </w:r>
      <w:r w:rsidR="00F51E27" w:rsidRPr="009E23A8">
        <w:rPr>
          <w:szCs w:val="24"/>
          <w:lang w:val="en-US"/>
        </w:rPr>
        <w:t>public and non-government school staff participated in alcohol and other drugs education professional learning</w:t>
      </w:r>
    </w:p>
    <w:p w14:paraId="559F0EC1" w14:textId="7708B8D2" w:rsidR="00F51E27" w:rsidRPr="009E23A8" w:rsidRDefault="0015108C" w:rsidP="00F442E1">
      <w:pPr>
        <w:pStyle w:val="ListParagraph"/>
        <w:keepNext/>
        <w:keepLines/>
        <w:numPr>
          <w:ilvl w:val="0"/>
          <w:numId w:val="18"/>
        </w:numPr>
        <w:rPr>
          <w:szCs w:val="24"/>
          <w:lang w:val="en-US"/>
        </w:rPr>
      </w:pPr>
      <w:r>
        <w:rPr>
          <w:szCs w:val="24"/>
          <w:lang w:val="en-US"/>
        </w:rPr>
        <w:t xml:space="preserve">more than </w:t>
      </w:r>
      <w:r w:rsidR="0039418C" w:rsidRPr="00D63E6B">
        <w:rPr>
          <w:szCs w:val="24"/>
          <w:lang w:val="en-US"/>
        </w:rPr>
        <w:t>19</w:t>
      </w:r>
      <w:r w:rsidRPr="00D63E6B">
        <w:rPr>
          <w:szCs w:val="24"/>
          <w:lang w:val="en-US"/>
        </w:rPr>
        <w:t>,000</w:t>
      </w:r>
      <w:r>
        <w:rPr>
          <w:szCs w:val="24"/>
          <w:lang w:val="en-US"/>
        </w:rPr>
        <w:t xml:space="preserve"> students in </w:t>
      </w:r>
      <w:r w:rsidR="00F51E27" w:rsidRPr="009E23A8">
        <w:rPr>
          <w:szCs w:val="24"/>
          <w:lang w:val="en-US"/>
        </w:rPr>
        <w:t xml:space="preserve">public and non-government schools </w:t>
      </w:r>
      <w:r>
        <w:rPr>
          <w:szCs w:val="24"/>
          <w:lang w:val="en-US"/>
        </w:rPr>
        <w:t xml:space="preserve">participated in </w:t>
      </w:r>
      <w:r w:rsidR="00F51E27" w:rsidRPr="009E23A8">
        <w:rPr>
          <w:szCs w:val="24"/>
          <w:lang w:val="en-US"/>
        </w:rPr>
        <w:t>the Keys4Life pre-driver education program.</w:t>
      </w:r>
    </w:p>
    <w:p w14:paraId="62696558" w14:textId="77777777" w:rsidR="00D57521" w:rsidRPr="009E23A8" w:rsidRDefault="00D57521" w:rsidP="009E23A8">
      <w:pPr>
        <w:rPr>
          <w:szCs w:val="24"/>
          <w:lang w:val="en-US"/>
        </w:rPr>
      </w:pPr>
    </w:p>
    <w:p w14:paraId="786CA8B2" w14:textId="77777777" w:rsidR="00CD280A" w:rsidRPr="00E54953" w:rsidRDefault="00CD280A" w:rsidP="002117C3">
      <w:pPr>
        <w:keepNext/>
        <w:keepLines/>
        <w:rPr>
          <w:rStyle w:val="Strong"/>
        </w:rPr>
      </w:pPr>
      <w:bookmarkStart w:id="62" w:name="_Hlk484517444"/>
      <w:r w:rsidRPr="00E54953">
        <w:rPr>
          <w:rStyle w:val="Strong"/>
        </w:rPr>
        <w:t>Collaboration with other agencies and organisations</w:t>
      </w:r>
      <w:bookmarkEnd w:id="62"/>
    </w:p>
    <w:p w14:paraId="377D82E1" w14:textId="77777777" w:rsidR="00887B7E" w:rsidRPr="00941AC9" w:rsidRDefault="00887B7E" w:rsidP="002117C3">
      <w:pPr>
        <w:keepNext/>
        <w:keepLines/>
        <w:rPr>
          <w:rFonts w:eastAsia="Calibri" w:cs="Arial"/>
          <w:szCs w:val="24"/>
        </w:rPr>
      </w:pPr>
    </w:p>
    <w:p w14:paraId="0AEF8209" w14:textId="77777777" w:rsidR="00672761" w:rsidRDefault="000B0639" w:rsidP="00AB309E">
      <w:pPr>
        <w:keepLines/>
        <w:rPr>
          <w:rFonts w:cs="Arial"/>
          <w:szCs w:val="24"/>
          <w:lang w:eastAsia="en-AU"/>
        </w:rPr>
      </w:pPr>
      <w:r w:rsidRPr="008D7E2D">
        <w:rPr>
          <w:rFonts w:eastAsia="Times New Roman" w:cs="Arial"/>
          <w:szCs w:val="24"/>
          <w:lang w:eastAsia="en-AU"/>
        </w:rPr>
        <w:t>We wer</w:t>
      </w:r>
      <w:r w:rsidR="00672761">
        <w:rPr>
          <w:rFonts w:eastAsia="Times New Roman" w:cs="Arial"/>
          <w:szCs w:val="24"/>
          <w:lang w:eastAsia="en-AU"/>
        </w:rPr>
        <w:t>e the lead agency for the three</w:t>
      </w:r>
      <w:r w:rsidR="00672761">
        <w:rPr>
          <w:rFonts w:eastAsia="Times New Roman" w:cs="Arial"/>
          <w:szCs w:val="24"/>
          <w:lang w:eastAsia="en-AU"/>
        </w:rPr>
        <w:noBreakHyphen/>
      </w:r>
      <w:r w:rsidRPr="008D7E2D">
        <w:rPr>
          <w:rFonts w:eastAsia="Times New Roman" w:cs="Arial"/>
          <w:szCs w:val="24"/>
          <w:lang w:eastAsia="en-AU"/>
        </w:rPr>
        <w:t xml:space="preserve">year </w:t>
      </w:r>
      <w:r w:rsidR="00BF5E32" w:rsidRPr="008D7E2D">
        <w:rPr>
          <w:rFonts w:eastAsia="Times New Roman" w:cs="Arial"/>
          <w:szCs w:val="24"/>
          <w:lang w:eastAsia="en-AU"/>
        </w:rPr>
        <w:t>Full Service Schools</w:t>
      </w:r>
      <w:r w:rsidRPr="008D7E2D">
        <w:rPr>
          <w:rFonts w:cs="Arial"/>
          <w:szCs w:val="24"/>
          <w:lang w:eastAsia="en-AU"/>
        </w:rPr>
        <w:t xml:space="preserve"> pilot, in the Armadale, Byford and Kelmscott areas,</w:t>
      </w:r>
      <w:r w:rsidRPr="008D7E2D">
        <w:rPr>
          <w:rFonts w:cs="Arial"/>
          <w:szCs w:val="24"/>
        </w:rPr>
        <w:t xml:space="preserve"> </w:t>
      </w:r>
      <w:r w:rsidRPr="008D7E2D">
        <w:rPr>
          <w:rFonts w:cs="Arial"/>
          <w:szCs w:val="24"/>
          <w:lang w:eastAsia="en-AU"/>
        </w:rPr>
        <w:t xml:space="preserve">which concluded in December 2020. </w:t>
      </w:r>
      <w:r w:rsidRPr="008D7E2D">
        <w:rPr>
          <w:rFonts w:cs="Arial"/>
          <w:color w:val="000000"/>
          <w:szCs w:val="24"/>
          <w:lang w:eastAsia="en-AU"/>
        </w:rPr>
        <w:t xml:space="preserve">Services commenced in 2019 at the </w:t>
      </w:r>
      <w:r w:rsidRPr="008D7E2D">
        <w:rPr>
          <w:rFonts w:cs="Arial"/>
          <w:szCs w:val="24"/>
          <w:lang w:eastAsia="en-AU"/>
        </w:rPr>
        <w:t xml:space="preserve">purpose-built </w:t>
      </w:r>
      <w:r w:rsidRPr="008D7E2D">
        <w:rPr>
          <w:rFonts w:cs="Arial"/>
          <w:color w:val="000000"/>
          <w:szCs w:val="24"/>
          <w:lang w:eastAsia="en-AU"/>
        </w:rPr>
        <w:t xml:space="preserve">Youth and Community Services Hub at Armadale Senior High </w:t>
      </w:r>
      <w:r w:rsidRPr="008D7E2D">
        <w:rPr>
          <w:rFonts w:cs="Arial"/>
          <w:szCs w:val="24"/>
          <w:lang w:eastAsia="en-AU"/>
        </w:rPr>
        <w:t>School. The pilot engaged 41 </w:t>
      </w:r>
      <w:proofErr w:type="gramStart"/>
      <w:r w:rsidRPr="008D7E2D">
        <w:rPr>
          <w:rFonts w:cs="Arial"/>
          <w:szCs w:val="24"/>
          <w:lang w:eastAsia="en-AU"/>
        </w:rPr>
        <w:t>government</w:t>
      </w:r>
      <w:proofErr w:type="gramEnd"/>
      <w:r w:rsidRPr="008D7E2D">
        <w:rPr>
          <w:rFonts w:cs="Arial"/>
          <w:szCs w:val="24"/>
          <w:lang w:eastAsia="en-AU"/>
        </w:rPr>
        <w:t xml:space="preserve"> and non</w:t>
      </w:r>
      <w:r w:rsidRPr="008D7E2D">
        <w:rPr>
          <w:rFonts w:cs="Arial"/>
          <w:szCs w:val="24"/>
          <w:lang w:eastAsia="en-AU"/>
        </w:rPr>
        <w:noBreakHyphen/>
        <w:t>government agencies to provide a range</w:t>
      </w:r>
      <w:r w:rsidRPr="008D7E2D">
        <w:rPr>
          <w:rFonts w:cs="Arial"/>
          <w:color w:val="000000"/>
          <w:szCs w:val="24"/>
          <w:lang w:eastAsia="en-AU"/>
        </w:rPr>
        <w:t xml:space="preserve"> of youth and family support services to the two initial target groups: young people who are pregnant or parenting, and young people </w:t>
      </w:r>
      <w:r w:rsidRPr="008D7E2D">
        <w:rPr>
          <w:rFonts w:cs="Arial"/>
          <w:szCs w:val="24"/>
          <w:lang w:eastAsia="en-AU"/>
        </w:rPr>
        <w:t xml:space="preserve">who are vulnerable to homelessness or family and domestic violence. </w:t>
      </w:r>
    </w:p>
    <w:p w14:paraId="07581038" w14:textId="77777777" w:rsidR="00672761" w:rsidRDefault="00672761" w:rsidP="00AB309E">
      <w:pPr>
        <w:keepLines/>
        <w:rPr>
          <w:rFonts w:cs="Arial"/>
          <w:szCs w:val="24"/>
          <w:lang w:eastAsia="en-AU"/>
        </w:rPr>
      </w:pPr>
    </w:p>
    <w:p w14:paraId="10EE507A" w14:textId="66C6374F" w:rsidR="00BF5E32" w:rsidRPr="00BA6D39" w:rsidRDefault="003B5FDB" w:rsidP="00AB309E">
      <w:pPr>
        <w:keepLines/>
        <w:rPr>
          <w:rFonts w:eastAsia="Times New Roman" w:cs="Arial"/>
          <w:color w:val="000000"/>
          <w:szCs w:val="24"/>
          <w:lang w:eastAsia="en-AU"/>
        </w:rPr>
      </w:pPr>
      <w:r w:rsidRPr="001F51B2">
        <w:rPr>
          <w:rFonts w:cs="Arial"/>
          <w:szCs w:val="24"/>
          <w:lang w:eastAsia="en-AU"/>
        </w:rPr>
        <w:t>Between 2019 and 2020</w:t>
      </w:r>
      <w:r w:rsidR="009E6E28" w:rsidRPr="001F51B2">
        <w:rPr>
          <w:rFonts w:cs="Arial"/>
          <w:szCs w:val="24"/>
          <w:lang w:eastAsia="en-AU"/>
        </w:rPr>
        <w:t>,</w:t>
      </w:r>
      <w:r w:rsidR="00471047" w:rsidRPr="001F51B2">
        <w:rPr>
          <w:rFonts w:cs="Arial"/>
          <w:szCs w:val="24"/>
          <w:lang w:eastAsia="en-AU"/>
        </w:rPr>
        <w:t xml:space="preserve"> 230 </w:t>
      </w:r>
      <w:r w:rsidR="000B0639" w:rsidRPr="001F51B2">
        <w:rPr>
          <w:rFonts w:cs="Arial"/>
          <w:szCs w:val="24"/>
          <w:lang w:eastAsia="en-AU"/>
        </w:rPr>
        <w:t>students participated</w:t>
      </w:r>
      <w:r w:rsidRPr="001F51B2">
        <w:rPr>
          <w:rFonts w:cs="Arial"/>
          <w:szCs w:val="24"/>
          <w:lang w:eastAsia="en-AU"/>
        </w:rPr>
        <w:t xml:space="preserve"> in the Full Service Schools pilot</w:t>
      </w:r>
      <w:r w:rsidR="000B0639" w:rsidRPr="001F51B2">
        <w:rPr>
          <w:rFonts w:cs="Arial"/>
          <w:szCs w:val="24"/>
          <w:lang w:eastAsia="en-AU"/>
        </w:rPr>
        <w:t xml:space="preserve">. </w:t>
      </w:r>
      <w:r w:rsidRPr="001F51B2">
        <w:rPr>
          <w:rFonts w:cs="Arial"/>
          <w:szCs w:val="24"/>
          <w:lang w:eastAsia="en-AU"/>
        </w:rPr>
        <w:t xml:space="preserve">The pilot ceased at the end of 2020 and has now become an ongoing </w:t>
      </w:r>
      <w:r w:rsidR="0039418C" w:rsidRPr="001F51B2">
        <w:rPr>
          <w:rFonts w:cs="Arial"/>
          <w:szCs w:val="24"/>
          <w:lang w:eastAsia="en-AU"/>
        </w:rPr>
        <w:t>program coordinated by Armadale Senior High School</w:t>
      </w:r>
      <w:r w:rsidR="000B0639" w:rsidRPr="001F51B2">
        <w:rPr>
          <w:rFonts w:cs="Arial"/>
          <w:szCs w:val="24"/>
          <w:lang w:eastAsia="en-AU"/>
        </w:rPr>
        <w:t>.</w:t>
      </w:r>
    </w:p>
    <w:p w14:paraId="23C198B0" w14:textId="27FBDCA4" w:rsidR="00C74586" w:rsidRDefault="00C74586" w:rsidP="00CD280A">
      <w:pPr>
        <w:rPr>
          <w:rFonts w:eastAsia="Calibri" w:cs="Arial"/>
          <w:szCs w:val="24"/>
        </w:rPr>
      </w:pPr>
    </w:p>
    <w:p w14:paraId="6386050A" w14:textId="09CCCFC5" w:rsidR="00BF5E32" w:rsidRPr="00BA6D39" w:rsidRDefault="00D818BB" w:rsidP="00AB309E">
      <w:pPr>
        <w:keepLines/>
        <w:rPr>
          <w:rFonts w:eastAsia="Times New Roman" w:cs="Arial"/>
          <w:color w:val="000000"/>
          <w:szCs w:val="24"/>
          <w:lang w:eastAsia="en-AU"/>
        </w:rPr>
      </w:pPr>
      <w:r>
        <w:rPr>
          <w:rFonts w:eastAsia="Times New Roman" w:cs="Arial"/>
          <w:color w:val="000000"/>
          <w:szCs w:val="24"/>
          <w:lang w:eastAsia="en-AU"/>
        </w:rPr>
        <w:t>Through a memorandum of understanding with the Department of Justice, we support the provision of education services to children and young people in detention. This includes</w:t>
      </w:r>
      <w:r w:rsidR="00672761">
        <w:rPr>
          <w:rFonts w:eastAsia="Times New Roman" w:cs="Arial"/>
          <w:color w:val="000000"/>
          <w:szCs w:val="24"/>
          <w:lang w:eastAsia="en-AU"/>
        </w:rPr>
        <w:t xml:space="preserve"> </w:t>
      </w:r>
      <w:r w:rsidR="00672761" w:rsidRPr="00BA6D39">
        <w:rPr>
          <w:rFonts w:eastAsia="Times New Roman" w:cs="Arial"/>
          <w:color w:val="000000"/>
          <w:szCs w:val="24"/>
          <w:lang w:eastAsia="en-AU"/>
        </w:rPr>
        <w:t>fund</w:t>
      </w:r>
      <w:r>
        <w:rPr>
          <w:rFonts w:eastAsia="Times New Roman" w:cs="Arial"/>
          <w:color w:val="000000"/>
          <w:szCs w:val="24"/>
          <w:lang w:eastAsia="en-AU"/>
        </w:rPr>
        <w:t>ing to</w:t>
      </w:r>
      <w:r w:rsidR="00672761" w:rsidRPr="00BA6D39">
        <w:rPr>
          <w:rFonts w:eastAsia="Times New Roman" w:cs="Arial"/>
          <w:color w:val="000000"/>
          <w:szCs w:val="24"/>
          <w:lang w:eastAsia="en-AU"/>
        </w:rPr>
        <w:t xml:space="preserve"> the Department of Justice </w:t>
      </w:r>
      <w:r>
        <w:rPr>
          <w:rFonts w:eastAsia="Times New Roman" w:cs="Arial"/>
          <w:color w:val="000000"/>
          <w:szCs w:val="24"/>
          <w:lang w:eastAsia="en-AU"/>
        </w:rPr>
        <w:t xml:space="preserve">for </w:t>
      </w:r>
      <w:r w:rsidR="00672761">
        <w:rPr>
          <w:rFonts w:eastAsia="Times New Roman" w:cs="Arial"/>
          <w:color w:val="000000"/>
          <w:szCs w:val="24"/>
          <w:lang w:eastAsia="en-AU"/>
        </w:rPr>
        <w:t>the salaries and on</w:t>
      </w:r>
      <w:r w:rsidR="00672761">
        <w:rPr>
          <w:rFonts w:eastAsia="Times New Roman" w:cs="Arial"/>
          <w:color w:val="000000"/>
          <w:szCs w:val="24"/>
          <w:lang w:eastAsia="en-AU"/>
        </w:rPr>
        <w:noBreakHyphen/>
      </w:r>
      <w:r w:rsidR="00672761" w:rsidRPr="00BA6D39">
        <w:rPr>
          <w:rFonts w:eastAsia="Times New Roman" w:cs="Arial"/>
          <w:color w:val="000000"/>
          <w:szCs w:val="24"/>
          <w:lang w:eastAsia="en-AU"/>
        </w:rPr>
        <w:t>costs for three full-time equival</w:t>
      </w:r>
      <w:r w:rsidR="00672761">
        <w:rPr>
          <w:rFonts w:eastAsia="Times New Roman" w:cs="Arial"/>
          <w:color w:val="000000"/>
          <w:szCs w:val="24"/>
          <w:lang w:eastAsia="en-AU"/>
        </w:rPr>
        <w:t xml:space="preserve">ent </w:t>
      </w:r>
      <w:r>
        <w:rPr>
          <w:rFonts w:eastAsia="Times New Roman" w:cs="Arial"/>
          <w:color w:val="000000"/>
          <w:szCs w:val="24"/>
          <w:lang w:eastAsia="en-AU"/>
        </w:rPr>
        <w:t>teaching positions and access to online professional learning for Department of Justice education staff members</w:t>
      </w:r>
      <w:r w:rsidR="00AB309E">
        <w:rPr>
          <w:rFonts w:eastAsia="Times New Roman" w:cs="Arial"/>
          <w:color w:val="000000"/>
          <w:szCs w:val="24"/>
          <w:lang w:eastAsia="en-AU"/>
        </w:rPr>
        <w:t>.</w:t>
      </w:r>
    </w:p>
    <w:p w14:paraId="277C3B08" w14:textId="77777777" w:rsidR="00BF5E32" w:rsidRPr="00BA6D39" w:rsidRDefault="00BF5E32" w:rsidP="00BF5E32">
      <w:pPr>
        <w:rPr>
          <w:rFonts w:eastAsia="Times New Roman" w:cs="Arial"/>
          <w:color w:val="000000"/>
          <w:szCs w:val="24"/>
          <w:lang w:eastAsia="en-AU"/>
        </w:rPr>
      </w:pPr>
    </w:p>
    <w:p w14:paraId="63F1790C" w14:textId="76610036" w:rsidR="00BF5E32" w:rsidRPr="001A2C2B" w:rsidRDefault="00BF5E32" w:rsidP="00AB309E">
      <w:pPr>
        <w:keepLines/>
        <w:rPr>
          <w:rFonts w:eastAsia="Times New Roman" w:cs="Arial"/>
          <w:color w:val="000000" w:themeColor="text1"/>
          <w:szCs w:val="24"/>
          <w:lang w:eastAsia="en-AU"/>
        </w:rPr>
      </w:pPr>
      <w:r w:rsidRPr="00BA6D39">
        <w:rPr>
          <w:rFonts w:eastAsia="Times New Roman" w:cs="Arial"/>
          <w:color w:val="000000"/>
          <w:szCs w:val="24"/>
          <w:lang w:eastAsia="en-AU"/>
        </w:rPr>
        <w:t xml:space="preserve">Our School of Special </w:t>
      </w:r>
      <w:r w:rsidRPr="001A2C2B">
        <w:rPr>
          <w:rFonts w:eastAsia="Times New Roman" w:cs="Arial"/>
          <w:color w:val="000000" w:themeColor="text1"/>
          <w:szCs w:val="24"/>
          <w:lang w:eastAsia="en-AU"/>
        </w:rPr>
        <w:t>Educational Needs: Behaviour and Engagement continued work with the Department of Justice to s</w:t>
      </w:r>
      <w:r w:rsidR="00672761">
        <w:rPr>
          <w:rFonts w:eastAsia="Times New Roman" w:cs="Arial"/>
          <w:color w:val="000000" w:themeColor="text1"/>
          <w:szCs w:val="24"/>
          <w:lang w:eastAsia="en-AU"/>
        </w:rPr>
        <w:t>upport students moving between youth justice s</w:t>
      </w:r>
      <w:r w:rsidRPr="001A2C2B">
        <w:rPr>
          <w:rFonts w:eastAsia="Times New Roman" w:cs="Arial"/>
          <w:color w:val="000000" w:themeColor="text1"/>
          <w:szCs w:val="24"/>
          <w:lang w:eastAsia="en-AU"/>
        </w:rPr>
        <w:t>ervices and schools.</w:t>
      </w:r>
    </w:p>
    <w:p w14:paraId="547220E0" w14:textId="73D9188D" w:rsidR="00971C63" w:rsidRPr="001A2C2B" w:rsidRDefault="00971C63" w:rsidP="00BF5E32">
      <w:pPr>
        <w:rPr>
          <w:rFonts w:cs="Arial"/>
          <w:color w:val="000000" w:themeColor="text1"/>
          <w:szCs w:val="24"/>
        </w:rPr>
      </w:pPr>
    </w:p>
    <w:p w14:paraId="6646891E" w14:textId="4CC1548E" w:rsidR="001A2C2B" w:rsidRPr="001A2C2B" w:rsidRDefault="001A2C2B" w:rsidP="00F93804">
      <w:pPr>
        <w:keepNext/>
        <w:keepLines/>
        <w:rPr>
          <w:rFonts w:eastAsia="Calibri" w:cs="Arial"/>
          <w:color w:val="000000" w:themeColor="text1"/>
          <w:szCs w:val="24"/>
        </w:rPr>
      </w:pPr>
      <w:r w:rsidRPr="001A2C2B">
        <w:rPr>
          <w:rFonts w:eastAsia="Calibri" w:cs="Arial"/>
          <w:color w:val="000000" w:themeColor="text1"/>
          <w:szCs w:val="24"/>
        </w:rPr>
        <w:lastRenderedPageBreak/>
        <w:t>We</w:t>
      </w:r>
      <w:r w:rsidR="00471047">
        <w:rPr>
          <w:rFonts w:eastAsia="Calibri" w:cs="Arial"/>
          <w:color w:val="000000" w:themeColor="text1"/>
          <w:szCs w:val="24"/>
        </w:rPr>
        <w:t xml:space="preserve"> continued to contribute</w:t>
      </w:r>
      <w:r w:rsidRPr="001A2C2B">
        <w:rPr>
          <w:rFonts w:eastAsia="Calibri" w:cs="Arial"/>
          <w:color w:val="000000" w:themeColor="text1"/>
          <w:szCs w:val="24"/>
        </w:rPr>
        <w:t xml:space="preserve"> to the Kimberley Juvenile Justice Strategy, a cross-government approach led by the Department of Justice to address youth offending rates and antisocial behaviours in the Kimberley region. In 20</w:t>
      </w:r>
      <w:r w:rsidR="00471047">
        <w:rPr>
          <w:rFonts w:eastAsia="Calibri" w:cs="Arial"/>
          <w:color w:val="000000" w:themeColor="text1"/>
          <w:szCs w:val="24"/>
        </w:rPr>
        <w:t>20</w:t>
      </w:r>
      <w:r w:rsidRPr="001A2C2B">
        <w:rPr>
          <w:rFonts w:eastAsia="Calibri" w:cs="Arial"/>
          <w:color w:val="000000" w:themeColor="text1"/>
          <w:szCs w:val="24"/>
        </w:rPr>
        <w:t>–2</w:t>
      </w:r>
      <w:r w:rsidR="00672761">
        <w:rPr>
          <w:rFonts w:eastAsia="Calibri" w:cs="Arial"/>
          <w:color w:val="000000" w:themeColor="text1"/>
          <w:szCs w:val="24"/>
        </w:rPr>
        <w:t xml:space="preserve">1, </w:t>
      </w:r>
      <w:r w:rsidR="00E91FB2">
        <w:rPr>
          <w:rFonts w:eastAsia="Calibri" w:cs="Arial"/>
          <w:color w:val="000000" w:themeColor="text1"/>
          <w:szCs w:val="24"/>
        </w:rPr>
        <w:t xml:space="preserve">we </w:t>
      </w:r>
      <w:r w:rsidR="00C21BF3">
        <w:rPr>
          <w:rFonts w:eastAsia="Calibri" w:cs="Arial"/>
          <w:color w:val="000000" w:themeColor="text1"/>
          <w:szCs w:val="24"/>
        </w:rPr>
        <w:t xml:space="preserve">continued to </w:t>
      </w:r>
      <w:r w:rsidR="00471047">
        <w:rPr>
          <w:rFonts w:eastAsia="Calibri" w:cs="Arial"/>
          <w:color w:val="000000" w:themeColor="text1"/>
          <w:szCs w:val="24"/>
        </w:rPr>
        <w:t>support the strategy through</w:t>
      </w:r>
      <w:r w:rsidR="00672761">
        <w:rPr>
          <w:rFonts w:eastAsia="Calibri" w:cs="Arial"/>
          <w:color w:val="000000" w:themeColor="text1"/>
          <w:szCs w:val="24"/>
        </w:rPr>
        <w:t xml:space="preserve"> the</w:t>
      </w:r>
      <w:r w:rsidRPr="001A2C2B">
        <w:rPr>
          <w:rFonts w:eastAsia="Calibri" w:cs="Arial"/>
          <w:color w:val="000000" w:themeColor="text1"/>
          <w:szCs w:val="24"/>
        </w:rPr>
        <w:t>:</w:t>
      </w:r>
    </w:p>
    <w:p w14:paraId="3B071F03" w14:textId="5A96B31B" w:rsidR="001A2C2B" w:rsidRPr="001A2C2B" w:rsidRDefault="00471047" w:rsidP="00F93804">
      <w:pPr>
        <w:keepNext/>
        <w:keepLines/>
        <w:numPr>
          <w:ilvl w:val="0"/>
          <w:numId w:val="37"/>
        </w:numPr>
        <w:contextualSpacing/>
        <w:rPr>
          <w:rFonts w:eastAsia="Calibri" w:cs="Arial"/>
          <w:color w:val="000000" w:themeColor="text1"/>
          <w:szCs w:val="24"/>
        </w:rPr>
      </w:pPr>
      <w:r>
        <w:rPr>
          <w:rFonts w:eastAsia="Calibri" w:cs="Arial"/>
          <w:color w:val="000000" w:themeColor="text1"/>
          <w:szCs w:val="24"/>
        </w:rPr>
        <w:t>work of</w:t>
      </w:r>
      <w:r w:rsidR="00672761">
        <w:rPr>
          <w:rFonts w:eastAsia="Calibri" w:cs="Arial"/>
          <w:color w:val="000000" w:themeColor="text1"/>
          <w:szCs w:val="24"/>
        </w:rPr>
        <w:t xml:space="preserve"> a youth transition c</w:t>
      </w:r>
      <w:r w:rsidR="001A2C2B" w:rsidRPr="001A2C2B">
        <w:rPr>
          <w:rFonts w:eastAsia="Calibri" w:cs="Arial"/>
          <w:color w:val="000000" w:themeColor="text1"/>
          <w:szCs w:val="24"/>
        </w:rPr>
        <w:t xml:space="preserve">oordinator located in the Kimberley to provide tailored support to young people </w:t>
      </w:r>
      <w:r w:rsidR="00672761">
        <w:rPr>
          <w:rFonts w:eastAsia="Calibri" w:cs="Arial"/>
          <w:color w:val="000000" w:themeColor="text1"/>
          <w:szCs w:val="24"/>
        </w:rPr>
        <w:t>leav</w:t>
      </w:r>
      <w:r w:rsidR="001A2C2B" w:rsidRPr="001A2C2B">
        <w:rPr>
          <w:rFonts w:eastAsia="Calibri" w:cs="Arial"/>
          <w:color w:val="000000" w:themeColor="text1"/>
          <w:szCs w:val="24"/>
        </w:rPr>
        <w:t xml:space="preserve">ing the care of justice services by </w:t>
      </w:r>
      <w:r w:rsidR="00672761">
        <w:rPr>
          <w:rFonts w:eastAsia="Calibri" w:cs="Arial"/>
          <w:color w:val="000000" w:themeColor="text1"/>
          <w:szCs w:val="24"/>
        </w:rPr>
        <w:t>collaborat</w:t>
      </w:r>
      <w:r w:rsidR="00315B73">
        <w:rPr>
          <w:rFonts w:eastAsia="Calibri" w:cs="Arial"/>
          <w:color w:val="000000" w:themeColor="text1"/>
          <w:szCs w:val="24"/>
        </w:rPr>
        <w:t xml:space="preserve">ing with Banksia Hill </w:t>
      </w:r>
      <w:r w:rsidR="001A2C2B" w:rsidRPr="001A2C2B">
        <w:rPr>
          <w:rFonts w:eastAsia="Calibri" w:cs="Arial"/>
          <w:color w:val="000000" w:themeColor="text1"/>
          <w:szCs w:val="24"/>
        </w:rPr>
        <w:t xml:space="preserve">Detention </w:t>
      </w:r>
      <w:r w:rsidR="00315B73">
        <w:rPr>
          <w:rFonts w:eastAsia="Calibri" w:cs="Arial"/>
          <w:color w:val="000000" w:themeColor="text1"/>
          <w:szCs w:val="24"/>
        </w:rPr>
        <w:t xml:space="preserve">Centre </w:t>
      </w:r>
      <w:r w:rsidR="001A2C2B" w:rsidRPr="001A2C2B">
        <w:rPr>
          <w:rFonts w:eastAsia="Calibri" w:cs="Arial"/>
          <w:color w:val="000000" w:themeColor="text1"/>
          <w:szCs w:val="24"/>
        </w:rPr>
        <w:t>staff, the community, and the young person and their family</w:t>
      </w:r>
    </w:p>
    <w:p w14:paraId="1B3D8B23" w14:textId="69B9FEAF" w:rsidR="001A2C2B" w:rsidRPr="001A2C2B" w:rsidRDefault="00471047" w:rsidP="003F7F16">
      <w:pPr>
        <w:numPr>
          <w:ilvl w:val="0"/>
          <w:numId w:val="37"/>
        </w:numPr>
        <w:contextualSpacing/>
        <w:rPr>
          <w:rFonts w:eastAsia="Calibri" w:cs="Arial"/>
          <w:color w:val="000000" w:themeColor="text1"/>
          <w:szCs w:val="24"/>
        </w:rPr>
      </w:pPr>
      <w:r>
        <w:rPr>
          <w:rFonts w:eastAsia="Calibri" w:cs="Arial"/>
          <w:color w:val="000000" w:themeColor="text1"/>
          <w:szCs w:val="24"/>
        </w:rPr>
        <w:t>delivery of</w:t>
      </w:r>
      <w:r w:rsidR="001A2C2B" w:rsidRPr="001A2C2B">
        <w:rPr>
          <w:rFonts w:eastAsia="Calibri" w:cs="Arial"/>
          <w:color w:val="000000" w:themeColor="text1"/>
          <w:szCs w:val="24"/>
        </w:rPr>
        <w:t xml:space="preserve"> an alternative education program in the Kimberley designed to divert vulnerable students from offending by offering a pathway for them to re</w:t>
      </w:r>
      <w:r w:rsidR="00C00C01">
        <w:rPr>
          <w:rFonts w:eastAsia="Calibri" w:cs="Arial"/>
          <w:color w:val="000000" w:themeColor="text1"/>
          <w:szCs w:val="24"/>
        </w:rPr>
        <w:noBreakHyphen/>
      </w:r>
      <w:r w:rsidR="001A2C2B" w:rsidRPr="001A2C2B">
        <w:rPr>
          <w:rFonts w:eastAsia="Calibri" w:cs="Arial"/>
          <w:color w:val="000000" w:themeColor="text1"/>
          <w:szCs w:val="24"/>
        </w:rPr>
        <w:t>engage with education, and receive life-skills training and possible employment opportunities.</w:t>
      </w:r>
    </w:p>
    <w:p w14:paraId="3A459E23" w14:textId="585265D5" w:rsidR="001A2C2B" w:rsidRDefault="001A2C2B" w:rsidP="00BF5E32">
      <w:pPr>
        <w:rPr>
          <w:rFonts w:cs="Arial"/>
          <w:color w:val="000000"/>
          <w:szCs w:val="24"/>
        </w:rPr>
      </w:pPr>
    </w:p>
    <w:p w14:paraId="41A88998" w14:textId="1CF9C9F0" w:rsidR="00B75DBD" w:rsidRPr="00BA6D39" w:rsidRDefault="00B75DBD" w:rsidP="00B75DBD">
      <w:pPr>
        <w:keepNext/>
        <w:keepLines/>
        <w:rPr>
          <w:rFonts w:eastAsia="Times New Roman" w:cs="Arial"/>
          <w:color w:val="000000"/>
          <w:szCs w:val="24"/>
          <w:lang w:eastAsia="en-AU"/>
        </w:rPr>
      </w:pPr>
      <w:r w:rsidRPr="00BA6D39">
        <w:rPr>
          <w:rFonts w:eastAsia="Times New Roman" w:cs="Arial"/>
          <w:color w:val="000000"/>
          <w:szCs w:val="24"/>
          <w:lang w:eastAsia="en-AU"/>
        </w:rPr>
        <w:t>We maintained partnerships with other gove</w:t>
      </w:r>
      <w:r w:rsidR="00672761">
        <w:rPr>
          <w:rFonts w:eastAsia="Times New Roman" w:cs="Arial"/>
          <w:color w:val="000000"/>
          <w:szCs w:val="24"/>
          <w:lang w:eastAsia="en-AU"/>
        </w:rPr>
        <w:t xml:space="preserve">rnment agencies, including the </w:t>
      </w:r>
      <w:r w:rsidR="00786637">
        <w:rPr>
          <w:rFonts w:eastAsia="Times New Roman" w:cs="Arial"/>
          <w:color w:val="000000"/>
          <w:szCs w:val="24"/>
          <w:lang w:eastAsia="en-AU"/>
        </w:rPr>
        <w:t xml:space="preserve">Western Australia Police Force and the </w:t>
      </w:r>
      <w:r w:rsidR="00672761">
        <w:rPr>
          <w:rFonts w:eastAsia="Times New Roman" w:cs="Arial"/>
          <w:color w:val="000000"/>
          <w:szCs w:val="24"/>
          <w:lang w:eastAsia="en-AU"/>
        </w:rPr>
        <w:t>d</w:t>
      </w:r>
      <w:r w:rsidRPr="00BA6D39">
        <w:rPr>
          <w:rFonts w:eastAsia="Times New Roman" w:cs="Arial"/>
          <w:color w:val="000000"/>
          <w:szCs w:val="24"/>
          <w:lang w:eastAsia="en-AU"/>
        </w:rPr>
        <w:t>epartment</w:t>
      </w:r>
      <w:r w:rsidR="00672761">
        <w:rPr>
          <w:rFonts w:eastAsia="Times New Roman" w:cs="Arial"/>
          <w:color w:val="000000"/>
          <w:szCs w:val="24"/>
          <w:lang w:eastAsia="en-AU"/>
        </w:rPr>
        <w:t>s</w:t>
      </w:r>
      <w:r w:rsidRPr="00BA6D39">
        <w:rPr>
          <w:rFonts w:eastAsia="Times New Roman" w:cs="Arial"/>
          <w:color w:val="000000"/>
          <w:szCs w:val="24"/>
          <w:lang w:eastAsia="en-AU"/>
        </w:rPr>
        <w:t xml:space="preserve"> of </w:t>
      </w:r>
      <w:r w:rsidRPr="00BF5E32">
        <w:rPr>
          <w:rFonts w:eastAsia="Times New Roman" w:cs="Arial"/>
          <w:szCs w:val="24"/>
          <w:lang w:eastAsia="en-AU"/>
        </w:rPr>
        <w:t xml:space="preserve">Communities, Justice and </w:t>
      </w:r>
      <w:r w:rsidRPr="00BA6D39">
        <w:rPr>
          <w:rFonts w:eastAsia="Times New Roman" w:cs="Arial"/>
          <w:color w:val="000000"/>
          <w:szCs w:val="24"/>
          <w:lang w:eastAsia="en-AU"/>
        </w:rPr>
        <w:t>Health, through established memoranda of understanding.</w:t>
      </w:r>
    </w:p>
    <w:p w14:paraId="61FEE44F" w14:textId="72A11582" w:rsidR="00C87685" w:rsidRDefault="00C87685" w:rsidP="00CD280A">
      <w:pPr>
        <w:rPr>
          <w:rFonts w:cs="Arial"/>
          <w:szCs w:val="24"/>
        </w:rPr>
      </w:pPr>
    </w:p>
    <w:p w14:paraId="155130C0" w14:textId="515BDDF1" w:rsidR="00C66D23" w:rsidRDefault="006E3094" w:rsidP="006E3094">
      <w:r>
        <w:t>We continued the BHP Pilbara Education Partnership, a collaborat</w:t>
      </w:r>
      <w:r w:rsidR="00672761">
        <w:t xml:space="preserve">ive partnership strengthening </w:t>
      </w:r>
      <w:r>
        <w:t xml:space="preserve">community based </w:t>
      </w:r>
      <w:r w:rsidR="00915A2A">
        <w:t xml:space="preserve">learning </w:t>
      </w:r>
      <w:r>
        <w:t>approach</w:t>
      </w:r>
      <w:r w:rsidR="00672761">
        <w:t>es</w:t>
      </w:r>
      <w:r>
        <w:t xml:space="preserve"> </w:t>
      </w:r>
      <w:r w:rsidR="00E3502E">
        <w:t>for students in the Pilbara</w:t>
      </w:r>
      <w:r>
        <w:t>. Across a range of agencies and organisations, t</w:t>
      </w:r>
      <w:r w:rsidR="00E60D16">
        <w:t>he p</w:t>
      </w:r>
      <w:r>
        <w:t>artnership</w:t>
      </w:r>
      <w:r w:rsidR="0052120D">
        <w:t>:</w:t>
      </w:r>
      <w:r>
        <w:t xml:space="preserve"> </w:t>
      </w:r>
    </w:p>
    <w:p w14:paraId="7226AA06" w14:textId="32A0FF68" w:rsidR="00C66D23" w:rsidRPr="00B127C3" w:rsidRDefault="006E3094" w:rsidP="003F7F16">
      <w:pPr>
        <w:numPr>
          <w:ilvl w:val="0"/>
          <w:numId w:val="37"/>
        </w:numPr>
        <w:contextualSpacing/>
        <w:rPr>
          <w:rFonts w:ascii="Calibri" w:hAnsi="Calibri"/>
          <w:sz w:val="22"/>
        </w:rPr>
      </w:pPr>
      <w:r>
        <w:t xml:space="preserve">coordinated specialist services to deliver targeted support </w:t>
      </w:r>
      <w:r w:rsidR="00C66D23">
        <w:t xml:space="preserve">to prepare </w:t>
      </w:r>
      <w:r w:rsidR="00B945E8">
        <w:t xml:space="preserve">pre-school </w:t>
      </w:r>
      <w:r>
        <w:t>children for school</w:t>
      </w:r>
    </w:p>
    <w:p w14:paraId="12702DCE" w14:textId="588CEA9F" w:rsidR="006E3094" w:rsidRPr="00C66D23" w:rsidRDefault="006E3094" w:rsidP="003F7F16">
      <w:pPr>
        <w:numPr>
          <w:ilvl w:val="0"/>
          <w:numId w:val="37"/>
        </w:numPr>
        <w:contextualSpacing/>
        <w:rPr>
          <w:rFonts w:ascii="Calibri" w:hAnsi="Calibri"/>
          <w:sz w:val="22"/>
        </w:rPr>
      </w:pPr>
      <w:r>
        <w:t>provide</w:t>
      </w:r>
      <w:r w:rsidR="00C66D23">
        <w:t>d</w:t>
      </w:r>
      <w:r>
        <w:t xml:space="preserve"> students with </w:t>
      </w:r>
      <w:r w:rsidR="00915A2A">
        <w:t>learning experiences</w:t>
      </w:r>
      <w:r>
        <w:t xml:space="preserve"> to </w:t>
      </w:r>
      <w:r w:rsidR="002D6503">
        <w:t xml:space="preserve">expose them to the unique employment opportunities available in the Pilbara, and to </w:t>
      </w:r>
      <w:r w:rsidR="00915A2A">
        <w:t xml:space="preserve">assist them to </w:t>
      </w:r>
      <w:r>
        <w:t>make informed decisions about their future.</w:t>
      </w:r>
    </w:p>
    <w:p w14:paraId="2A552567" w14:textId="2658DB6F" w:rsidR="006E3094" w:rsidRPr="00C03409" w:rsidRDefault="006E3094" w:rsidP="00CD280A">
      <w:pPr>
        <w:rPr>
          <w:rFonts w:cs="Arial"/>
          <w:szCs w:val="24"/>
        </w:rPr>
      </w:pPr>
    </w:p>
    <w:p w14:paraId="72C4B09E" w14:textId="77777777" w:rsidR="00474205" w:rsidRDefault="00474205">
      <w:pPr>
        <w:spacing w:after="200" w:line="276" w:lineRule="auto"/>
        <w:rPr>
          <w:rFonts w:cs="Arial"/>
        </w:rPr>
        <w:sectPr w:rsidR="00474205" w:rsidSect="007A6D44">
          <w:pgSz w:w="11906" w:h="16838"/>
          <w:pgMar w:top="1440" w:right="1440" w:bottom="720" w:left="1440" w:header="709" w:footer="680" w:gutter="0"/>
          <w:cols w:space="708"/>
          <w:docGrid w:linePitch="360"/>
        </w:sectPr>
      </w:pPr>
    </w:p>
    <w:p w14:paraId="1C678A6B" w14:textId="25F7E7AA" w:rsidR="004920D8" w:rsidRPr="004920D8" w:rsidRDefault="004920D8" w:rsidP="00024B8D">
      <w:pPr>
        <w:pStyle w:val="Heading2"/>
      </w:pPr>
      <w:bookmarkStart w:id="63" w:name="_SECTION_5:_KEY"/>
      <w:bookmarkStart w:id="64" w:name="_TEACHER_REGISTRATION_"/>
      <w:bookmarkStart w:id="65" w:name="_Toc80686668"/>
      <w:bookmarkStart w:id="66" w:name="_Toc431305947"/>
      <w:bookmarkStart w:id="67" w:name="_Hlk484770372"/>
      <w:bookmarkEnd w:id="63"/>
      <w:bookmarkEnd w:id="64"/>
      <w:r w:rsidRPr="004920D8">
        <w:lastRenderedPageBreak/>
        <w:t>As a regulator and funder</w:t>
      </w:r>
      <w:bookmarkEnd w:id="65"/>
    </w:p>
    <w:p w14:paraId="4F6E2200" w14:textId="77777777" w:rsidR="004920D8" w:rsidRPr="0084370D" w:rsidRDefault="004920D8" w:rsidP="005C7EB7">
      <w:pPr>
        <w:keepNext/>
        <w:keepLines/>
        <w:autoSpaceDE w:val="0"/>
        <w:autoSpaceDN w:val="0"/>
        <w:adjustRightInd w:val="0"/>
        <w:rPr>
          <w:rFonts w:eastAsia="Calibri" w:cs="Arial"/>
          <w:color w:val="000000" w:themeColor="text1"/>
          <w:szCs w:val="24"/>
        </w:rPr>
      </w:pPr>
    </w:p>
    <w:p w14:paraId="7A1EB961" w14:textId="72A348E9" w:rsidR="005C7EB7" w:rsidRPr="00C706B2" w:rsidRDefault="003515F3" w:rsidP="005C7EB7">
      <w:pPr>
        <w:suppressAutoHyphens/>
        <w:rPr>
          <w:rFonts w:eastAsia="Times New Roman" w:cs="Arial"/>
          <w:color w:val="000000" w:themeColor="text1"/>
          <w:szCs w:val="24"/>
          <w:lang w:eastAsia="en-AU"/>
        </w:rPr>
      </w:pPr>
      <w:r>
        <w:rPr>
          <w:rFonts w:eastAsia="Times New Roman" w:cs="Arial"/>
          <w:color w:val="000000" w:themeColor="text1"/>
          <w:szCs w:val="24"/>
          <w:lang w:eastAsia="en-AU"/>
        </w:rPr>
        <w:t>The Department influences</w:t>
      </w:r>
      <w:r w:rsidR="005C7EB7" w:rsidRPr="00C706B2">
        <w:rPr>
          <w:rFonts w:eastAsia="Times New Roman" w:cs="Arial"/>
          <w:color w:val="000000" w:themeColor="text1"/>
          <w:szCs w:val="24"/>
          <w:lang w:eastAsia="en-AU"/>
        </w:rPr>
        <w:t xml:space="preserve"> the education of all students in Western Australia. We enact this indirectly for non-government school education through regulation and funding of Catholic and Independent schools.</w:t>
      </w:r>
    </w:p>
    <w:p w14:paraId="07BAC2CA" w14:textId="77777777" w:rsidR="005C7EB7" w:rsidRPr="0084370D" w:rsidRDefault="005C7EB7" w:rsidP="005C7EB7">
      <w:pPr>
        <w:autoSpaceDE w:val="0"/>
        <w:autoSpaceDN w:val="0"/>
        <w:adjustRightInd w:val="0"/>
        <w:rPr>
          <w:rFonts w:eastAsia="Calibri" w:cs="Times New Roman"/>
          <w:color w:val="000000" w:themeColor="text1"/>
        </w:rPr>
      </w:pPr>
    </w:p>
    <w:p w14:paraId="22CF7F4C" w14:textId="171EBDFE" w:rsidR="005C7EB7" w:rsidRPr="00E14186" w:rsidRDefault="005C7EB7" w:rsidP="00AB309E">
      <w:pPr>
        <w:keepLines/>
        <w:autoSpaceDE w:val="0"/>
        <w:autoSpaceDN w:val="0"/>
        <w:adjustRightInd w:val="0"/>
        <w:rPr>
          <w:rFonts w:eastAsia="Calibri" w:cs="Arial"/>
          <w:szCs w:val="24"/>
        </w:rPr>
      </w:pPr>
      <w:r w:rsidRPr="0084370D">
        <w:rPr>
          <w:rFonts w:eastAsia="Calibri" w:cs="Arial"/>
          <w:color w:val="000000" w:themeColor="text1"/>
          <w:szCs w:val="24"/>
        </w:rPr>
        <w:t>Approximately one-third of Western Australian students (</w:t>
      </w:r>
      <w:r w:rsidR="00C65A32">
        <w:rPr>
          <w:rFonts w:eastAsia="Calibri" w:cs="Arial"/>
          <w:color w:val="000000" w:themeColor="text1"/>
          <w:szCs w:val="24"/>
        </w:rPr>
        <w:t>154</w:t>
      </w:r>
      <w:r w:rsidR="002A3E75">
        <w:rPr>
          <w:rFonts w:eastAsia="Calibri" w:cs="Arial"/>
          <w:color w:val="000000" w:themeColor="text1"/>
          <w:szCs w:val="24"/>
        </w:rPr>
        <w:t>,</w:t>
      </w:r>
      <w:r w:rsidR="00C65A32">
        <w:rPr>
          <w:rFonts w:eastAsia="Calibri" w:cs="Arial"/>
          <w:color w:val="000000" w:themeColor="text1"/>
          <w:szCs w:val="24"/>
        </w:rPr>
        <w:t>154</w:t>
      </w:r>
      <w:r w:rsidRPr="0084370D">
        <w:rPr>
          <w:rFonts w:eastAsia="Calibri" w:cs="Arial"/>
          <w:color w:val="000000" w:themeColor="text1"/>
          <w:szCs w:val="24"/>
        </w:rPr>
        <w:t>) were enrolled in 3</w:t>
      </w:r>
      <w:r w:rsidR="002A3E75">
        <w:rPr>
          <w:rFonts w:eastAsia="Calibri" w:cs="Arial"/>
          <w:color w:val="000000" w:themeColor="text1"/>
          <w:szCs w:val="24"/>
        </w:rPr>
        <w:t>1</w:t>
      </w:r>
      <w:r w:rsidR="00C65A32">
        <w:rPr>
          <w:rFonts w:eastAsia="Calibri" w:cs="Arial"/>
          <w:color w:val="000000" w:themeColor="text1"/>
          <w:szCs w:val="24"/>
        </w:rPr>
        <w:t>2</w:t>
      </w:r>
      <w:r w:rsidRPr="0084370D">
        <w:rPr>
          <w:rFonts w:eastAsia="Calibri" w:cs="Arial"/>
          <w:color w:val="000000" w:themeColor="text1"/>
          <w:szCs w:val="24"/>
        </w:rPr>
        <w:t xml:space="preserve"> non-government </w:t>
      </w:r>
      <w:r w:rsidRPr="00E14186">
        <w:rPr>
          <w:rFonts w:eastAsia="Calibri" w:cs="Arial"/>
          <w:szCs w:val="24"/>
        </w:rPr>
        <w:t>schools in 20</w:t>
      </w:r>
      <w:r w:rsidR="002A3E75">
        <w:rPr>
          <w:rFonts w:eastAsia="Calibri" w:cs="Arial"/>
          <w:szCs w:val="24"/>
        </w:rPr>
        <w:t>2</w:t>
      </w:r>
      <w:r w:rsidR="00C65A32">
        <w:rPr>
          <w:rFonts w:eastAsia="Calibri" w:cs="Arial"/>
          <w:szCs w:val="24"/>
        </w:rPr>
        <w:t>1</w:t>
      </w:r>
      <w:r w:rsidRPr="00E14186">
        <w:rPr>
          <w:rFonts w:eastAsia="Calibri" w:cs="Arial"/>
          <w:szCs w:val="24"/>
        </w:rPr>
        <w:t xml:space="preserve">. </w:t>
      </w:r>
      <w:r w:rsidR="003515F3">
        <w:rPr>
          <w:rFonts w:eastAsia="Calibri" w:cs="Arial"/>
          <w:szCs w:val="24"/>
        </w:rPr>
        <w:t>Refer to</w:t>
      </w:r>
      <w:r w:rsidRPr="00E14186">
        <w:rPr>
          <w:rFonts w:eastAsia="Calibri" w:cs="Arial"/>
          <w:szCs w:val="24"/>
        </w:rPr>
        <w:t xml:space="preserve"> </w:t>
      </w:r>
      <w:hyperlink w:anchor="_1._Student_enrolment_1" w:history="1">
        <w:r w:rsidRPr="0084370D">
          <w:rPr>
            <w:rFonts w:eastAsia="Calibri" w:cs="Arial"/>
            <w:color w:val="0000FF"/>
            <w:u w:val="single"/>
          </w:rPr>
          <w:t>Appendix 1</w:t>
        </w:r>
      </w:hyperlink>
      <w:r w:rsidRPr="00E14186">
        <w:rPr>
          <w:rFonts w:eastAsia="Calibri" w:cs="Arial"/>
          <w:szCs w:val="24"/>
        </w:rPr>
        <w:t xml:space="preserve"> for further enrolment information.</w:t>
      </w:r>
    </w:p>
    <w:p w14:paraId="4F9A3D25" w14:textId="13F8DFAD" w:rsidR="005C7EB7" w:rsidRPr="0084370D" w:rsidRDefault="005C7EB7" w:rsidP="005C7EB7">
      <w:pPr>
        <w:autoSpaceDE w:val="0"/>
        <w:autoSpaceDN w:val="0"/>
        <w:adjustRightInd w:val="0"/>
        <w:rPr>
          <w:rFonts w:eastAsia="Calibri" w:cs="Times New Roman"/>
          <w:color w:val="000000" w:themeColor="text1"/>
        </w:rPr>
      </w:pPr>
    </w:p>
    <w:p w14:paraId="6B28995E" w14:textId="2C4B7F51" w:rsidR="005C7EB7" w:rsidRPr="00325D7F" w:rsidRDefault="005C7EB7" w:rsidP="00AB309E">
      <w:pPr>
        <w:keepLines/>
        <w:suppressAutoHyphens/>
        <w:rPr>
          <w:rFonts w:eastAsia="Times New Roman" w:cs="Arial"/>
          <w:szCs w:val="24"/>
          <w:lang w:eastAsia="en-AU"/>
        </w:rPr>
      </w:pPr>
      <w:r w:rsidRPr="00325D7F">
        <w:rPr>
          <w:rFonts w:eastAsia="Times New Roman" w:cs="Arial"/>
          <w:szCs w:val="24"/>
          <w:lang w:eastAsia="en-AU"/>
        </w:rPr>
        <w:t xml:space="preserve">We </w:t>
      </w:r>
      <w:r w:rsidR="00B75DBD">
        <w:rPr>
          <w:rFonts w:eastAsia="Times New Roman" w:cs="Arial"/>
          <w:szCs w:val="24"/>
          <w:lang w:eastAsia="en-AU"/>
        </w:rPr>
        <w:t>ensured</w:t>
      </w:r>
      <w:r w:rsidRPr="00325D7F">
        <w:rPr>
          <w:rFonts w:eastAsia="Times New Roman" w:cs="Arial"/>
          <w:szCs w:val="24"/>
          <w:lang w:eastAsia="en-AU"/>
        </w:rPr>
        <w:t xml:space="preserve"> the School Curriculum and Standards Authority</w:t>
      </w:r>
      <w:r w:rsidR="002A3E75">
        <w:rPr>
          <w:rFonts w:eastAsia="Times New Roman" w:cs="Arial"/>
          <w:szCs w:val="24"/>
          <w:lang w:eastAsia="en-AU"/>
        </w:rPr>
        <w:t xml:space="preserve"> </w:t>
      </w:r>
      <w:r w:rsidRPr="00325D7F">
        <w:rPr>
          <w:rFonts w:eastAsia="Times New Roman" w:cs="Arial"/>
          <w:szCs w:val="24"/>
          <w:lang w:eastAsia="en-AU"/>
        </w:rPr>
        <w:t>and Teacher Registration Board of Western Australia were provided with secretariat services to support their functions.</w:t>
      </w:r>
    </w:p>
    <w:p w14:paraId="0F909EB1" w14:textId="4BD57CEB" w:rsidR="005C7EB7" w:rsidRDefault="005C7EB7" w:rsidP="005C7EB7">
      <w:pPr>
        <w:autoSpaceDE w:val="0"/>
        <w:autoSpaceDN w:val="0"/>
        <w:adjustRightInd w:val="0"/>
        <w:rPr>
          <w:rFonts w:eastAsia="Calibri" w:cs="Times New Roman"/>
          <w:color w:val="000000" w:themeColor="text1"/>
        </w:rPr>
      </w:pPr>
    </w:p>
    <w:p w14:paraId="27C8CA20" w14:textId="5481D478" w:rsidR="00CA62BE" w:rsidRPr="0023433E" w:rsidRDefault="00CA62BE" w:rsidP="0023433E">
      <w:pPr>
        <w:pStyle w:val="Heading3"/>
      </w:pPr>
      <w:bookmarkStart w:id="68" w:name="_Toc80686669"/>
      <w:r w:rsidRPr="0023433E">
        <w:t>Non-government school regulation and funding, and home education</w:t>
      </w:r>
      <w:bookmarkEnd w:id="68"/>
    </w:p>
    <w:p w14:paraId="582611AC" w14:textId="77777777" w:rsidR="00CA62BE" w:rsidRPr="0084370D" w:rsidRDefault="00CA62BE" w:rsidP="005C7EB7">
      <w:pPr>
        <w:autoSpaceDE w:val="0"/>
        <w:autoSpaceDN w:val="0"/>
        <w:adjustRightInd w:val="0"/>
        <w:rPr>
          <w:rFonts w:eastAsia="Calibri" w:cs="Times New Roman"/>
          <w:color w:val="000000" w:themeColor="text1"/>
        </w:rPr>
      </w:pPr>
    </w:p>
    <w:p w14:paraId="51F87CC6" w14:textId="4ADBF5AF" w:rsidR="005C7EB7" w:rsidRPr="00E54953" w:rsidRDefault="00CA62BE" w:rsidP="005C7EB7">
      <w:pPr>
        <w:rPr>
          <w:rStyle w:val="Strong"/>
        </w:rPr>
      </w:pPr>
      <w:bookmarkStart w:id="69" w:name="_Contemporary_curriculum_and"/>
      <w:bookmarkEnd w:id="69"/>
      <w:r w:rsidRPr="00E54953">
        <w:rPr>
          <w:rStyle w:val="Strong"/>
        </w:rPr>
        <w:t>Non-government school regulation</w:t>
      </w:r>
    </w:p>
    <w:p w14:paraId="1BCF51F3" w14:textId="1C032C3A" w:rsidR="005C7EB7" w:rsidRDefault="005C7EB7" w:rsidP="006D74C2">
      <w:pPr>
        <w:keepNext/>
        <w:keepLines/>
        <w:autoSpaceDE w:val="0"/>
        <w:autoSpaceDN w:val="0"/>
        <w:adjustRightInd w:val="0"/>
        <w:rPr>
          <w:rFonts w:eastAsia="Calibri" w:cs="Arial"/>
          <w:color w:val="000000" w:themeColor="text1"/>
          <w:szCs w:val="24"/>
        </w:rPr>
      </w:pPr>
    </w:p>
    <w:p w14:paraId="2ED59E2E" w14:textId="77777777" w:rsidR="003515F3" w:rsidRDefault="004920D8" w:rsidP="00EF0106">
      <w:pPr>
        <w:keepLines/>
        <w:rPr>
          <w:rFonts w:eastAsia="Calibri" w:cs="Arial"/>
          <w:color w:val="000000" w:themeColor="text1"/>
          <w:szCs w:val="24"/>
        </w:rPr>
      </w:pPr>
      <w:r w:rsidRPr="00C706B2">
        <w:rPr>
          <w:rFonts w:eastAsia="Calibri" w:cs="Arial"/>
          <w:color w:val="000000" w:themeColor="text1"/>
          <w:szCs w:val="24"/>
        </w:rPr>
        <w:t>We regulated Independent schools, and audited and reviewed the</w:t>
      </w:r>
      <w:r w:rsidR="00672F6C">
        <w:rPr>
          <w:rFonts w:eastAsia="Calibri" w:cs="Arial"/>
          <w:color w:val="000000" w:themeColor="text1"/>
          <w:szCs w:val="24"/>
        </w:rPr>
        <w:t xml:space="preserve"> regulation of Catholic schools</w:t>
      </w:r>
      <w:r w:rsidRPr="00C706B2">
        <w:rPr>
          <w:rFonts w:eastAsia="Calibri" w:cs="Arial"/>
          <w:color w:val="000000" w:themeColor="text1"/>
          <w:szCs w:val="24"/>
        </w:rPr>
        <w:t xml:space="preserve"> against </w:t>
      </w:r>
      <w:r w:rsidR="00B61DAA">
        <w:rPr>
          <w:rFonts w:eastAsia="Calibri" w:cs="Arial"/>
          <w:color w:val="000000" w:themeColor="text1"/>
          <w:szCs w:val="24"/>
        </w:rPr>
        <w:t>the</w:t>
      </w:r>
      <w:r w:rsidR="003515F3">
        <w:rPr>
          <w:rFonts w:eastAsia="Calibri" w:cs="Arial"/>
          <w:color w:val="000000" w:themeColor="text1"/>
          <w:szCs w:val="24"/>
        </w:rPr>
        <w:t>:</w:t>
      </w:r>
    </w:p>
    <w:p w14:paraId="3A06C4DF" w14:textId="77777777" w:rsidR="003515F3" w:rsidRPr="003515F3" w:rsidRDefault="00B61DAA"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i/>
          <w:color w:val="000000" w:themeColor="text1"/>
          <w:szCs w:val="24"/>
          <w:lang w:eastAsia="en-AU"/>
        </w:rPr>
        <w:t>School Education Act 1999</w:t>
      </w:r>
      <w:r w:rsidR="00CD0059" w:rsidRPr="003515F3">
        <w:rPr>
          <w:rFonts w:eastAsia="Times New Roman" w:cs="Arial"/>
          <w:color w:val="000000" w:themeColor="text1"/>
          <w:szCs w:val="24"/>
          <w:lang w:eastAsia="en-AU"/>
        </w:rPr>
        <w:t xml:space="preserve"> (WA)</w:t>
      </w:r>
    </w:p>
    <w:p w14:paraId="4325B1E0" w14:textId="77777777" w:rsidR="003515F3" w:rsidRPr="003515F3" w:rsidRDefault="00B61DAA"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registration standards set by the Minis</w:t>
      </w:r>
      <w:r w:rsidR="003515F3" w:rsidRPr="003515F3">
        <w:rPr>
          <w:rFonts w:eastAsia="Times New Roman" w:cs="Arial"/>
          <w:color w:val="000000" w:themeColor="text1"/>
          <w:szCs w:val="24"/>
          <w:lang w:eastAsia="en-AU"/>
        </w:rPr>
        <w:t>ter for Education and Training</w:t>
      </w:r>
    </w:p>
    <w:p w14:paraId="08651B25" w14:textId="77777777" w:rsidR="003515F3" w:rsidRPr="003515F3" w:rsidRDefault="00D0203D"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 xml:space="preserve">the </w:t>
      </w:r>
      <w:r w:rsidR="00431F8E" w:rsidRPr="003515F3">
        <w:rPr>
          <w:rFonts w:eastAsia="Times New Roman" w:cs="Arial"/>
          <w:color w:val="000000" w:themeColor="text1"/>
          <w:szCs w:val="24"/>
          <w:lang w:eastAsia="en-AU"/>
        </w:rPr>
        <w:t>M</w:t>
      </w:r>
      <w:r w:rsidR="00B61DAA" w:rsidRPr="003515F3">
        <w:rPr>
          <w:rFonts w:eastAsia="Times New Roman" w:cs="Arial"/>
          <w:color w:val="000000" w:themeColor="text1"/>
          <w:szCs w:val="24"/>
          <w:lang w:eastAsia="en-AU"/>
        </w:rPr>
        <w:t>inister’s system agreement with Catholic Education Western Australia</w:t>
      </w:r>
      <w:r w:rsidR="009B0708" w:rsidRPr="003515F3">
        <w:rPr>
          <w:rFonts w:eastAsia="Times New Roman" w:cs="Arial"/>
          <w:color w:val="000000" w:themeColor="text1"/>
          <w:szCs w:val="24"/>
          <w:lang w:eastAsia="en-AU"/>
        </w:rPr>
        <w:t xml:space="preserve"> </w:t>
      </w:r>
      <w:r w:rsidR="003515F3" w:rsidRPr="003515F3">
        <w:rPr>
          <w:rFonts w:eastAsia="Times New Roman" w:cs="Arial"/>
          <w:color w:val="000000" w:themeColor="text1"/>
          <w:szCs w:val="24"/>
          <w:lang w:eastAsia="en-AU"/>
        </w:rPr>
        <w:t>(CEWA)</w:t>
      </w:r>
    </w:p>
    <w:p w14:paraId="45B1F23A" w14:textId="77777777" w:rsidR="003515F3" w:rsidRPr="003515F3" w:rsidRDefault="00B61DAA"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policies adopted by the Director General</w:t>
      </w:r>
      <w:r w:rsidR="004920D8" w:rsidRPr="003515F3">
        <w:rPr>
          <w:rFonts w:eastAsia="Times New Roman" w:cs="Arial"/>
          <w:color w:val="000000" w:themeColor="text1"/>
          <w:szCs w:val="24"/>
          <w:lang w:eastAsia="en-AU"/>
        </w:rPr>
        <w:t xml:space="preserve">. </w:t>
      </w:r>
    </w:p>
    <w:p w14:paraId="1A0650B9" w14:textId="56EC637F" w:rsidR="000D14B3" w:rsidRPr="003515F3" w:rsidRDefault="00F92163" w:rsidP="003515F3">
      <w:pPr>
        <w:keepLines/>
        <w:rPr>
          <w:rFonts w:eastAsia="Calibri" w:cs="Arial"/>
          <w:color w:val="000000" w:themeColor="text1"/>
          <w:szCs w:val="24"/>
        </w:rPr>
      </w:pPr>
      <w:r w:rsidRPr="003515F3">
        <w:rPr>
          <w:rFonts w:eastAsia="Calibri" w:cs="Arial"/>
          <w:color w:val="000000" w:themeColor="text1"/>
          <w:szCs w:val="24"/>
        </w:rPr>
        <w:t>We maintained procedural safeguards to ensure our regulatory functions are transparent, and that regulatory and delivery functions are appropriately separated.</w:t>
      </w:r>
    </w:p>
    <w:p w14:paraId="20DCA3B9" w14:textId="525D713B" w:rsidR="00134C17" w:rsidRDefault="00134C17" w:rsidP="00AB309E">
      <w:pPr>
        <w:keepLines/>
        <w:rPr>
          <w:rFonts w:eastAsia="Calibri" w:cs="Arial"/>
          <w:szCs w:val="24"/>
        </w:rPr>
      </w:pPr>
    </w:p>
    <w:p w14:paraId="4872DCEC" w14:textId="7B6F4814" w:rsidR="003515F3" w:rsidRDefault="005C7EB7" w:rsidP="00D50208">
      <w:pPr>
        <w:keepNext/>
        <w:keepLines/>
        <w:rPr>
          <w:rFonts w:eastAsia="Calibri" w:cs="Arial"/>
          <w:szCs w:val="24"/>
        </w:rPr>
      </w:pPr>
      <w:r w:rsidRPr="00C706B2">
        <w:rPr>
          <w:rFonts w:eastAsia="Calibri" w:cs="Arial"/>
          <w:color w:val="000000" w:themeColor="text1"/>
          <w:szCs w:val="24"/>
        </w:rPr>
        <w:t xml:space="preserve">The Director General assessed </w:t>
      </w:r>
      <w:r w:rsidR="006D74C2">
        <w:rPr>
          <w:rFonts w:eastAsia="Calibri" w:cs="Arial"/>
          <w:color w:val="000000" w:themeColor="text1"/>
          <w:szCs w:val="24"/>
        </w:rPr>
        <w:t>compliance of Independent schools</w:t>
      </w:r>
      <w:r w:rsidRPr="00C706B2">
        <w:rPr>
          <w:rFonts w:eastAsia="Calibri" w:cs="Arial"/>
          <w:color w:val="000000" w:themeColor="text1"/>
          <w:szCs w:val="24"/>
        </w:rPr>
        <w:t xml:space="preserve"> with the registration standards and other requirements. </w:t>
      </w:r>
      <w:r w:rsidR="00883CD7">
        <w:rPr>
          <w:rFonts w:eastAsia="Calibri" w:cs="Arial"/>
          <w:color w:val="000000" w:themeColor="text1"/>
          <w:szCs w:val="24"/>
        </w:rPr>
        <w:t>In 2020–21</w:t>
      </w:r>
      <w:r w:rsidRPr="00C706B2">
        <w:rPr>
          <w:rFonts w:eastAsia="Calibri" w:cs="Arial"/>
          <w:color w:val="000000" w:themeColor="text1"/>
          <w:szCs w:val="24"/>
        </w:rPr>
        <w:t xml:space="preserve">, </w:t>
      </w:r>
      <w:r w:rsidRPr="00E14186">
        <w:rPr>
          <w:rFonts w:eastAsia="Calibri" w:cs="Arial"/>
          <w:szCs w:val="24"/>
        </w:rPr>
        <w:t>the Director General approved</w:t>
      </w:r>
      <w:r w:rsidR="003515F3">
        <w:rPr>
          <w:rFonts w:eastAsia="Calibri" w:cs="Arial"/>
          <w:szCs w:val="24"/>
        </w:rPr>
        <w:t>:</w:t>
      </w:r>
    </w:p>
    <w:p w14:paraId="737CE5D1" w14:textId="04108283" w:rsidR="003515F3" w:rsidRPr="003515F3" w:rsidRDefault="00EA4E21" w:rsidP="003F7F16">
      <w:pPr>
        <w:pStyle w:val="ListParagraph"/>
        <w:keepLines/>
        <w:numPr>
          <w:ilvl w:val="0"/>
          <w:numId w:val="36"/>
        </w:numPr>
        <w:suppressAutoHyphens/>
        <w:rPr>
          <w:rFonts w:eastAsia="Times New Roman" w:cs="Arial"/>
          <w:color w:val="000000" w:themeColor="text1"/>
          <w:szCs w:val="24"/>
          <w:lang w:eastAsia="en-AU"/>
        </w:rPr>
      </w:pPr>
      <w:r>
        <w:rPr>
          <w:rFonts w:eastAsia="Times New Roman" w:cs="Arial"/>
          <w:color w:val="000000" w:themeColor="text1"/>
          <w:szCs w:val="24"/>
          <w:lang w:eastAsia="en-AU"/>
        </w:rPr>
        <w:t>three</w:t>
      </w:r>
      <w:r w:rsidR="003515F3">
        <w:rPr>
          <w:rFonts w:eastAsia="Times New Roman" w:cs="Arial"/>
          <w:color w:val="000000" w:themeColor="text1"/>
          <w:szCs w:val="24"/>
          <w:lang w:eastAsia="en-AU"/>
        </w:rPr>
        <w:t> </w:t>
      </w:r>
      <w:r w:rsidR="006D74C2" w:rsidRPr="003515F3">
        <w:rPr>
          <w:rFonts w:eastAsia="Times New Roman" w:cs="Arial"/>
          <w:color w:val="000000" w:themeColor="text1"/>
          <w:szCs w:val="24"/>
          <w:lang w:eastAsia="en-AU"/>
        </w:rPr>
        <w:t>new non-government school</w:t>
      </w:r>
      <w:r w:rsidR="007D056F" w:rsidRPr="003515F3">
        <w:rPr>
          <w:rFonts w:eastAsia="Times New Roman" w:cs="Arial"/>
          <w:color w:val="000000" w:themeColor="text1"/>
          <w:szCs w:val="24"/>
          <w:lang w:eastAsia="en-AU"/>
        </w:rPr>
        <w:t>s</w:t>
      </w:r>
    </w:p>
    <w:p w14:paraId="6B710E43" w14:textId="221F6604" w:rsidR="003515F3" w:rsidRPr="003515F3" w:rsidRDefault="00EA4E21" w:rsidP="003F7F16">
      <w:pPr>
        <w:pStyle w:val="ListParagraph"/>
        <w:keepLines/>
        <w:numPr>
          <w:ilvl w:val="0"/>
          <w:numId w:val="36"/>
        </w:numPr>
        <w:suppressAutoHyphens/>
        <w:rPr>
          <w:rFonts w:eastAsia="Times New Roman" w:cs="Arial"/>
          <w:color w:val="000000" w:themeColor="text1"/>
          <w:szCs w:val="24"/>
          <w:lang w:eastAsia="en-AU"/>
        </w:rPr>
      </w:pPr>
      <w:r>
        <w:rPr>
          <w:rFonts w:eastAsia="Times New Roman" w:cs="Arial"/>
          <w:color w:val="000000" w:themeColor="text1"/>
          <w:szCs w:val="24"/>
          <w:lang w:eastAsia="en-AU"/>
        </w:rPr>
        <w:t>40</w:t>
      </w:r>
      <w:r w:rsidR="003515F3" w:rsidRPr="003515F3">
        <w:rPr>
          <w:rFonts w:eastAsia="Times New Roman" w:cs="Arial"/>
          <w:color w:val="000000" w:themeColor="text1"/>
          <w:szCs w:val="24"/>
          <w:lang w:eastAsia="en-AU"/>
        </w:rPr>
        <w:t> registration renewals</w:t>
      </w:r>
    </w:p>
    <w:p w14:paraId="45822051" w14:textId="4CD29AA3" w:rsidR="003515F3" w:rsidRPr="003515F3" w:rsidRDefault="00EA4E21" w:rsidP="003F7F16">
      <w:pPr>
        <w:pStyle w:val="ListParagraph"/>
        <w:keepLines/>
        <w:numPr>
          <w:ilvl w:val="0"/>
          <w:numId w:val="36"/>
        </w:numPr>
        <w:suppressAutoHyphens/>
        <w:rPr>
          <w:rFonts w:eastAsia="Times New Roman" w:cs="Arial"/>
          <w:color w:val="000000" w:themeColor="text1"/>
          <w:szCs w:val="24"/>
          <w:lang w:eastAsia="en-AU"/>
        </w:rPr>
      </w:pPr>
      <w:r>
        <w:rPr>
          <w:rFonts w:eastAsia="Times New Roman" w:cs="Arial"/>
          <w:color w:val="000000" w:themeColor="text1"/>
          <w:szCs w:val="24"/>
          <w:lang w:eastAsia="en-AU"/>
        </w:rPr>
        <w:t>12</w:t>
      </w:r>
      <w:r w:rsidR="00C7430B" w:rsidRPr="003515F3">
        <w:rPr>
          <w:rFonts w:eastAsia="Times New Roman" w:cs="Arial"/>
          <w:color w:val="000000" w:themeColor="text1"/>
          <w:szCs w:val="24"/>
          <w:lang w:eastAsia="en-AU"/>
        </w:rPr>
        <w:t> </w:t>
      </w:r>
      <w:r w:rsidR="005C7EB7" w:rsidRPr="003515F3">
        <w:rPr>
          <w:rFonts w:eastAsia="Times New Roman" w:cs="Arial"/>
          <w:color w:val="000000" w:themeColor="text1"/>
          <w:szCs w:val="24"/>
          <w:lang w:eastAsia="en-AU"/>
        </w:rPr>
        <w:t>extensions of year levels for existing schools</w:t>
      </w:r>
    </w:p>
    <w:p w14:paraId="2D0F2401" w14:textId="2B7F92ED" w:rsidR="005C7EB7" w:rsidRPr="003515F3" w:rsidRDefault="00EA4E21" w:rsidP="003F7F16">
      <w:pPr>
        <w:pStyle w:val="ListParagraph"/>
        <w:keepLines/>
        <w:numPr>
          <w:ilvl w:val="0"/>
          <w:numId w:val="36"/>
        </w:numPr>
        <w:suppressAutoHyphens/>
        <w:rPr>
          <w:rFonts w:eastAsia="Times New Roman" w:cs="Arial"/>
          <w:color w:val="000000" w:themeColor="text1"/>
          <w:szCs w:val="24"/>
          <w:lang w:eastAsia="en-AU"/>
        </w:rPr>
      </w:pPr>
      <w:r>
        <w:rPr>
          <w:rFonts w:eastAsia="Times New Roman" w:cs="Arial"/>
          <w:color w:val="000000" w:themeColor="text1"/>
          <w:szCs w:val="24"/>
          <w:lang w:eastAsia="en-AU"/>
        </w:rPr>
        <w:t>20</w:t>
      </w:r>
      <w:r w:rsidR="002551D7" w:rsidRPr="003515F3">
        <w:rPr>
          <w:rFonts w:eastAsia="Times New Roman" w:cs="Arial"/>
          <w:color w:val="000000" w:themeColor="text1"/>
          <w:szCs w:val="24"/>
          <w:lang w:eastAsia="en-AU"/>
        </w:rPr>
        <w:t> </w:t>
      </w:r>
      <w:r w:rsidR="005C7EB7" w:rsidRPr="003515F3">
        <w:rPr>
          <w:rFonts w:eastAsia="Times New Roman" w:cs="Arial"/>
          <w:color w:val="000000" w:themeColor="text1"/>
          <w:szCs w:val="24"/>
          <w:lang w:eastAsia="en-AU"/>
        </w:rPr>
        <w:t>other registration changes.</w:t>
      </w:r>
    </w:p>
    <w:p w14:paraId="7DE6AB4E" w14:textId="77777777" w:rsidR="00D50208" w:rsidRPr="00E14186" w:rsidRDefault="00D50208" w:rsidP="00AB309E">
      <w:pPr>
        <w:rPr>
          <w:rFonts w:eastAsia="Calibri" w:cs="Arial"/>
          <w:szCs w:val="24"/>
        </w:rPr>
      </w:pPr>
    </w:p>
    <w:p w14:paraId="38E503A5" w14:textId="48720C29" w:rsidR="005C7EB7" w:rsidRDefault="0052412F" w:rsidP="00AB309E">
      <w:pPr>
        <w:keepLines/>
        <w:rPr>
          <w:rFonts w:eastAsia="Calibri" w:cs="Arial"/>
          <w:color w:val="000000" w:themeColor="text1"/>
          <w:szCs w:val="24"/>
        </w:rPr>
      </w:pPr>
      <w:r>
        <w:rPr>
          <w:rFonts w:eastAsia="Calibri" w:cs="Arial"/>
          <w:szCs w:val="24"/>
        </w:rPr>
        <w:t>We provided</w:t>
      </w:r>
      <w:r w:rsidR="00431F8E">
        <w:rPr>
          <w:rFonts w:eastAsia="Calibri" w:cs="Arial"/>
          <w:szCs w:val="24"/>
        </w:rPr>
        <w:t xml:space="preserve"> secretariat support to the M</w:t>
      </w:r>
      <w:r w:rsidR="005C7EB7" w:rsidRPr="00E14186">
        <w:rPr>
          <w:rFonts w:eastAsia="Calibri" w:cs="Arial"/>
          <w:szCs w:val="24"/>
        </w:rPr>
        <w:t>inister’s Non</w:t>
      </w:r>
      <w:r w:rsidR="005C7EB7" w:rsidRPr="0084370D">
        <w:rPr>
          <w:rFonts w:eastAsia="Calibri" w:cs="Arial"/>
          <w:color w:val="000000" w:themeColor="text1"/>
          <w:szCs w:val="24"/>
        </w:rPr>
        <w:noBreakHyphen/>
        <w:t>Government Schools Planning Advisory Panel. Th</w:t>
      </w:r>
      <w:r w:rsidR="003515F3">
        <w:rPr>
          <w:rFonts w:eastAsia="Calibri" w:cs="Arial"/>
          <w:color w:val="000000" w:themeColor="text1"/>
          <w:szCs w:val="24"/>
        </w:rPr>
        <w:t>e p</w:t>
      </w:r>
      <w:r w:rsidR="00431F8E">
        <w:rPr>
          <w:rFonts w:eastAsia="Calibri" w:cs="Arial"/>
          <w:color w:val="000000" w:themeColor="text1"/>
          <w:szCs w:val="24"/>
        </w:rPr>
        <w:t>anel provided advice to the M</w:t>
      </w:r>
      <w:r w:rsidR="005C7EB7" w:rsidRPr="0084370D">
        <w:rPr>
          <w:rFonts w:eastAsia="Calibri" w:cs="Arial"/>
          <w:color w:val="000000" w:themeColor="text1"/>
          <w:szCs w:val="24"/>
        </w:rPr>
        <w:t xml:space="preserve">inister on </w:t>
      </w:r>
      <w:r w:rsidR="00EA4E21">
        <w:rPr>
          <w:rFonts w:eastAsia="Calibri" w:cs="Arial"/>
          <w:color w:val="000000" w:themeColor="text1"/>
          <w:szCs w:val="24"/>
        </w:rPr>
        <w:t>10</w:t>
      </w:r>
      <w:r w:rsidR="00176396">
        <w:rPr>
          <w:rFonts w:eastAsia="Calibri" w:cs="Arial"/>
          <w:color w:val="000000" w:themeColor="text1"/>
          <w:szCs w:val="24"/>
        </w:rPr>
        <w:t> </w:t>
      </w:r>
      <w:r w:rsidR="005C7EB7" w:rsidRPr="0084370D">
        <w:rPr>
          <w:rFonts w:eastAsia="Calibri" w:cs="Arial"/>
          <w:color w:val="000000" w:themeColor="text1"/>
          <w:szCs w:val="24"/>
        </w:rPr>
        <w:t>planning proposals seeking advance determination to establish a non-government school or to make a significant registration change.</w:t>
      </w:r>
    </w:p>
    <w:p w14:paraId="41858503" w14:textId="6EAAEFF7" w:rsidR="00AB7A4F" w:rsidRDefault="00AB7A4F" w:rsidP="00AB7A4F">
      <w:pPr>
        <w:keepLines/>
        <w:rPr>
          <w:rFonts w:eastAsia="Calibri" w:cs="Arial"/>
          <w:color w:val="000000" w:themeColor="text1"/>
          <w:szCs w:val="24"/>
        </w:rPr>
      </w:pPr>
      <w:r>
        <w:rPr>
          <w:rFonts w:eastAsia="Calibri" w:cs="Arial"/>
          <w:color w:val="000000" w:themeColor="text1"/>
          <w:szCs w:val="24"/>
        </w:rPr>
        <w:br w:type="page"/>
      </w:r>
    </w:p>
    <w:p w14:paraId="40ADAC1D" w14:textId="38BEB130" w:rsidR="00AB3990" w:rsidRPr="00E54953" w:rsidRDefault="00AB3990" w:rsidP="00CA62BE">
      <w:pPr>
        <w:rPr>
          <w:rStyle w:val="Strong"/>
        </w:rPr>
      </w:pPr>
      <w:r w:rsidRPr="00E54953">
        <w:rPr>
          <w:rStyle w:val="Strong"/>
        </w:rPr>
        <w:lastRenderedPageBreak/>
        <w:t>Non-government school funding</w:t>
      </w:r>
    </w:p>
    <w:p w14:paraId="61B0A621" w14:textId="77777777" w:rsidR="00AB3990" w:rsidRDefault="00AB3990" w:rsidP="00AB3990">
      <w:pPr>
        <w:keepNext/>
        <w:keepLines/>
        <w:autoSpaceDE w:val="0"/>
        <w:autoSpaceDN w:val="0"/>
        <w:adjustRightInd w:val="0"/>
        <w:rPr>
          <w:rFonts w:eastAsia="Calibri" w:cs="Arial"/>
          <w:color w:val="000000" w:themeColor="text1"/>
          <w:szCs w:val="24"/>
        </w:rPr>
      </w:pPr>
    </w:p>
    <w:p w14:paraId="35F2685C" w14:textId="6C7DF82B" w:rsidR="003E6D41" w:rsidRDefault="003E6D41" w:rsidP="003E6D41">
      <w:pPr>
        <w:keepLines/>
        <w:rPr>
          <w:rFonts w:eastAsia="Calibri" w:cs="Arial"/>
          <w:color w:val="000000" w:themeColor="text1"/>
          <w:szCs w:val="24"/>
        </w:rPr>
      </w:pPr>
      <w:r w:rsidRPr="00C706B2">
        <w:rPr>
          <w:rFonts w:eastAsia="Calibri" w:cs="Arial"/>
          <w:color w:val="000000" w:themeColor="text1"/>
          <w:szCs w:val="24"/>
        </w:rPr>
        <w:t xml:space="preserve">We provided funding to Catholic and Independent schools based on a formula </w:t>
      </w:r>
      <w:r>
        <w:rPr>
          <w:rFonts w:eastAsia="Calibri" w:cs="Arial"/>
          <w:color w:val="000000" w:themeColor="text1"/>
          <w:szCs w:val="24"/>
        </w:rPr>
        <w:t xml:space="preserve">approved </w:t>
      </w:r>
      <w:r w:rsidRPr="00C706B2">
        <w:rPr>
          <w:rFonts w:eastAsia="Calibri" w:cs="Arial"/>
          <w:color w:val="000000" w:themeColor="text1"/>
          <w:szCs w:val="24"/>
        </w:rPr>
        <w:t>by the Minister</w:t>
      </w:r>
      <w:r w:rsidR="006C17E2">
        <w:rPr>
          <w:rFonts w:eastAsia="Calibri" w:cs="Arial"/>
          <w:color w:val="000000" w:themeColor="text1"/>
          <w:szCs w:val="24"/>
        </w:rPr>
        <w:t xml:space="preserve"> for Education and Training</w:t>
      </w:r>
      <w:r w:rsidRPr="00C706B2">
        <w:rPr>
          <w:rFonts w:eastAsia="Calibri" w:cs="Arial"/>
          <w:color w:val="000000" w:themeColor="text1"/>
          <w:szCs w:val="24"/>
        </w:rPr>
        <w:t>.</w:t>
      </w:r>
    </w:p>
    <w:p w14:paraId="2F9A5E73" w14:textId="77777777" w:rsidR="003E6D41" w:rsidRPr="0084370D" w:rsidRDefault="003E6D41" w:rsidP="003E6D41">
      <w:pPr>
        <w:keepLines/>
        <w:rPr>
          <w:rFonts w:eastAsia="Calibri" w:cs="Arial"/>
          <w:color w:val="000000" w:themeColor="text1"/>
          <w:szCs w:val="24"/>
        </w:rPr>
      </w:pPr>
    </w:p>
    <w:p w14:paraId="50263120" w14:textId="1196D9F6" w:rsidR="003E6D41" w:rsidRPr="00E14186" w:rsidRDefault="003E6D41" w:rsidP="003E6D41">
      <w:pPr>
        <w:keepLines/>
        <w:rPr>
          <w:rFonts w:eastAsia="Calibri" w:cs="Arial"/>
          <w:szCs w:val="24"/>
        </w:rPr>
      </w:pPr>
      <w:r w:rsidRPr="00E14186">
        <w:rPr>
          <w:rFonts w:eastAsia="Calibri" w:cs="Arial"/>
          <w:szCs w:val="24"/>
        </w:rPr>
        <w:t>Fu</w:t>
      </w:r>
      <w:r w:rsidR="003515F3">
        <w:rPr>
          <w:rFonts w:eastAsia="Calibri" w:cs="Arial"/>
          <w:szCs w:val="24"/>
        </w:rPr>
        <w:t>nding was provided on a per</w:t>
      </w:r>
      <w:r w:rsidR="003515F3">
        <w:rPr>
          <w:rFonts w:eastAsia="Calibri" w:cs="Arial"/>
          <w:szCs w:val="24"/>
        </w:rPr>
        <w:noBreakHyphen/>
      </w:r>
      <w:r w:rsidRPr="00E14186">
        <w:rPr>
          <w:rFonts w:eastAsia="Calibri" w:cs="Arial"/>
          <w:szCs w:val="24"/>
        </w:rPr>
        <w:t xml:space="preserve">student basis </w:t>
      </w:r>
      <w:r>
        <w:rPr>
          <w:rFonts w:eastAsia="Calibri" w:cs="Arial"/>
          <w:szCs w:val="24"/>
        </w:rPr>
        <w:t>in accordance with</w:t>
      </w:r>
      <w:r w:rsidRPr="00E14186">
        <w:rPr>
          <w:rFonts w:eastAsia="Calibri" w:cs="Arial"/>
          <w:szCs w:val="24"/>
        </w:rPr>
        <w:t xml:space="preserve"> </w:t>
      </w:r>
      <w:r>
        <w:rPr>
          <w:rFonts w:eastAsia="Calibri" w:cs="Arial"/>
          <w:szCs w:val="24"/>
        </w:rPr>
        <w:t xml:space="preserve">the requirements of the National School Reform Agreement. </w:t>
      </w:r>
      <w:r w:rsidRPr="00E14186">
        <w:rPr>
          <w:rFonts w:eastAsia="Calibri" w:cs="Arial"/>
          <w:szCs w:val="24"/>
        </w:rPr>
        <w:t xml:space="preserve">The </w:t>
      </w:r>
      <w:r>
        <w:rPr>
          <w:rFonts w:eastAsia="Calibri" w:cs="Arial"/>
          <w:szCs w:val="24"/>
        </w:rPr>
        <w:t xml:space="preserve">annual </w:t>
      </w:r>
      <w:r w:rsidRPr="00E14186">
        <w:rPr>
          <w:rFonts w:eastAsia="Calibri" w:cs="Arial"/>
          <w:szCs w:val="24"/>
        </w:rPr>
        <w:t>Non-Government Schools Funding Order and</w:t>
      </w:r>
      <w:r w:rsidR="00431F8E">
        <w:rPr>
          <w:rFonts w:eastAsia="Calibri" w:cs="Arial"/>
          <w:szCs w:val="24"/>
        </w:rPr>
        <w:t xml:space="preserve"> Guidelines were issued by the M</w:t>
      </w:r>
      <w:r w:rsidRPr="00E14186">
        <w:rPr>
          <w:rFonts w:eastAsia="Calibri" w:cs="Arial"/>
          <w:szCs w:val="24"/>
        </w:rPr>
        <w:t>inister and set out funding amounts, and accountability and eligibility requirements.</w:t>
      </w:r>
    </w:p>
    <w:p w14:paraId="6437802D" w14:textId="77777777" w:rsidR="003E6D41" w:rsidRPr="00E14186" w:rsidRDefault="003E6D41" w:rsidP="003E6D41">
      <w:pPr>
        <w:rPr>
          <w:rFonts w:eastAsia="Calibri" w:cs="Arial"/>
          <w:szCs w:val="24"/>
        </w:rPr>
      </w:pPr>
    </w:p>
    <w:p w14:paraId="403D193C" w14:textId="0F8DDDB7" w:rsidR="003E6D41" w:rsidRPr="00E14186" w:rsidRDefault="003E6D41" w:rsidP="00AB309E">
      <w:pPr>
        <w:keepLines/>
        <w:rPr>
          <w:rFonts w:eastAsia="Calibri" w:cs="Arial"/>
          <w:szCs w:val="24"/>
        </w:rPr>
      </w:pPr>
      <w:r w:rsidRPr="00E14186">
        <w:rPr>
          <w:rFonts w:eastAsia="Calibri" w:cs="Arial"/>
          <w:szCs w:val="24"/>
        </w:rPr>
        <w:t>The main sources of funding f</w:t>
      </w:r>
      <w:r w:rsidR="009754A3">
        <w:rPr>
          <w:rFonts w:eastAsia="Calibri" w:cs="Arial"/>
          <w:szCs w:val="24"/>
        </w:rPr>
        <w:t xml:space="preserve">or non-government schools </w:t>
      </w:r>
      <w:r w:rsidR="009754A3" w:rsidRPr="00326A10">
        <w:rPr>
          <w:rFonts w:eastAsia="Calibri" w:cs="Arial"/>
          <w:szCs w:val="24"/>
        </w:rPr>
        <w:t xml:space="preserve">were </w:t>
      </w:r>
      <w:r w:rsidR="005F12D5" w:rsidRPr="00326A10">
        <w:rPr>
          <w:rFonts w:eastAsia="Calibri" w:cs="Arial"/>
          <w:szCs w:val="24"/>
        </w:rPr>
        <w:t>Australian</w:t>
      </w:r>
      <w:r w:rsidR="009754A3" w:rsidRPr="00326A10">
        <w:rPr>
          <w:rFonts w:eastAsia="Calibri" w:cs="Arial"/>
          <w:szCs w:val="24"/>
        </w:rPr>
        <w:t xml:space="preserve"> G</w:t>
      </w:r>
      <w:r w:rsidRPr="00326A10">
        <w:rPr>
          <w:rFonts w:eastAsia="Calibri" w:cs="Arial"/>
          <w:szCs w:val="24"/>
        </w:rPr>
        <w:t xml:space="preserve">overnment grants, </w:t>
      </w:r>
      <w:r w:rsidR="005F12D5" w:rsidRPr="00326A10">
        <w:rPr>
          <w:rFonts w:eastAsia="Calibri" w:cs="Arial"/>
          <w:szCs w:val="24"/>
        </w:rPr>
        <w:t>State</w:t>
      </w:r>
      <w:r w:rsidRPr="00326A10">
        <w:rPr>
          <w:rFonts w:eastAsia="Calibri" w:cs="Arial"/>
          <w:szCs w:val="24"/>
        </w:rPr>
        <w:t xml:space="preserve"> Government grants, and tuition fees </w:t>
      </w:r>
      <w:r w:rsidRPr="00E14186">
        <w:rPr>
          <w:rFonts w:eastAsia="Calibri" w:cs="Arial"/>
          <w:szCs w:val="24"/>
        </w:rPr>
        <w:t>paid by parents.</w:t>
      </w:r>
    </w:p>
    <w:p w14:paraId="02FDF94E" w14:textId="77777777" w:rsidR="003E6D41" w:rsidRPr="00E14186" w:rsidRDefault="003E6D41" w:rsidP="003E6D41">
      <w:pPr>
        <w:rPr>
          <w:rFonts w:eastAsia="Calibri" w:cs="Arial"/>
          <w:szCs w:val="24"/>
        </w:rPr>
      </w:pPr>
    </w:p>
    <w:p w14:paraId="7C226A96" w14:textId="77777777" w:rsidR="00635F87" w:rsidRPr="00E14186" w:rsidRDefault="00635F87" w:rsidP="00635F87">
      <w:pPr>
        <w:keepLines/>
        <w:rPr>
          <w:rFonts w:eastAsia="Calibri" w:cs="Arial"/>
          <w:szCs w:val="24"/>
        </w:rPr>
      </w:pPr>
      <w:r>
        <w:rPr>
          <w:rFonts w:eastAsia="Calibri" w:cs="Arial"/>
          <w:szCs w:val="24"/>
        </w:rPr>
        <w:t>In 2020–21</w:t>
      </w:r>
      <w:r w:rsidRPr="00E14186">
        <w:rPr>
          <w:rFonts w:eastAsia="Calibri" w:cs="Arial"/>
          <w:szCs w:val="24"/>
        </w:rPr>
        <w:t xml:space="preserve">, we </w:t>
      </w:r>
      <w:r w:rsidRPr="00635F87">
        <w:rPr>
          <w:rFonts w:eastAsia="Calibri" w:cs="Arial"/>
          <w:szCs w:val="24"/>
        </w:rPr>
        <w:t>provided almost $441 million in recurrent financial assistance for 150,851 students in non-government schools (more than $441 million for 148,057 students in 2019–20). This amount included $32.1 million</w:t>
      </w:r>
      <w:r w:rsidRPr="00E14186">
        <w:rPr>
          <w:rFonts w:eastAsia="Calibri" w:cs="Arial"/>
          <w:szCs w:val="24"/>
        </w:rPr>
        <w:t xml:space="preserve"> to support students with special education</w:t>
      </w:r>
      <w:r>
        <w:rPr>
          <w:rFonts w:eastAsia="Calibri" w:cs="Arial"/>
          <w:szCs w:val="24"/>
        </w:rPr>
        <w:t>al</w:t>
      </w:r>
      <w:r w:rsidRPr="00E14186">
        <w:rPr>
          <w:rFonts w:eastAsia="Calibri" w:cs="Arial"/>
          <w:szCs w:val="24"/>
        </w:rPr>
        <w:t xml:space="preserve"> needs</w:t>
      </w:r>
      <w:r>
        <w:rPr>
          <w:rFonts w:eastAsia="Calibri" w:cs="Arial"/>
          <w:szCs w:val="24"/>
        </w:rPr>
        <w:t xml:space="preserve"> (</w:t>
      </w:r>
      <w:r w:rsidRPr="00E14186">
        <w:rPr>
          <w:rFonts w:eastAsia="Calibri" w:cs="Arial"/>
          <w:szCs w:val="24"/>
        </w:rPr>
        <w:t>$</w:t>
      </w:r>
      <w:r>
        <w:rPr>
          <w:rFonts w:eastAsia="Calibri" w:cs="Arial"/>
          <w:szCs w:val="24"/>
        </w:rPr>
        <w:t>31.2</w:t>
      </w:r>
      <w:r w:rsidRPr="00E14186">
        <w:rPr>
          <w:rFonts w:eastAsia="Calibri" w:cs="Arial"/>
          <w:szCs w:val="24"/>
        </w:rPr>
        <w:t xml:space="preserve"> million </w:t>
      </w:r>
      <w:r>
        <w:rPr>
          <w:rFonts w:eastAsia="Calibri" w:cs="Arial"/>
          <w:szCs w:val="24"/>
        </w:rPr>
        <w:t>in 2019–20)</w:t>
      </w:r>
      <w:r w:rsidRPr="00E14186">
        <w:rPr>
          <w:rFonts w:eastAsia="Calibri" w:cs="Arial"/>
          <w:szCs w:val="24"/>
        </w:rPr>
        <w:t>.</w:t>
      </w:r>
    </w:p>
    <w:p w14:paraId="30009761" w14:textId="77777777" w:rsidR="003E6D41" w:rsidRPr="00E14186" w:rsidRDefault="003E6D41" w:rsidP="003E6D41">
      <w:pPr>
        <w:rPr>
          <w:rFonts w:eastAsia="Calibri" w:cs="Arial"/>
          <w:szCs w:val="24"/>
        </w:rPr>
      </w:pPr>
    </w:p>
    <w:p w14:paraId="21BC3C0E" w14:textId="1AF7E11A" w:rsidR="003E6D41" w:rsidRPr="00E14186" w:rsidRDefault="003E6D41" w:rsidP="007E7E22">
      <w:pPr>
        <w:keepLines/>
        <w:rPr>
          <w:rFonts w:eastAsia="Calibri" w:cs="Arial"/>
          <w:szCs w:val="24"/>
        </w:rPr>
      </w:pPr>
      <w:r w:rsidRPr="00E14186">
        <w:rPr>
          <w:rFonts w:eastAsia="Calibri" w:cs="Arial"/>
          <w:szCs w:val="24"/>
        </w:rPr>
        <w:t xml:space="preserve">We provided </w:t>
      </w:r>
      <w:r w:rsidR="00635F87">
        <w:rPr>
          <w:rFonts w:eastAsia="Calibri" w:cs="Arial"/>
          <w:szCs w:val="24"/>
        </w:rPr>
        <w:t xml:space="preserve">just over </w:t>
      </w:r>
      <w:r w:rsidR="00635F87" w:rsidRPr="00635F87">
        <w:rPr>
          <w:rFonts w:eastAsia="Calibri" w:cs="Arial"/>
          <w:szCs w:val="24"/>
        </w:rPr>
        <w:t>$4.75 </w:t>
      </w:r>
      <w:r w:rsidRPr="00635F87">
        <w:rPr>
          <w:rFonts w:eastAsia="Calibri" w:cs="Arial"/>
          <w:szCs w:val="24"/>
        </w:rPr>
        <w:t>million</w:t>
      </w:r>
      <w:r w:rsidRPr="00E14186">
        <w:rPr>
          <w:rFonts w:eastAsia="Calibri" w:cs="Arial"/>
          <w:szCs w:val="24"/>
        </w:rPr>
        <w:t xml:space="preserve"> to CEWA and the Association of Independent Schools of Western Australia (AISWA) to admini</w:t>
      </w:r>
      <w:r w:rsidR="009754A3">
        <w:rPr>
          <w:rFonts w:eastAsia="Calibri" w:cs="Arial"/>
          <w:szCs w:val="24"/>
        </w:rPr>
        <w:t>ster the State G</w:t>
      </w:r>
      <w:r w:rsidR="00672F6C">
        <w:rPr>
          <w:rFonts w:eastAsia="Calibri" w:cs="Arial"/>
          <w:szCs w:val="24"/>
        </w:rPr>
        <w:t>overnment’s Non</w:t>
      </w:r>
      <w:r w:rsidR="00672F6C">
        <w:rPr>
          <w:rFonts w:eastAsia="Calibri" w:cs="Arial"/>
          <w:szCs w:val="24"/>
        </w:rPr>
        <w:noBreakHyphen/>
      </w:r>
      <w:r w:rsidRPr="00E14186">
        <w:rPr>
          <w:rFonts w:eastAsia="Calibri" w:cs="Arial"/>
          <w:szCs w:val="24"/>
        </w:rPr>
        <w:t>Govern</w:t>
      </w:r>
      <w:r w:rsidR="00AB309E">
        <w:rPr>
          <w:rFonts w:eastAsia="Calibri" w:cs="Arial"/>
          <w:szCs w:val="24"/>
        </w:rPr>
        <w:t>ment School Psychology Service.</w:t>
      </w:r>
    </w:p>
    <w:p w14:paraId="4D58BA6E" w14:textId="77777777" w:rsidR="003E6D41" w:rsidRPr="00E14186" w:rsidRDefault="003E6D41" w:rsidP="003E6D41">
      <w:pPr>
        <w:rPr>
          <w:rFonts w:eastAsia="Calibri" w:cs="Arial"/>
          <w:szCs w:val="24"/>
        </w:rPr>
      </w:pPr>
    </w:p>
    <w:p w14:paraId="5FF4E387" w14:textId="40B03228" w:rsidR="003E6D41" w:rsidRPr="00E14186" w:rsidRDefault="003E6D41" w:rsidP="007E7E22">
      <w:pPr>
        <w:keepLines/>
        <w:rPr>
          <w:rFonts w:eastAsia="Calibri" w:cs="Arial"/>
          <w:szCs w:val="24"/>
        </w:rPr>
      </w:pPr>
      <w:r w:rsidRPr="00E14186">
        <w:rPr>
          <w:rFonts w:eastAsia="Calibri" w:cs="Arial"/>
          <w:szCs w:val="24"/>
        </w:rPr>
        <w:t xml:space="preserve">We also provided </w:t>
      </w:r>
      <w:r w:rsidR="00635F87">
        <w:rPr>
          <w:rFonts w:eastAsia="Calibri" w:cs="Arial"/>
          <w:szCs w:val="24"/>
        </w:rPr>
        <w:t xml:space="preserve">just </w:t>
      </w:r>
      <w:r w:rsidR="00635F87" w:rsidRPr="00635F87">
        <w:rPr>
          <w:rFonts w:eastAsia="Calibri" w:cs="Arial"/>
          <w:szCs w:val="24"/>
        </w:rPr>
        <w:t>over $1.1 million</w:t>
      </w:r>
      <w:r w:rsidRPr="00E14186">
        <w:rPr>
          <w:rFonts w:eastAsia="Calibri" w:cs="Arial"/>
          <w:szCs w:val="24"/>
        </w:rPr>
        <w:t xml:space="preserve"> to CEWA</w:t>
      </w:r>
      <w:r w:rsidR="00672F6C">
        <w:rPr>
          <w:rFonts w:eastAsia="Calibri" w:cs="Arial"/>
          <w:szCs w:val="24"/>
        </w:rPr>
        <w:t xml:space="preserve"> and AISWA to support the re</w:t>
      </w:r>
      <w:r w:rsidR="00672F6C">
        <w:rPr>
          <w:rFonts w:eastAsia="Calibri" w:cs="Arial"/>
          <w:szCs w:val="24"/>
        </w:rPr>
        <w:noBreakHyphen/>
      </w:r>
      <w:r w:rsidRPr="00E14186">
        <w:rPr>
          <w:rFonts w:eastAsia="Calibri" w:cs="Arial"/>
          <w:szCs w:val="24"/>
        </w:rPr>
        <w:t xml:space="preserve">engagement of students at educational risk, and </w:t>
      </w:r>
      <w:r w:rsidR="00635F87" w:rsidRPr="00635F87">
        <w:rPr>
          <w:rFonts w:eastAsia="Calibri" w:cs="Arial"/>
          <w:szCs w:val="24"/>
        </w:rPr>
        <w:t>$181,000</w:t>
      </w:r>
      <w:r w:rsidRPr="00E14186">
        <w:rPr>
          <w:rFonts w:eastAsia="Calibri" w:cs="Arial"/>
          <w:szCs w:val="24"/>
        </w:rPr>
        <w:t xml:space="preserve"> to the Australian Music Examinations Board (WA).</w:t>
      </w:r>
    </w:p>
    <w:p w14:paraId="61865210" w14:textId="17DF3C4D" w:rsidR="003E6D41" w:rsidRPr="00E14186" w:rsidRDefault="003E6D41" w:rsidP="003E6D41">
      <w:pPr>
        <w:rPr>
          <w:rFonts w:eastAsia="Calibri" w:cs="Times New Roman"/>
        </w:rPr>
      </w:pPr>
    </w:p>
    <w:p w14:paraId="79070F0B" w14:textId="199034BC" w:rsidR="003E6D41" w:rsidRPr="00E14186" w:rsidRDefault="003E6D41" w:rsidP="00BD023C">
      <w:pPr>
        <w:keepNext/>
        <w:keepLines/>
        <w:rPr>
          <w:rFonts w:eastAsia="Calibri" w:cs="Arial"/>
          <w:szCs w:val="24"/>
        </w:rPr>
      </w:pPr>
      <w:r w:rsidRPr="00E14186">
        <w:rPr>
          <w:rFonts w:eastAsia="Calibri" w:cs="Arial"/>
          <w:szCs w:val="24"/>
        </w:rPr>
        <w:t xml:space="preserve">Through the Low Interest Loan </w:t>
      </w:r>
      <w:r w:rsidRPr="00635F87">
        <w:rPr>
          <w:rFonts w:eastAsia="Calibri" w:cs="Arial"/>
          <w:szCs w:val="24"/>
        </w:rPr>
        <w:t xml:space="preserve">Scheme, there were </w:t>
      </w:r>
      <w:r w:rsidR="00635F87" w:rsidRPr="00635F87">
        <w:rPr>
          <w:rFonts w:eastAsia="Calibri" w:cs="Arial"/>
          <w:szCs w:val="24"/>
        </w:rPr>
        <w:t>327 </w:t>
      </w:r>
      <w:r w:rsidR="003515F3" w:rsidRPr="00635F87">
        <w:rPr>
          <w:rFonts w:eastAsia="Calibri" w:cs="Arial"/>
          <w:szCs w:val="24"/>
        </w:rPr>
        <w:t>active loans for non</w:t>
      </w:r>
      <w:r w:rsidR="003515F3" w:rsidRPr="00635F87">
        <w:rPr>
          <w:rFonts w:eastAsia="Calibri" w:cs="Arial"/>
          <w:szCs w:val="24"/>
        </w:rPr>
        <w:noBreakHyphen/>
      </w:r>
      <w:r w:rsidRPr="00635F87">
        <w:rPr>
          <w:rFonts w:eastAsia="Calibri" w:cs="Arial"/>
          <w:szCs w:val="24"/>
        </w:rPr>
        <w:t xml:space="preserve">government schools and The University of Notre Dame Australia with an outstanding balance of </w:t>
      </w:r>
      <w:r w:rsidR="00635F87" w:rsidRPr="00635F87">
        <w:rPr>
          <w:rFonts w:eastAsia="Calibri" w:cs="Arial"/>
          <w:szCs w:val="24"/>
        </w:rPr>
        <w:t xml:space="preserve">$380.3 million </w:t>
      </w:r>
      <w:r w:rsidRPr="00635F87">
        <w:rPr>
          <w:rFonts w:eastAsia="Calibri" w:cs="Arial"/>
          <w:szCs w:val="24"/>
        </w:rPr>
        <w:t>(</w:t>
      </w:r>
      <w:hyperlink w:anchor="_Hlk11403362" w:history="1">
        <w:r w:rsidR="005510BD" w:rsidRPr="00635F87">
          <w:rPr>
            <w:rStyle w:val="Hyperlink"/>
            <w:rFonts w:eastAsia="Calibri" w:cs="Arial"/>
            <w:szCs w:val="24"/>
          </w:rPr>
          <w:t>Table 4</w:t>
        </w:r>
      </w:hyperlink>
      <w:r w:rsidRPr="00635F87">
        <w:rPr>
          <w:rFonts w:eastAsia="Calibri" w:cs="Arial"/>
          <w:szCs w:val="24"/>
        </w:rPr>
        <w:t xml:space="preserve">). Of the </w:t>
      </w:r>
      <w:r w:rsidR="00635F87" w:rsidRPr="00635F87">
        <w:rPr>
          <w:rFonts w:eastAsia="Calibri" w:cs="Arial"/>
          <w:szCs w:val="24"/>
        </w:rPr>
        <w:t xml:space="preserve">$38.8 million advanced in 2020–21, $32.7 million was for new works and $6.1 million was for works in progress </w:t>
      </w:r>
      <w:r w:rsidRPr="00635F87">
        <w:rPr>
          <w:rFonts w:eastAsia="Calibri" w:cs="Arial"/>
          <w:szCs w:val="24"/>
        </w:rPr>
        <w:t>(</w:t>
      </w:r>
      <w:hyperlink w:anchor="_Hlk11403373" w:history="1">
        <w:r w:rsidR="005510BD" w:rsidRPr="00635F87">
          <w:rPr>
            <w:rStyle w:val="Hyperlink"/>
            <w:rFonts w:eastAsia="Calibri" w:cs="Arial"/>
            <w:szCs w:val="24"/>
          </w:rPr>
          <w:t>Table 5</w:t>
        </w:r>
      </w:hyperlink>
      <w:r w:rsidRPr="00635F87">
        <w:rPr>
          <w:rFonts w:eastAsia="Calibri" w:cs="Arial"/>
          <w:szCs w:val="24"/>
        </w:rPr>
        <w:t>). In 20</w:t>
      </w:r>
      <w:r w:rsidR="00A53648" w:rsidRPr="00635F87">
        <w:rPr>
          <w:rFonts w:eastAsia="Calibri" w:cs="Arial"/>
          <w:szCs w:val="24"/>
        </w:rPr>
        <w:t>20</w:t>
      </w:r>
      <w:r w:rsidRPr="00635F87">
        <w:rPr>
          <w:rFonts w:eastAsia="Calibri" w:cs="Arial"/>
          <w:szCs w:val="24"/>
        </w:rPr>
        <w:t>–</w:t>
      </w:r>
      <w:r w:rsidR="00A53648" w:rsidRPr="00635F87">
        <w:rPr>
          <w:rFonts w:eastAsia="Calibri" w:cs="Arial"/>
          <w:szCs w:val="24"/>
        </w:rPr>
        <w:t>21</w:t>
      </w:r>
      <w:r w:rsidRPr="00635F87">
        <w:rPr>
          <w:rFonts w:eastAsia="Calibri" w:cs="Arial"/>
          <w:szCs w:val="24"/>
        </w:rPr>
        <w:t xml:space="preserve">, we received recurrent appropriation of </w:t>
      </w:r>
      <w:r w:rsidR="00DE2052">
        <w:rPr>
          <w:rFonts w:eastAsia="Calibri" w:cs="Arial"/>
          <w:szCs w:val="24"/>
        </w:rPr>
        <w:t>$0.6</w:t>
      </w:r>
      <w:r w:rsidR="00635F87" w:rsidRPr="00635F87">
        <w:rPr>
          <w:rFonts w:eastAsia="Calibri" w:cs="Arial"/>
          <w:szCs w:val="24"/>
        </w:rPr>
        <w:t> </w:t>
      </w:r>
      <w:r w:rsidRPr="00635F87">
        <w:rPr>
          <w:rFonts w:eastAsia="Calibri" w:cs="Arial"/>
          <w:szCs w:val="24"/>
        </w:rPr>
        <w:t>million (</w:t>
      </w:r>
      <w:r w:rsidR="00A53648" w:rsidRPr="00635F87">
        <w:rPr>
          <w:rFonts w:eastAsia="Calibri" w:cs="Arial"/>
          <w:szCs w:val="24"/>
        </w:rPr>
        <w:t xml:space="preserve">$1.2 million </w:t>
      </w:r>
      <w:r w:rsidRPr="00635F87">
        <w:rPr>
          <w:rFonts w:eastAsia="Calibri" w:cs="Arial"/>
          <w:szCs w:val="24"/>
        </w:rPr>
        <w:t>in 201</w:t>
      </w:r>
      <w:r w:rsidR="00A53648" w:rsidRPr="00635F87">
        <w:rPr>
          <w:rFonts w:eastAsia="Calibri" w:cs="Arial"/>
          <w:szCs w:val="24"/>
        </w:rPr>
        <w:t>9</w:t>
      </w:r>
      <w:r w:rsidRPr="00635F87">
        <w:rPr>
          <w:rFonts w:eastAsia="Calibri" w:cs="Arial"/>
          <w:szCs w:val="24"/>
        </w:rPr>
        <w:t>–</w:t>
      </w:r>
      <w:r w:rsidR="00A53648" w:rsidRPr="00635F87">
        <w:rPr>
          <w:rFonts w:eastAsia="Calibri" w:cs="Arial"/>
          <w:szCs w:val="24"/>
        </w:rPr>
        <w:t>20</w:t>
      </w:r>
      <w:r w:rsidRPr="00635F87">
        <w:rPr>
          <w:rFonts w:eastAsia="Calibri" w:cs="Arial"/>
          <w:szCs w:val="24"/>
        </w:rPr>
        <w:t>) to meet the annual costs of the interest subsidy.</w:t>
      </w:r>
    </w:p>
    <w:p w14:paraId="1ED91408" w14:textId="77777777" w:rsidR="003E6D41" w:rsidRPr="00E14186" w:rsidRDefault="003E6D41" w:rsidP="003E6D41">
      <w:pPr>
        <w:rPr>
          <w:rFonts w:eastAsia="Calibri" w:cs="Arial"/>
          <w:szCs w:val="24"/>
        </w:rPr>
      </w:pPr>
    </w:p>
    <w:p w14:paraId="08E23447" w14:textId="4E0F1328" w:rsidR="003E6D41" w:rsidRPr="003C5D85" w:rsidRDefault="003E6D41" w:rsidP="003E6D41">
      <w:pPr>
        <w:keepNext/>
        <w:keepLines/>
        <w:rPr>
          <w:rFonts w:eastAsia="Calibri" w:cs="Arial"/>
          <w:sz w:val="22"/>
        </w:rPr>
      </w:pPr>
      <w:bookmarkStart w:id="70" w:name="_Hlk11403362"/>
      <w:r w:rsidRPr="003C5D85">
        <w:rPr>
          <w:rFonts w:eastAsia="Calibri" w:cs="Arial"/>
          <w:sz w:val="22"/>
        </w:rPr>
        <w:t xml:space="preserve">Table </w:t>
      </w:r>
      <w:bookmarkEnd w:id="70"/>
      <w:r w:rsidR="005510BD">
        <w:rPr>
          <w:rFonts w:eastAsia="Calibri" w:cs="Arial"/>
          <w:sz w:val="22"/>
        </w:rPr>
        <w:t>4</w:t>
      </w:r>
      <w:r w:rsidRPr="003C5D85">
        <w:rPr>
          <w:rFonts w:eastAsia="Calibri" w:cs="Arial"/>
          <w:sz w:val="22"/>
        </w:rPr>
        <w:t>: Low interest loans summary 201</w:t>
      </w:r>
      <w:r w:rsidR="00D262C8">
        <w:rPr>
          <w:rFonts w:eastAsia="Calibri" w:cs="Arial"/>
          <w:sz w:val="22"/>
        </w:rPr>
        <w:t>8</w:t>
      </w:r>
      <w:r w:rsidRPr="003C5D85">
        <w:rPr>
          <w:rFonts w:eastAsia="Calibri" w:cs="Arial"/>
          <w:sz w:val="22"/>
        </w:rPr>
        <w:t>–1</w:t>
      </w:r>
      <w:r w:rsidR="00D262C8">
        <w:rPr>
          <w:rFonts w:eastAsia="Calibri" w:cs="Arial"/>
          <w:sz w:val="22"/>
        </w:rPr>
        <w:t>9 to 2020</w:t>
      </w:r>
      <w:r w:rsidRPr="003C5D85">
        <w:rPr>
          <w:rFonts w:eastAsia="Calibri" w:cs="Arial"/>
          <w:sz w:val="22"/>
        </w:rPr>
        <w:t>–</w:t>
      </w:r>
      <w:r w:rsidR="00D262C8">
        <w:rPr>
          <w:rFonts w:eastAsia="Calibri" w:cs="Arial"/>
          <w:sz w:val="22"/>
        </w:rPr>
        <w:t>21</w:t>
      </w:r>
    </w:p>
    <w:tbl>
      <w:tblPr>
        <w:tblW w:w="9071" w:type="dxa"/>
        <w:tblBorders>
          <w:top w:val="single" w:sz="4" w:space="0" w:color="383C00"/>
          <w:left w:val="single" w:sz="4" w:space="0" w:color="383C00"/>
          <w:bottom w:val="single" w:sz="4" w:space="0" w:color="383C00"/>
          <w:right w:val="single" w:sz="4" w:space="0" w:color="383C00"/>
          <w:insideH w:val="single" w:sz="4" w:space="0" w:color="383C00"/>
          <w:insideV w:val="single" w:sz="4" w:space="0" w:color="383C00"/>
        </w:tblBorders>
        <w:tblLayout w:type="fixed"/>
        <w:tblCellMar>
          <w:top w:w="28" w:type="dxa"/>
          <w:left w:w="85" w:type="dxa"/>
          <w:bottom w:w="28" w:type="dxa"/>
          <w:right w:w="85" w:type="dxa"/>
        </w:tblCellMar>
        <w:tblLook w:val="00A0" w:firstRow="1" w:lastRow="0" w:firstColumn="1" w:lastColumn="0" w:noHBand="0" w:noVBand="0"/>
      </w:tblPr>
      <w:tblGrid>
        <w:gridCol w:w="3458"/>
        <w:gridCol w:w="1871"/>
        <w:gridCol w:w="1871"/>
        <w:gridCol w:w="1871"/>
      </w:tblGrid>
      <w:tr w:rsidR="00D262C8" w:rsidRPr="00E14186" w14:paraId="3333A975" w14:textId="77777777" w:rsidTr="00F457B8">
        <w:trPr>
          <w:cantSplit/>
          <w:trHeight w:val="283"/>
        </w:trPr>
        <w:tc>
          <w:tcPr>
            <w:tcW w:w="3458" w:type="dxa"/>
            <w:tcBorders>
              <w:top w:val="nil"/>
              <w:left w:val="nil"/>
              <w:bottom w:val="nil"/>
              <w:right w:val="nil"/>
            </w:tcBorders>
            <w:shd w:val="clear" w:color="auto" w:fill="592C82"/>
            <w:vAlign w:val="center"/>
          </w:tcPr>
          <w:p w14:paraId="68FC3233" w14:textId="77777777" w:rsidR="00D262C8" w:rsidRPr="00E14186" w:rsidRDefault="00D262C8" w:rsidP="00D262C8">
            <w:pPr>
              <w:keepNext/>
              <w:keepLines/>
              <w:rPr>
                <w:rFonts w:eastAsia="Calibri" w:cs="Arial"/>
                <w:b/>
                <w:color w:val="FFFFFF"/>
                <w:sz w:val="20"/>
              </w:rPr>
            </w:pPr>
          </w:p>
        </w:tc>
        <w:tc>
          <w:tcPr>
            <w:tcW w:w="1871" w:type="dxa"/>
            <w:tcBorders>
              <w:top w:val="nil"/>
              <w:left w:val="nil"/>
              <w:bottom w:val="nil"/>
              <w:right w:val="nil"/>
            </w:tcBorders>
            <w:shd w:val="clear" w:color="auto" w:fill="592C82"/>
            <w:vAlign w:val="center"/>
          </w:tcPr>
          <w:p w14:paraId="2E1EC763" w14:textId="25B01C1E" w:rsidR="00D262C8" w:rsidRPr="00E14186" w:rsidRDefault="00D262C8" w:rsidP="00427384">
            <w:pPr>
              <w:keepNext/>
              <w:keepLines/>
              <w:ind w:right="284"/>
              <w:jc w:val="right"/>
              <w:rPr>
                <w:rFonts w:eastAsia="Calibri" w:cs="Arial"/>
                <w:b/>
                <w:color w:val="FFFFFF"/>
                <w:sz w:val="20"/>
              </w:rPr>
            </w:pPr>
            <w:r w:rsidRPr="00E14186">
              <w:rPr>
                <w:rFonts w:eastAsia="Calibri" w:cs="Arial"/>
                <w:b/>
                <w:color w:val="FFFFFF"/>
                <w:sz w:val="20"/>
              </w:rPr>
              <w:t>2018–19</w:t>
            </w:r>
          </w:p>
        </w:tc>
        <w:tc>
          <w:tcPr>
            <w:tcW w:w="1871" w:type="dxa"/>
            <w:tcBorders>
              <w:top w:val="nil"/>
              <w:left w:val="nil"/>
              <w:bottom w:val="nil"/>
              <w:right w:val="nil"/>
            </w:tcBorders>
            <w:shd w:val="clear" w:color="auto" w:fill="592C82"/>
            <w:vAlign w:val="center"/>
          </w:tcPr>
          <w:p w14:paraId="6DD3FA47" w14:textId="010E1424" w:rsidR="00D262C8" w:rsidRPr="00E14186" w:rsidRDefault="00D262C8" w:rsidP="00427384">
            <w:pPr>
              <w:keepNext/>
              <w:keepLines/>
              <w:ind w:right="284"/>
              <w:jc w:val="right"/>
              <w:rPr>
                <w:rFonts w:eastAsia="Calibri" w:cs="Arial"/>
                <w:b/>
                <w:color w:val="FFFFFF"/>
                <w:sz w:val="20"/>
              </w:rPr>
            </w:pPr>
            <w:r w:rsidRPr="00E14186">
              <w:rPr>
                <w:rFonts w:eastAsia="Calibri" w:cs="Arial"/>
                <w:b/>
                <w:color w:val="FFFFFF"/>
                <w:sz w:val="20"/>
              </w:rPr>
              <w:t>201</w:t>
            </w:r>
            <w:r>
              <w:rPr>
                <w:rFonts w:eastAsia="Calibri" w:cs="Arial"/>
                <w:b/>
                <w:color w:val="FFFFFF"/>
                <w:sz w:val="20"/>
              </w:rPr>
              <w:t>9</w:t>
            </w:r>
            <w:r w:rsidRPr="00E14186">
              <w:rPr>
                <w:rFonts w:eastAsia="Calibri" w:cs="Arial"/>
                <w:b/>
                <w:color w:val="FFFFFF"/>
                <w:sz w:val="20"/>
              </w:rPr>
              <w:t>–</w:t>
            </w:r>
            <w:r>
              <w:rPr>
                <w:rFonts w:eastAsia="Calibri" w:cs="Arial"/>
                <w:b/>
                <w:color w:val="FFFFFF"/>
                <w:sz w:val="20"/>
              </w:rPr>
              <w:t>20</w:t>
            </w:r>
          </w:p>
        </w:tc>
        <w:tc>
          <w:tcPr>
            <w:tcW w:w="1871" w:type="dxa"/>
            <w:tcBorders>
              <w:top w:val="nil"/>
              <w:left w:val="nil"/>
              <w:bottom w:val="nil"/>
              <w:right w:val="nil"/>
            </w:tcBorders>
            <w:shd w:val="clear" w:color="auto" w:fill="592C82"/>
            <w:vAlign w:val="center"/>
          </w:tcPr>
          <w:p w14:paraId="78356369" w14:textId="758ADB6E" w:rsidR="00D262C8" w:rsidRPr="00E14186" w:rsidRDefault="00D262C8" w:rsidP="00427384">
            <w:pPr>
              <w:keepNext/>
              <w:keepLines/>
              <w:ind w:right="284"/>
              <w:jc w:val="right"/>
              <w:rPr>
                <w:rFonts w:eastAsia="Calibri" w:cs="Arial"/>
                <w:b/>
                <w:color w:val="FFFFFF"/>
                <w:sz w:val="20"/>
              </w:rPr>
            </w:pPr>
            <w:r>
              <w:rPr>
                <w:rFonts w:eastAsia="Calibri" w:cs="Arial"/>
                <w:b/>
                <w:color w:val="FFFFFF"/>
                <w:sz w:val="20"/>
              </w:rPr>
              <w:t>2020</w:t>
            </w:r>
            <w:r w:rsidRPr="00E14186">
              <w:rPr>
                <w:rFonts w:eastAsia="Calibri" w:cs="Arial"/>
                <w:b/>
                <w:color w:val="FFFFFF"/>
                <w:sz w:val="20"/>
              </w:rPr>
              <w:t>–</w:t>
            </w:r>
            <w:r>
              <w:rPr>
                <w:rFonts w:eastAsia="Calibri" w:cs="Arial"/>
                <w:b/>
                <w:color w:val="FFFFFF"/>
                <w:sz w:val="20"/>
              </w:rPr>
              <w:t>21</w:t>
            </w:r>
          </w:p>
        </w:tc>
      </w:tr>
      <w:tr w:rsidR="00635F87" w:rsidRPr="006015E4" w14:paraId="6D52B21E" w14:textId="77777777" w:rsidTr="003E6D41">
        <w:trPr>
          <w:cantSplit/>
          <w:trHeight w:hRule="exact" w:val="284"/>
        </w:trPr>
        <w:tc>
          <w:tcPr>
            <w:tcW w:w="3458" w:type="dxa"/>
            <w:tcBorders>
              <w:top w:val="nil"/>
              <w:left w:val="nil"/>
              <w:bottom w:val="single" w:sz="4" w:space="0" w:color="000000"/>
              <w:right w:val="nil"/>
            </w:tcBorders>
            <w:vAlign w:val="center"/>
          </w:tcPr>
          <w:p w14:paraId="5FF8C026" w14:textId="77777777" w:rsidR="00635F87" w:rsidRPr="006015E4" w:rsidRDefault="00635F87" w:rsidP="00635F87">
            <w:pPr>
              <w:keepNext/>
              <w:keepLines/>
              <w:rPr>
                <w:rFonts w:eastAsia="Calibri" w:cs="Arial"/>
                <w:sz w:val="20"/>
                <w:szCs w:val="20"/>
                <w:lang w:val="en-GB" w:eastAsia="en-GB"/>
              </w:rPr>
            </w:pPr>
            <w:r w:rsidRPr="006015E4">
              <w:rPr>
                <w:rFonts w:eastAsia="Calibri" w:cs="Arial"/>
                <w:sz w:val="20"/>
                <w:szCs w:val="20"/>
                <w:lang w:val="en-GB" w:eastAsia="en-GB"/>
              </w:rPr>
              <w:t>Balance outstanding</w:t>
            </w:r>
          </w:p>
        </w:tc>
        <w:tc>
          <w:tcPr>
            <w:tcW w:w="1871" w:type="dxa"/>
            <w:tcBorders>
              <w:top w:val="nil"/>
              <w:left w:val="nil"/>
              <w:bottom w:val="single" w:sz="4" w:space="0" w:color="000000"/>
              <w:right w:val="nil"/>
            </w:tcBorders>
            <w:shd w:val="clear" w:color="auto" w:fill="auto"/>
            <w:vAlign w:val="center"/>
          </w:tcPr>
          <w:p w14:paraId="64F0590E" w14:textId="7584B2C3" w:rsidR="00635F87" w:rsidRPr="006015E4" w:rsidRDefault="00635F87" w:rsidP="00635F87">
            <w:pPr>
              <w:keepNext/>
              <w:keepLines/>
              <w:ind w:right="284"/>
              <w:jc w:val="right"/>
              <w:rPr>
                <w:rFonts w:eastAsia="Calibri" w:cs="Arial"/>
                <w:sz w:val="20"/>
                <w:szCs w:val="20"/>
                <w:lang w:val="en-GB" w:eastAsia="en-GB"/>
              </w:rPr>
            </w:pPr>
            <w:r w:rsidRPr="006015E4">
              <w:rPr>
                <w:rFonts w:eastAsia="Calibri" w:cs="Arial"/>
                <w:sz w:val="20"/>
                <w:szCs w:val="20"/>
                <w:lang w:val="en-GB" w:eastAsia="en-GB"/>
              </w:rPr>
              <w:t>$349.2m</w:t>
            </w:r>
          </w:p>
        </w:tc>
        <w:tc>
          <w:tcPr>
            <w:tcW w:w="1871" w:type="dxa"/>
            <w:tcBorders>
              <w:top w:val="nil"/>
              <w:left w:val="nil"/>
              <w:bottom w:val="single" w:sz="4" w:space="0" w:color="000000"/>
              <w:right w:val="nil"/>
            </w:tcBorders>
            <w:shd w:val="clear" w:color="auto" w:fill="auto"/>
            <w:vAlign w:val="center"/>
          </w:tcPr>
          <w:p w14:paraId="73955376" w14:textId="24A792DC" w:rsidR="00635F87" w:rsidRPr="006015E4" w:rsidRDefault="00635F87" w:rsidP="00635F87">
            <w:pPr>
              <w:keepNext/>
              <w:keepLines/>
              <w:ind w:right="284"/>
              <w:jc w:val="right"/>
              <w:rPr>
                <w:rFonts w:eastAsia="Calibri" w:cs="Arial"/>
                <w:sz w:val="20"/>
                <w:szCs w:val="20"/>
                <w:lang w:val="en-GB" w:eastAsia="en-GB"/>
              </w:rPr>
            </w:pPr>
            <w:r w:rsidRPr="00E37CB7">
              <w:rPr>
                <w:rFonts w:eastAsia="Calibri" w:cs="Arial"/>
                <w:sz w:val="20"/>
                <w:szCs w:val="20"/>
                <w:lang w:val="en-GB" w:eastAsia="en-GB"/>
              </w:rPr>
              <w:t>$363</w:t>
            </w:r>
            <w:r w:rsidR="00E37CB7" w:rsidRPr="00E37CB7">
              <w:rPr>
                <w:rFonts w:eastAsia="Calibri" w:cs="Arial"/>
                <w:sz w:val="20"/>
                <w:szCs w:val="20"/>
                <w:lang w:val="en-GB" w:eastAsia="en-GB"/>
              </w:rPr>
              <w:t>.1</w:t>
            </w:r>
            <w:r w:rsidRPr="00E37CB7">
              <w:rPr>
                <w:rFonts w:eastAsia="Calibri" w:cs="Arial"/>
                <w:sz w:val="20"/>
                <w:szCs w:val="20"/>
                <w:lang w:val="en-GB" w:eastAsia="en-GB"/>
              </w:rPr>
              <w:t>m</w:t>
            </w:r>
          </w:p>
        </w:tc>
        <w:tc>
          <w:tcPr>
            <w:tcW w:w="1871" w:type="dxa"/>
            <w:tcBorders>
              <w:top w:val="nil"/>
              <w:left w:val="nil"/>
              <w:bottom w:val="single" w:sz="4" w:space="0" w:color="000000"/>
              <w:right w:val="nil"/>
            </w:tcBorders>
            <w:shd w:val="clear" w:color="auto" w:fill="auto"/>
            <w:vAlign w:val="center"/>
          </w:tcPr>
          <w:p w14:paraId="42AFCCDA" w14:textId="14C56D8E" w:rsidR="00635F87" w:rsidRPr="00635F87" w:rsidRDefault="00635F87" w:rsidP="00635F87">
            <w:pPr>
              <w:keepNext/>
              <w:keepLines/>
              <w:ind w:right="284"/>
              <w:jc w:val="right"/>
              <w:rPr>
                <w:rFonts w:eastAsia="Calibri" w:cs="Arial"/>
                <w:sz w:val="20"/>
                <w:szCs w:val="20"/>
                <w:lang w:val="en-GB" w:eastAsia="en-GB"/>
              </w:rPr>
            </w:pPr>
            <w:r w:rsidRPr="00635F87">
              <w:rPr>
                <w:rFonts w:eastAsia="Calibri" w:cs="Arial"/>
                <w:sz w:val="20"/>
                <w:szCs w:val="20"/>
                <w:lang w:val="en-GB" w:eastAsia="en-GB"/>
              </w:rPr>
              <w:t>$380.3m</w:t>
            </w:r>
          </w:p>
        </w:tc>
      </w:tr>
      <w:tr w:rsidR="00635F87" w:rsidRPr="006015E4" w14:paraId="7FE7DD68" w14:textId="77777777" w:rsidTr="003E6D41">
        <w:trPr>
          <w:cantSplit/>
          <w:trHeight w:hRule="exact" w:val="284"/>
        </w:trPr>
        <w:tc>
          <w:tcPr>
            <w:tcW w:w="3458" w:type="dxa"/>
            <w:tcBorders>
              <w:top w:val="single" w:sz="4" w:space="0" w:color="000000"/>
              <w:left w:val="nil"/>
              <w:bottom w:val="single" w:sz="4" w:space="0" w:color="000000"/>
              <w:right w:val="nil"/>
            </w:tcBorders>
            <w:vAlign w:val="center"/>
          </w:tcPr>
          <w:p w14:paraId="18880A75" w14:textId="77777777" w:rsidR="00635F87" w:rsidRPr="006015E4" w:rsidRDefault="00635F87" w:rsidP="00635F87">
            <w:pPr>
              <w:keepNext/>
              <w:keepLines/>
              <w:rPr>
                <w:rFonts w:eastAsia="Calibri" w:cs="Arial"/>
                <w:sz w:val="20"/>
                <w:szCs w:val="20"/>
                <w:lang w:val="en-GB" w:eastAsia="en-GB"/>
              </w:rPr>
            </w:pPr>
            <w:r w:rsidRPr="006015E4">
              <w:rPr>
                <w:rFonts w:eastAsia="Calibri" w:cs="Arial"/>
                <w:sz w:val="20"/>
                <w:szCs w:val="20"/>
                <w:lang w:val="en-GB" w:eastAsia="en-GB"/>
              </w:rPr>
              <w:t>Number of active low interest loans</w:t>
            </w:r>
          </w:p>
        </w:tc>
        <w:tc>
          <w:tcPr>
            <w:tcW w:w="1871" w:type="dxa"/>
            <w:tcBorders>
              <w:top w:val="single" w:sz="4" w:space="0" w:color="000000"/>
              <w:left w:val="nil"/>
              <w:bottom w:val="single" w:sz="4" w:space="0" w:color="000000"/>
              <w:right w:val="nil"/>
            </w:tcBorders>
            <w:shd w:val="clear" w:color="auto" w:fill="auto"/>
            <w:vAlign w:val="center"/>
          </w:tcPr>
          <w:p w14:paraId="3605F12A" w14:textId="3BC9EA83" w:rsidR="00635F87" w:rsidRPr="006015E4" w:rsidRDefault="00635F87" w:rsidP="00635F87">
            <w:pPr>
              <w:keepNext/>
              <w:keepLines/>
              <w:ind w:right="284"/>
              <w:jc w:val="right"/>
              <w:rPr>
                <w:rFonts w:eastAsia="Calibri" w:cs="Arial"/>
                <w:sz w:val="20"/>
                <w:szCs w:val="20"/>
                <w:lang w:val="en-GB" w:eastAsia="en-GB"/>
              </w:rPr>
            </w:pPr>
            <w:r w:rsidRPr="006015E4">
              <w:rPr>
                <w:rFonts w:eastAsia="Calibri" w:cs="Arial"/>
                <w:sz w:val="20"/>
                <w:szCs w:val="20"/>
                <w:lang w:val="en-GB" w:eastAsia="en-GB"/>
              </w:rPr>
              <w:t>372</w:t>
            </w:r>
          </w:p>
        </w:tc>
        <w:tc>
          <w:tcPr>
            <w:tcW w:w="1871" w:type="dxa"/>
            <w:tcBorders>
              <w:top w:val="single" w:sz="4" w:space="0" w:color="000000"/>
              <w:left w:val="nil"/>
              <w:bottom w:val="single" w:sz="4" w:space="0" w:color="000000"/>
              <w:right w:val="nil"/>
            </w:tcBorders>
            <w:shd w:val="clear" w:color="auto" w:fill="auto"/>
            <w:vAlign w:val="center"/>
          </w:tcPr>
          <w:p w14:paraId="1D0196C0" w14:textId="6137797A" w:rsidR="00635F87" w:rsidRPr="006015E4" w:rsidRDefault="00635F87" w:rsidP="00635F87">
            <w:pPr>
              <w:keepNext/>
              <w:keepLines/>
              <w:ind w:right="284"/>
              <w:jc w:val="right"/>
              <w:rPr>
                <w:rFonts w:eastAsia="Calibri" w:cs="Arial"/>
                <w:sz w:val="20"/>
                <w:szCs w:val="20"/>
                <w:lang w:val="en-GB" w:eastAsia="en-GB"/>
              </w:rPr>
            </w:pPr>
            <w:r w:rsidRPr="006015E4">
              <w:rPr>
                <w:rFonts w:eastAsia="Calibri" w:cs="Arial"/>
                <w:sz w:val="20"/>
                <w:szCs w:val="20"/>
                <w:lang w:val="en-GB" w:eastAsia="en-GB"/>
              </w:rPr>
              <w:t>348</w:t>
            </w:r>
          </w:p>
        </w:tc>
        <w:tc>
          <w:tcPr>
            <w:tcW w:w="1871" w:type="dxa"/>
            <w:tcBorders>
              <w:top w:val="single" w:sz="4" w:space="0" w:color="000000"/>
              <w:left w:val="nil"/>
              <w:bottom w:val="single" w:sz="4" w:space="0" w:color="000000"/>
              <w:right w:val="nil"/>
            </w:tcBorders>
            <w:shd w:val="clear" w:color="auto" w:fill="auto"/>
            <w:vAlign w:val="center"/>
          </w:tcPr>
          <w:p w14:paraId="610109F5" w14:textId="65A93589" w:rsidR="00635F87" w:rsidRPr="00635F87" w:rsidRDefault="00635F87" w:rsidP="00635F87">
            <w:pPr>
              <w:keepNext/>
              <w:keepLines/>
              <w:ind w:right="284"/>
              <w:jc w:val="right"/>
              <w:rPr>
                <w:rFonts w:eastAsia="Calibri" w:cs="Arial"/>
                <w:sz w:val="20"/>
                <w:szCs w:val="20"/>
                <w:lang w:val="en-GB" w:eastAsia="en-GB"/>
              </w:rPr>
            </w:pPr>
            <w:r w:rsidRPr="00635F87">
              <w:rPr>
                <w:rFonts w:eastAsia="Calibri" w:cs="Arial"/>
                <w:sz w:val="20"/>
                <w:szCs w:val="20"/>
                <w:lang w:val="en-GB" w:eastAsia="en-GB"/>
              </w:rPr>
              <w:t>327</w:t>
            </w:r>
          </w:p>
        </w:tc>
      </w:tr>
    </w:tbl>
    <w:p w14:paraId="7D25E413" w14:textId="77777777" w:rsidR="003E6D41" w:rsidRPr="00E14186" w:rsidRDefault="003E6D41" w:rsidP="003E6D41">
      <w:pPr>
        <w:keepNext/>
        <w:keepLines/>
        <w:rPr>
          <w:rFonts w:eastAsia="Calibri" w:cs="Arial"/>
          <w:i/>
          <w:sz w:val="18"/>
          <w:szCs w:val="18"/>
        </w:rPr>
      </w:pPr>
      <w:r w:rsidRPr="00E14186">
        <w:rPr>
          <w:rFonts w:eastAsia="Calibri" w:cs="Arial"/>
          <w:i/>
          <w:sz w:val="18"/>
          <w:szCs w:val="18"/>
        </w:rPr>
        <w:t>Source: Education Business Services</w:t>
      </w:r>
    </w:p>
    <w:p w14:paraId="31ABB280" w14:textId="77777777" w:rsidR="003E6D41" w:rsidRPr="00E14186" w:rsidRDefault="003E6D41" w:rsidP="003E6D41">
      <w:pPr>
        <w:rPr>
          <w:rFonts w:eastAsia="Calibri" w:cs="Arial"/>
          <w:szCs w:val="24"/>
        </w:rPr>
      </w:pPr>
    </w:p>
    <w:p w14:paraId="22EBAD3F" w14:textId="4B172ED7" w:rsidR="003E6D41" w:rsidRPr="003C5D85" w:rsidRDefault="003E6D41" w:rsidP="003E6D41">
      <w:pPr>
        <w:keepNext/>
        <w:keepLines/>
        <w:rPr>
          <w:rFonts w:eastAsia="Calibri" w:cs="Arial"/>
          <w:sz w:val="22"/>
        </w:rPr>
      </w:pPr>
      <w:bookmarkStart w:id="71" w:name="_Hlk11403373"/>
      <w:r w:rsidRPr="003C5D85">
        <w:rPr>
          <w:rFonts w:eastAsia="Calibri" w:cs="Arial"/>
          <w:sz w:val="22"/>
        </w:rPr>
        <w:t xml:space="preserve">Table </w:t>
      </w:r>
      <w:bookmarkEnd w:id="71"/>
      <w:r w:rsidR="005510BD">
        <w:rPr>
          <w:rFonts w:eastAsia="Calibri" w:cs="Arial"/>
          <w:sz w:val="22"/>
        </w:rPr>
        <w:t>5</w:t>
      </w:r>
      <w:r w:rsidRPr="003C5D85">
        <w:rPr>
          <w:rFonts w:eastAsia="Calibri" w:cs="Arial"/>
          <w:sz w:val="22"/>
        </w:rPr>
        <w:t>: Low interest loans nature of works summary 201</w:t>
      </w:r>
      <w:r w:rsidR="00D262C8">
        <w:rPr>
          <w:rFonts w:eastAsia="Calibri" w:cs="Arial"/>
          <w:sz w:val="22"/>
        </w:rPr>
        <w:t>8</w:t>
      </w:r>
      <w:r w:rsidRPr="003C5D85">
        <w:rPr>
          <w:rFonts w:eastAsia="Calibri" w:cs="Arial"/>
          <w:sz w:val="22"/>
        </w:rPr>
        <w:t>–1</w:t>
      </w:r>
      <w:r w:rsidR="00D262C8">
        <w:rPr>
          <w:rFonts w:eastAsia="Calibri" w:cs="Arial"/>
          <w:sz w:val="22"/>
        </w:rPr>
        <w:t>9 to 2020</w:t>
      </w:r>
      <w:r w:rsidRPr="003C5D85">
        <w:rPr>
          <w:rFonts w:eastAsia="Calibri" w:cs="Arial"/>
          <w:sz w:val="22"/>
        </w:rPr>
        <w:t>–</w:t>
      </w:r>
      <w:r w:rsidR="00D262C8">
        <w:rPr>
          <w:rFonts w:eastAsia="Calibri" w:cs="Arial"/>
          <w:sz w:val="22"/>
        </w:rPr>
        <w:t>21</w:t>
      </w:r>
    </w:p>
    <w:tbl>
      <w:tblPr>
        <w:tblW w:w="9071" w:type="dxa"/>
        <w:tblBorders>
          <w:top w:val="single" w:sz="4" w:space="0" w:color="383C00"/>
          <w:left w:val="single" w:sz="4" w:space="0" w:color="383C00"/>
          <w:bottom w:val="single" w:sz="4" w:space="0" w:color="383C00"/>
          <w:right w:val="single" w:sz="4" w:space="0" w:color="383C00"/>
          <w:insideH w:val="single" w:sz="4" w:space="0" w:color="383C00"/>
          <w:insideV w:val="single" w:sz="4" w:space="0" w:color="383C00"/>
        </w:tblBorders>
        <w:tblLayout w:type="fixed"/>
        <w:tblCellMar>
          <w:top w:w="28" w:type="dxa"/>
          <w:left w:w="85" w:type="dxa"/>
          <w:bottom w:w="28" w:type="dxa"/>
          <w:right w:w="85" w:type="dxa"/>
        </w:tblCellMar>
        <w:tblLook w:val="00A0" w:firstRow="1" w:lastRow="0" w:firstColumn="1" w:lastColumn="0" w:noHBand="0" w:noVBand="0"/>
      </w:tblPr>
      <w:tblGrid>
        <w:gridCol w:w="3458"/>
        <w:gridCol w:w="1871"/>
        <w:gridCol w:w="1871"/>
        <w:gridCol w:w="1871"/>
      </w:tblGrid>
      <w:tr w:rsidR="00D262C8" w:rsidRPr="00E14186" w14:paraId="5B802DE9" w14:textId="77777777" w:rsidTr="00F457B8">
        <w:trPr>
          <w:cantSplit/>
          <w:trHeight w:hRule="exact" w:val="283"/>
        </w:trPr>
        <w:tc>
          <w:tcPr>
            <w:tcW w:w="3458" w:type="dxa"/>
            <w:tcBorders>
              <w:top w:val="nil"/>
              <w:left w:val="nil"/>
              <w:bottom w:val="nil"/>
              <w:right w:val="nil"/>
            </w:tcBorders>
            <w:shd w:val="clear" w:color="auto" w:fill="592C82"/>
            <w:vAlign w:val="center"/>
          </w:tcPr>
          <w:p w14:paraId="46620E12" w14:textId="77777777" w:rsidR="00D262C8" w:rsidRPr="00E14186" w:rsidRDefault="00D262C8" w:rsidP="00D262C8">
            <w:pPr>
              <w:keepNext/>
              <w:keepLines/>
              <w:rPr>
                <w:rFonts w:eastAsia="Calibri" w:cs="Arial"/>
                <w:b/>
                <w:color w:val="FFFFFF"/>
                <w:sz w:val="20"/>
              </w:rPr>
            </w:pPr>
          </w:p>
        </w:tc>
        <w:tc>
          <w:tcPr>
            <w:tcW w:w="1871" w:type="dxa"/>
            <w:tcBorders>
              <w:top w:val="nil"/>
              <w:left w:val="nil"/>
              <w:bottom w:val="nil"/>
              <w:right w:val="nil"/>
            </w:tcBorders>
            <w:shd w:val="clear" w:color="auto" w:fill="592C82"/>
            <w:vAlign w:val="center"/>
          </w:tcPr>
          <w:p w14:paraId="3AC2AD9E" w14:textId="7C8E28C0" w:rsidR="00D262C8" w:rsidRPr="00E14186" w:rsidRDefault="00D262C8" w:rsidP="00427384">
            <w:pPr>
              <w:keepNext/>
              <w:keepLines/>
              <w:ind w:right="284"/>
              <w:jc w:val="right"/>
              <w:rPr>
                <w:rFonts w:eastAsia="Calibri" w:cs="Arial"/>
                <w:b/>
                <w:color w:val="FFFFFF"/>
                <w:sz w:val="20"/>
              </w:rPr>
            </w:pPr>
            <w:r w:rsidRPr="00E14186">
              <w:rPr>
                <w:rFonts w:eastAsia="Calibri" w:cs="Arial"/>
                <w:b/>
                <w:color w:val="FFFFFF"/>
                <w:sz w:val="20"/>
              </w:rPr>
              <w:t>2018–19</w:t>
            </w:r>
          </w:p>
        </w:tc>
        <w:tc>
          <w:tcPr>
            <w:tcW w:w="1871" w:type="dxa"/>
            <w:tcBorders>
              <w:top w:val="nil"/>
              <w:left w:val="nil"/>
              <w:bottom w:val="nil"/>
              <w:right w:val="nil"/>
            </w:tcBorders>
            <w:shd w:val="clear" w:color="auto" w:fill="592C82"/>
            <w:vAlign w:val="center"/>
          </w:tcPr>
          <w:p w14:paraId="598B6183" w14:textId="445F7459" w:rsidR="00D262C8" w:rsidRPr="00E14186" w:rsidRDefault="00D262C8" w:rsidP="00427384">
            <w:pPr>
              <w:keepNext/>
              <w:keepLines/>
              <w:ind w:right="284"/>
              <w:jc w:val="right"/>
              <w:rPr>
                <w:rFonts w:eastAsia="Calibri" w:cs="Arial"/>
                <w:b/>
                <w:color w:val="FFFFFF"/>
                <w:sz w:val="20"/>
              </w:rPr>
            </w:pPr>
            <w:r w:rsidRPr="00E14186">
              <w:rPr>
                <w:rFonts w:eastAsia="Calibri" w:cs="Arial"/>
                <w:b/>
                <w:color w:val="FFFFFF"/>
                <w:sz w:val="20"/>
              </w:rPr>
              <w:t>201</w:t>
            </w:r>
            <w:r>
              <w:rPr>
                <w:rFonts w:eastAsia="Calibri" w:cs="Arial"/>
                <w:b/>
                <w:color w:val="FFFFFF"/>
                <w:sz w:val="20"/>
              </w:rPr>
              <w:t>9</w:t>
            </w:r>
            <w:r w:rsidRPr="00E14186">
              <w:rPr>
                <w:rFonts w:eastAsia="Calibri" w:cs="Arial"/>
                <w:b/>
                <w:color w:val="FFFFFF"/>
                <w:sz w:val="20"/>
              </w:rPr>
              <w:t>–</w:t>
            </w:r>
            <w:r>
              <w:rPr>
                <w:rFonts w:eastAsia="Calibri" w:cs="Arial"/>
                <w:b/>
                <w:color w:val="FFFFFF"/>
                <w:sz w:val="20"/>
              </w:rPr>
              <w:t>20</w:t>
            </w:r>
          </w:p>
        </w:tc>
        <w:tc>
          <w:tcPr>
            <w:tcW w:w="1871" w:type="dxa"/>
            <w:tcBorders>
              <w:top w:val="nil"/>
              <w:left w:val="nil"/>
              <w:bottom w:val="nil"/>
              <w:right w:val="nil"/>
            </w:tcBorders>
            <w:shd w:val="clear" w:color="auto" w:fill="592C82"/>
            <w:vAlign w:val="center"/>
          </w:tcPr>
          <w:p w14:paraId="5328B3A2" w14:textId="687ACB76" w:rsidR="00D262C8" w:rsidRPr="00E14186" w:rsidRDefault="00D262C8" w:rsidP="00427384">
            <w:pPr>
              <w:keepNext/>
              <w:keepLines/>
              <w:ind w:right="284"/>
              <w:jc w:val="right"/>
              <w:rPr>
                <w:rFonts w:eastAsia="Calibri" w:cs="Arial"/>
                <w:b/>
                <w:color w:val="FFFFFF"/>
                <w:sz w:val="20"/>
              </w:rPr>
            </w:pPr>
            <w:r>
              <w:rPr>
                <w:rFonts w:eastAsia="Calibri" w:cs="Arial"/>
                <w:b/>
                <w:color w:val="FFFFFF"/>
                <w:sz w:val="20"/>
              </w:rPr>
              <w:t>2020</w:t>
            </w:r>
            <w:r w:rsidRPr="00E14186">
              <w:rPr>
                <w:rFonts w:eastAsia="Calibri" w:cs="Arial"/>
                <w:b/>
                <w:color w:val="FFFFFF"/>
                <w:sz w:val="20"/>
              </w:rPr>
              <w:t>–</w:t>
            </w:r>
            <w:r>
              <w:rPr>
                <w:rFonts w:eastAsia="Calibri" w:cs="Arial"/>
                <w:b/>
                <w:color w:val="FFFFFF"/>
                <w:sz w:val="20"/>
              </w:rPr>
              <w:t>21</w:t>
            </w:r>
          </w:p>
        </w:tc>
      </w:tr>
      <w:tr w:rsidR="00DC1A85" w:rsidRPr="006015E4" w14:paraId="149C611B" w14:textId="77777777" w:rsidTr="003E6D41">
        <w:trPr>
          <w:cantSplit/>
          <w:trHeight w:hRule="exact" w:val="284"/>
        </w:trPr>
        <w:tc>
          <w:tcPr>
            <w:tcW w:w="3458" w:type="dxa"/>
            <w:tcBorders>
              <w:top w:val="nil"/>
              <w:left w:val="nil"/>
              <w:bottom w:val="single" w:sz="4" w:space="0" w:color="000000"/>
              <w:right w:val="nil"/>
            </w:tcBorders>
            <w:vAlign w:val="center"/>
          </w:tcPr>
          <w:p w14:paraId="5F6E183D" w14:textId="77777777" w:rsidR="00DC1A85" w:rsidRPr="006015E4" w:rsidRDefault="00DC1A85" w:rsidP="00DC1A85">
            <w:pPr>
              <w:keepNext/>
              <w:keepLines/>
              <w:rPr>
                <w:rFonts w:eastAsia="Calibri" w:cs="Arial"/>
                <w:sz w:val="20"/>
                <w:szCs w:val="20"/>
                <w:lang w:val="en-GB" w:eastAsia="en-GB"/>
              </w:rPr>
            </w:pPr>
            <w:r w:rsidRPr="006015E4">
              <w:rPr>
                <w:rFonts w:eastAsia="Calibri" w:cs="Arial"/>
                <w:sz w:val="20"/>
                <w:szCs w:val="20"/>
                <w:lang w:val="en-GB" w:eastAsia="en-GB"/>
              </w:rPr>
              <w:t>New works</w:t>
            </w:r>
          </w:p>
        </w:tc>
        <w:tc>
          <w:tcPr>
            <w:tcW w:w="1871" w:type="dxa"/>
            <w:tcBorders>
              <w:top w:val="nil"/>
              <w:left w:val="nil"/>
              <w:bottom w:val="single" w:sz="4" w:space="0" w:color="000000"/>
              <w:right w:val="nil"/>
            </w:tcBorders>
            <w:shd w:val="clear" w:color="auto" w:fill="auto"/>
            <w:vAlign w:val="center"/>
          </w:tcPr>
          <w:p w14:paraId="1DA4B8C6" w14:textId="381119F2" w:rsidR="00DC1A85" w:rsidRPr="006015E4" w:rsidRDefault="00DC1A85" w:rsidP="00DC1A85">
            <w:pPr>
              <w:keepNext/>
              <w:keepLines/>
              <w:ind w:right="284"/>
              <w:jc w:val="right"/>
              <w:rPr>
                <w:rFonts w:eastAsia="Calibri" w:cs="Arial"/>
                <w:sz w:val="20"/>
                <w:szCs w:val="20"/>
                <w:lang w:val="en-GB" w:eastAsia="en-GB"/>
              </w:rPr>
            </w:pPr>
            <w:r w:rsidRPr="006015E4">
              <w:rPr>
                <w:rFonts w:eastAsia="Calibri" w:cs="Arial"/>
                <w:sz w:val="20"/>
                <w:szCs w:val="20"/>
                <w:lang w:val="en-GB" w:eastAsia="en-GB"/>
              </w:rPr>
              <w:t>$42.2m</w:t>
            </w:r>
          </w:p>
        </w:tc>
        <w:tc>
          <w:tcPr>
            <w:tcW w:w="1871" w:type="dxa"/>
            <w:tcBorders>
              <w:top w:val="nil"/>
              <w:left w:val="nil"/>
              <w:bottom w:val="single" w:sz="4" w:space="0" w:color="000000"/>
              <w:right w:val="nil"/>
            </w:tcBorders>
            <w:shd w:val="clear" w:color="auto" w:fill="auto"/>
            <w:vAlign w:val="center"/>
          </w:tcPr>
          <w:p w14:paraId="53514AE3" w14:textId="114AF222" w:rsidR="00DC1A85" w:rsidRPr="006015E4" w:rsidRDefault="00DC1A85" w:rsidP="00DC1A85">
            <w:pPr>
              <w:keepNext/>
              <w:keepLines/>
              <w:ind w:right="284"/>
              <w:jc w:val="right"/>
              <w:rPr>
                <w:rFonts w:eastAsia="Calibri" w:cs="Arial"/>
                <w:sz w:val="20"/>
                <w:szCs w:val="20"/>
                <w:lang w:val="en-GB" w:eastAsia="en-GB"/>
              </w:rPr>
            </w:pPr>
            <w:r w:rsidRPr="006015E4">
              <w:rPr>
                <w:rFonts w:eastAsia="Calibri" w:cs="Arial"/>
                <w:sz w:val="20"/>
                <w:szCs w:val="20"/>
                <w:lang w:val="en-GB" w:eastAsia="en-GB"/>
              </w:rPr>
              <w:t>$44.8m</w:t>
            </w:r>
          </w:p>
        </w:tc>
        <w:tc>
          <w:tcPr>
            <w:tcW w:w="1871" w:type="dxa"/>
            <w:tcBorders>
              <w:top w:val="nil"/>
              <w:left w:val="nil"/>
              <w:bottom w:val="single" w:sz="4" w:space="0" w:color="000000"/>
              <w:right w:val="nil"/>
            </w:tcBorders>
            <w:shd w:val="clear" w:color="auto" w:fill="auto"/>
            <w:vAlign w:val="center"/>
          </w:tcPr>
          <w:p w14:paraId="70B2C0D3" w14:textId="7A0F820B" w:rsidR="00DC1A85" w:rsidRPr="00DC1A85" w:rsidRDefault="00DC1A85" w:rsidP="00DC1A85">
            <w:pPr>
              <w:keepNext/>
              <w:keepLines/>
              <w:ind w:right="284"/>
              <w:jc w:val="right"/>
              <w:rPr>
                <w:rFonts w:eastAsia="Calibri" w:cs="Arial"/>
                <w:sz w:val="20"/>
                <w:szCs w:val="20"/>
                <w:lang w:val="en-GB" w:eastAsia="en-GB"/>
              </w:rPr>
            </w:pPr>
            <w:r w:rsidRPr="00DC1A85">
              <w:rPr>
                <w:rFonts w:eastAsia="Calibri" w:cs="Arial"/>
                <w:sz w:val="20"/>
                <w:szCs w:val="20"/>
                <w:lang w:val="en-GB" w:eastAsia="en-GB"/>
              </w:rPr>
              <w:t>$32.7m</w:t>
            </w:r>
          </w:p>
        </w:tc>
      </w:tr>
      <w:tr w:rsidR="00DC1A85" w:rsidRPr="006015E4" w14:paraId="5E42282F" w14:textId="77777777" w:rsidTr="003E6D41">
        <w:trPr>
          <w:cantSplit/>
          <w:trHeight w:hRule="exact" w:val="284"/>
        </w:trPr>
        <w:tc>
          <w:tcPr>
            <w:tcW w:w="3458" w:type="dxa"/>
            <w:tcBorders>
              <w:top w:val="single" w:sz="4" w:space="0" w:color="000000"/>
              <w:left w:val="nil"/>
              <w:bottom w:val="single" w:sz="4" w:space="0" w:color="000000"/>
              <w:right w:val="nil"/>
            </w:tcBorders>
            <w:vAlign w:val="center"/>
          </w:tcPr>
          <w:p w14:paraId="4E46056D" w14:textId="77777777" w:rsidR="00DC1A85" w:rsidRPr="006015E4" w:rsidRDefault="00DC1A85" w:rsidP="00DC1A85">
            <w:pPr>
              <w:keepNext/>
              <w:keepLines/>
              <w:rPr>
                <w:rFonts w:eastAsia="Calibri" w:cs="Arial"/>
                <w:sz w:val="20"/>
                <w:szCs w:val="20"/>
                <w:lang w:val="en-GB" w:eastAsia="en-GB"/>
              </w:rPr>
            </w:pPr>
            <w:r w:rsidRPr="006015E4">
              <w:rPr>
                <w:rFonts w:eastAsia="Calibri" w:cs="Arial"/>
                <w:sz w:val="20"/>
                <w:szCs w:val="20"/>
                <w:lang w:val="en-GB" w:eastAsia="en-GB"/>
              </w:rPr>
              <w:t>Works in progress</w:t>
            </w:r>
          </w:p>
        </w:tc>
        <w:tc>
          <w:tcPr>
            <w:tcW w:w="1871" w:type="dxa"/>
            <w:tcBorders>
              <w:top w:val="single" w:sz="4" w:space="0" w:color="000000"/>
              <w:left w:val="nil"/>
              <w:bottom w:val="single" w:sz="4" w:space="0" w:color="000000"/>
              <w:right w:val="nil"/>
            </w:tcBorders>
            <w:shd w:val="clear" w:color="auto" w:fill="auto"/>
            <w:vAlign w:val="center"/>
          </w:tcPr>
          <w:p w14:paraId="6F4AFE69" w14:textId="0EA00828" w:rsidR="00DC1A85" w:rsidRPr="006015E4" w:rsidRDefault="00DC1A85" w:rsidP="00DC1A85">
            <w:pPr>
              <w:keepNext/>
              <w:keepLines/>
              <w:ind w:right="284"/>
              <w:jc w:val="right"/>
              <w:rPr>
                <w:rFonts w:eastAsia="Calibri" w:cs="Arial"/>
                <w:sz w:val="20"/>
                <w:szCs w:val="20"/>
                <w:lang w:val="en-GB" w:eastAsia="en-GB"/>
              </w:rPr>
            </w:pPr>
            <w:r w:rsidRPr="006015E4">
              <w:rPr>
                <w:rFonts w:eastAsia="Calibri" w:cs="Arial"/>
                <w:sz w:val="20"/>
                <w:szCs w:val="20"/>
                <w:lang w:val="en-GB" w:eastAsia="en-GB"/>
              </w:rPr>
              <w:t>$4.1m</w:t>
            </w:r>
          </w:p>
        </w:tc>
        <w:tc>
          <w:tcPr>
            <w:tcW w:w="1871" w:type="dxa"/>
            <w:tcBorders>
              <w:top w:val="single" w:sz="4" w:space="0" w:color="000000"/>
              <w:left w:val="nil"/>
              <w:bottom w:val="single" w:sz="4" w:space="0" w:color="000000"/>
              <w:right w:val="nil"/>
            </w:tcBorders>
            <w:shd w:val="clear" w:color="auto" w:fill="auto"/>
            <w:vAlign w:val="center"/>
          </w:tcPr>
          <w:p w14:paraId="2B0EFDDA" w14:textId="4F53D89A" w:rsidR="00DC1A85" w:rsidRPr="006015E4" w:rsidRDefault="00DC1A85" w:rsidP="00DC1A85">
            <w:pPr>
              <w:keepNext/>
              <w:keepLines/>
              <w:ind w:right="284"/>
              <w:jc w:val="right"/>
              <w:rPr>
                <w:rFonts w:eastAsia="Calibri" w:cs="Arial"/>
                <w:sz w:val="20"/>
                <w:szCs w:val="20"/>
                <w:lang w:val="en-GB" w:eastAsia="en-GB"/>
              </w:rPr>
            </w:pPr>
            <w:r w:rsidRPr="006015E4">
              <w:rPr>
                <w:rFonts w:eastAsia="Calibri" w:cs="Arial"/>
                <w:sz w:val="20"/>
                <w:szCs w:val="20"/>
                <w:lang w:val="en-GB" w:eastAsia="en-GB"/>
              </w:rPr>
              <w:t>$6.6m</w:t>
            </w:r>
          </w:p>
        </w:tc>
        <w:tc>
          <w:tcPr>
            <w:tcW w:w="1871" w:type="dxa"/>
            <w:tcBorders>
              <w:top w:val="single" w:sz="4" w:space="0" w:color="000000"/>
              <w:left w:val="nil"/>
              <w:bottom w:val="single" w:sz="4" w:space="0" w:color="000000"/>
              <w:right w:val="nil"/>
            </w:tcBorders>
            <w:shd w:val="clear" w:color="auto" w:fill="auto"/>
            <w:vAlign w:val="center"/>
          </w:tcPr>
          <w:p w14:paraId="792D69D6" w14:textId="62B07C2B" w:rsidR="00DC1A85" w:rsidRPr="00DC1A85" w:rsidRDefault="00DC1A85" w:rsidP="00DC1A85">
            <w:pPr>
              <w:keepNext/>
              <w:keepLines/>
              <w:ind w:right="284"/>
              <w:jc w:val="right"/>
              <w:rPr>
                <w:rFonts w:eastAsia="Calibri" w:cs="Arial"/>
                <w:sz w:val="20"/>
                <w:szCs w:val="20"/>
                <w:lang w:val="en-GB" w:eastAsia="en-GB"/>
              </w:rPr>
            </w:pPr>
            <w:r w:rsidRPr="00DC1A85">
              <w:rPr>
                <w:rFonts w:eastAsia="Calibri" w:cs="Arial"/>
                <w:sz w:val="20"/>
                <w:szCs w:val="20"/>
                <w:lang w:val="en-GB" w:eastAsia="en-GB"/>
              </w:rPr>
              <w:t>$6.1m</w:t>
            </w:r>
          </w:p>
        </w:tc>
      </w:tr>
    </w:tbl>
    <w:p w14:paraId="2B0C6D37" w14:textId="77777777" w:rsidR="003E6D41" w:rsidRPr="00E14186" w:rsidRDefault="003E6D41" w:rsidP="003E6D41">
      <w:pPr>
        <w:keepNext/>
        <w:keepLines/>
        <w:rPr>
          <w:rFonts w:eastAsia="Calibri" w:cs="Arial"/>
          <w:i/>
          <w:sz w:val="18"/>
          <w:szCs w:val="18"/>
        </w:rPr>
      </w:pPr>
      <w:r w:rsidRPr="00E14186">
        <w:rPr>
          <w:rFonts w:eastAsia="Calibri" w:cs="Arial"/>
          <w:i/>
          <w:sz w:val="18"/>
          <w:szCs w:val="18"/>
        </w:rPr>
        <w:t>Source: Education Business Services</w:t>
      </w:r>
    </w:p>
    <w:p w14:paraId="16C69E2A" w14:textId="77777777" w:rsidR="003E6D41" w:rsidRPr="00E14186" w:rsidRDefault="003E6D41" w:rsidP="007E7E22">
      <w:pPr>
        <w:rPr>
          <w:rFonts w:eastAsia="Calibri" w:cs="Arial"/>
        </w:rPr>
      </w:pPr>
    </w:p>
    <w:p w14:paraId="5CAE7A29" w14:textId="1F620D9D" w:rsidR="003E6D41" w:rsidRPr="0084370D" w:rsidRDefault="003E6D41" w:rsidP="007E7E22">
      <w:pPr>
        <w:keepLines/>
        <w:autoSpaceDE w:val="0"/>
        <w:autoSpaceDN w:val="0"/>
        <w:adjustRightInd w:val="0"/>
        <w:rPr>
          <w:rFonts w:eastAsia="Calibri" w:cs="Arial"/>
          <w:color w:val="000000" w:themeColor="text1"/>
          <w:szCs w:val="24"/>
        </w:rPr>
      </w:pPr>
      <w:r>
        <w:rPr>
          <w:rFonts w:eastAsia="Calibri" w:cs="Arial"/>
          <w:szCs w:val="24"/>
        </w:rPr>
        <w:t xml:space="preserve">Further information </w:t>
      </w:r>
      <w:r w:rsidR="000326A9">
        <w:rPr>
          <w:rFonts w:eastAsia="Calibri" w:cs="Arial"/>
          <w:szCs w:val="24"/>
        </w:rPr>
        <w:t>about the provision of per capita grant funding to non</w:t>
      </w:r>
      <w:r w:rsidR="000326A9">
        <w:rPr>
          <w:rFonts w:eastAsia="Calibri" w:cs="Arial"/>
          <w:szCs w:val="24"/>
        </w:rPr>
        <w:noBreakHyphen/>
      </w:r>
      <w:r>
        <w:rPr>
          <w:rFonts w:eastAsia="Calibri" w:cs="Arial"/>
          <w:szCs w:val="24"/>
        </w:rPr>
        <w:t>government school</w:t>
      </w:r>
      <w:r w:rsidR="000326A9">
        <w:rPr>
          <w:rFonts w:eastAsia="Calibri" w:cs="Arial"/>
          <w:szCs w:val="24"/>
        </w:rPr>
        <w:t xml:space="preserve">s </w:t>
      </w:r>
      <w:r w:rsidR="000326A9">
        <w:rPr>
          <w:rFonts w:eastAsia="Calibri" w:cs="Arial"/>
          <w:color w:val="000000" w:themeColor="text1"/>
          <w:szCs w:val="24"/>
        </w:rPr>
        <w:t xml:space="preserve">is on our </w:t>
      </w:r>
      <w:hyperlink r:id="rId48" w:history="1">
        <w:r w:rsidR="000326A9" w:rsidRPr="003C5D85">
          <w:rPr>
            <w:rStyle w:val="Hyperlink"/>
            <w:rFonts w:eastAsia="Calibri" w:cs="Arial"/>
            <w:szCs w:val="24"/>
          </w:rPr>
          <w:t>website</w:t>
        </w:r>
      </w:hyperlink>
      <w:r w:rsidR="000326A9">
        <w:rPr>
          <w:rFonts w:eastAsia="Calibri" w:cs="Arial"/>
          <w:szCs w:val="24"/>
        </w:rPr>
        <w:t>. This includes</w:t>
      </w:r>
      <w:r w:rsidRPr="00E14186">
        <w:rPr>
          <w:rFonts w:eastAsia="Calibri" w:cs="Times New Roman"/>
        </w:rPr>
        <w:t xml:space="preserve"> </w:t>
      </w:r>
      <w:r w:rsidRPr="00E14186">
        <w:rPr>
          <w:rFonts w:eastAsia="Calibri" w:cs="Arial"/>
          <w:szCs w:val="24"/>
        </w:rPr>
        <w:t xml:space="preserve">financial assistance </w:t>
      </w:r>
      <w:r w:rsidR="000326A9">
        <w:rPr>
          <w:rFonts w:eastAsia="Calibri" w:cs="Arial"/>
          <w:szCs w:val="24"/>
        </w:rPr>
        <w:t xml:space="preserve">provided </w:t>
      </w:r>
      <w:r w:rsidRPr="00E14186">
        <w:rPr>
          <w:rFonts w:eastAsia="Calibri" w:cs="Arial"/>
          <w:szCs w:val="24"/>
        </w:rPr>
        <w:t>to individual schools</w:t>
      </w:r>
      <w:r w:rsidR="000326A9">
        <w:rPr>
          <w:rFonts w:eastAsia="Calibri" w:cs="Arial"/>
          <w:szCs w:val="24"/>
        </w:rPr>
        <w:t xml:space="preserve"> in 2020–21</w:t>
      </w:r>
      <w:r w:rsidRPr="00E14186">
        <w:rPr>
          <w:rFonts w:eastAsia="Calibri" w:cs="Arial"/>
          <w:szCs w:val="24"/>
        </w:rPr>
        <w:t xml:space="preserve"> and a list of schools that </w:t>
      </w:r>
      <w:r w:rsidRPr="0084370D">
        <w:rPr>
          <w:rFonts w:eastAsia="Calibri" w:cs="Arial"/>
          <w:color w:val="000000" w:themeColor="text1"/>
          <w:szCs w:val="24"/>
        </w:rPr>
        <w:t>received loans.</w:t>
      </w:r>
    </w:p>
    <w:p w14:paraId="17CE6D8E" w14:textId="08DD9423" w:rsidR="005C7EB7" w:rsidRDefault="005C7EB7" w:rsidP="005C7EB7">
      <w:pPr>
        <w:rPr>
          <w:rFonts w:eastAsia="Calibri" w:cs="Arial"/>
          <w:color w:val="000000" w:themeColor="text1"/>
          <w:szCs w:val="24"/>
        </w:rPr>
      </w:pPr>
    </w:p>
    <w:p w14:paraId="3788AF13" w14:textId="00CFDE5C" w:rsidR="00CA62BE" w:rsidRPr="00E54953" w:rsidRDefault="00CA62BE" w:rsidP="009E23A8">
      <w:pPr>
        <w:keepNext/>
        <w:keepLines/>
        <w:rPr>
          <w:rStyle w:val="Strong"/>
        </w:rPr>
      </w:pPr>
      <w:r w:rsidRPr="00E54953">
        <w:rPr>
          <w:rStyle w:val="Strong"/>
        </w:rPr>
        <w:lastRenderedPageBreak/>
        <w:t>Home education</w:t>
      </w:r>
    </w:p>
    <w:p w14:paraId="104C88BE" w14:textId="77777777" w:rsidR="00CA62BE" w:rsidRDefault="00CA62BE" w:rsidP="009E23A8">
      <w:pPr>
        <w:keepNext/>
        <w:keepLines/>
        <w:rPr>
          <w:rFonts w:eastAsia="Calibri" w:cs="Arial"/>
          <w:color w:val="000000" w:themeColor="text1"/>
          <w:szCs w:val="24"/>
        </w:rPr>
      </w:pPr>
    </w:p>
    <w:p w14:paraId="48F78BA7" w14:textId="74AFD072" w:rsidR="00145E7F" w:rsidRPr="00E14186" w:rsidRDefault="00FE1044" w:rsidP="009E23A8">
      <w:pPr>
        <w:keepNext/>
        <w:keepLines/>
        <w:autoSpaceDE w:val="0"/>
        <w:autoSpaceDN w:val="0"/>
        <w:adjustRightInd w:val="0"/>
        <w:rPr>
          <w:rFonts w:eastAsia="Calibri" w:cs="Arial"/>
          <w:szCs w:val="24"/>
        </w:rPr>
      </w:pPr>
      <w:r>
        <w:rPr>
          <w:rFonts w:eastAsia="Calibri" w:cs="Arial"/>
          <w:szCs w:val="24"/>
        </w:rPr>
        <w:t>We are responsible for registering home educators</w:t>
      </w:r>
      <w:r w:rsidR="00272A38">
        <w:rPr>
          <w:rFonts w:eastAsia="Calibri" w:cs="Arial"/>
          <w:szCs w:val="24"/>
        </w:rPr>
        <w:t>,</w:t>
      </w:r>
      <w:r>
        <w:rPr>
          <w:rFonts w:eastAsia="Calibri" w:cs="Arial"/>
          <w:szCs w:val="24"/>
        </w:rPr>
        <w:t xml:space="preserve"> and evaluating home education programs and children’s educational progress. </w:t>
      </w:r>
      <w:r w:rsidR="00145E7F" w:rsidRPr="00E14186">
        <w:rPr>
          <w:rFonts w:eastAsia="Calibri" w:cs="Arial"/>
          <w:szCs w:val="24"/>
        </w:rPr>
        <w:t>In 20</w:t>
      </w:r>
      <w:r w:rsidR="00BC0FD4">
        <w:rPr>
          <w:rFonts w:eastAsia="Calibri" w:cs="Arial"/>
          <w:szCs w:val="24"/>
        </w:rPr>
        <w:t>20</w:t>
      </w:r>
      <w:r w:rsidR="00145E7F" w:rsidRPr="00E14186">
        <w:rPr>
          <w:rFonts w:eastAsia="Calibri" w:cs="Arial"/>
          <w:szCs w:val="24"/>
        </w:rPr>
        <w:t>–</w:t>
      </w:r>
      <w:r w:rsidR="00145E7F">
        <w:rPr>
          <w:rFonts w:eastAsia="Calibri" w:cs="Arial"/>
          <w:szCs w:val="24"/>
        </w:rPr>
        <w:t>2</w:t>
      </w:r>
      <w:r w:rsidR="00BC0FD4">
        <w:rPr>
          <w:rFonts w:eastAsia="Calibri" w:cs="Arial"/>
          <w:szCs w:val="24"/>
        </w:rPr>
        <w:t>1</w:t>
      </w:r>
      <w:r w:rsidR="00145E7F" w:rsidRPr="00E14186">
        <w:rPr>
          <w:rFonts w:eastAsia="Calibri" w:cs="Arial"/>
          <w:szCs w:val="24"/>
        </w:rPr>
        <w:t xml:space="preserve">, </w:t>
      </w:r>
      <w:r w:rsidR="003515F3">
        <w:rPr>
          <w:rFonts w:eastAsia="Calibri" w:cs="Arial"/>
          <w:szCs w:val="24"/>
        </w:rPr>
        <w:t>we</w:t>
      </w:r>
      <w:r w:rsidR="00145E7F" w:rsidRPr="00E14186">
        <w:rPr>
          <w:rFonts w:eastAsia="Calibri" w:cs="Arial"/>
          <w:szCs w:val="24"/>
        </w:rPr>
        <w:t xml:space="preserve"> provided </w:t>
      </w:r>
      <w:r w:rsidR="00145E7F" w:rsidRPr="0013004D">
        <w:rPr>
          <w:rFonts w:eastAsia="Calibri" w:cs="Arial"/>
          <w:szCs w:val="24"/>
        </w:rPr>
        <w:t>$</w:t>
      </w:r>
      <w:r w:rsidR="00786637">
        <w:rPr>
          <w:rFonts w:eastAsia="Calibri" w:cs="Arial"/>
          <w:szCs w:val="24"/>
        </w:rPr>
        <w:t>3.3</w:t>
      </w:r>
      <w:r w:rsidR="00145E7F" w:rsidRPr="00E14186">
        <w:rPr>
          <w:rFonts w:eastAsia="Calibri" w:cs="Arial"/>
          <w:szCs w:val="24"/>
        </w:rPr>
        <w:t xml:space="preserve"> million </w:t>
      </w:r>
      <w:r w:rsidR="00145E7F">
        <w:rPr>
          <w:rFonts w:eastAsia="Calibri" w:cs="Arial"/>
          <w:szCs w:val="24"/>
        </w:rPr>
        <w:t xml:space="preserve">for the employment of home education moderators and administrative support to meet </w:t>
      </w:r>
      <w:r>
        <w:rPr>
          <w:rFonts w:eastAsia="Calibri" w:cs="Arial"/>
          <w:szCs w:val="24"/>
        </w:rPr>
        <w:t>this commitment</w:t>
      </w:r>
      <w:r w:rsidR="003515F3">
        <w:rPr>
          <w:rFonts w:eastAsia="Calibri" w:cs="Arial"/>
          <w:szCs w:val="24"/>
        </w:rPr>
        <w:t>. F</w:t>
      </w:r>
      <w:r w:rsidR="003515F3" w:rsidRPr="00E14186">
        <w:rPr>
          <w:rFonts w:eastAsia="Calibri" w:cs="Arial"/>
          <w:szCs w:val="24"/>
        </w:rPr>
        <w:t>or the number of students registered to receive home education</w:t>
      </w:r>
      <w:r w:rsidR="003515F3">
        <w:rPr>
          <w:rFonts w:eastAsia="Calibri" w:cs="Arial"/>
          <w:szCs w:val="24"/>
        </w:rPr>
        <w:t>, refer to</w:t>
      </w:r>
      <w:r w:rsidR="00145E7F" w:rsidRPr="00E14186">
        <w:rPr>
          <w:rFonts w:eastAsia="Calibri" w:cs="Arial"/>
          <w:szCs w:val="24"/>
        </w:rPr>
        <w:t xml:space="preserve"> </w:t>
      </w:r>
      <w:hyperlink w:anchor="_Hlk9858968" w:history="1" w:docLocation="1,131013,131023,0,,Table A11">
        <w:r w:rsidR="00145E7F" w:rsidRPr="00E14186">
          <w:rPr>
            <w:rFonts w:eastAsia="Calibri" w:cs="Arial"/>
            <w:color w:val="0000FF"/>
            <w:u w:val="single"/>
          </w:rPr>
          <w:t>Table A11</w:t>
        </w:r>
      </w:hyperlink>
      <w:r w:rsidR="00145E7F" w:rsidRPr="00E14186">
        <w:rPr>
          <w:rFonts w:eastAsia="Calibri" w:cs="Arial"/>
          <w:szCs w:val="24"/>
        </w:rPr>
        <w:t>.</w:t>
      </w:r>
    </w:p>
    <w:p w14:paraId="7E34B347" w14:textId="77777777" w:rsidR="00145E7F" w:rsidRDefault="00145E7F" w:rsidP="005C7EB7">
      <w:pPr>
        <w:rPr>
          <w:rFonts w:eastAsia="Calibri" w:cs="Arial"/>
          <w:color w:val="000000" w:themeColor="text1"/>
          <w:szCs w:val="24"/>
        </w:rPr>
      </w:pPr>
    </w:p>
    <w:p w14:paraId="1D0DB717" w14:textId="3E18C57D" w:rsidR="00CA62BE" w:rsidRPr="0023433E" w:rsidRDefault="00CA62BE" w:rsidP="0023433E">
      <w:pPr>
        <w:pStyle w:val="Heading3"/>
      </w:pPr>
      <w:bookmarkStart w:id="72" w:name="_Toc80686670"/>
      <w:r w:rsidRPr="0023433E">
        <w:t>Providing secretariat services and support</w:t>
      </w:r>
      <w:bookmarkEnd w:id="72"/>
    </w:p>
    <w:p w14:paraId="706C55E9" w14:textId="77777777" w:rsidR="00CA62BE" w:rsidRDefault="00CA62BE" w:rsidP="007E7E22">
      <w:pPr>
        <w:keepLines/>
        <w:rPr>
          <w:rFonts w:eastAsia="Calibri" w:cs="Arial"/>
          <w:color w:val="000000" w:themeColor="text1"/>
          <w:szCs w:val="24"/>
        </w:rPr>
      </w:pPr>
    </w:p>
    <w:p w14:paraId="5625BFE2" w14:textId="77777777" w:rsidR="00A45B48" w:rsidRPr="00E54953" w:rsidRDefault="00A45B48" w:rsidP="007E7E22">
      <w:pPr>
        <w:keepLines/>
        <w:rPr>
          <w:rStyle w:val="Strong"/>
        </w:rPr>
      </w:pPr>
      <w:r w:rsidRPr="00E54953">
        <w:rPr>
          <w:rStyle w:val="Strong"/>
        </w:rPr>
        <w:t>School curriculum and standards</w:t>
      </w:r>
    </w:p>
    <w:p w14:paraId="013F3146" w14:textId="77777777" w:rsidR="00A45B48" w:rsidRPr="0084370D" w:rsidRDefault="00A45B48" w:rsidP="007E7E22">
      <w:pPr>
        <w:keepLines/>
        <w:autoSpaceDE w:val="0"/>
        <w:autoSpaceDN w:val="0"/>
        <w:adjustRightInd w:val="0"/>
        <w:rPr>
          <w:rFonts w:eastAsia="Calibri" w:cs="Arial"/>
          <w:color w:val="000000" w:themeColor="text1"/>
          <w:szCs w:val="24"/>
        </w:rPr>
      </w:pPr>
    </w:p>
    <w:p w14:paraId="7051FAAE" w14:textId="77777777" w:rsidR="00A45B48" w:rsidRPr="00C706B2" w:rsidRDefault="00A45B48" w:rsidP="007E7E22">
      <w:pPr>
        <w:keepLines/>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We provided services and support to the School Curriculum and Standards Authority through a service level agreement to ensur</w:t>
      </w:r>
      <w:r>
        <w:rPr>
          <w:rFonts w:eastAsia="Times New Roman" w:cs="Arial"/>
          <w:color w:val="000000" w:themeColor="text1"/>
          <w:szCs w:val="24"/>
          <w:lang w:eastAsia="en-AU"/>
        </w:rPr>
        <w:t>e it delivered its functions of:</w:t>
      </w:r>
    </w:p>
    <w:p w14:paraId="140AE485" w14:textId="77777777" w:rsidR="00A45B48" w:rsidRPr="00C706B2" w:rsidRDefault="00A45B48" w:rsidP="003F7F16">
      <w:pPr>
        <w:pStyle w:val="ListParagraph"/>
        <w:keepLines/>
        <w:numPr>
          <w:ilvl w:val="0"/>
          <w:numId w:val="36"/>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developing and maintaining the Kindergarten to Year 12 curriculum and syllabuses</w:t>
      </w:r>
    </w:p>
    <w:p w14:paraId="00ED725A" w14:textId="339C6857" w:rsidR="00A45B48" w:rsidRPr="00C706B2" w:rsidRDefault="00A45B48" w:rsidP="003F7F16">
      <w:pPr>
        <w:pStyle w:val="ListParagraph"/>
        <w:keepLines/>
        <w:numPr>
          <w:ilvl w:val="0"/>
          <w:numId w:val="36"/>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assessments, examinatio</w:t>
      </w:r>
      <w:r w:rsidR="00411608">
        <w:rPr>
          <w:rFonts w:eastAsia="Times New Roman" w:cs="Arial"/>
          <w:color w:val="000000" w:themeColor="text1"/>
          <w:szCs w:val="24"/>
          <w:lang w:eastAsia="en-AU"/>
        </w:rPr>
        <w:t>ns, reporting and certification</w:t>
      </w:r>
    </w:p>
    <w:p w14:paraId="3048845E" w14:textId="77777777" w:rsidR="00A45B48" w:rsidRPr="00C706B2" w:rsidRDefault="00A45B48" w:rsidP="003F7F16">
      <w:pPr>
        <w:pStyle w:val="ListParagraph"/>
        <w:keepLines/>
        <w:numPr>
          <w:ilvl w:val="0"/>
          <w:numId w:val="36"/>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monitoring and reporting on stan</w:t>
      </w:r>
      <w:r>
        <w:rPr>
          <w:rFonts w:eastAsia="Times New Roman" w:cs="Arial"/>
          <w:color w:val="000000" w:themeColor="text1"/>
          <w:szCs w:val="24"/>
          <w:lang w:eastAsia="en-AU"/>
        </w:rPr>
        <w:t>dards of student achievement</w:t>
      </w:r>
    </w:p>
    <w:p w14:paraId="690AE14A" w14:textId="242561E9" w:rsidR="00A45B48" w:rsidRPr="00C706B2" w:rsidRDefault="00A45B48" w:rsidP="003F7F16">
      <w:pPr>
        <w:pStyle w:val="ListParagraph"/>
        <w:keepLines/>
        <w:numPr>
          <w:ilvl w:val="0"/>
          <w:numId w:val="36"/>
        </w:numPr>
        <w:suppressAutoHyphens/>
        <w:rPr>
          <w:rFonts w:eastAsia="Calibri" w:cs="Arial"/>
          <w:color w:val="000000" w:themeColor="text1"/>
          <w:szCs w:val="24"/>
        </w:rPr>
      </w:pPr>
      <w:r w:rsidRPr="00C706B2">
        <w:rPr>
          <w:rFonts w:eastAsia="Calibri" w:cs="Arial"/>
          <w:color w:val="000000" w:themeColor="text1"/>
          <w:szCs w:val="24"/>
        </w:rPr>
        <w:t>internationalisation of the Western Australian Curriculum and Assessment Outline and the Western Australian Certificate of Education</w:t>
      </w:r>
      <w:r w:rsidR="00022665">
        <w:rPr>
          <w:rFonts w:eastAsia="Calibri" w:cs="Arial"/>
          <w:color w:val="000000" w:themeColor="text1"/>
          <w:szCs w:val="24"/>
        </w:rPr>
        <w:t xml:space="preserve"> (WACE)</w:t>
      </w:r>
      <w:r w:rsidRPr="00C706B2">
        <w:rPr>
          <w:rFonts w:eastAsia="Calibri" w:cs="Arial"/>
          <w:color w:val="000000" w:themeColor="text1"/>
          <w:szCs w:val="24"/>
        </w:rPr>
        <w:t>.</w:t>
      </w:r>
    </w:p>
    <w:p w14:paraId="6171C2BD" w14:textId="77777777" w:rsidR="00A45B48" w:rsidRPr="00C706B2" w:rsidRDefault="00A45B48" w:rsidP="00A45B48">
      <w:pPr>
        <w:suppressAutoHyphens/>
        <w:rPr>
          <w:rFonts w:eastAsia="Calibri" w:cs="Arial"/>
          <w:color w:val="000000" w:themeColor="text1"/>
          <w:szCs w:val="24"/>
        </w:rPr>
      </w:pPr>
    </w:p>
    <w:p w14:paraId="6448AF90" w14:textId="3C04D743" w:rsidR="00A45B48" w:rsidRPr="00C706B2" w:rsidRDefault="00A45B48" w:rsidP="007E7E22">
      <w:pPr>
        <w:keepLines/>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 xml:space="preserve">We maintained internal systems </w:t>
      </w:r>
      <w:r w:rsidR="0066757E">
        <w:rPr>
          <w:rFonts w:eastAsia="Times New Roman" w:cs="Arial"/>
          <w:color w:val="000000" w:themeColor="text1"/>
          <w:szCs w:val="24"/>
          <w:lang w:eastAsia="en-AU"/>
        </w:rPr>
        <w:t xml:space="preserve">and processes that ensured the </w:t>
      </w:r>
      <w:r w:rsidR="00431F8E">
        <w:rPr>
          <w:rFonts w:eastAsia="Times New Roman" w:cs="Arial"/>
          <w:color w:val="000000" w:themeColor="text1"/>
          <w:szCs w:val="24"/>
          <w:lang w:eastAsia="en-AU"/>
        </w:rPr>
        <w:t>A</w:t>
      </w:r>
      <w:r w:rsidRPr="00C706B2">
        <w:rPr>
          <w:rFonts w:eastAsia="Times New Roman" w:cs="Arial"/>
          <w:color w:val="000000" w:themeColor="text1"/>
          <w:szCs w:val="24"/>
          <w:lang w:eastAsia="en-AU"/>
        </w:rPr>
        <w:t>uthority received independent advice and support from our staff, and that the data it collected and managed were protected.</w:t>
      </w:r>
    </w:p>
    <w:p w14:paraId="53841E86" w14:textId="77777777" w:rsidR="00A45B48" w:rsidRPr="0084370D" w:rsidRDefault="00A45B48" w:rsidP="00A45B48">
      <w:pPr>
        <w:rPr>
          <w:rFonts w:eastAsia="Calibri" w:cs="Times New Roman"/>
          <w:color w:val="000000" w:themeColor="text1"/>
        </w:rPr>
      </w:pPr>
    </w:p>
    <w:p w14:paraId="0E93D426" w14:textId="0C4333AE" w:rsidR="00A45B48" w:rsidRDefault="00A45B48" w:rsidP="007E7E22">
      <w:pPr>
        <w:keepLines/>
        <w:rPr>
          <w:rFonts w:eastAsia="Calibri" w:cs="Arial"/>
        </w:rPr>
      </w:pPr>
      <w:r w:rsidRPr="00E14186">
        <w:rPr>
          <w:rFonts w:eastAsia="Calibri" w:cs="Arial"/>
        </w:rPr>
        <w:t xml:space="preserve">As an independent statutory body with its functions prescribed in the </w:t>
      </w:r>
      <w:r w:rsidRPr="00E14186">
        <w:rPr>
          <w:rFonts w:eastAsia="Calibri" w:cs="Times New Roman"/>
          <w:i/>
        </w:rPr>
        <w:t>School Curriculum and Standards Authority Act 1997</w:t>
      </w:r>
      <w:r w:rsidR="00CD0059">
        <w:rPr>
          <w:rFonts w:eastAsia="Calibri" w:cs="Times New Roman"/>
        </w:rPr>
        <w:t xml:space="preserve"> (WA)</w:t>
      </w:r>
      <w:r w:rsidRPr="00E14186">
        <w:rPr>
          <w:rFonts w:eastAsia="Calibri" w:cs="Times New Roman"/>
        </w:rPr>
        <w:t xml:space="preserve">, </w:t>
      </w:r>
      <w:r w:rsidR="0066757E">
        <w:rPr>
          <w:rFonts w:eastAsia="Calibri" w:cs="Times New Roman"/>
        </w:rPr>
        <w:t xml:space="preserve">the </w:t>
      </w:r>
      <w:r w:rsidR="00431F8E">
        <w:rPr>
          <w:rFonts w:eastAsia="Calibri" w:cs="Times New Roman"/>
        </w:rPr>
        <w:t>A</w:t>
      </w:r>
      <w:r>
        <w:rPr>
          <w:rFonts w:eastAsia="Calibri" w:cs="Times New Roman"/>
        </w:rPr>
        <w:t>uthority</w:t>
      </w:r>
      <w:r w:rsidRPr="00E14186">
        <w:rPr>
          <w:rFonts w:eastAsia="Calibri" w:cs="Times New Roman"/>
        </w:rPr>
        <w:t xml:space="preserve"> </w:t>
      </w:r>
      <w:r w:rsidRPr="00E14186">
        <w:rPr>
          <w:rFonts w:eastAsia="Calibri" w:cs="Times New Roman"/>
          <w:iCs/>
        </w:rPr>
        <w:t>table</w:t>
      </w:r>
      <w:r>
        <w:rPr>
          <w:rFonts w:eastAsia="Calibri" w:cs="Times New Roman"/>
          <w:iCs/>
        </w:rPr>
        <w:t>s</w:t>
      </w:r>
      <w:r w:rsidRPr="00E14186">
        <w:rPr>
          <w:rFonts w:eastAsia="Calibri" w:cs="Times New Roman"/>
          <w:iCs/>
        </w:rPr>
        <w:t xml:space="preserve"> its own </w:t>
      </w:r>
      <w:hyperlink r:id="rId49" w:history="1">
        <w:r w:rsidRPr="00E14186">
          <w:rPr>
            <w:rFonts w:eastAsia="Calibri" w:cs="Arial"/>
            <w:color w:val="0000FF"/>
            <w:u w:val="single"/>
          </w:rPr>
          <w:t>annual report</w:t>
        </w:r>
      </w:hyperlink>
      <w:r>
        <w:rPr>
          <w:rFonts w:eastAsia="Calibri" w:cs="Times New Roman"/>
          <w:iCs/>
        </w:rPr>
        <w:t xml:space="preserve"> in </w:t>
      </w:r>
      <w:r w:rsidR="00BD1146">
        <w:rPr>
          <w:rFonts w:eastAsia="Calibri" w:cs="Times New Roman"/>
          <w:iCs/>
        </w:rPr>
        <w:t xml:space="preserve">the </w:t>
      </w:r>
      <w:r w:rsidR="00BD1146">
        <w:rPr>
          <w:rFonts w:cs="Arial"/>
          <w:szCs w:val="24"/>
          <w:lang w:val="en-GB"/>
        </w:rPr>
        <w:t xml:space="preserve">Western Australian </w:t>
      </w:r>
      <w:r>
        <w:rPr>
          <w:rFonts w:eastAsia="Calibri" w:cs="Times New Roman"/>
          <w:iCs/>
        </w:rPr>
        <w:t>Parliament</w:t>
      </w:r>
      <w:r w:rsidRPr="00E14186">
        <w:rPr>
          <w:rFonts w:eastAsia="Calibri" w:cs="Arial"/>
        </w:rPr>
        <w:t>.</w:t>
      </w:r>
    </w:p>
    <w:p w14:paraId="098B331B" w14:textId="77777777" w:rsidR="00A45B48" w:rsidRPr="00F41E6A" w:rsidRDefault="00A45B48" w:rsidP="00A45B48">
      <w:pPr>
        <w:rPr>
          <w:rFonts w:eastAsia="Calibri" w:cs="Times New Roman"/>
          <w:iCs/>
        </w:rPr>
      </w:pPr>
    </w:p>
    <w:p w14:paraId="4299FE27" w14:textId="29BF5F2F" w:rsidR="0020338F" w:rsidRPr="00E54953" w:rsidRDefault="00F07E40" w:rsidP="007E7E22">
      <w:pPr>
        <w:keepLines/>
        <w:rPr>
          <w:rStyle w:val="Strong"/>
        </w:rPr>
      </w:pPr>
      <w:r w:rsidRPr="00E54953">
        <w:rPr>
          <w:rStyle w:val="Strong"/>
        </w:rPr>
        <w:t>T</w:t>
      </w:r>
      <w:r w:rsidR="0020338F" w:rsidRPr="00E54953">
        <w:rPr>
          <w:rStyle w:val="Strong"/>
        </w:rPr>
        <w:t>eacher registration</w:t>
      </w:r>
    </w:p>
    <w:p w14:paraId="0A813CC3" w14:textId="77777777" w:rsidR="004920D8" w:rsidRPr="00C706B2" w:rsidRDefault="004920D8" w:rsidP="007E7E22">
      <w:pPr>
        <w:keepLines/>
        <w:rPr>
          <w:rFonts w:eastAsia="Calibri" w:cs="Arial"/>
          <w:color w:val="000000" w:themeColor="text1"/>
          <w:szCs w:val="24"/>
        </w:rPr>
      </w:pPr>
    </w:p>
    <w:p w14:paraId="654DACA3" w14:textId="66466939" w:rsidR="005C7EB7" w:rsidRPr="00C706B2" w:rsidRDefault="005C7EB7" w:rsidP="007E7E22">
      <w:pPr>
        <w:keepLines/>
        <w:rPr>
          <w:rFonts w:eastAsia="Calibri" w:cs="Arial"/>
          <w:color w:val="000000" w:themeColor="text1"/>
          <w:szCs w:val="24"/>
        </w:rPr>
      </w:pPr>
      <w:r w:rsidRPr="00C706B2">
        <w:rPr>
          <w:rFonts w:eastAsia="Calibri" w:cs="Arial"/>
          <w:color w:val="000000" w:themeColor="text1"/>
          <w:szCs w:val="24"/>
        </w:rPr>
        <w:t xml:space="preserve">We provided </w:t>
      </w:r>
      <w:r w:rsidR="003515F3">
        <w:rPr>
          <w:rFonts w:eastAsia="Calibri" w:cs="Arial"/>
          <w:color w:val="000000" w:themeColor="text1"/>
          <w:szCs w:val="24"/>
        </w:rPr>
        <w:t xml:space="preserve">support </w:t>
      </w:r>
      <w:r w:rsidRPr="00C706B2">
        <w:rPr>
          <w:rFonts w:eastAsia="Calibri" w:cs="Arial"/>
          <w:color w:val="000000" w:themeColor="text1"/>
          <w:szCs w:val="24"/>
        </w:rPr>
        <w:t xml:space="preserve">services to the Teacher Registration Board of Western Australia, including to register teachers and accredit initial teacher education programs. We maintained internal processes and systems that ensured the Board received independent advice and support from our staff; the data it collected and managed were protected; and investigations remained confidential, </w:t>
      </w:r>
      <w:r w:rsidR="009121F9">
        <w:rPr>
          <w:rFonts w:eastAsia="Calibri" w:cs="Arial"/>
          <w:color w:val="000000" w:themeColor="text1"/>
          <w:szCs w:val="24"/>
        </w:rPr>
        <w:t>with</w:t>
      </w:r>
      <w:r w:rsidRPr="00C706B2">
        <w:rPr>
          <w:rFonts w:eastAsia="Calibri" w:cs="Arial"/>
          <w:color w:val="000000" w:themeColor="text1"/>
          <w:szCs w:val="24"/>
        </w:rPr>
        <w:t xml:space="preserve"> the best interest</w:t>
      </w:r>
      <w:r w:rsidR="007E5214">
        <w:rPr>
          <w:rFonts w:eastAsia="Calibri" w:cs="Arial"/>
          <w:color w:val="000000" w:themeColor="text1"/>
          <w:szCs w:val="24"/>
        </w:rPr>
        <w:t>s</w:t>
      </w:r>
      <w:r w:rsidRPr="00C706B2">
        <w:rPr>
          <w:rFonts w:eastAsia="Calibri" w:cs="Arial"/>
          <w:color w:val="000000" w:themeColor="text1"/>
          <w:szCs w:val="24"/>
        </w:rPr>
        <w:t xml:space="preserve"> of children the paramount consideration.</w:t>
      </w:r>
    </w:p>
    <w:p w14:paraId="6FE4D110" w14:textId="6AB0FAAD" w:rsidR="005C7EB7" w:rsidRDefault="005C7EB7" w:rsidP="005C7EB7">
      <w:pPr>
        <w:rPr>
          <w:rFonts w:eastAsia="Calibri" w:cs="Arial"/>
          <w:color w:val="000000" w:themeColor="text1"/>
          <w:szCs w:val="23"/>
        </w:rPr>
      </w:pPr>
    </w:p>
    <w:p w14:paraId="3331E408" w14:textId="187C113B" w:rsidR="00F07E40" w:rsidRDefault="00F07E40" w:rsidP="00F07E40">
      <w:pPr>
        <w:keepLines/>
        <w:autoSpaceDE w:val="0"/>
        <w:autoSpaceDN w:val="0"/>
        <w:rPr>
          <w:rFonts w:cs="Arial"/>
          <w:color w:val="000000"/>
          <w:szCs w:val="24"/>
        </w:rPr>
      </w:pPr>
      <w:r w:rsidRPr="00C706B2">
        <w:rPr>
          <w:rFonts w:cs="Arial"/>
          <w:color w:val="000000" w:themeColor="text1"/>
          <w:szCs w:val="24"/>
        </w:rPr>
        <w:t xml:space="preserve">The scheme of teacher registration administered by the Board is designed to ensure that only fit and proper persons are registered </w:t>
      </w:r>
      <w:r>
        <w:rPr>
          <w:rFonts w:cs="Arial"/>
          <w:color w:val="000000" w:themeColor="text1"/>
          <w:szCs w:val="24"/>
        </w:rPr>
        <w:t>as</w:t>
      </w:r>
      <w:r w:rsidRPr="00C706B2">
        <w:rPr>
          <w:rFonts w:cs="Arial"/>
          <w:color w:val="000000" w:themeColor="text1"/>
          <w:szCs w:val="24"/>
        </w:rPr>
        <w:t xml:space="preserve"> teachers.</w:t>
      </w:r>
    </w:p>
    <w:p w14:paraId="228DC100" w14:textId="77777777" w:rsidR="00F07E40" w:rsidRPr="00E64EE5" w:rsidRDefault="00F07E40" w:rsidP="005C7EB7">
      <w:pPr>
        <w:rPr>
          <w:rFonts w:eastAsia="Calibri" w:cs="Arial"/>
          <w:color w:val="000000" w:themeColor="text1"/>
          <w:szCs w:val="23"/>
        </w:rPr>
      </w:pPr>
    </w:p>
    <w:p w14:paraId="38354993" w14:textId="5A9BDBD6" w:rsidR="005C7EB7" w:rsidRPr="00E14186" w:rsidRDefault="005C7EB7" w:rsidP="007E7E22">
      <w:pPr>
        <w:keepLines/>
        <w:rPr>
          <w:rFonts w:eastAsia="Calibri" w:cs="Times New Roman"/>
          <w:iCs/>
        </w:rPr>
      </w:pPr>
      <w:r w:rsidRPr="00C706B2">
        <w:rPr>
          <w:rFonts w:eastAsia="Calibri" w:cs="Arial"/>
          <w:color w:val="000000" w:themeColor="text1"/>
        </w:rPr>
        <w:t xml:space="preserve">As an independent statutory body with its functions prescribed in the </w:t>
      </w:r>
      <w:r w:rsidRPr="00C706B2">
        <w:rPr>
          <w:rFonts w:eastAsia="Calibri" w:cs="Times New Roman"/>
          <w:i/>
          <w:iCs/>
          <w:color w:val="000000" w:themeColor="text1"/>
        </w:rPr>
        <w:t>Teacher Registration Act 2012</w:t>
      </w:r>
      <w:r w:rsidR="00CD0059">
        <w:rPr>
          <w:rFonts w:eastAsia="Calibri" w:cs="Times New Roman"/>
          <w:iCs/>
          <w:color w:val="000000" w:themeColor="text1"/>
        </w:rPr>
        <w:t xml:space="preserve"> (WA)</w:t>
      </w:r>
      <w:r w:rsidRPr="00C706B2">
        <w:rPr>
          <w:rFonts w:eastAsia="Calibri" w:cs="Times New Roman"/>
          <w:i/>
          <w:iCs/>
          <w:color w:val="000000" w:themeColor="text1"/>
        </w:rPr>
        <w:t>,</w:t>
      </w:r>
      <w:r w:rsidRPr="00C706B2">
        <w:rPr>
          <w:rFonts w:eastAsia="Calibri" w:cs="Arial"/>
          <w:color w:val="000000" w:themeColor="text1"/>
          <w:szCs w:val="24"/>
        </w:rPr>
        <w:t xml:space="preserve"> the Teacher Registration Board of </w:t>
      </w:r>
      <w:r w:rsidRPr="00E14186">
        <w:rPr>
          <w:rFonts w:eastAsia="Calibri" w:cs="Arial"/>
          <w:szCs w:val="24"/>
        </w:rPr>
        <w:t>Western Australia</w:t>
      </w:r>
      <w:r w:rsidRPr="00E14186">
        <w:rPr>
          <w:rFonts w:eastAsia="Calibri" w:cs="Times New Roman"/>
          <w:iCs/>
        </w:rPr>
        <w:t xml:space="preserve"> </w:t>
      </w:r>
      <w:r w:rsidR="00BA0E96" w:rsidRPr="00E14186">
        <w:rPr>
          <w:rFonts w:eastAsia="Calibri" w:cs="Times New Roman"/>
          <w:iCs/>
        </w:rPr>
        <w:t>produce</w:t>
      </w:r>
      <w:r w:rsidR="00BA0E96">
        <w:rPr>
          <w:rFonts w:eastAsia="Calibri" w:cs="Times New Roman"/>
          <w:iCs/>
        </w:rPr>
        <w:t>s</w:t>
      </w:r>
      <w:r w:rsidR="00BA0E96" w:rsidRPr="00E14186">
        <w:rPr>
          <w:rFonts w:eastAsia="Calibri" w:cs="Times New Roman"/>
          <w:iCs/>
        </w:rPr>
        <w:t xml:space="preserve"> </w:t>
      </w:r>
      <w:r w:rsidRPr="00E14186">
        <w:rPr>
          <w:rFonts w:eastAsia="Calibri" w:cs="Times New Roman"/>
          <w:iCs/>
        </w:rPr>
        <w:t xml:space="preserve">its own </w:t>
      </w:r>
      <w:hyperlink w:anchor="_Teacher_Registration_Board_2" w:history="1">
        <w:r w:rsidRPr="001C0212">
          <w:rPr>
            <w:rStyle w:val="Hyperlink"/>
            <w:rFonts w:eastAsia="Calibri" w:cs="Arial"/>
            <w:szCs w:val="24"/>
          </w:rPr>
          <w:t>annual report</w:t>
        </w:r>
      </w:hyperlink>
      <w:r w:rsidR="00012753">
        <w:rPr>
          <w:rFonts w:eastAsia="Calibri" w:cs="Times New Roman"/>
          <w:iCs/>
        </w:rPr>
        <w:t xml:space="preserve">, </w:t>
      </w:r>
      <w:r w:rsidRPr="00E14186">
        <w:rPr>
          <w:rFonts w:eastAsia="Calibri" w:cs="Times New Roman"/>
          <w:iCs/>
        </w:rPr>
        <w:t>which is included in this report.</w:t>
      </w:r>
    </w:p>
    <w:p w14:paraId="0315EB06" w14:textId="50E42456" w:rsidR="005C7EB7" w:rsidRDefault="005C7EB7" w:rsidP="005C7EB7">
      <w:pPr>
        <w:rPr>
          <w:rFonts w:eastAsia="Calibri" w:cs="Times New Roman"/>
          <w:iCs/>
          <w:sz w:val="23"/>
          <w:szCs w:val="23"/>
        </w:rPr>
      </w:pPr>
    </w:p>
    <w:p w14:paraId="71A34158" w14:textId="66135E5F" w:rsidR="007E589F" w:rsidRPr="00E14186" w:rsidRDefault="007E589F" w:rsidP="007E7E22">
      <w:pPr>
        <w:keepLines/>
        <w:rPr>
          <w:rFonts w:eastAsia="Calibri" w:cs="Arial"/>
        </w:rPr>
      </w:pPr>
      <w:r w:rsidRPr="00E14186">
        <w:rPr>
          <w:rFonts w:eastAsia="Calibri" w:cs="Arial"/>
        </w:rPr>
        <w:t xml:space="preserve">Key performance indicators and budget matters related to the Board are included in </w:t>
      </w:r>
      <w:r w:rsidR="00012753">
        <w:rPr>
          <w:rFonts w:eastAsia="Calibri" w:cs="Arial"/>
        </w:rPr>
        <w:t xml:space="preserve">the </w:t>
      </w:r>
      <w:hyperlink w:anchor="_Key__performance" w:history="1">
        <w:r w:rsidR="00012753">
          <w:rPr>
            <w:rFonts w:eastAsia="Calibri" w:cs="Arial"/>
            <w:color w:val="0000FF"/>
            <w:szCs w:val="24"/>
            <w:u w:val="single"/>
          </w:rPr>
          <w:t>Department's report</w:t>
        </w:r>
      </w:hyperlink>
      <w:r w:rsidRPr="00E14186">
        <w:rPr>
          <w:rFonts w:eastAsia="Calibri" w:cs="Arial"/>
        </w:rPr>
        <w:t>.</w:t>
      </w:r>
    </w:p>
    <w:p w14:paraId="5B52D247" w14:textId="77777777" w:rsidR="007E589F" w:rsidRPr="004325B7" w:rsidRDefault="007E589F" w:rsidP="005C7EB7">
      <w:pPr>
        <w:rPr>
          <w:rFonts w:eastAsia="Calibri" w:cs="Arial"/>
          <w:iCs/>
          <w:sz w:val="23"/>
          <w:szCs w:val="23"/>
        </w:rPr>
      </w:pPr>
    </w:p>
    <w:p w14:paraId="6D04FFF5" w14:textId="4DE354BC" w:rsidR="00AC0B2A" w:rsidRPr="004325B7" w:rsidRDefault="00AC0B2A" w:rsidP="00AC0B2A">
      <w:pPr>
        <w:autoSpaceDE w:val="0"/>
        <w:autoSpaceDN w:val="0"/>
        <w:rPr>
          <w:rFonts w:cs="Arial"/>
          <w:color w:val="000000"/>
          <w:szCs w:val="24"/>
        </w:rPr>
      </w:pPr>
    </w:p>
    <w:p w14:paraId="4C03ACF9" w14:textId="6F53AF74" w:rsidR="005C7EB7" w:rsidRPr="00E54953" w:rsidRDefault="00F07E40" w:rsidP="002D4B16">
      <w:pPr>
        <w:keepNext/>
        <w:keepLines/>
        <w:rPr>
          <w:rStyle w:val="Strong"/>
        </w:rPr>
      </w:pPr>
      <w:r w:rsidRPr="00E54953">
        <w:rPr>
          <w:rStyle w:val="Strong"/>
        </w:rPr>
        <w:lastRenderedPageBreak/>
        <w:t>Higher education</w:t>
      </w:r>
    </w:p>
    <w:p w14:paraId="3868BAF0" w14:textId="77777777" w:rsidR="005C7EB7" w:rsidRPr="00C706B2" w:rsidRDefault="005C7EB7" w:rsidP="002D4B16">
      <w:pPr>
        <w:keepNext/>
        <w:keepLines/>
        <w:rPr>
          <w:rFonts w:eastAsia="Calibri" w:cs="Arial"/>
          <w:color w:val="000000" w:themeColor="text1"/>
          <w:szCs w:val="24"/>
        </w:rPr>
      </w:pPr>
    </w:p>
    <w:p w14:paraId="24D85C5C" w14:textId="7FA20D53" w:rsidR="005C7EB7" w:rsidRPr="0084370D" w:rsidRDefault="005C7EB7" w:rsidP="002D4B16">
      <w:pPr>
        <w:keepNext/>
        <w:keepLines/>
        <w:rPr>
          <w:rFonts w:eastAsia="Calibri" w:cs="Arial"/>
          <w:color w:val="000000" w:themeColor="text1"/>
          <w:szCs w:val="24"/>
        </w:rPr>
      </w:pPr>
      <w:r w:rsidRPr="00C706B2">
        <w:rPr>
          <w:rFonts w:eastAsia="Calibri" w:cs="Arial"/>
          <w:color w:val="000000" w:themeColor="text1"/>
          <w:szCs w:val="24"/>
        </w:rPr>
        <w:t xml:space="preserve">We provided </w:t>
      </w:r>
      <w:r w:rsidRPr="0084370D">
        <w:rPr>
          <w:rFonts w:eastAsia="Calibri" w:cs="Arial"/>
          <w:color w:val="000000" w:themeColor="text1"/>
          <w:szCs w:val="24"/>
        </w:rPr>
        <w:t xml:space="preserve">secretariat services to the Western Australian Higher </w:t>
      </w:r>
      <w:r w:rsidR="00886F53">
        <w:rPr>
          <w:rFonts w:eastAsia="Calibri" w:cs="Arial"/>
          <w:color w:val="000000" w:themeColor="text1"/>
          <w:szCs w:val="24"/>
        </w:rPr>
        <w:t>Education Council, c</w:t>
      </w:r>
      <w:r w:rsidRPr="0084370D">
        <w:rPr>
          <w:rFonts w:eastAsia="Calibri" w:cs="Arial"/>
          <w:color w:val="000000" w:themeColor="text1"/>
          <w:szCs w:val="24"/>
        </w:rPr>
        <w:t xml:space="preserve">haired by </w:t>
      </w:r>
      <w:r w:rsidR="00794E9D">
        <w:rPr>
          <w:rFonts w:eastAsia="Calibri" w:cs="Arial"/>
          <w:color w:val="000000" w:themeColor="text1"/>
          <w:szCs w:val="24"/>
        </w:rPr>
        <w:t>the</w:t>
      </w:r>
      <w:r w:rsidRPr="0084370D">
        <w:rPr>
          <w:rFonts w:eastAsia="Calibri" w:cs="Arial"/>
          <w:color w:val="000000" w:themeColor="text1"/>
          <w:szCs w:val="24"/>
        </w:rPr>
        <w:t xml:space="preserve"> Minister</w:t>
      </w:r>
      <w:r w:rsidR="00794E9D">
        <w:rPr>
          <w:rFonts w:eastAsia="Calibri" w:cs="Arial"/>
          <w:color w:val="000000" w:themeColor="text1"/>
          <w:szCs w:val="24"/>
        </w:rPr>
        <w:t xml:space="preserve"> for Education and Training</w:t>
      </w:r>
      <w:r w:rsidRPr="0084370D">
        <w:rPr>
          <w:rFonts w:eastAsia="Calibri" w:cs="Arial"/>
          <w:color w:val="000000" w:themeColor="text1"/>
          <w:szCs w:val="24"/>
        </w:rPr>
        <w:t xml:space="preserve"> and comprising the vice</w:t>
      </w:r>
      <w:r w:rsidR="00BF1B41">
        <w:rPr>
          <w:rFonts w:eastAsia="Calibri" w:cs="Arial"/>
          <w:color w:val="000000" w:themeColor="text1"/>
          <w:szCs w:val="24"/>
        </w:rPr>
        <w:noBreakHyphen/>
      </w:r>
      <w:r w:rsidRPr="0084370D">
        <w:rPr>
          <w:rFonts w:eastAsia="Calibri" w:cs="Arial"/>
          <w:color w:val="000000" w:themeColor="text1"/>
          <w:szCs w:val="24"/>
        </w:rPr>
        <w:t xml:space="preserve">chancellors of </w:t>
      </w:r>
      <w:r w:rsidR="00E4567C">
        <w:rPr>
          <w:rFonts w:eastAsia="Calibri" w:cs="Arial"/>
          <w:color w:val="000000" w:themeColor="text1"/>
          <w:szCs w:val="24"/>
        </w:rPr>
        <w:t>Western Australia</w:t>
      </w:r>
      <w:r w:rsidRPr="0084370D">
        <w:rPr>
          <w:rFonts w:eastAsia="Calibri" w:cs="Arial"/>
          <w:color w:val="000000" w:themeColor="text1"/>
          <w:szCs w:val="24"/>
        </w:rPr>
        <w:t>’s</w:t>
      </w:r>
      <w:r w:rsidR="00532201">
        <w:rPr>
          <w:rFonts w:eastAsia="Calibri" w:cs="Arial"/>
          <w:color w:val="000000" w:themeColor="text1"/>
          <w:szCs w:val="24"/>
        </w:rPr>
        <w:t xml:space="preserve"> </w:t>
      </w:r>
      <w:r w:rsidRPr="0084370D">
        <w:rPr>
          <w:rFonts w:eastAsia="Calibri" w:cs="Arial"/>
          <w:color w:val="000000" w:themeColor="text1"/>
          <w:szCs w:val="24"/>
        </w:rPr>
        <w:t>five universities</w:t>
      </w:r>
      <w:r w:rsidR="003515F3">
        <w:rPr>
          <w:rFonts w:eastAsia="Calibri" w:cs="Arial"/>
          <w:color w:val="000000" w:themeColor="text1"/>
          <w:szCs w:val="24"/>
        </w:rPr>
        <w:t>. The council</w:t>
      </w:r>
      <w:r w:rsidRPr="0084370D">
        <w:rPr>
          <w:rFonts w:eastAsia="Calibri" w:cs="Arial"/>
          <w:color w:val="000000" w:themeColor="text1"/>
          <w:szCs w:val="24"/>
        </w:rPr>
        <w:t xml:space="preserve"> met </w:t>
      </w:r>
      <w:r w:rsidR="00602E1A">
        <w:rPr>
          <w:rFonts w:eastAsia="Calibri" w:cs="Arial"/>
          <w:color w:val="000000" w:themeColor="text1"/>
          <w:szCs w:val="24"/>
        </w:rPr>
        <w:t>three times</w:t>
      </w:r>
      <w:r w:rsidR="00E4567C">
        <w:rPr>
          <w:rFonts w:eastAsia="Calibri" w:cs="Arial"/>
          <w:color w:val="000000" w:themeColor="text1"/>
          <w:szCs w:val="24"/>
        </w:rPr>
        <w:t xml:space="preserve"> </w:t>
      </w:r>
      <w:r w:rsidR="00025F1C">
        <w:rPr>
          <w:rFonts w:eastAsia="Calibri" w:cs="Arial"/>
          <w:color w:val="000000" w:themeColor="text1"/>
          <w:szCs w:val="24"/>
        </w:rPr>
        <w:t>in 20</w:t>
      </w:r>
      <w:r w:rsidR="00602E1A">
        <w:rPr>
          <w:rFonts w:eastAsia="Calibri" w:cs="Arial"/>
          <w:color w:val="000000" w:themeColor="text1"/>
          <w:szCs w:val="24"/>
        </w:rPr>
        <w:t>20–21</w:t>
      </w:r>
      <w:r w:rsidR="00E4567C">
        <w:rPr>
          <w:rFonts w:eastAsia="Calibri" w:cs="Arial"/>
          <w:color w:val="000000" w:themeColor="text1"/>
          <w:szCs w:val="24"/>
        </w:rPr>
        <w:t xml:space="preserve"> </w:t>
      </w:r>
      <w:r w:rsidR="00ED2E1A" w:rsidRPr="0084370D">
        <w:rPr>
          <w:rFonts w:eastAsia="Calibri" w:cs="Arial"/>
          <w:color w:val="000000" w:themeColor="text1"/>
          <w:szCs w:val="24"/>
        </w:rPr>
        <w:t xml:space="preserve">on matters of mutual interest </w:t>
      </w:r>
      <w:r w:rsidRPr="0084370D">
        <w:rPr>
          <w:rFonts w:eastAsia="Calibri" w:cs="Arial"/>
          <w:color w:val="000000" w:themeColor="text1"/>
          <w:szCs w:val="24"/>
        </w:rPr>
        <w:t xml:space="preserve">between the universities and the </w:t>
      </w:r>
      <w:r w:rsidR="009754A3">
        <w:rPr>
          <w:rFonts w:eastAsia="Calibri" w:cs="Arial"/>
          <w:color w:val="000000" w:themeColor="text1"/>
          <w:szCs w:val="24"/>
        </w:rPr>
        <w:t>S</w:t>
      </w:r>
      <w:r w:rsidR="000E5672">
        <w:rPr>
          <w:rFonts w:eastAsia="Calibri" w:cs="Arial"/>
          <w:color w:val="000000" w:themeColor="text1"/>
          <w:szCs w:val="24"/>
        </w:rPr>
        <w:t xml:space="preserve">tate </w:t>
      </w:r>
      <w:r w:rsidR="009754A3">
        <w:rPr>
          <w:rFonts w:eastAsia="Calibri" w:cs="Arial"/>
          <w:color w:val="000000" w:themeColor="text1"/>
          <w:szCs w:val="24"/>
        </w:rPr>
        <w:t>G</w:t>
      </w:r>
      <w:r w:rsidRPr="0084370D">
        <w:rPr>
          <w:rFonts w:eastAsia="Calibri" w:cs="Arial"/>
          <w:color w:val="000000" w:themeColor="text1"/>
          <w:szCs w:val="24"/>
        </w:rPr>
        <w:t>overnment.</w:t>
      </w:r>
    </w:p>
    <w:p w14:paraId="1B5C00BA" w14:textId="77777777" w:rsidR="005C7EB7" w:rsidRPr="0084370D" w:rsidRDefault="005C7EB7" w:rsidP="00395F91">
      <w:pPr>
        <w:rPr>
          <w:rFonts w:eastAsia="Calibri" w:cs="Arial"/>
          <w:color w:val="000000" w:themeColor="text1"/>
          <w:szCs w:val="24"/>
        </w:rPr>
      </w:pPr>
    </w:p>
    <w:p w14:paraId="2896AAD4" w14:textId="77777777" w:rsidR="003515F3" w:rsidRDefault="005C7EB7" w:rsidP="000379C9">
      <w:pPr>
        <w:keepNext/>
        <w:keepLines/>
        <w:rPr>
          <w:rFonts w:eastAsia="Calibri" w:cs="Arial"/>
          <w:color w:val="000000" w:themeColor="text1"/>
          <w:szCs w:val="24"/>
        </w:rPr>
      </w:pPr>
      <w:r w:rsidRPr="006A6364">
        <w:rPr>
          <w:rFonts w:eastAsia="Calibri" w:cs="Arial"/>
          <w:color w:val="000000" w:themeColor="text1"/>
          <w:szCs w:val="24"/>
        </w:rPr>
        <w:t>Priority projects included</w:t>
      </w:r>
      <w:r w:rsidR="003515F3">
        <w:rPr>
          <w:rFonts w:eastAsia="Calibri" w:cs="Arial"/>
          <w:color w:val="000000" w:themeColor="text1"/>
          <w:szCs w:val="24"/>
        </w:rPr>
        <w:t>:</w:t>
      </w:r>
      <w:r w:rsidRPr="006A6364">
        <w:rPr>
          <w:rFonts w:eastAsia="Calibri" w:cs="Arial"/>
          <w:color w:val="000000" w:themeColor="text1"/>
          <w:szCs w:val="24"/>
        </w:rPr>
        <w:t xml:space="preserve"> </w:t>
      </w:r>
    </w:p>
    <w:p w14:paraId="761426F7" w14:textId="77777777" w:rsidR="003515F3" w:rsidRPr="003515F3" w:rsidRDefault="0009652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pro</w:t>
      </w:r>
      <w:r w:rsidR="003515F3" w:rsidRPr="003515F3">
        <w:rPr>
          <w:rFonts w:eastAsia="Times New Roman" w:cs="Arial"/>
          <w:color w:val="000000" w:themeColor="text1"/>
          <w:szCs w:val="24"/>
          <w:lang w:eastAsia="en-AU"/>
        </w:rPr>
        <w:t>moting international education</w:t>
      </w:r>
    </w:p>
    <w:p w14:paraId="2CE0B0AF" w14:textId="77777777" w:rsidR="003515F3" w:rsidRPr="003515F3" w:rsidRDefault="0009652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 xml:space="preserve">supporting </w:t>
      </w:r>
      <w:r w:rsidR="006A6364" w:rsidRPr="003515F3">
        <w:rPr>
          <w:rFonts w:eastAsia="Times New Roman" w:cs="Arial"/>
          <w:color w:val="000000" w:themeColor="text1"/>
          <w:szCs w:val="24"/>
          <w:lang w:eastAsia="en-AU"/>
        </w:rPr>
        <w:t>the participati</w:t>
      </w:r>
      <w:r w:rsidR="002E7BDD" w:rsidRPr="003515F3">
        <w:rPr>
          <w:rFonts w:eastAsia="Times New Roman" w:cs="Arial"/>
          <w:color w:val="000000" w:themeColor="text1"/>
          <w:szCs w:val="24"/>
          <w:lang w:eastAsia="en-AU"/>
        </w:rPr>
        <w:t>on</w:t>
      </w:r>
      <w:r w:rsidR="006A6364" w:rsidRPr="003515F3">
        <w:rPr>
          <w:rFonts w:eastAsia="Times New Roman" w:cs="Arial"/>
          <w:color w:val="000000" w:themeColor="text1"/>
          <w:szCs w:val="24"/>
          <w:lang w:eastAsia="en-AU"/>
        </w:rPr>
        <w:t xml:space="preserve"> of regional WA students in </w:t>
      </w:r>
      <w:r w:rsidRPr="003515F3">
        <w:rPr>
          <w:rFonts w:eastAsia="Times New Roman" w:cs="Arial"/>
          <w:color w:val="000000" w:themeColor="text1"/>
          <w:szCs w:val="24"/>
          <w:lang w:eastAsia="en-AU"/>
        </w:rPr>
        <w:t>high</w:t>
      </w:r>
      <w:r w:rsidR="003515F3" w:rsidRPr="003515F3">
        <w:rPr>
          <w:rFonts w:eastAsia="Times New Roman" w:cs="Arial"/>
          <w:color w:val="000000" w:themeColor="text1"/>
          <w:szCs w:val="24"/>
          <w:lang w:eastAsia="en-AU"/>
        </w:rPr>
        <w:t>er education</w:t>
      </w:r>
    </w:p>
    <w:p w14:paraId="186D55D3" w14:textId="77777777" w:rsidR="003515F3" w:rsidRPr="003515F3" w:rsidRDefault="00E91E5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encouraging inter</w:t>
      </w:r>
      <w:r w:rsidRPr="003515F3">
        <w:rPr>
          <w:rFonts w:eastAsia="Times New Roman" w:cs="Arial"/>
          <w:color w:val="000000" w:themeColor="text1"/>
          <w:szCs w:val="24"/>
          <w:lang w:eastAsia="en-AU"/>
        </w:rPr>
        <w:noBreakHyphen/>
      </w:r>
      <w:r w:rsidR="00096525" w:rsidRPr="003515F3">
        <w:rPr>
          <w:rFonts w:eastAsia="Times New Roman" w:cs="Arial"/>
          <w:color w:val="000000" w:themeColor="text1"/>
          <w:szCs w:val="24"/>
          <w:lang w:eastAsia="en-AU"/>
        </w:rPr>
        <w:t xml:space="preserve">university collaboration in </w:t>
      </w:r>
      <w:r w:rsidR="003515F3" w:rsidRPr="003515F3">
        <w:rPr>
          <w:rFonts w:eastAsia="Times New Roman" w:cs="Arial"/>
          <w:color w:val="000000" w:themeColor="text1"/>
          <w:szCs w:val="24"/>
          <w:lang w:eastAsia="en-AU"/>
        </w:rPr>
        <w:t>medical education and research</w:t>
      </w:r>
    </w:p>
    <w:p w14:paraId="5076D1C0" w14:textId="77777777" w:rsidR="003515F3" w:rsidRPr="003515F3" w:rsidRDefault="0009652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 xml:space="preserve">increasing the </w:t>
      </w:r>
      <w:r w:rsidR="006A6364" w:rsidRPr="003515F3">
        <w:rPr>
          <w:rFonts w:eastAsia="Times New Roman" w:cs="Arial"/>
          <w:color w:val="000000" w:themeColor="text1"/>
          <w:szCs w:val="24"/>
          <w:lang w:eastAsia="en-AU"/>
        </w:rPr>
        <w:t>number</w:t>
      </w:r>
      <w:r w:rsidRPr="003515F3">
        <w:rPr>
          <w:rFonts w:eastAsia="Times New Roman" w:cs="Arial"/>
          <w:color w:val="000000" w:themeColor="text1"/>
          <w:szCs w:val="24"/>
          <w:lang w:eastAsia="en-AU"/>
        </w:rPr>
        <w:t xml:space="preserve"> of secondary school teacher graduates</w:t>
      </w:r>
    </w:p>
    <w:p w14:paraId="3394A81A" w14:textId="2597ED49" w:rsidR="005C7EB7" w:rsidRPr="003515F3" w:rsidRDefault="0009652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 xml:space="preserve">responding to the impact of COVID-19 on </w:t>
      </w:r>
      <w:r w:rsidR="007B49C7" w:rsidRPr="003515F3">
        <w:rPr>
          <w:rFonts w:eastAsia="Times New Roman" w:cs="Arial"/>
          <w:color w:val="000000" w:themeColor="text1"/>
          <w:szCs w:val="24"/>
          <w:lang w:eastAsia="en-AU"/>
        </w:rPr>
        <w:t>WA’s universities</w:t>
      </w:r>
      <w:r w:rsidRPr="003515F3">
        <w:rPr>
          <w:rFonts w:eastAsia="Times New Roman" w:cs="Arial"/>
          <w:color w:val="000000" w:themeColor="text1"/>
          <w:szCs w:val="24"/>
          <w:lang w:eastAsia="en-AU"/>
        </w:rPr>
        <w:t>.</w:t>
      </w:r>
    </w:p>
    <w:p w14:paraId="4C9D83D0" w14:textId="390D08ED" w:rsidR="005C7EB7" w:rsidRDefault="005C7EB7" w:rsidP="005C7EB7">
      <w:pPr>
        <w:rPr>
          <w:rFonts w:eastAsia="Calibri" w:cs="Times New Roman"/>
        </w:rPr>
      </w:pPr>
    </w:p>
    <w:p w14:paraId="07D7065A" w14:textId="4A3C1914" w:rsidR="00F07E40" w:rsidRPr="00E54953" w:rsidRDefault="00F07E40" w:rsidP="00E37904">
      <w:pPr>
        <w:keepNext/>
        <w:keepLines/>
        <w:rPr>
          <w:rStyle w:val="Strong"/>
        </w:rPr>
      </w:pPr>
      <w:r w:rsidRPr="00E54953">
        <w:rPr>
          <w:rStyle w:val="Strong"/>
        </w:rPr>
        <w:t>Rural and remote education</w:t>
      </w:r>
    </w:p>
    <w:p w14:paraId="441C2C29" w14:textId="77777777" w:rsidR="00F07E40" w:rsidRPr="00E14186" w:rsidRDefault="00F07E40" w:rsidP="00E37904">
      <w:pPr>
        <w:keepNext/>
        <w:keepLines/>
        <w:rPr>
          <w:rFonts w:eastAsia="Calibri" w:cs="Times New Roman"/>
        </w:rPr>
      </w:pPr>
    </w:p>
    <w:p w14:paraId="4DFDF00F" w14:textId="262E545C" w:rsidR="00F76DA6" w:rsidRDefault="005C7EB7" w:rsidP="00701389">
      <w:pPr>
        <w:keepNext/>
        <w:keepLines/>
      </w:pPr>
      <w:r w:rsidRPr="00AF0DEA">
        <w:rPr>
          <w:rFonts w:eastAsia="Calibri" w:cs="Arial"/>
          <w:szCs w:val="24"/>
        </w:rPr>
        <w:t xml:space="preserve">We provided </w:t>
      </w:r>
      <w:r w:rsidR="00AF0DEA" w:rsidRPr="00AF0DEA">
        <w:rPr>
          <w:rFonts w:eastAsia="Calibri" w:cs="Arial"/>
          <w:szCs w:val="24"/>
        </w:rPr>
        <w:t>secretariat services to the Rural and Remote Education Advisory Council chaired by Matthew Hughes MLA</w:t>
      </w:r>
      <w:r w:rsidR="003447DA">
        <w:rPr>
          <w:rFonts w:eastAsia="Calibri" w:cs="Arial"/>
          <w:szCs w:val="24"/>
        </w:rPr>
        <w:t xml:space="preserve"> and including</w:t>
      </w:r>
      <w:r w:rsidR="00E00C2B">
        <w:rPr>
          <w:rFonts w:eastAsia="Calibri" w:cs="Arial"/>
          <w:szCs w:val="24"/>
        </w:rPr>
        <w:t xml:space="preserve"> community, consumer</w:t>
      </w:r>
      <w:r w:rsidR="00AF0DEA" w:rsidRPr="00AF0DEA">
        <w:rPr>
          <w:rFonts w:eastAsia="Calibri" w:cs="Arial"/>
          <w:szCs w:val="24"/>
        </w:rPr>
        <w:t xml:space="preserve"> and funding provider group representatives. The </w:t>
      </w:r>
      <w:r w:rsidR="003515F3">
        <w:rPr>
          <w:rFonts w:eastAsia="Calibri" w:cs="Arial"/>
          <w:szCs w:val="24"/>
        </w:rPr>
        <w:t>c</w:t>
      </w:r>
      <w:r w:rsidR="00AF0DEA" w:rsidRPr="00A2446A">
        <w:rPr>
          <w:rFonts w:eastAsia="Calibri" w:cs="Arial"/>
          <w:szCs w:val="24"/>
        </w:rPr>
        <w:t>ouncil</w:t>
      </w:r>
      <w:r w:rsidR="00E6458E" w:rsidRPr="00A2446A">
        <w:rPr>
          <w:rFonts w:eastAsia="Calibri" w:cs="Arial"/>
          <w:szCs w:val="24"/>
        </w:rPr>
        <w:t xml:space="preserve"> promoted cooperation between funding providers to enhance education service delivery in rural and remote regions.</w:t>
      </w:r>
    </w:p>
    <w:p w14:paraId="3B9DE35C" w14:textId="77777777" w:rsidR="00F76DA6" w:rsidRDefault="00F76DA6" w:rsidP="00F5112A">
      <w:pPr>
        <w:sectPr w:rsidR="00F76DA6" w:rsidSect="00474205">
          <w:pgSz w:w="11906" w:h="16838"/>
          <w:pgMar w:top="1440" w:right="1440" w:bottom="720" w:left="1440" w:header="709" w:footer="680" w:gutter="0"/>
          <w:cols w:space="708"/>
          <w:docGrid w:linePitch="360"/>
        </w:sectPr>
      </w:pPr>
    </w:p>
    <w:p w14:paraId="0E108CCD" w14:textId="5D6BC39F" w:rsidR="005B62D2" w:rsidRPr="000B784C" w:rsidRDefault="005664A3" w:rsidP="00024B8D">
      <w:pPr>
        <w:pStyle w:val="Heading1"/>
      </w:pPr>
      <w:bookmarkStart w:id="73" w:name="_Disclosures_and_legal"/>
      <w:bookmarkStart w:id="74" w:name="_Toc80686671"/>
      <w:bookmarkEnd w:id="73"/>
      <w:r w:rsidRPr="000B784C">
        <w:lastRenderedPageBreak/>
        <w:t>Disclosures and legal compliance</w:t>
      </w:r>
      <w:bookmarkEnd w:id="74"/>
    </w:p>
    <w:p w14:paraId="2BF63F55" w14:textId="77777777" w:rsidR="005B62D2" w:rsidRDefault="005B62D2" w:rsidP="005B62D2"/>
    <w:p w14:paraId="20E875D3" w14:textId="77777777" w:rsidR="005B62D2" w:rsidRPr="00D066ED" w:rsidRDefault="005B62D2" w:rsidP="00024B8D">
      <w:pPr>
        <w:pStyle w:val="Heading2"/>
        <w:rPr>
          <w:u w:val="single"/>
        </w:rPr>
      </w:pPr>
      <w:bookmarkStart w:id="75" w:name="_Toc80686672"/>
      <w:r>
        <w:t>General d</w:t>
      </w:r>
      <w:r w:rsidRPr="00AD66E3">
        <w:t>isclosures</w:t>
      </w:r>
      <w:bookmarkEnd w:id="75"/>
    </w:p>
    <w:p w14:paraId="10FCE03E" w14:textId="77777777" w:rsidR="005B62D2" w:rsidRPr="008B7012" w:rsidRDefault="005B62D2" w:rsidP="005B62D2">
      <w:pPr>
        <w:keepNext/>
        <w:keepLines/>
        <w:autoSpaceDE w:val="0"/>
        <w:autoSpaceDN w:val="0"/>
        <w:adjustRightInd w:val="0"/>
        <w:rPr>
          <w:rFonts w:cs="Arial"/>
          <w:szCs w:val="24"/>
        </w:rPr>
      </w:pPr>
    </w:p>
    <w:p w14:paraId="50337407" w14:textId="48098AED" w:rsidR="005B62D2" w:rsidRPr="00E54953" w:rsidRDefault="0001003B" w:rsidP="005B62D2">
      <w:pPr>
        <w:rPr>
          <w:rStyle w:val="Strong"/>
        </w:rPr>
      </w:pPr>
      <w:r w:rsidRPr="00E54953">
        <w:rPr>
          <w:rStyle w:val="Strong"/>
        </w:rPr>
        <w:t>Ministerial directions</w:t>
      </w:r>
    </w:p>
    <w:p w14:paraId="60F711A6" w14:textId="77777777" w:rsidR="005B62D2" w:rsidRPr="008B7012" w:rsidRDefault="005B62D2" w:rsidP="005B62D2">
      <w:pPr>
        <w:keepNext/>
        <w:keepLines/>
        <w:autoSpaceDE w:val="0"/>
        <w:autoSpaceDN w:val="0"/>
        <w:adjustRightInd w:val="0"/>
        <w:rPr>
          <w:rFonts w:cs="Arial"/>
          <w:szCs w:val="24"/>
        </w:rPr>
      </w:pPr>
    </w:p>
    <w:p w14:paraId="043DC44C" w14:textId="77777777" w:rsidR="000256A6" w:rsidRDefault="005B62D2" w:rsidP="005B62D2">
      <w:pPr>
        <w:autoSpaceDE w:val="0"/>
        <w:autoSpaceDN w:val="0"/>
        <w:adjustRightInd w:val="0"/>
        <w:rPr>
          <w:rFonts w:cs="Arial"/>
          <w:szCs w:val="24"/>
        </w:rPr>
      </w:pPr>
      <w:r w:rsidRPr="006666D6">
        <w:rPr>
          <w:rFonts w:cs="Arial"/>
          <w:szCs w:val="24"/>
        </w:rPr>
        <w:t>No</w:t>
      </w:r>
      <w:r w:rsidR="0001003B">
        <w:rPr>
          <w:rFonts w:cs="Arial"/>
          <w:szCs w:val="24"/>
        </w:rPr>
        <w:t xml:space="preserve"> direction</w:t>
      </w:r>
      <w:r w:rsidRPr="00B710E6">
        <w:rPr>
          <w:rFonts w:cs="Arial"/>
          <w:szCs w:val="24"/>
        </w:rPr>
        <w:t>s were issued</w:t>
      </w:r>
      <w:r>
        <w:rPr>
          <w:rFonts w:cs="Arial"/>
          <w:szCs w:val="24"/>
        </w:rPr>
        <w:t xml:space="preserve"> by the Minister </w:t>
      </w:r>
      <w:r w:rsidR="007B5298">
        <w:rPr>
          <w:rFonts w:cs="Arial"/>
          <w:szCs w:val="24"/>
        </w:rPr>
        <w:t xml:space="preserve">for Education and Training </w:t>
      </w:r>
      <w:r>
        <w:rPr>
          <w:rFonts w:cs="Arial"/>
          <w:szCs w:val="24"/>
        </w:rPr>
        <w:t xml:space="preserve">in </w:t>
      </w:r>
      <w:r w:rsidRPr="009C6DA3">
        <w:rPr>
          <w:rFonts w:cs="Arial"/>
          <w:szCs w:val="24"/>
        </w:rPr>
        <w:t>20</w:t>
      </w:r>
      <w:r w:rsidR="003A0374">
        <w:rPr>
          <w:rFonts w:cs="Arial"/>
          <w:szCs w:val="24"/>
        </w:rPr>
        <w:t>20</w:t>
      </w:r>
      <w:r w:rsidRPr="009C6DA3">
        <w:rPr>
          <w:rFonts w:cs="Arial"/>
          <w:szCs w:val="24"/>
        </w:rPr>
        <w:t>–</w:t>
      </w:r>
      <w:r w:rsidR="003A0374">
        <w:rPr>
          <w:rFonts w:cs="Arial"/>
          <w:szCs w:val="24"/>
        </w:rPr>
        <w:t>21</w:t>
      </w:r>
      <w:r w:rsidR="000256A6">
        <w:rPr>
          <w:rFonts w:cs="Arial"/>
          <w:szCs w:val="24"/>
        </w:rPr>
        <w:t xml:space="preserve"> relevant to:</w:t>
      </w:r>
    </w:p>
    <w:p w14:paraId="2AEA98F6" w14:textId="77777777" w:rsidR="000256A6" w:rsidRPr="000256A6" w:rsidRDefault="005B62D2" w:rsidP="000256A6">
      <w:pPr>
        <w:numPr>
          <w:ilvl w:val="0"/>
          <w:numId w:val="35"/>
        </w:numPr>
        <w:rPr>
          <w:rFonts w:cs="Arial"/>
          <w:color w:val="000000"/>
          <w:szCs w:val="24"/>
        </w:rPr>
      </w:pPr>
      <w:r w:rsidRPr="000256A6">
        <w:rPr>
          <w:rFonts w:cs="Arial"/>
          <w:color w:val="000000"/>
          <w:szCs w:val="24"/>
        </w:rPr>
        <w:t xml:space="preserve">the setting </w:t>
      </w:r>
      <w:r w:rsidR="00766D00" w:rsidRPr="000256A6">
        <w:rPr>
          <w:rFonts w:cs="Arial"/>
          <w:color w:val="000000"/>
          <w:szCs w:val="24"/>
        </w:rPr>
        <w:t xml:space="preserve">or achievement </w:t>
      </w:r>
      <w:r w:rsidRPr="000256A6">
        <w:rPr>
          <w:rFonts w:cs="Arial"/>
          <w:color w:val="000000"/>
          <w:szCs w:val="24"/>
        </w:rPr>
        <w:t>of desired outc</w:t>
      </w:r>
      <w:r w:rsidR="00766D00" w:rsidRPr="000256A6">
        <w:rPr>
          <w:rFonts w:cs="Arial"/>
          <w:color w:val="000000"/>
          <w:szCs w:val="24"/>
        </w:rPr>
        <w:t>omes or operational objectives</w:t>
      </w:r>
    </w:p>
    <w:p w14:paraId="4015898D" w14:textId="77777777" w:rsidR="000256A6" w:rsidRPr="000256A6" w:rsidRDefault="005B62D2" w:rsidP="000256A6">
      <w:pPr>
        <w:numPr>
          <w:ilvl w:val="0"/>
          <w:numId w:val="35"/>
        </w:numPr>
        <w:rPr>
          <w:rFonts w:cs="Arial"/>
          <w:color w:val="000000"/>
          <w:szCs w:val="24"/>
        </w:rPr>
      </w:pPr>
      <w:r w:rsidRPr="000256A6">
        <w:rPr>
          <w:rFonts w:cs="Arial"/>
          <w:color w:val="000000"/>
          <w:szCs w:val="24"/>
        </w:rPr>
        <w:t>investment activities</w:t>
      </w:r>
    </w:p>
    <w:p w14:paraId="016CF6BC" w14:textId="56A9830E" w:rsidR="005B62D2" w:rsidRPr="000256A6" w:rsidRDefault="005B62D2" w:rsidP="000256A6">
      <w:pPr>
        <w:numPr>
          <w:ilvl w:val="0"/>
          <w:numId w:val="35"/>
        </w:numPr>
        <w:rPr>
          <w:rFonts w:cs="Arial"/>
          <w:color w:val="000000"/>
          <w:szCs w:val="24"/>
        </w:rPr>
      </w:pPr>
      <w:r w:rsidRPr="000256A6">
        <w:rPr>
          <w:rFonts w:cs="Arial"/>
          <w:color w:val="000000"/>
          <w:szCs w:val="24"/>
        </w:rPr>
        <w:t>financing activities.</w:t>
      </w:r>
    </w:p>
    <w:p w14:paraId="4C422D37" w14:textId="6B559B09" w:rsidR="005B62D2" w:rsidRDefault="005B62D2" w:rsidP="005B62D2">
      <w:pPr>
        <w:autoSpaceDE w:val="0"/>
        <w:autoSpaceDN w:val="0"/>
        <w:adjustRightInd w:val="0"/>
        <w:rPr>
          <w:rFonts w:cs="Arial"/>
          <w:szCs w:val="24"/>
        </w:rPr>
      </w:pPr>
    </w:p>
    <w:p w14:paraId="0A8C01ED" w14:textId="63A5E969" w:rsidR="005F5061" w:rsidRPr="00E54953" w:rsidRDefault="00C723E2" w:rsidP="005F5061">
      <w:pPr>
        <w:rPr>
          <w:rStyle w:val="Strong"/>
        </w:rPr>
      </w:pPr>
      <w:r>
        <w:rPr>
          <w:rStyle w:val="Strong"/>
        </w:rPr>
        <w:t>Good governance and c</w:t>
      </w:r>
      <w:r w:rsidR="005F5061" w:rsidRPr="00E54953">
        <w:rPr>
          <w:rStyle w:val="Strong"/>
        </w:rPr>
        <w:t>ompliance with public sector standards and ethical codes</w:t>
      </w:r>
    </w:p>
    <w:p w14:paraId="3832976C" w14:textId="77777777" w:rsidR="005F5061" w:rsidRPr="00D41247" w:rsidRDefault="005F5061" w:rsidP="005F5061">
      <w:pPr>
        <w:rPr>
          <w:rFonts w:eastAsia="Calibri" w:cs="Arial"/>
          <w:szCs w:val="24"/>
        </w:rPr>
      </w:pPr>
    </w:p>
    <w:p w14:paraId="344EE0DC" w14:textId="5D9E0112" w:rsidR="00A35B5E" w:rsidRPr="00A35B5E" w:rsidRDefault="00A35B5E" w:rsidP="00A35B5E">
      <w:pPr>
        <w:rPr>
          <w:rFonts w:cs="Arial"/>
          <w:szCs w:val="24"/>
        </w:rPr>
      </w:pPr>
      <w:r w:rsidRPr="00A35B5E">
        <w:rPr>
          <w:rFonts w:cs="Arial"/>
          <w:szCs w:val="24"/>
        </w:rPr>
        <w:t>Our commitment to promoting the highest standards of corporate g</w:t>
      </w:r>
      <w:r w:rsidR="00A70CEA">
        <w:rPr>
          <w:rFonts w:cs="Arial"/>
          <w:szCs w:val="24"/>
        </w:rPr>
        <w:t>overnance, professional conduct</w:t>
      </w:r>
      <w:r w:rsidRPr="00A35B5E">
        <w:rPr>
          <w:rFonts w:cs="Arial"/>
          <w:szCs w:val="24"/>
        </w:rPr>
        <w:t xml:space="preserve"> and ethical behaviour continued through ensuring </w:t>
      </w:r>
      <w:r w:rsidRPr="00A35B5E">
        <w:rPr>
          <w:rFonts w:eastAsia="Calibri" w:cs="Arial"/>
          <w:szCs w:val="24"/>
        </w:rPr>
        <w:t>our</w:t>
      </w:r>
      <w:r w:rsidRPr="00A35B5E">
        <w:rPr>
          <w:rFonts w:cs="Arial"/>
          <w:szCs w:val="24"/>
        </w:rPr>
        <w:t xml:space="preserve"> practices complied with relevant obligations, such as </w:t>
      </w:r>
      <w:hyperlink r:id="rId50" w:history="1">
        <w:r w:rsidRPr="00A35B5E">
          <w:rPr>
            <w:rFonts w:cs="Arial"/>
            <w:color w:val="0000FF"/>
            <w:szCs w:val="24"/>
            <w:u w:val="single"/>
          </w:rPr>
          <w:t>Public Sector Standards in Human Resource Management</w:t>
        </w:r>
      </w:hyperlink>
      <w:r w:rsidRPr="00A35B5E">
        <w:rPr>
          <w:rFonts w:cs="Arial"/>
          <w:szCs w:val="24"/>
        </w:rPr>
        <w:t xml:space="preserve"> and the </w:t>
      </w:r>
      <w:hyperlink r:id="rId51" w:history="1">
        <w:r w:rsidR="005001E0">
          <w:rPr>
            <w:rFonts w:eastAsia="Calibri" w:cs="Arial"/>
            <w:color w:val="0000FF"/>
            <w:szCs w:val="24"/>
            <w:u w:val="single"/>
          </w:rPr>
          <w:t>Code of conduct requirements in the Western Australian government sector</w:t>
        </w:r>
      </w:hyperlink>
      <w:r w:rsidRPr="00A35B5E">
        <w:rPr>
          <w:rFonts w:cs="Arial"/>
          <w:szCs w:val="24"/>
        </w:rPr>
        <w:t>.</w:t>
      </w:r>
    </w:p>
    <w:p w14:paraId="51151D14" w14:textId="77777777" w:rsidR="00A35B5E" w:rsidRPr="00A35B5E" w:rsidRDefault="00A35B5E" w:rsidP="00A35B5E">
      <w:pPr>
        <w:rPr>
          <w:rFonts w:cs="Arial"/>
          <w:szCs w:val="24"/>
        </w:rPr>
      </w:pPr>
    </w:p>
    <w:p w14:paraId="32097B35" w14:textId="77777777" w:rsidR="00A35B5E" w:rsidRPr="00A35B5E" w:rsidRDefault="00A35B5E" w:rsidP="00A35B5E">
      <w:pPr>
        <w:rPr>
          <w:rFonts w:cs="Arial"/>
          <w:szCs w:val="24"/>
        </w:rPr>
      </w:pPr>
      <w:r w:rsidRPr="00A35B5E">
        <w:rPr>
          <w:rFonts w:cs="Arial"/>
          <w:szCs w:val="24"/>
        </w:rPr>
        <w:t>In 2020–21, we led a number of initiatives to help foster a culture of integrity and provide assurance over the governance of the public school system. These included:</w:t>
      </w:r>
    </w:p>
    <w:p w14:paraId="30C86C28" w14:textId="264A40AD" w:rsidR="00A35B5E" w:rsidRPr="00A35B5E" w:rsidRDefault="00A35B5E" w:rsidP="00A35B5E">
      <w:pPr>
        <w:numPr>
          <w:ilvl w:val="0"/>
          <w:numId w:val="35"/>
        </w:numPr>
        <w:rPr>
          <w:rFonts w:cs="Arial"/>
          <w:color w:val="000000"/>
          <w:szCs w:val="24"/>
        </w:rPr>
      </w:pPr>
      <w:r w:rsidRPr="00A35B5E">
        <w:rPr>
          <w:rFonts w:cs="Arial"/>
          <w:color w:val="000000"/>
          <w:szCs w:val="24"/>
        </w:rPr>
        <w:t xml:space="preserve">launching a new </w:t>
      </w:r>
      <w:hyperlink r:id="rId52" w:history="1">
        <w:r w:rsidRPr="00A35B5E">
          <w:rPr>
            <w:rFonts w:eastAsia="Calibri" w:cs="Arial"/>
            <w:color w:val="0000FF"/>
            <w:szCs w:val="24"/>
            <w:u w:val="single"/>
          </w:rPr>
          <w:t>Code of Conduct and Standards</w:t>
        </w:r>
      </w:hyperlink>
      <w:r w:rsidRPr="00A35B5E">
        <w:rPr>
          <w:rFonts w:cs="Arial"/>
          <w:color w:val="000000"/>
          <w:szCs w:val="24"/>
        </w:rPr>
        <w:t xml:space="preserve"> for the Department</w:t>
      </w:r>
    </w:p>
    <w:p w14:paraId="13EA1473" w14:textId="77777777" w:rsidR="00A35B5E" w:rsidRPr="00A35B5E" w:rsidRDefault="00A35B5E" w:rsidP="00A35B5E">
      <w:pPr>
        <w:numPr>
          <w:ilvl w:val="0"/>
          <w:numId w:val="35"/>
        </w:numPr>
        <w:rPr>
          <w:rFonts w:cs="Arial"/>
          <w:color w:val="000000"/>
          <w:szCs w:val="24"/>
        </w:rPr>
      </w:pPr>
      <w:r w:rsidRPr="00A35B5E">
        <w:rPr>
          <w:rFonts w:cs="Arial"/>
          <w:color w:val="000000"/>
          <w:szCs w:val="24"/>
        </w:rPr>
        <w:t xml:space="preserve">continuing work on a Department-wide Integrity Framework, aligned to the </w:t>
      </w:r>
      <w:hyperlink r:id="rId53" w:history="1">
        <w:r w:rsidRPr="00A35B5E">
          <w:rPr>
            <w:rFonts w:cs="Arial"/>
            <w:color w:val="0000FF"/>
            <w:szCs w:val="24"/>
            <w:u w:val="single"/>
          </w:rPr>
          <w:t>Integrity Strategy for WA Public Authorities 2020–2023</w:t>
        </w:r>
      </w:hyperlink>
    </w:p>
    <w:p w14:paraId="161F320F" w14:textId="77777777" w:rsidR="00A35B5E" w:rsidRPr="00A35B5E" w:rsidRDefault="00A35B5E" w:rsidP="00A35B5E">
      <w:pPr>
        <w:numPr>
          <w:ilvl w:val="0"/>
          <w:numId w:val="35"/>
        </w:numPr>
        <w:rPr>
          <w:rFonts w:cs="Arial"/>
          <w:color w:val="000000"/>
          <w:szCs w:val="24"/>
        </w:rPr>
      </w:pPr>
      <w:r w:rsidRPr="00A35B5E">
        <w:rPr>
          <w:rFonts w:cs="Arial"/>
          <w:color w:val="000000"/>
          <w:szCs w:val="24"/>
        </w:rPr>
        <w:t>monitoring and responding to trends in business intelligence through the Corporate Executive, chaired by the Director General, which met 12</w:t>
      </w:r>
      <w:r w:rsidRPr="00A35B5E">
        <w:rPr>
          <w:rFonts w:eastAsia="Calibri" w:cs="Arial"/>
          <w:color w:val="000000"/>
          <w:szCs w:val="24"/>
        </w:rPr>
        <w:t> </w:t>
      </w:r>
      <w:r w:rsidRPr="00A35B5E">
        <w:rPr>
          <w:rFonts w:cs="Arial"/>
          <w:color w:val="000000"/>
          <w:szCs w:val="24"/>
        </w:rPr>
        <w:t>times</w:t>
      </w:r>
    </w:p>
    <w:p w14:paraId="45D0185B" w14:textId="31964DF0" w:rsidR="00A35B5E" w:rsidRPr="00A35B5E" w:rsidRDefault="00A35B5E" w:rsidP="00A35B5E">
      <w:pPr>
        <w:numPr>
          <w:ilvl w:val="0"/>
          <w:numId w:val="35"/>
        </w:numPr>
        <w:rPr>
          <w:rFonts w:cs="Arial"/>
          <w:color w:val="000000"/>
          <w:szCs w:val="24"/>
        </w:rPr>
      </w:pPr>
      <w:r w:rsidRPr="00A35B5E">
        <w:rPr>
          <w:rFonts w:cs="Arial"/>
          <w:color w:val="000000"/>
          <w:szCs w:val="24"/>
        </w:rPr>
        <w:t xml:space="preserve">re-engaging external members (including the Chair, Mr Colin Murphy PSM) for </w:t>
      </w:r>
      <w:r w:rsidR="002F6575">
        <w:rPr>
          <w:rFonts w:cs="Arial"/>
          <w:color w:val="000000"/>
          <w:szCs w:val="24"/>
        </w:rPr>
        <w:t>our</w:t>
      </w:r>
      <w:r w:rsidRPr="00A35B5E">
        <w:rPr>
          <w:rFonts w:cs="Arial"/>
          <w:color w:val="000000"/>
          <w:szCs w:val="24"/>
        </w:rPr>
        <w:t xml:space="preserve"> independent Audit and Risk Committee, which met four times</w:t>
      </w:r>
    </w:p>
    <w:p w14:paraId="5B4329A8" w14:textId="7396CCBC" w:rsidR="00A35B5E" w:rsidRPr="00A35B5E" w:rsidRDefault="00A35B5E" w:rsidP="00A35B5E">
      <w:pPr>
        <w:numPr>
          <w:ilvl w:val="0"/>
          <w:numId w:val="35"/>
        </w:numPr>
        <w:rPr>
          <w:rFonts w:cs="Arial"/>
          <w:color w:val="000000"/>
          <w:szCs w:val="24"/>
        </w:rPr>
      </w:pPr>
      <w:r w:rsidRPr="00A35B5E">
        <w:rPr>
          <w:rFonts w:cs="Arial"/>
          <w:color w:val="000000"/>
          <w:szCs w:val="24"/>
        </w:rPr>
        <w:t xml:space="preserve">updating the Department’s key enterprise risks to explore proactive identification </w:t>
      </w:r>
      <w:r w:rsidR="004E1279">
        <w:rPr>
          <w:rFonts w:cs="Arial"/>
          <w:color w:val="000000"/>
          <w:szCs w:val="24"/>
        </w:rPr>
        <w:t xml:space="preserve">and treatment </w:t>
      </w:r>
      <w:r w:rsidRPr="00A35B5E">
        <w:rPr>
          <w:rFonts w:cs="Arial"/>
          <w:color w:val="000000"/>
          <w:szCs w:val="24"/>
        </w:rPr>
        <w:t xml:space="preserve">of emerging </w:t>
      </w:r>
      <w:r w:rsidR="004E1279">
        <w:rPr>
          <w:rFonts w:cs="Arial"/>
          <w:color w:val="000000"/>
          <w:szCs w:val="24"/>
        </w:rPr>
        <w:t>risks</w:t>
      </w:r>
    </w:p>
    <w:p w14:paraId="3AA200A0" w14:textId="77777777" w:rsidR="00A35B5E" w:rsidRPr="00A35B5E" w:rsidRDefault="00A35B5E" w:rsidP="00A35B5E">
      <w:pPr>
        <w:numPr>
          <w:ilvl w:val="0"/>
          <w:numId w:val="35"/>
        </w:numPr>
        <w:rPr>
          <w:rFonts w:cs="Arial"/>
          <w:color w:val="000000"/>
          <w:szCs w:val="24"/>
        </w:rPr>
      </w:pPr>
      <w:r w:rsidRPr="00A35B5E">
        <w:rPr>
          <w:rFonts w:cs="Arial"/>
          <w:color w:val="000000"/>
          <w:szCs w:val="24"/>
        </w:rPr>
        <w:t>adopting a new longer-term internal audit plan to provide insight to the effectiveness of risk management, with nine strategic audits commenced</w:t>
      </w:r>
    </w:p>
    <w:p w14:paraId="73FED7DC" w14:textId="77777777" w:rsidR="00A35B5E" w:rsidRPr="00A35B5E" w:rsidRDefault="00A35B5E" w:rsidP="00A35B5E">
      <w:pPr>
        <w:numPr>
          <w:ilvl w:val="0"/>
          <w:numId w:val="35"/>
        </w:numPr>
        <w:rPr>
          <w:rFonts w:cs="Arial"/>
          <w:color w:val="000000"/>
          <w:szCs w:val="24"/>
        </w:rPr>
      </w:pPr>
      <w:r w:rsidRPr="00A35B5E">
        <w:rPr>
          <w:rFonts w:cs="Arial"/>
          <w:color w:val="000000"/>
          <w:szCs w:val="24"/>
        </w:rPr>
        <w:t>leading six major reviews of the Department’s policies to better guide practices and achieve outcomes, and an additional 33 minor reviews</w:t>
      </w:r>
    </w:p>
    <w:p w14:paraId="12ABF5AE" w14:textId="77777777" w:rsidR="00A35B5E" w:rsidRPr="00A35B5E" w:rsidRDefault="00A35B5E" w:rsidP="00A35B5E">
      <w:pPr>
        <w:numPr>
          <w:ilvl w:val="0"/>
          <w:numId w:val="35"/>
        </w:numPr>
        <w:rPr>
          <w:rFonts w:cs="Arial"/>
          <w:color w:val="000000"/>
          <w:szCs w:val="24"/>
        </w:rPr>
      </w:pPr>
      <w:r w:rsidRPr="00A35B5E">
        <w:rPr>
          <w:rFonts w:cs="Arial"/>
          <w:color w:val="000000"/>
          <w:szCs w:val="24"/>
        </w:rPr>
        <w:t>preparing a corporate fraud and corruption control plan based on better practice and lessons learnt in the public sector</w:t>
      </w:r>
    </w:p>
    <w:p w14:paraId="69FCD745" w14:textId="5625DC2D" w:rsidR="00A35B5E" w:rsidRPr="00A35B5E" w:rsidRDefault="00357518" w:rsidP="00A35B5E">
      <w:pPr>
        <w:numPr>
          <w:ilvl w:val="0"/>
          <w:numId w:val="35"/>
        </w:numPr>
        <w:rPr>
          <w:rFonts w:cs="Arial"/>
          <w:color w:val="000000"/>
          <w:szCs w:val="24"/>
        </w:rPr>
      </w:pPr>
      <w:r>
        <w:rPr>
          <w:rFonts w:cs="Arial"/>
          <w:color w:val="000000"/>
          <w:szCs w:val="24"/>
        </w:rPr>
        <w:t>ensur</w:t>
      </w:r>
      <w:r w:rsidR="00A35B5E" w:rsidRPr="00A35B5E">
        <w:rPr>
          <w:rFonts w:cs="Arial"/>
          <w:color w:val="000000"/>
          <w:szCs w:val="24"/>
        </w:rPr>
        <w:t xml:space="preserve">ing </w:t>
      </w:r>
      <w:r>
        <w:rPr>
          <w:rFonts w:cs="Arial"/>
          <w:color w:val="000000"/>
          <w:szCs w:val="24"/>
        </w:rPr>
        <w:t xml:space="preserve">mandatory </w:t>
      </w:r>
      <w:r w:rsidR="00A35B5E" w:rsidRPr="00A35B5E">
        <w:rPr>
          <w:rFonts w:cs="Arial"/>
          <w:color w:val="000000"/>
          <w:szCs w:val="24"/>
        </w:rPr>
        <w:t xml:space="preserve">Accountable and Ethical Decision Making training </w:t>
      </w:r>
      <w:r>
        <w:rPr>
          <w:rFonts w:cs="Arial"/>
          <w:color w:val="000000"/>
          <w:szCs w:val="24"/>
        </w:rPr>
        <w:t>was available to</w:t>
      </w:r>
      <w:r w:rsidR="00A35B5E" w:rsidRPr="00A35B5E">
        <w:rPr>
          <w:rFonts w:cs="Arial"/>
          <w:color w:val="000000"/>
          <w:szCs w:val="24"/>
        </w:rPr>
        <w:t xml:space="preserve"> all staff</w:t>
      </w:r>
    </w:p>
    <w:p w14:paraId="23DB61B6" w14:textId="099FE99E" w:rsidR="00A35B5E" w:rsidRPr="00A35B5E" w:rsidRDefault="00A35B5E" w:rsidP="00A35B5E">
      <w:pPr>
        <w:numPr>
          <w:ilvl w:val="0"/>
          <w:numId w:val="35"/>
        </w:numPr>
        <w:rPr>
          <w:rFonts w:cs="Arial"/>
          <w:color w:val="000000"/>
          <w:szCs w:val="24"/>
        </w:rPr>
      </w:pPr>
      <w:r w:rsidRPr="00A35B5E">
        <w:rPr>
          <w:rFonts w:cs="Arial"/>
          <w:color w:val="000000"/>
          <w:szCs w:val="24"/>
        </w:rPr>
        <w:t xml:space="preserve">making enhancements to </w:t>
      </w:r>
      <w:r w:rsidRPr="00A35B5E">
        <w:rPr>
          <w:rFonts w:eastAsia="Calibri" w:cs="Arial"/>
          <w:color w:val="000000"/>
          <w:szCs w:val="24"/>
        </w:rPr>
        <w:t>our</w:t>
      </w:r>
      <w:r w:rsidRPr="00A35B5E">
        <w:rPr>
          <w:rFonts w:cs="Arial"/>
          <w:color w:val="000000"/>
          <w:szCs w:val="24"/>
        </w:rPr>
        <w:t xml:space="preserve"> Working with Children compliance controls in collaboration with the Department of Communities.</w:t>
      </w:r>
    </w:p>
    <w:p w14:paraId="32404F52" w14:textId="77777777" w:rsidR="00A35B5E" w:rsidRPr="0003671F" w:rsidRDefault="00A35B5E" w:rsidP="00A35B5E">
      <w:pPr>
        <w:rPr>
          <w:rFonts w:cs="Arial"/>
          <w:color w:val="000000"/>
          <w:szCs w:val="24"/>
        </w:rPr>
      </w:pPr>
    </w:p>
    <w:p w14:paraId="682FCC36" w14:textId="385CEAE0" w:rsidR="00A35B5E" w:rsidRPr="00A35B5E" w:rsidRDefault="00A35B5E" w:rsidP="00A35B5E">
      <w:pPr>
        <w:keepNext/>
        <w:keepLines/>
        <w:rPr>
          <w:rFonts w:cs="Arial"/>
          <w:szCs w:val="24"/>
        </w:rPr>
      </w:pPr>
      <w:r w:rsidRPr="00A35B5E">
        <w:rPr>
          <w:rFonts w:eastAsia="Calibri" w:cs="Arial"/>
          <w:szCs w:val="24"/>
        </w:rPr>
        <w:lastRenderedPageBreak/>
        <w:t>We have</w:t>
      </w:r>
      <w:r w:rsidRPr="00A35B5E">
        <w:rPr>
          <w:rFonts w:cs="Arial"/>
          <w:szCs w:val="24"/>
        </w:rPr>
        <w:t xml:space="preserve"> met all obligations of the Office of the Auditor General’s </w:t>
      </w:r>
      <w:r w:rsidRPr="00A35B5E">
        <w:rPr>
          <w:rFonts w:eastAsia="Calibri" w:cs="Arial"/>
          <w:szCs w:val="24"/>
        </w:rPr>
        <w:t xml:space="preserve">recommendations for managing compliance with </w:t>
      </w:r>
      <w:r w:rsidRPr="00A35B5E">
        <w:rPr>
          <w:rFonts w:cs="Arial"/>
          <w:szCs w:val="24"/>
        </w:rPr>
        <w:t xml:space="preserve">Working with Children </w:t>
      </w:r>
      <w:r w:rsidRPr="00A35B5E">
        <w:rPr>
          <w:rFonts w:eastAsia="Calibri" w:cs="Arial"/>
          <w:szCs w:val="24"/>
        </w:rPr>
        <w:t xml:space="preserve">Checks, </w:t>
      </w:r>
      <w:r w:rsidRPr="00A35B5E">
        <w:rPr>
          <w:rFonts w:cs="Arial"/>
          <w:szCs w:val="24"/>
        </w:rPr>
        <w:t xml:space="preserve">published on 15 July 2020. </w:t>
      </w:r>
      <w:r w:rsidRPr="00A35B5E">
        <w:rPr>
          <w:rFonts w:eastAsia="Calibri" w:cs="Arial"/>
          <w:szCs w:val="24"/>
        </w:rPr>
        <w:t xml:space="preserve">To complete all </w:t>
      </w:r>
      <w:r w:rsidRPr="00A35B5E">
        <w:rPr>
          <w:rFonts w:cs="Arial"/>
          <w:szCs w:val="24"/>
        </w:rPr>
        <w:t>four recommendations</w:t>
      </w:r>
      <w:r w:rsidRPr="00A35B5E">
        <w:rPr>
          <w:rFonts w:eastAsia="Calibri" w:cs="Arial"/>
          <w:szCs w:val="24"/>
        </w:rPr>
        <w:t>, we</w:t>
      </w:r>
      <w:r w:rsidRPr="00A35B5E">
        <w:rPr>
          <w:rFonts w:cs="Arial"/>
          <w:szCs w:val="24"/>
        </w:rPr>
        <w:t>:</w:t>
      </w:r>
    </w:p>
    <w:p w14:paraId="0CBA2224" w14:textId="4FDF7381" w:rsidR="00A35B5E" w:rsidRPr="00A35B5E" w:rsidRDefault="00A35B5E" w:rsidP="009C7E5A">
      <w:pPr>
        <w:keepNext/>
        <w:keepLines/>
        <w:numPr>
          <w:ilvl w:val="0"/>
          <w:numId w:val="40"/>
        </w:numPr>
        <w:ind w:left="426"/>
        <w:contextualSpacing/>
        <w:rPr>
          <w:rFonts w:eastAsia="Calibri" w:cs="Arial"/>
          <w:szCs w:val="24"/>
        </w:rPr>
      </w:pPr>
      <w:r w:rsidRPr="00A35B5E">
        <w:rPr>
          <w:rFonts w:eastAsia="Calibri" w:cs="Arial"/>
          <w:szCs w:val="24"/>
        </w:rPr>
        <w:t>updated our Working with Children Check policy and additional guidance</w:t>
      </w:r>
    </w:p>
    <w:p w14:paraId="5BBC6F7B" w14:textId="71BD796C" w:rsidR="00A35B5E" w:rsidRPr="00A35B5E" w:rsidRDefault="00A35B5E" w:rsidP="009C7E5A">
      <w:pPr>
        <w:keepNext/>
        <w:keepLines/>
        <w:numPr>
          <w:ilvl w:val="0"/>
          <w:numId w:val="40"/>
        </w:numPr>
        <w:ind w:left="426"/>
        <w:contextualSpacing/>
        <w:rPr>
          <w:rFonts w:eastAsia="Calibri" w:cs="Arial"/>
          <w:szCs w:val="24"/>
        </w:rPr>
      </w:pPr>
      <w:r w:rsidRPr="00A35B5E">
        <w:rPr>
          <w:rFonts w:eastAsia="Calibri" w:cs="Arial"/>
          <w:szCs w:val="24"/>
        </w:rPr>
        <w:t>upgraded our Working with Children Recording System with improvements to the reporting and data collecting functionality to aid compliance</w:t>
      </w:r>
    </w:p>
    <w:p w14:paraId="670DA88F" w14:textId="4A684A99" w:rsidR="00A35B5E" w:rsidRPr="00A35B5E" w:rsidRDefault="00A35B5E" w:rsidP="009C7E5A">
      <w:pPr>
        <w:numPr>
          <w:ilvl w:val="0"/>
          <w:numId w:val="40"/>
        </w:numPr>
        <w:ind w:left="426"/>
        <w:contextualSpacing/>
        <w:rPr>
          <w:rFonts w:eastAsia="Calibri" w:cs="Arial"/>
          <w:szCs w:val="24"/>
        </w:rPr>
      </w:pPr>
      <w:r w:rsidRPr="00A35B5E">
        <w:rPr>
          <w:rFonts w:eastAsia="Calibri" w:cs="Arial"/>
          <w:szCs w:val="24"/>
        </w:rPr>
        <w:t>now ensure the Working with Children cards of all individuals are cross-referenced with the Department of Communities database prior to commencement, and daily thereafter.</w:t>
      </w:r>
    </w:p>
    <w:p w14:paraId="12085EDA" w14:textId="77777777" w:rsidR="00A35B5E" w:rsidRPr="00A35B5E" w:rsidRDefault="00A35B5E" w:rsidP="00A35B5E">
      <w:pPr>
        <w:rPr>
          <w:rFonts w:cs="Arial"/>
          <w:szCs w:val="24"/>
        </w:rPr>
      </w:pPr>
    </w:p>
    <w:p w14:paraId="662B900F" w14:textId="127E5BBB" w:rsidR="00A35B5E" w:rsidRPr="00A35B5E" w:rsidRDefault="00A35B5E" w:rsidP="00A35B5E">
      <w:pPr>
        <w:rPr>
          <w:rFonts w:eastAsia="Calibri" w:cs="Arial"/>
          <w:szCs w:val="24"/>
        </w:rPr>
      </w:pPr>
      <w:r w:rsidRPr="00A35B5E">
        <w:rPr>
          <w:rFonts w:cs="Arial"/>
          <w:szCs w:val="24"/>
        </w:rPr>
        <w:t xml:space="preserve">We monitored staff records in compliance with the </w:t>
      </w:r>
      <w:r w:rsidRPr="00A35B5E">
        <w:rPr>
          <w:rFonts w:cs="Arial"/>
          <w:i/>
          <w:szCs w:val="24"/>
        </w:rPr>
        <w:t xml:space="preserve">Working </w:t>
      </w:r>
      <w:r w:rsidRPr="00A35B5E">
        <w:rPr>
          <w:rFonts w:eastAsia="Calibri" w:cs="Arial"/>
          <w:i/>
          <w:szCs w:val="24"/>
        </w:rPr>
        <w:t>with</w:t>
      </w:r>
      <w:r w:rsidRPr="00A35B5E">
        <w:rPr>
          <w:rFonts w:cs="Arial"/>
          <w:i/>
          <w:szCs w:val="24"/>
        </w:rPr>
        <w:t xml:space="preserve"> Children (Criminal Record Checking) Act 2004</w:t>
      </w:r>
      <w:r w:rsidRPr="00A35B5E">
        <w:rPr>
          <w:rFonts w:cs="Arial"/>
          <w:szCs w:val="24"/>
        </w:rPr>
        <w:t xml:space="preserve"> </w:t>
      </w:r>
      <w:r w:rsidR="0018451B">
        <w:rPr>
          <w:rFonts w:cs="Arial"/>
          <w:szCs w:val="24"/>
        </w:rPr>
        <w:t xml:space="preserve">(WA) </w:t>
      </w:r>
      <w:r w:rsidRPr="00A35B5E">
        <w:rPr>
          <w:rFonts w:cs="Arial"/>
          <w:szCs w:val="24"/>
        </w:rPr>
        <w:t xml:space="preserve">and conducted regular compliance reviews of schools and other Department worksites. An audit conducted in June 2021 found a compliance rate of 98.5% across sites. </w:t>
      </w:r>
    </w:p>
    <w:p w14:paraId="30427880" w14:textId="77777777" w:rsidR="00A35B5E" w:rsidRPr="00A35B5E" w:rsidRDefault="00A35B5E" w:rsidP="00A35B5E">
      <w:pPr>
        <w:rPr>
          <w:rFonts w:eastAsia="Calibri" w:cs="Arial"/>
          <w:szCs w:val="24"/>
        </w:rPr>
      </w:pPr>
    </w:p>
    <w:p w14:paraId="0115934E" w14:textId="594B3BAA" w:rsidR="00A35B5E" w:rsidRPr="00A35B5E" w:rsidRDefault="002F6575" w:rsidP="00A35B5E">
      <w:pPr>
        <w:rPr>
          <w:rFonts w:eastAsia="Calibri" w:cs="Arial"/>
          <w:szCs w:val="24"/>
        </w:rPr>
      </w:pPr>
      <w:r>
        <w:rPr>
          <w:rFonts w:eastAsia="Calibri" w:cs="Arial"/>
          <w:szCs w:val="24"/>
        </w:rPr>
        <w:t>In 2020–21, 10</w:t>
      </w:r>
      <w:r w:rsidR="00A35B5E" w:rsidRPr="00A35B5E">
        <w:rPr>
          <w:rFonts w:eastAsia="Calibri" w:cs="Arial"/>
          <w:szCs w:val="24"/>
        </w:rPr>
        <w:t> </w:t>
      </w:r>
      <w:r w:rsidR="00A35B5E" w:rsidRPr="00A35B5E">
        <w:rPr>
          <w:rFonts w:cs="Arial"/>
          <w:szCs w:val="24"/>
        </w:rPr>
        <w:t>interim negative notices and 23</w:t>
      </w:r>
      <w:r w:rsidR="00A35B5E" w:rsidRPr="00A35B5E">
        <w:rPr>
          <w:rFonts w:eastAsia="Calibri" w:cs="Arial"/>
          <w:szCs w:val="24"/>
        </w:rPr>
        <w:t> </w:t>
      </w:r>
      <w:r w:rsidR="00A35B5E" w:rsidRPr="00A35B5E">
        <w:rPr>
          <w:rFonts w:cs="Arial"/>
          <w:szCs w:val="24"/>
        </w:rPr>
        <w:t xml:space="preserve">negative notices </w:t>
      </w:r>
      <w:r w:rsidR="00A35B5E" w:rsidRPr="00A35B5E">
        <w:rPr>
          <w:rFonts w:eastAsia="Calibri" w:cs="Arial"/>
          <w:szCs w:val="24"/>
        </w:rPr>
        <w:t xml:space="preserve">were </w:t>
      </w:r>
      <w:r w:rsidR="00A35B5E" w:rsidRPr="00A35B5E">
        <w:rPr>
          <w:rFonts w:cs="Arial"/>
          <w:szCs w:val="24"/>
        </w:rPr>
        <w:t>issued to current</w:t>
      </w:r>
      <w:r w:rsidR="00A35B5E" w:rsidRPr="00A35B5E">
        <w:rPr>
          <w:rFonts w:eastAsia="Calibri" w:cs="Arial"/>
          <w:szCs w:val="24"/>
        </w:rPr>
        <w:t xml:space="preserve"> Department of Education</w:t>
      </w:r>
      <w:r w:rsidR="00A35B5E" w:rsidRPr="00A35B5E">
        <w:rPr>
          <w:rFonts w:cs="Arial"/>
          <w:szCs w:val="24"/>
        </w:rPr>
        <w:t xml:space="preserve"> employees by the Department of Communities. Employees issued with an interim negative notice or negative notice are dismissed for repudiation of their employment contract. </w:t>
      </w:r>
    </w:p>
    <w:p w14:paraId="33C0D1C8" w14:textId="77777777" w:rsidR="00A35B5E" w:rsidRPr="00A35B5E" w:rsidRDefault="00A35B5E" w:rsidP="00A35B5E">
      <w:pPr>
        <w:rPr>
          <w:rFonts w:eastAsia="Calibri" w:cs="Arial"/>
          <w:szCs w:val="24"/>
        </w:rPr>
      </w:pPr>
    </w:p>
    <w:p w14:paraId="073CB336" w14:textId="15A1F3E5" w:rsidR="00A35B5E" w:rsidRPr="00A35B5E" w:rsidRDefault="00A35B5E" w:rsidP="00A35B5E">
      <w:pPr>
        <w:rPr>
          <w:rFonts w:cs="Arial"/>
          <w:szCs w:val="24"/>
        </w:rPr>
      </w:pPr>
      <w:r w:rsidRPr="00A35B5E">
        <w:rPr>
          <w:rFonts w:cs="Arial"/>
          <w:szCs w:val="24"/>
        </w:rPr>
        <w:t xml:space="preserve">We issued $1,351,527 in reimbursements ($841,431 </w:t>
      </w:r>
      <w:r w:rsidRPr="00A35B5E">
        <w:rPr>
          <w:rFonts w:eastAsia="Calibri" w:cs="Arial"/>
          <w:szCs w:val="24"/>
        </w:rPr>
        <w:t>in 2019–20</w:t>
      </w:r>
      <w:r w:rsidRPr="00A35B5E">
        <w:rPr>
          <w:rFonts w:cs="Arial"/>
          <w:szCs w:val="24"/>
        </w:rPr>
        <w:t>) to staff and volunteers required to renew Working with Children cards as part of their employment.</w:t>
      </w:r>
    </w:p>
    <w:p w14:paraId="3EB3DD85" w14:textId="77777777" w:rsidR="00A35B5E" w:rsidRPr="0003671F" w:rsidRDefault="00A35B5E" w:rsidP="00A35B5E">
      <w:pPr>
        <w:rPr>
          <w:rFonts w:cs="Arial"/>
          <w:szCs w:val="24"/>
        </w:rPr>
      </w:pPr>
    </w:p>
    <w:p w14:paraId="154610AC" w14:textId="0196138B" w:rsidR="00A35B5E" w:rsidRPr="0003671F" w:rsidRDefault="00A35B5E" w:rsidP="00A35B5E">
      <w:pPr>
        <w:rPr>
          <w:rFonts w:cs="Arial"/>
          <w:szCs w:val="24"/>
        </w:rPr>
      </w:pPr>
      <w:r w:rsidRPr="00A35B5E">
        <w:rPr>
          <w:rFonts w:cs="Arial"/>
          <w:szCs w:val="24"/>
        </w:rPr>
        <w:t xml:space="preserve">In addition to </w:t>
      </w:r>
      <w:r w:rsidR="002F6575">
        <w:rPr>
          <w:rFonts w:cs="Arial"/>
          <w:szCs w:val="24"/>
        </w:rPr>
        <w:t>our</w:t>
      </w:r>
      <w:r w:rsidRPr="00A35B5E">
        <w:rPr>
          <w:rFonts w:cs="Arial"/>
          <w:szCs w:val="24"/>
        </w:rPr>
        <w:t xml:space="preserve"> </w:t>
      </w:r>
      <w:r w:rsidR="002F6575">
        <w:rPr>
          <w:rFonts w:cs="Arial"/>
          <w:szCs w:val="24"/>
        </w:rPr>
        <w:t xml:space="preserve">independent </w:t>
      </w:r>
      <w:r w:rsidRPr="00A35B5E">
        <w:rPr>
          <w:rFonts w:cs="Arial"/>
          <w:szCs w:val="24"/>
        </w:rPr>
        <w:t xml:space="preserve">Audit and Risk Committee, there are two governance committees that support </w:t>
      </w:r>
      <w:r w:rsidRPr="00A35B5E">
        <w:rPr>
          <w:rFonts w:eastAsia="Calibri" w:cs="Arial"/>
          <w:szCs w:val="24"/>
        </w:rPr>
        <w:t>our</w:t>
      </w:r>
      <w:r w:rsidRPr="00A35B5E">
        <w:rPr>
          <w:rFonts w:cs="Arial"/>
          <w:szCs w:val="24"/>
        </w:rPr>
        <w:t xml:space="preserve"> Corporate Executive: </w:t>
      </w:r>
      <w:proofErr w:type="gramStart"/>
      <w:r w:rsidRPr="00A35B5E">
        <w:rPr>
          <w:rFonts w:cs="Arial"/>
          <w:szCs w:val="24"/>
        </w:rPr>
        <w:t>the</w:t>
      </w:r>
      <w:proofErr w:type="gramEnd"/>
      <w:r w:rsidRPr="00A35B5E">
        <w:rPr>
          <w:rFonts w:cs="Arial"/>
          <w:szCs w:val="24"/>
        </w:rPr>
        <w:t xml:space="preserve"> Finance and Investment Committee and the People and Services Committee. These two committees monitor the Department’s major projects and programs. At 30 June 2021, 53</w:t>
      </w:r>
      <w:r w:rsidRPr="00A35B5E">
        <w:rPr>
          <w:rFonts w:eastAsia="Calibri" w:cs="Arial"/>
          <w:szCs w:val="24"/>
        </w:rPr>
        <w:t> </w:t>
      </w:r>
      <w:r w:rsidRPr="00A35B5E">
        <w:rPr>
          <w:rFonts w:cs="Arial"/>
          <w:szCs w:val="24"/>
        </w:rPr>
        <w:t>major projects and 16</w:t>
      </w:r>
      <w:r w:rsidRPr="00A35B5E">
        <w:rPr>
          <w:rFonts w:eastAsia="Calibri" w:cs="Arial"/>
          <w:szCs w:val="24"/>
        </w:rPr>
        <w:t> </w:t>
      </w:r>
      <w:r w:rsidRPr="00A35B5E">
        <w:rPr>
          <w:rFonts w:cs="Arial"/>
          <w:szCs w:val="24"/>
        </w:rPr>
        <w:t xml:space="preserve">programs were underway. </w:t>
      </w:r>
      <w:r w:rsidR="00405A91">
        <w:rPr>
          <w:rFonts w:cs="Arial"/>
          <w:szCs w:val="24"/>
        </w:rPr>
        <w:t>During 2020–21, we closed 101 projects</w:t>
      </w:r>
      <w:r w:rsidRPr="00A35B5E">
        <w:rPr>
          <w:rFonts w:cs="Arial"/>
          <w:szCs w:val="24"/>
        </w:rPr>
        <w:t xml:space="preserve">. </w:t>
      </w:r>
    </w:p>
    <w:p w14:paraId="3BFA4E15" w14:textId="77777777" w:rsidR="00A35B5E" w:rsidRPr="00A35B5E" w:rsidRDefault="00A35B5E" w:rsidP="00A35B5E">
      <w:pPr>
        <w:rPr>
          <w:rFonts w:cs="Arial"/>
          <w:szCs w:val="24"/>
        </w:rPr>
      </w:pPr>
    </w:p>
    <w:p w14:paraId="0C924CEE" w14:textId="366A5231" w:rsidR="00A35B5E" w:rsidRPr="00A35B5E" w:rsidRDefault="00A35B5E" w:rsidP="00A35B5E">
      <w:pPr>
        <w:rPr>
          <w:rFonts w:cs="Arial"/>
          <w:szCs w:val="24"/>
        </w:rPr>
      </w:pPr>
      <w:r w:rsidRPr="00A35B5E">
        <w:rPr>
          <w:rFonts w:cs="Arial"/>
          <w:szCs w:val="24"/>
        </w:rPr>
        <w:t>In 2020</w:t>
      </w:r>
      <w:r w:rsidRPr="00A35B5E">
        <w:rPr>
          <w:rFonts w:eastAsia="Calibri" w:cs="Arial"/>
          <w:szCs w:val="24"/>
        </w:rPr>
        <w:t>–</w:t>
      </w:r>
      <w:r w:rsidRPr="00A35B5E">
        <w:rPr>
          <w:rFonts w:cs="Arial"/>
          <w:szCs w:val="24"/>
        </w:rPr>
        <w:t>21, our Screening Unit processed 21,019</w:t>
      </w:r>
      <w:r w:rsidRPr="00A35B5E">
        <w:rPr>
          <w:rFonts w:eastAsia="Calibri" w:cs="Arial"/>
          <w:szCs w:val="24"/>
        </w:rPr>
        <w:t> </w:t>
      </w:r>
      <w:r w:rsidRPr="00A35B5E">
        <w:rPr>
          <w:rFonts w:cs="Arial"/>
          <w:szCs w:val="24"/>
        </w:rPr>
        <w:t>criminal history record checks (18,288 in 2019</w:t>
      </w:r>
      <w:r w:rsidRPr="00A35B5E">
        <w:rPr>
          <w:rFonts w:eastAsia="Calibri" w:cs="Arial"/>
          <w:szCs w:val="24"/>
        </w:rPr>
        <w:t>–</w:t>
      </w:r>
      <w:r w:rsidRPr="00A35B5E">
        <w:rPr>
          <w:rFonts w:cs="Arial"/>
          <w:szCs w:val="24"/>
        </w:rPr>
        <w:t xml:space="preserve">20) </w:t>
      </w:r>
      <w:r w:rsidRPr="00A35B5E">
        <w:rPr>
          <w:rFonts w:eastAsia="Calibri" w:cs="Arial"/>
          <w:szCs w:val="24"/>
        </w:rPr>
        <w:t>of</w:t>
      </w:r>
      <w:r w:rsidRPr="00A35B5E">
        <w:rPr>
          <w:rFonts w:cs="Arial"/>
          <w:szCs w:val="24"/>
        </w:rPr>
        <w:t xml:space="preserve"> prospective employees, volunteers, contractors and tertiary students undertaking practicums in the education and training sectors. The Screening Committee refused 26</w:t>
      </w:r>
      <w:r w:rsidRPr="00A35B5E">
        <w:rPr>
          <w:rFonts w:eastAsia="Calibri" w:cs="Arial"/>
          <w:szCs w:val="24"/>
        </w:rPr>
        <w:t> </w:t>
      </w:r>
      <w:r w:rsidRPr="00A35B5E">
        <w:rPr>
          <w:rFonts w:cs="Arial"/>
          <w:szCs w:val="24"/>
        </w:rPr>
        <w:t>cases that were referred for consideration, due to the criminal history being in breach of the Department’s Criminal Convictions Suitability Criteria, which was the same number as 2019</w:t>
      </w:r>
      <w:r w:rsidRPr="00A35B5E">
        <w:rPr>
          <w:rFonts w:eastAsia="Calibri" w:cs="Arial"/>
          <w:szCs w:val="24"/>
        </w:rPr>
        <w:t>–</w:t>
      </w:r>
      <w:r w:rsidRPr="00A35B5E">
        <w:rPr>
          <w:rFonts w:cs="Arial"/>
          <w:szCs w:val="24"/>
        </w:rPr>
        <w:t>20.</w:t>
      </w:r>
    </w:p>
    <w:p w14:paraId="051B5932" w14:textId="239F2559" w:rsidR="005F5061" w:rsidRPr="005F711D" w:rsidRDefault="005F5061" w:rsidP="00B634D0">
      <w:pPr>
        <w:autoSpaceDE w:val="0"/>
        <w:autoSpaceDN w:val="0"/>
        <w:adjustRightInd w:val="0"/>
        <w:rPr>
          <w:rFonts w:eastAsia="Calibri" w:cs="Arial"/>
          <w:szCs w:val="24"/>
        </w:rPr>
      </w:pPr>
    </w:p>
    <w:p w14:paraId="05398286" w14:textId="2F0CAD5A" w:rsidR="005F5061" w:rsidRPr="00E90FD3" w:rsidRDefault="005F5061" w:rsidP="005F5061">
      <w:pPr>
        <w:autoSpaceDE w:val="0"/>
        <w:autoSpaceDN w:val="0"/>
        <w:adjustRightInd w:val="0"/>
        <w:rPr>
          <w:rFonts w:eastAsia="Calibri" w:cs="Arial"/>
          <w:szCs w:val="24"/>
        </w:rPr>
      </w:pPr>
      <w:r>
        <w:rPr>
          <w:rFonts w:eastAsia="Calibri" w:cs="Arial"/>
          <w:szCs w:val="24"/>
        </w:rPr>
        <w:t>We conducted selection panel training to ensure all our</w:t>
      </w:r>
      <w:r w:rsidRPr="00E90FD3">
        <w:rPr>
          <w:rFonts w:eastAsia="Calibri" w:cs="Arial"/>
          <w:szCs w:val="24"/>
        </w:rPr>
        <w:t xml:space="preserve"> recruitment processes and employment decisions </w:t>
      </w:r>
      <w:r>
        <w:rPr>
          <w:rFonts w:eastAsia="Calibri" w:cs="Arial"/>
          <w:szCs w:val="24"/>
        </w:rPr>
        <w:t>we</w:t>
      </w:r>
      <w:r w:rsidRPr="00E90FD3">
        <w:rPr>
          <w:rFonts w:eastAsia="Calibri" w:cs="Arial"/>
          <w:szCs w:val="24"/>
        </w:rPr>
        <w:t>re conducted in accordance with the Public Sector Commissioner’s Instructions: Employment Standard and Filling a Public Sector Vacancy.</w:t>
      </w:r>
      <w:r w:rsidR="00C7381D">
        <w:rPr>
          <w:rFonts w:eastAsia="Calibri" w:cs="Arial"/>
          <w:szCs w:val="24"/>
        </w:rPr>
        <w:t xml:space="preserve"> In 2020–21, </w:t>
      </w:r>
      <w:r w:rsidR="00C7381D" w:rsidRPr="00CC7D8F">
        <w:rPr>
          <w:rFonts w:eastAsia="Calibri" w:cs="Arial"/>
          <w:szCs w:val="24"/>
        </w:rPr>
        <w:t>306</w:t>
      </w:r>
      <w:r w:rsidR="004D1B1E">
        <w:rPr>
          <w:rFonts w:eastAsia="Calibri" w:cs="Arial"/>
          <w:szCs w:val="24"/>
        </w:rPr>
        <w:t> </w:t>
      </w:r>
      <w:r w:rsidR="00C7381D">
        <w:rPr>
          <w:rFonts w:eastAsia="Calibri" w:cs="Arial"/>
          <w:szCs w:val="24"/>
        </w:rPr>
        <w:t>staff members attended selection panel training.</w:t>
      </w:r>
    </w:p>
    <w:p w14:paraId="0A50FA5E" w14:textId="77777777" w:rsidR="005F5061" w:rsidRPr="00E90FD3" w:rsidRDefault="005F5061" w:rsidP="005F5061">
      <w:pPr>
        <w:autoSpaceDE w:val="0"/>
        <w:autoSpaceDN w:val="0"/>
        <w:adjustRightInd w:val="0"/>
        <w:rPr>
          <w:rFonts w:eastAsia="Calibri" w:cs="Arial"/>
          <w:szCs w:val="24"/>
        </w:rPr>
      </w:pPr>
    </w:p>
    <w:p w14:paraId="6B8B3E4F" w14:textId="54EE72A2" w:rsidR="00C7381D" w:rsidRPr="0053489D" w:rsidRDefault="005F5061" w:rsidP="00C7381D">
      <w:pPr>
        <w:autoSpaceDE w:val="0"/>
        <w:autoSpaceDN w:val="0"/>
        <w:adjustRightInd w:val="0"/>
        <w:rPr>
          <w:rFonts w:eastAsia="Calibri" w:cs="Arial"/>
          <w:szCs w:val="24"/>
        </w:rPr>
      </w:pPr>
      <w:r w:rsidRPr="00E90FD3">
        <w:rPr>
          <w:rFonts w:eastAsia="Calibri" w:cs="Arial"/>
          <w:szCs w:val="24"/>
        </w:rPr>
        <w:t xml:space="preserve">We managed </w:t>
      </w:r>
      <w:r w:rsidR="00743F9A">
        <w:rPr>
          <w:rFonts w:eastAsia="Calibri" w:cs="Arial"/>
          <w:szCs w:val="24"/>
        </w:rPr>
        <w:t>b</w:t>
      </w:r>
      <w:r w:rsidRPr="00E90FD3">
        <w:rPr>
          <w:rFonts w:eastAsia="Calibri" w:cs="Arial"/>
          <w:szCs w:val="24"/>
        </w:rPr>
        <w:t xml:space="preserve">reach of Standard claims as required by the </w:t>
      </w:r>
      <w:r w:rsidRPr="00D55D6E">
        <w:rPr>
          <w:rFonts w:eastAsia="Calibri" w:cs="Arial"/>
          <w:i/>
          <w:szCs w:val="24"/>
        </w:rPr>
        <w:t>Public Sector Management (Breaches of Public Sector Standards) Regulations 2005</w:t>
      </w:r>
      <w:r w:rsidR="00CD0059">
        <w:rPr>
          <w:rFonts w:eastAsia="Calibri" w:cs="Arial"/>
          <w:szCs w:val="24"/>
        </w:rPr>
        <w:t xml:space="preserve"> (WA)</w:t>
      </w:r>
      <w:r w:rsidRPr="007E6AB9">
        <w:rPr>
          <w:rFonts w:eastAsia="Calibri" w:cs="Arial"/>
          <w:szCs w:val="24"/>
        </w:rPr>
        <w:t xml:space="preserve">. </w:t>
      </w:r>
      <w:r w:rsidR="00C7381D">
        <w:rPr>
          <w:rFonts w:eastAsia="Calibri" w:cs="Arial"/>
          <w:szCs w:val="24"/>
        </w:rPr>
        <w:t xml:space="preserve">We completed </w:t>
      </w:r>
      <w:r w:rsidR="00C7381D" w:rsidRPr="00B675EB">
        <w:rPr>
          <w:rFonts w:eastAsia="Calibri" w:cs="Arial"/>
          <w:szCs w:val="24"/>
        </w:rPr>
        <w:t>4</w:t>
      </w:r>
      <w:r w:rsidR="00B675EB">
        <w:rPr>
          <w:rFonts w:eastAsia="Calibri" w:cs="Arial"/>
          <w:szCs w:val="24"/>
        </w:rPr>
        <w:t>6</w:t>
      </w:r>
      <w:r w:rsidR="00C7381D">
        <w:rPr>
          <w:rFonts w:eastAsia="Calibri" w:cs="Arial"/>
          <w:szCs w:val="24"/>
        </w:rPr>
        <w:t> </w:t>
      </w:r>
      <w:r w:rsidR="00743F9A">
        <w:rPr>
          <w:rFonts w:eastAsia="Calibri" w:cs="Arial"/>
          <w:szCs w:val="24"/>
        </w:rPr>
        <w:t>b</w:t>
      </w:r>
      <w:r w:rsidR="00C7381D">
        <w:rPr>
          <w:rFonts w:eastAsia="Calibri" w:cs="Arial"/>
          <w:szCs w:val="24"/>
        </w:rPr>
        <w:t xml:space="preserve">reach of </w:t>
      </w:r>
      <w:r w:rsidR="00743F9A">
        <w:rPr>
          <w:rFonts w:eastAsia="Calibri" w:cs="Arial"/>
          <w:szCs w:val="24"/>
        </w:rPr>
        <w:t>S</w:t>
      </w:r>
      <w:r w:rsidR="00C7381D">
        <w:rPr>
          <w:rFonts w:eastAsia="Calibri" w:cs="Arial"/>
          <w:szCs w:val="24"/>
        </w:rPr>
        <w:t>tandard claims. Of these, one was upheld by the Public Sector Commission ag</w:t>
      </w:r>
      <w:r w:rsidR="00CF7748">
        <w:rPr>
          <w:rFonts w:eastAsia="Calibri" w:cs="Arial"/>
          <w:szCs w:val="24"/>
        </w:rPr>
        <w:t>ainst the Employment Standard.</w:t>
      </w:r>
      <w:r w:rsidR="00912A48">
        <w:rPr>
          <w:rFonts w:eastAsia="Calibri" w:cs="Arial"/>
          <w:szCs w:val="24"/>
        </w:rPr>
        <w:t xml:space="preserve"> We supported staff and improved compliance by reviewing breach of Standard claims and identifying practice improvements.</w:t>
      </w:r>
    </w:p>
    <w:p w14:paraId="4E298A5A" w14:textId="500BB0D2" w:rsidR="005F5061" w:rsidRDefault="005F5061" w:rsidP="005B62D2">
      <w:pPr>
        <w:autoSpaceDE w:val="0"/>
        <w:autoSpaceDN w:val="0"/>
        <w:adjustRightInd w:val="0"/>
        <w:rPr>
          <w:rFonts w:cs="Arial"/>
          <w:szCs w:val="24"/>
        </w:rPr>
      </w:pPr>
    </w:p>
    <w:p w14:paraId="033FEA05" w14:textId="77777777" w:rsidR="0033482E" w:rsidRPr="00E54953" w:rsidRDefault="0033482E" w:rsidP="00A35B5E">
      <w:pPr>
        <w:keepNext/>
        <w:keepLines/>
        <w:autoSpaceDE w:val="0"/>
        <w:autoSpaceDN w:val="0"/>
        <w:adjustRightInd w:val="0"/>
        <w:rPr>
          <w:rStyle w:val="Strong"/>
        </w:rPr>
      </w:pPr>
      <w:bookmarkStart w:id="76" w:name="_Hlk18591781"/>
      <w:r w:rsidRPr="00E54953">
        <w:rPr>
          <w:rStyle w:val="Strong"/>
        </w:rPr>
        <w:lastRenderedPageBreak/>
        <w:t>Freedom of information</w:t>
      </w:r>
    </w:p>
    <w:p w14:paraId="46016AF4" w14:textId="77777777" w:rsidR="0033482E" w:rsidRPr="00E05717" w:rsidRDefault="0033482E" w:rsidP="00A35B5E">
      <w:pPr>
        <w:keepNext/>
        <w:keepLines/>
        <w:autoSpaceDE w:val="0"/>
        <w:autoSpaceDN w:val="0"/>
        <w:adjustRightInd w:val="0"/>
      </w:pPr>
    </w:p>
    <w:p w14:paraId="5AA50F72" w14:textId="77777777" w:rsidR="00D6289A" w:rsidRDefault="00D6289A" w:rsidP="00A35B5E">
      <w:pPr>
        <w:keepNext/>
        <w:keepLines/>
        <w:rPr>
          <w:rFonts w:ascii="Calibri" w:hAnsi="Calibri"/>
          <w:sz w:val="22"/>
        </w:rPr>
      </w:pPr>
      <w:r>
        <w:rPr>
          <w:rFonts w:cs="Arial"/>
          <w:szCs w:val="24"/>
        </w:rPr>
        <w:t xml:space="preserve">The </w:t>
      </w:r>
      <w:r>
        <w:rPr>
          <w:rFonts w:cs="Arial"/>
          <w:i/>
          <w:iCs/>
          <w:szCs w:val="24"/>
        </w:rPr>
        <w:t xml:space="preserve">Freedom of Information Act 1992 </w:t>
      </w:r>
      <w:r w:rsidRPr="0018451B">
        <w:rPr>
          <w:rFonts w:cs="Arial"/>
          <w:iCs/>
          <w:szCs w:val="24"/>
        </w:rPr>
        <w:t>(WA)</w:t>
      </w:r>
      <w:r>
        <w:rPr>
          <w:rFonts w:cs="Arial"/>
          <w:szCs w:val="24"/>
        </w:rPr>
        <w:t xml:space="preserve"> creates a general right of access to documents held by all state and local government agencies. We are required to make available details about the types of documents we hold and assist the public to ensure personal information we hold about them is accurate, complete, up to date and not misleading.</w:t>
      </w:r>
    </w:p>
    <w:p w14:paraId="094E6375" w14:textId="77777777" w:rsidR="00D6289A" w:rsidRDefault="00D6289A" w:rsidP="00A35B5E">
      <w:pPr>
        <w:keepNext/>
        <w:keepLines/>
        <w:rPr>
          <w:rFonts w:cs="Arial"/>
          <w:szCs w:val="24"/>
        </w:rPr>
      </w:pPr>
    </w:p>
    <w:p w14:paraId="3F820ABF" w14:textId="6C83E017" w:rsidR="00D6289A" w:rsidRDefault="00D6289A" w:rsidP="004046DE">
      <w:pPr>
        <w:autoSpaceDE w:val="0"/>
        <w:autoSpaceDN w:val="0"/>
        <w:adjustRightInd w:val="0"/>
        <w:rPr>
          <w:rFonts w:cs="Arial"/>
          <w:szCs w:val="24"/>
        </w:rPr>
      </w:pPr>
      <w:r>
        <w:rPr>
          <w:rFonts w:cs="Arial"/>
          <w:szCs w:val="24"/>
        </w:rPr>
        <w:t xml:space="preserve">Details about the freedom of information process is in our Information Statement, available on </w:t>
      </w:r>
      <w:hyperlink r:id="rId54" w:history="1">
        <w:r w:rsidRPr="005F43B2">
          <w:rPr>
            <w:rStyle w:val="Hyperlink"/>
            <w:rFonts w:cs="Arial"/>
            <w:szCs w:val="24"/>
          </w:rPr>
          <w:t>our website</w:t>
        </w:r>
      </w:hyperlink>
      <w:r>
        <w:rPr>
          <w:rFonts w:cs="Arial"/>
          <w:szCs w:val="24"/>
        </w:rPr>
        <w:t>.</w:t>
      </w:r>
    </w:p>
    <w:bookmarkEnd w:id="76"/>
    <w:p w14:paraId="1D2AFBD4" w14:textId="77777777" w:rsidR="005D37DC" w:rsidRDefault="005D37DC" w:rsidP="004046DE">
      <w:pPr>
        <w:autoSpaceDE w:val="0"/>
        <w:autoSpaceDN w:val="0"/>
        <w:adjustRightInd w:val="0"/>
        <w:rPr>
          <w:rFonts w:eastAsia="Calibri" w:cs="Arial"/>
          <w:szCs w:val="24"/>
        </w:rPr>
      </w:pPr>
    </w:p>
    <w:p w14:paraId="7848C0C9" w14:textId="10DF43DE" w:rsidR="005C65C4" w:rsidRPr="00E54953" w:rsidRDefault="005C65C4" w:rsidP="0033482E">
      <w:pPr>
        <w:keepNext/>
        <w:keepLines/>
        <w:rPr>
          <w:rStyle w:val="Strong"/>
        </w:rPr>
      </w:pPr>
      <w:r w:rsidRPr="00E54953">
        <w:rPr>
          <w:rStyle w:val="Strong"/>
        </w:rPr>
        <w:t>Recordkeeping plans</w:t>
      </w:r>
    </w:p>
    <w:p w14:paraId="1A0968B9" w14:textId="77777777" w:rsidR="004B64BA" w:rsidRPr="007B064A" w:rsidRDefault="004B64BA" w:rsidP="0033482E">
      <w:pPr>
        <w:keepNext/>
        <w:keepLines/>
        <w:autoSpaceDE w:val="0"/>
        <w:autoSpaceDN w:val="0"/>
        <w:adjustRightInd w:val="0"/>
        <w:rPr>
          <w:rFonts w:cs="Arial"/>
          <w:szCs w:val="24"/>
        </w:rPr>
      </w:pPr>
    </w:p>
    <w:p w14:paraId="51C3D48C" w14:textId="552F5D9C" w:rsidR="00A74492" w:rsidRDefault="005304A6" w:rsidP="0033482E">
      <w:pPr>
        <w:keepNext/>
        <w:keepLines/>
        <w:autoSpaceDE w:val="0"/>
        <w:autoSpaceDN w:val="0"/>
        <w:adjustRightInd w:val="0"/>
        <w:rPr>
          <w:rFonts w:cs="Arial"/>
        </w:rPr>
      </w:pPr>
      <w:r w:rsidRPr="0068689A">
        <w:rPr>
          <w:rFonts w:cs="Arial"/>
        </w:rPr>
        <w:t>In 20</w:t>
      </w:r>
      <w:r w:rsidR="009B7BE3">
        <w:rPr>
          <w:rFonts w:cs="Arial"/>
        </w:rPr>
        <w:t>20</w:t>
      </w:r>
      <w:r w:rsidRPr="0068689A">
        <w:rPr>
          <w:rFonts w:cs="Arial"/>
        </w:rPr>
        <w:t>–2</w:t>
      </w:r>
      <w:r w:rsidR="009B7BE3">
        <w:rPr>
          <w:rFonts w:cs="Arial"/>
        </w:rPr>
        <w:t>1</w:t>
      </w:r>
      <w:r w:rsidRPr="00463D51">
        <w:rPr>
          <w:rFonts w:cs="Arial"/>
        </w:rPr>
        <w:t xml:space="preserve">, </w:t>
      </w:r>
      <w:r w:rsidR="00463D51" w:rsidRPr="00463D51">
        <w:rPr>
          <w:rFonts w:cs="Arial"/>
        </w:rPr>
        <w:t>11,911 </w:t>
      </w:r>
      <w:r w:rsidR="004B64BA" w:rsidRPr="00463D51">
        <w:rPr>
          <w:rFonts w:cs="Arial"/>
        </w:rPr>
        <w:t>staff completed the mandatory online recordkeeping awareness training</w:t>
      </w:r>
      <w:r w:rsidR="00A74492" w:rsidRPr="00463D51">
        <w:rPr>
          <w:rFonts w:cs="Arial"/>
        </w:rPr>
        <w:t>,</w:t>
      </w:r>
      <w:r w:rsidR="004B64BA" w:rsidRPr="00463D51">
        <w:rPr>
          <w:rFonts w:cs="Arial"/>
        </w:rPr>
        <w:t xml:space="preserve"> including </w:t>
      </w:r>
      <w:r w:rsidR="00463D51" w:rsidRPr="00463D51">
        <w:rPr>
          <w:rFonts w:cs="Arial"/>
        </w:rPr>
        <w:t>11,211 </w:t>
      </w:r>
      <w:r w:rsidR="004B64BA" w:rsidRPr="00463D51">
        <w:rPr>
          <w:rFonts w:cs="Arial"/>
        </w:rPr>
        <w:t>school staff</w:t>
      </w:r>
      <w:r w:rsidR="00A74492" w:rsidRPr="00463D51">
        <w:rPr>
          <w:rFonts w:cs="Arial"/>
        </w:rPr>
        <w:t>.</w:t>
      </w:r>
      <w:r w:rsidR="004B64BA" w:rsidRPr="00463D51">
        <w:rPr>
          <w:rFonts w:cs="Arial"/>
        </w:rPr>
        <w:t xml:space="preserve"> </w:t>
      </w:r>
      <w:r w:rsidR="00A74492" w:rsidRPr="00463D51">
        <w:rPr>
          <w:rFonts w:cs="Arial"/>
        </w:rPr>
        <w:t>The online recordkeeping awareness training is compulsory for all new</w:t>
      </w:r>
      <w:r w:rsidR="005638C4" w:rsidRPr="00463D51">
        <w:rPr>
          <w:rFonts w:cs="Arial"/>
        </w:rPr>
        <w:t xml:space="preserve"> </w:t>
      </w:r>
      <w:r w:rsidR="00A74492" w:rsidRPr="00463D51">
        <w:rPr>
          <w:rFonts w:cs="Arial"/>
        </w:rPr>
        <w:t>employees</w:t>
      </w:r>
      <w:r w:rsidR="00797A4D">
        <w:rPr>
          <w:rFonts w:cs="Arial"/>
        </w:rPr>
        <w:t xml:space="preserve"> of the Department</w:t>
      </w:r>
      <w:r w:rsidR="00A74492" w:rsidRPr="00463D51">
        <w:rPr>
          <w:rFonts w:cs="Arial"/>
        </w:rPr>
        <w:t>, and outlines their recordkeeping obligations as government employees</w:t>
      </w:r>
      <w:r w:rsidR="00A74492">
        <w:rPr>
          <w:rFonts w:cs="Arial"/>
        </w:rPr>
        <w:t xml:space="preserve">, and their requirements in adhering to </w:t>
      </w:r>
      <w:r w:rsidR="005638C4">
        <w:rPr>
          <w:rFonts w:cs="Arial"/>
        </w:rPr>
        <w:t>our</w:t>
      </w:r>
      <w:r w:rsidR="00A74492">
        <w:rPr>
          <w:rFonts w:cs="Arial"/>
        </w:rPr>
        <w:t xml:space="preserve"> recordkeeping plan.</w:t>
      </w:r>
    </w:p>
    <w:p w14:paraId="43FB6CDE" w14:textId="77777777" w:rsidR="00A74492" w:rsidRDefault="00A74492" w:rsidP="0033482E">
      <w:pPr>
        <w:keepNext/>
        <w:keepLines/>
        <w:autoSpaceDE w:val="0"/>
        <w:autoSpaceDN w:val="0"/>
        <w:adjustRightInd w:val="0"/>
        <w:rPr>
          <w:rFonts w:cs="Arial"/>
        </w:rPr>
      </w:pPr>
    </w:p>
    <w:p w14:paraId="38676E0E" w14:textId="4E747D8F" w:rsidR="0044193F" w:rsidRPr="00463D51" w:rsidRDefault="00A74492" w:rsidP="0033482E">
      <w:pPr>
        <w:keepNext/>
        <w:keepLines/>
        <w:autoSpaceDE w:val="0"/>
        <w:autoSpaceDN w:val="0"/>
        <w:adjustRightInd w:val="0"/>
        <w:rPr>
          <w:rFonts w:cs="Arial"/>
          <w:szCs w:val="24"/>
        </w:rPr>
      </w:pPr>
      <w:r>
        <w:rPr>
          <w:rFonts w:cs="Arial"/>
        </w:rPr>
        <w:t xml:space="preserve">In </w:t>
      </w:r>
      <w:r w:rsidRPr="00463D51">
        <w:rPr>
          <w:rFonts w:cs="Arial"/>
        </w:rPr>
        <w:t xml:space="preserve">addition, </w:t>
      </w:r>
      <w:r w:rsidR="00463D51" w:rsidRPr="00463D51">
        <w:rPr>
          <w:rFonts w:cs="Arial"/>
        </w:rPr>
        <w:t>293 </w:t>
      </w:r>
      <w:r w:rsidR="009B40AA" w:rsidRPr="00463D51">
        <w:rPr>
          <w:rFonts w:cs="Arial"/>
        </w:rPr>
        <w:t xml:space="preserve">staff </w:t>
      </w:r>
      <w:r w:rsidRPr="00463D51">
        <w:rPr>
          <w:rFonts w:cs="Arial"/>
        </w:rPr>
        <w:t xml:space="preserve">were trained </w:t>
      </w:r>
      <w:r w:rsidR="009B40AA" w:rsidRPr="00463D51">
        <w:rPr>
          <w:rFonts w:cs="Arial"/>
        </w:rPr>
        <w:t xml:space="preserve">to use </w:t>
      </w:r>
      <w:r w:rsidR="005638C4" w:rsidRPr="00463D51">
        <w:rPr>
          <w:rFonts w:cs="Arial"/>
        </w:rPr>
        <w:t>our</w:t>
      </w:r>
      <w:r w:rsidRPr="00463D51">
        <w:rPr>
          <w:rFonts w:cs="Arial"/>
        </w:rPr>
        <w:t xml:space="preserve"> electronic document records management system (</w:t>
      </w:r>
      <w:r w:rsidR="009B40AA" w:rsidRPr="00463D51">
        <w:rPr>
          <w:rFonts w:cs="Arial"/>
        </w:rPr>
        <w:t>TRIM</w:t>
      </w:r>
      <w:r w:rsidRPr="00463D51">
        <w:rPr>
          <w:rFonts w:cs="Arial"/>
        </w:rPr>
        <w:t>), including</w:t>
      </w:r>
      <w:r w:rsidR="009B40AA" w:rsidRPr="00463D51">
        <w:rPr>
          <w:rFonts w:cs="Arial"/>
        </w:rPr>
        <w:t xml:space="preserve"> </w:t>
      </w:r>
      <w:r w:rsidR="00463D51" w:rsidRPr="00463D51">
        <w:rPr>
          <w:rFonts w:cs="Arial"/>
        </w:rPr>
        <w:t>48 </w:t>
      </w:r>
      <w:r w:rsidR="009B40AA" w:rsidRPr="00463D51">
        <w:rPr>
          <w:rFonts w:cs="Arial"/>
        </w:rPr>
        <w:t xml:space="preserve">staff </w:t>
      </w:r>
      <w:r w:rsidR="001974CB" w:rsidRPr="00463D51">
        <w:rPr>
          <w:rFonts w:cs="Arial"/>
        </w:rPr>
        <w:t>as</w:t>
      </w:r>
      <w:r w:rsidR="009B40AA" w:rsidRPr="00463D51">
        <w:rPr>
          <w:rFonts w:cs="Arial"/>
        </w:rPr>
        <w:t xml:space="preserve"> advanced </w:t>
      </w:r>
      <w:r w:rsidR="004B64BA" w:rsidRPr="00463D51">
        <w:rPr>
          <w:rFonts w:cs="Arial"/>
        </w:rPr>
        <w:t>users.</w:t>
      </w:r>
    </w:p>
    <w:p w14:paraId="76D1CF2C" w14:textId="72CEF663" w:rsidR="004B64BA" w:rsidRPr="00463D51" w:rsidRDefault="004B64BA" w:rsidP="004B64BA">
      <w:pPr>
        <w:autoSpaceDE w:val="0"/>
        <w:autoSpaceDN w:val="0"/>
        <w:adjustRightInd w:val="0"/>
        <w:rPr>
          <w:rFonts w:cs="Arial"/>
        </w:rPr>
      </w:pPr>
    </w:p>
    <w:p w14:paraId="0F04C545" w14:textId="03F26C90" w:rsidR="005304A6" w:rsidRPr="00077FF6" w:rsidRDefault="00CF6A41" w:rsidP="004B64BA">
      <w:pPr>
        <w:autoSpaceDE w:val="0"/>
        <w:autoSpaceDN w:val="0"/>
        <w:adjustRightInd w:val="0"/>
        <w:rPr>
          <w:rFonts w:cs="Arial"/>
        </w:rPr>
      </w:pPr>
      <w:r w:rsidRPr="00077FF6">
        <w:rPr>
          <w:rFonts w:cs="Arial"/>
        </w:rPr>
        <w:t>In 20</w:t>
      </w:r>
      <w:r w:rsidR="009B7BE3" w:rsidRPr="00077FF6">
        <w:rPr>
          <w:rFonts w:cs="Arial"/>
        </w:rPr>
        <w:t>20</w:t>
      </w:r>
      <w:r w:rsidRPr="00077FF6">
        <w:rPr>
          <w:rFonts w:cs="Arial"/>
        </w:rPr>
        <w:t>–2</w:t>
      </w:r>
      <w:r w:rsidR="009B7BE3" w:rsidRPr="00077FF6">
        <w:rPr>
          <w:rFonts w:cs="Arial"/>
        </w:rPr>
        <w:t>1</w:t>
      </w:r>
      <w:r w:rsidRPr="00077FF6">
        <w:rPr>
          <w:rFonts w:cs="Arial"/>
        </w:rPr>
        <w:t xml:space="preserve">, </w:t>
      </w:r>
      <w:r w:rsidR="00077FF6" w:rsidRPr="00077FF6">
        <w:rPr>
          <w:rFonts w:cs="Arial"/>
        </w:rPr>
        <w:t>we made 462 visits (including follow-up visits) to schools to provide training, advice and support on their recordkeeping practices, with 2,089 school administrators and teachers receiving face-to-face or online training on recordkeeping practices.</w:t>
      </w:r>
    </w:p>
    <w:p w14:paraId="063B7F85" w14:textId="77777777" w:rsidR="00077FF6" w:rsidRDefault="00077FF6" w:rsidP="004B64BA">
      <w:pPr>
        <w:autoSpaceDE w:val="0"/>
        <w:autoSpaceDN w:val="0"/>
        <w:adjustRightInd w:val="0"/>
        <w:rPr>
          <w:rFonts w:cs="Arial"/>
        </w:rPr>
      </w:pPr>
    </w:p>
    <w:p w14:paraId="3C97095C" w14:textId="4F2963A9" w:rsidR="009B7BE3" w:rsidRDefault="009B40AA" w:rsidP="009B7BE3">
      <w:pPr>
        <w:autoSpaceDE w:val="0"/>
        <w:autoSpaceDN w:val="0"/>
        <w:adjustRightInd w:val="0"/>
        <w:rPr>
          <w:rFonts w:cs="Arial"/>
          <w:szCs w:val="24"/>
        </w:rPr>
      </w:pPr>
      <w:r>
        <w:rPr>
          <w:rFonts w:cs="Arial"/>
          <w:szCs w:val="24"/>
        </w:rPr>
        <w:t xml:space="preserve">We reviewed and revised our </w:t>
      </w:r>
      <w:r w:rsidR="0056250C">
        <w:rPr>
          <w:rFonts w:cs="Arial"/>
          <w:szCs w:val="24"/>
        </w:rPr>
        <w:t>online recordkeeping a</w:t>
      </w:r>
      <w:r w:rsidR="00C3766D">
        <w:rPr>
          <w:rFonts w:cs="Arial"/>
          <w:szCs w:val="24"/>
        </w:rPr>
        <w:t>wa</w:t>
      </w:r>
      <w:r w:rsidR="0056250C">
        <w:rPr>
          <w:rFonts w:cs="Arial"/>
          <w:szCs w:val="24"/>
        </w:rPr>
        <w:t>reness t</w:t>
      </w:r>
      <w:r w:rsidR="00E95944">
        <w:rPr>
          <w:rFonts w:cs="Arial"/>
          <w:szCs w:val="24"/>
        </w:rPr>
        <w:t xml:space="preserve">raining, and both </w:t>
      </w:r>
      <w:r w:rsidR="00C3766D">
        <w:rPr>
          <w:rFonts w:cs="Arial"/>
          <w:szCs w:val="24"/>
        </w:rPr>
        <w:t xml:space="preserve">our </w:t>
      </w:r>
      <w:r>
        <w:rPr>
          <w:rFonts w:cs="Arial"/>
          <w:szCs w:val="24"/>
        </w:rPr>
        <w:t>intranet content and face-to-face training on records management</w:t>
      </w:r>
      <w:r w:rsidR="00C3766D">
        <w:rPr>
          <w:rFonts w:cs="Arial"/>
          <w:szCs w:val="24"/>
        </w:rPr>
        <w:t>.</w:t>
      </w:r>
    </w:p>
    <w:p w14:paraId="094EDB3A" w14:textId="77777777" w:rsidR="009B7BE3" w:rsidRDefault="009B7BE3" w:rsidP="009B7BE3">
      <w:pPr>
        <w:autoSpaceDE w:val="0"/>
        <w:autoSpaceDN w:val="0"/>
        <w:adjustRightInd w:val="0"/>
        <w:rPr>
          <w:rFonts w:cs="Arial"/>
          <w:szCs w:val="24"/>
        </w:rPr>
      </w:pPr>
    </w:p>
    <w:p w14:paraId="54ACB5D1" w14:textId="6121EFC7" w:rsidR="009B7BE3" w:rsidRDefault="00DE7332" w:rsidP="009B7BE3">
      <w:pPr>
        <w:autoSpaceDE w:val="0"/>
        <w:autoSpaceDN w:val="0"/>
        <w:adjustRightInd w:val="0"/>
        <w:rPr>
          <w:rFonts w:cs="Arial"/>
        </w:rPr>
      </w:pPr>
      <w:r>
        <w:rPr>
          <w:rFonts w:cs="Arial"/>
          <w:szCs w:val="24"/>
        </w:rPr>
        <w:t>We also implemented n</w:t>
      </w:r>
      <w:r w:rsidR="009B7BE3">
        <w:rPr>
          <w:rFonts w:cs="Arial"/>
          <w:szCs w:val="24"/>
        </w:rPr>
        <w:t xml:space="preserve">ew processes to </w:t>
      </w:r>
      <w:r>
        <w:rPr>
          <w:rFonts w:cs="Arial"/>
          <w:szCs w:val="24"/>
        </w:rPr>
        <w:t>improve</w:t>
      </w:r>
      <w:r w:rsidR="009B7BE3">
        <w:rPr>
          <w:rFonts w:cs="Arial"/>
          <w:szCs w:val="24"/>
        </w:rPr>
        <w:t xml:space="preserve"> governance over the disposal of school records, </w:t>
      </w:r>
      <w:r>
        <w:rPr>
          <w:rFonts w:cs="Arial"/>
          <w:szCs w:val="24"/>
        </w:rPr>
        <w:t>including</w:t>
      </w:r>
      <w:r w:rsidR="00463D51">
        <w:rPr>
          <w:rFonts w:cs="Arial"/>
          <w:szCs w:val="24"/>
        </w:rPr>
        <w:t xml:space="preserve"> surveying schools about storage and arrangements and</w:t>
      </w:r>
      <w:r>
        <w:rPr>
          <w:rFonts w:cs="Arial"/>
          <w:szCs w:val="24"/>
        </w:rPr>
        <w:t xml:space="preserve"> </w:t>
      </w:r>
      <w:r w:rsidR="009B7BE3">
        <w:rPr>
          <w:rFonts w:cs="Arial"/>
          <w:szCs w:val="24"/>
        </w:rPr>
        <w:t xml:space="preserve">moving </w:t>
      </w:r>
      <w:r>
        <w:rPr>
          <w:rFonts w:cs="Arial"/>
          <w:szCs w:val="24"/>
        </w:rPr>
        <w:t xml:space="preserve">school </w:t>
      </w:r>
      <w:r w:rsidR="009B7BE3">
        <w:rPr>
          <w:rFonts w:cs="Arial"/>
          <w:szCs w:val="24"/>
        </w:rPr>
        <w:t xml:space="preserve">records </w:t>
      </w:r>
      <w:r>
        <w:rPr>
          <w:rFonts w:cs="Arial"/>
          <w:szCs w:val="24"/>
        </w:rPr>
        <w:t xml:space="preserve">from offsite </w:t>
      </w:r>
      <w:r w:rsidR="0056250C">
        <w:rPr>
          <w:rFonts w:cs="Arial"/>
          <w:szCs w:val="24"/>
        </w:rPr>
        <w:t xml:space="preserve">storage </w:t>
      </w:r>
      <w:r w:rsidR="009B7BE3">
        <w:rPr>
          <w:rFonts w:cs="Arial"/>
          <w:szCs w:val="24"/>
        </w:rPr>
        <w:t>to centralised storage.</w:t>
      </w:r>
    </w:p>
    <w:p w14:paraId="59AFE006" w14:textId="3843F855" w:rsidR="009B7BE3" w:rsidRDefault="009B7BE3" w:rsidP="004B64BA">
      <w:pPr>
        <w:autoSpaceDE w:val="0"/>
        <w:autoSpaceDN w:val="0"/>
        <w:adjustRightInd w:val="0"/>
        <w:rPr>
          <w:rFonts w:cs="Arial"/>
        </w:rPr>
      </w:pPr>
    </w:p>
    <w:p w14:paraId="229AB610" w14:textId="15CAFE8C" w:rsidR="00A74492" w:rsidRDefault="00C113F5" w:rsidP="004B64BA">
      <w:pPr>
        <w:autoSpaceDE w:val="0"/>
        <w:autoSpaceDN w:val="0"/>
        <w:adjustRightInd w:val="0"/>
        <w:rPr>
          <w:rFonts w:cs="Arial"/>
        </w:rPr>
      </w:pPr>
      <w:r>
        <w:rPr>
          <w:rFonts w:cs="Arial"/>
        </w:rPr>
        <w:t xml:space="preserve">Organisations </w:t>
      </w:r>
      <w:r w:rsidR="00A74492">
        <w:rPr>
          <w:rFonts w:cs="Arial"/>
        </w:rPr>
        <w:t xml:space="preserve">are required to evaluate </w:t>
      </w:r>
      <w:r>
        <w:rPr>
          <w:rFonts w:cs="Arial"/>
        </w:rPr>
        <w:t>thei</w:t>
      </w:r>
      <w:r w:rsidR="00A74492">
        <w:rPr>
          <w:rFonts w:cs="Arial"/>
        </w:rPr>
        <w:t>r recordkeeping systems</w:t>
      </w:r>
      <w:r w:rsidR="000B430E">
        <w:rPr>
          <w:rFonts w:cs="Arial"/>
        </w:rPr>
        <w:t xml:space="preserve"> </w:t>
      </w:r>
      <w:r w:rsidR="00DB72F7">
        <w:rPr>
          <w:rFonts w:cs="Arial"/>
        </w:rPr>
        <w:t xml:space="preserve">not less than </w:t>
      </w:r>
      <w:r w:rsidR="003B2707">
        <w:rPr>
          <w:rFonts w:cs="Arial"/>
        </w:rPr>
        <w:t>once every five</w:t>
      </w:r>
      <w:r w:rsidR="00DB72F7">
        <w:rPr>
          <w:rFonts w:cs="Arial"/>
        </w:rPr>
        <w:t> years</w:t>
      </w:r>
      <w:r>
        <w:rPr>
          <w:rFonts w:cs="Arial"/>
        </w:rPr>
        <w:t>. O</w:t>
      </w:r>
      <w:r w:rsidR="00E95944">
        <w:rPr>
          <w:rFonts w:cs="Arial"/>
        </w:rPr>
        <w:t>ur</w:t>
      </w:r>
      <w:r w:rsidR="00A74492">
        <w:rPr>
          <w:rFonts w:cs="Arial"/>
        </w:rPr>
        <w:t xml:space="preserve"> recordkeeping plan</w:t>
      </w:r>
      <w:r w:rsidR="00E95944">
        <w:rPr>
          <w:rFonts w:cs="Arial"/>
        </w:rPr>
        <w:t xml:space="preserve"> </w:t>
      </w:r>
      <w:r>
        <w:rPr>
          <w:rFonts w:cs="Arial"/>
        </w:rPr>
        <w:t xml:space="preserve">is </w:t>
      </w:r>
      <w:r w:rsidR="00A74492">
        <w:rPr>
          <w:rFonts w:cs="Arial"/>
        </w:rPr>
        <w:t xml:space="preserve">due for review with the State Records Office </w:t>
      </w:r>
      <w:r w:rsidR="00797A4D">
        <w:rPr>
          <w:rFonts w:cs="Arial"/>
        </w:rPr>
        <w:t xml:space="preserve">of Western Australia </w:t>
      </w:r>
      <w:r w:rsidR="00A74492">
        <w:rPr>
          <w:rFonts w:cs="Arial"/>
        </w:rPr>
        <w:t>in 2022.</w:t>
      </w:r>
    </w:p>
    <w:p w14:paraId="65B6D6D6" w14:textId="77777777" w:rsidR="00390B4A" w:rsidRDefault="00390B4A" w:rsidP="004B64BA">
      <w:pPr>
        <w:autoSpaceDE w:val="0"/>
        <w:autoSpaceDN w:val="0"/>
        <w:adjustRightInd w:val="0"/>
        <w:rPr>
          <w:rFonts w:cs="Arial"/>
        </w:rPr>
      </w:pPr>
    </w:p>
    <w:p w14:paraId="6CF531F2" w14:textId="77777777" w:rsidR="0033482E" w:rsidRPr="00E54953" w:rsidRDefault="0033482E" w:rsidP="0033482E">
      <w:pPr>
        <w:keepNext/>
        <w:keepLines/>
        <w:rPr>
          <w:rStyle w:val="Strong"/>
        </w:rPr>
      </w:pPr>
      <w:r w:rsidRPr="00E54953">
        <w:rPr>
          <w:rStyle w:val="Strong"/>
        </w:rPr>
        <w:lastRenderedPageBreak/>
        <w:t>Disability access and inclusion plan outcomes</w:t>
      </w:r>
    </w:p>
    <w:p w14:paraId="158A008F" w14:textId="77777777" w:rsidR="0033482E" w:rsidRDefault="0033482E" w:rsidP="0033482E">
      <w:pPr>
        <w:keepNext/>
        <w:keepLines/>
        <w:rPr>
          <w:rFonts w:cs="Arial"/>
          <w:szCs w:val="24"/>
        </w:rPr>
      </w:pPr>
    </w:p>
    <w:p w14:paraId="6A443A4D" w14:textId="6DEB8E04" w:rsidR="0033482E" w:rsidRPr="006E55A6" w:rsidRDefault="0033482E" w:rsidP="0033482E">
      <w:pPr>
        <w:keepNext/>
        <w:keepLines/>
        <w:autoSpaceDE w:val="0"/>
        <w:autoSpaceDN w:val="0"/>
        <w:adjustRightInd w:val="0"/>
        <w:rPr>
          <w:rFonts w:eastAsia="Calibri" w:cs="Arial"/>
          <w:szCs w:val="24"/>
        </w:rPr>
      </w:pPr>
      <w:r>
        <w:rPr>
          <w:rFonts w:eastAsia="Calibri" w:cs="Arial"/>
          <w:szCs w:val="24"/>
        </w:rPr>
        <w:t>We continued to implement our</w:t>
      </w:r>
      <w:r w:rsidRPr="006E55A6">
        <w:rPr>
          <w:rFonts w:eastAsia="Calibri" w:cs="Arial"/>
          <w:szCs w:val="24"/>
        </w:rPr>
        <w:t xml:space="preserve"> </w:t>
      </w:r>
      <w:hyperlink r:id="rId55" w:history="1">
        <w:r w:rsidRPr="006E55A6">
          <w:rPr>
            <w:rFonts w:eastAsia="Calibri" w:cs="Arial"/>
            <w:color w:val="0000FF"/>
            <w:szCs w:val="24"/>
            <w:u w:val="single"/>
          </w:rPr>
          <w:t>Disability Access and Inclusion Plan 2018–20</w:t>
        </w:r>
      </w:hyperlink>
      <w:r w:rsidRPr="006E55A6">
        <w:rPr>
          <w:rFonts w:eastAsia="Calibri" w:cs="Arial"/>
          <w:color w:val="0000FF"/>
          <w:szCs w:val="24"/>
          <w:u w:val="single"/>
        </w:rPr>
        <w:t>23</w:t>
      </w:r>
      <w:r w:rsidR="00030DE1">
        <w:rPr>
          <w:rFonts w:eastAsia="Calibri" w:cs="Arial"/>
          <w:szCs w:val="24"/>
        </w:rPr>
        <w:t xml:space="preserve">, </w:t>
      </w:r>
      <w:r>
        <w:rPr>
          <w:rFonts w:eastAsia="Calibri" w:cs="Arial"/>
          <w:szCs w:val="24"/>
        </w:rPr>
        <w:t xml:space="preserve">which </w:t>
      </w:r>
      <w:r w:rsidRPr="006E55A6">
        <w:rPr>
          <w:rFonts w:eastAsia="Calibri" w:cs="Arial"/>
          <w:szCs w:val="24"/>
        </w:rPr>
        <w:t xml:space="preserve">identifies strategies to enhance equitable inclusion of people with disability in our schools, services and employment. It covers outcomes required under the </w:t>
      </w:r>
      <w:r w:rsidRPr="00D55D6E">
        <w:rPr>
          <w:rFonts w:eastAsia="Calibri" w:cs="Arial"/>
          <w:i/>
          <w:szCs w:val="24"/>
        </w:rPr>
        <w:t>Disability Services Regulations 2004</w:t>
      </w:r>
      <w:r w:rsidRPr="006E55A6">
        <w:rPr>
          <w:rFonts w:eastAsia="Calibri" w:cs="Arial"/>
          <w:i/>
          <w:szCs w:val="24"/>
        </w:rPr>
        <w:t xml:space="preserve"> </w:t>
      </w:r>
      <w:r w:rsidR="00CD0059">
        <w:rPr>
          <w:rFonts w:eastAsia="Calibri" w:cs="Arial"/>
          <w:szCs w:val="24"/>
        </w:rPr>
        <w:t xml:space="preserve">(WA) </w:t>
      </w:r>
      <w:r w:rsidRPr="006E55A6">
        <w:rPr>
          <w:rFonts w:eastAsia="Calibri" w:cs="Arial"/>
          <w:szCs w:val="24"/>
        </w:rPr>
        <w:t>and the additional outcome of improving learning outcomes for students with disability</w:t>
      </w:r>
      <w:r w:rsidRPr="006E55A6">
        <w:rPr>
          <w:rFonts w:eastAsia="Calibri" w:cs="Times New Roman"/>
          <w:szCs w:val="24"/>
        </w:rPr>
        <w:t>.</w:t>
      </w:r>
    </w:p>
    <w:p w14:paraId="567D7955" w14:textId="77777777" w:rsidR="0033482E" w:rsidRPr="006E55A6" w:rsidRDefault="0033482E" w:rsidP="0033482E">
      <w:pPr>
        <w:keepNext/>
        <w:keepLines/>
        <w:autoSpaceDE w:val="0"/>
        <w:autoSpaceDN w:val="0"/>
        <w:adjustRightInd w:val="0"/>
        <w:rPr>
          <w:rFonts w:eastAsia="Calibri" w:cs="Arial"/>
          <w:szCs w:val="24"/>
        </w:rPr>
      </w:pPr>
    </w:p>
    <w:p w14:paraId="596FEE20" w14:textId="0C8E609D" w:rsidR="006B0427" w:rsidRPr="006B0427" w:rsidRDefault="007424E8" w:rsidP="0033482E">
      <w:pPr>
        <w:keepNext/>
        <w:keepLines/>
        <w:rPr>
          <w:rFonts w:eastAsia="Calibri" w:cs="Times New Roman"/>
          <w:color w:val="000000" w:themeColor="text1"/>
          <w:szCs w:val="24"/>
        </w:rPr>
      </w:pPr>
      <w:r>
        <w:rPr>
          <w:rFonts w:eastAsia="Calibri" w:cs="Times New Roman"/>
          <w:color w:val="000000" w:themeColor="text1"/>
          <w:szCs w:val="24"/>
        </w:rPr>
        <w:t>In 2020</w:t>
      </w:r>
      <w:r w:rsidR="006B0427" w:rsidRPr="006B0427">
        <w:rPr>
          <w:rFonts w:eastAsia="Calibri" w:cs="Times New Roman"/>
          <w:color w:val="000000" w:themeColor="text1"/>
          <w:szCs w:val="24"/>
        </w:rPr>
        <w:t>:</w:t>
      </w:r>
    </w:p>
    <w:p w14:paraId="10AFB7DB" w14:textId="11853F23" w:rsidR="0033482E" w:rsidRDefault="002576A6" w:rsidP="00F442E1">
      <w:pPr>
        <w:keepNext/>
        <w:keepLines/>
        <w:numPr>
          <w:ilvl w:val="0"/>
          <w:numId w:val="10"/>
        </w:numPr>
        <w:contextualSpacing/>
        <w:rPr>
          <w:rFonts w:eastAsia="Times New Roman" w:cs="Arial"/>
          <w:lang w:eastAsia="en-AU"/>
        </w:rPr>
      </w:pPr>
      <w:r>
        <w:rPr>
          <w:rFonts w:eastAsia="Times New Roman" w:cs="Arial"/>
          <w:lang w:eastAsia="en-AU"/>
        </w:rPr>
        <w:t>W</w:t>
      </w:r>
      <w:r w:rsidR="006B0427">
        <w:rPr>
          <w:rFonts w:eastAsia="Times New Roman" w:cs="Arial"/>
          <w:lang w:eastAsia="en-AU"/>
        </w:rPr>
        <w:t xml:space="preserve">e supported 678 students to learn from home under the </w:t>
      </w:r>
      <w:hyperlink w:anchor="_Responding_to_COVID-19" w:history="1">
        <w:r w:rsidR="006B0427" w:rsidRPr="002576A6">
          <w:rPr>
            <w:rStyle w:val="Hyperlink"/>
            <w:rFonts w:eastAsia="Times New Roman" w:cs="Arial"/>
            <w:lang w:eastAsia="en-AU"/>
          </w:rPr>
          <w:t>COVID-19 Medical Referral Project</w:t>
        </w:r>
      </w:hyperlink>
      <w:r w:rsidR="006B0427">
        <w:rPr>
          <w:rFonts w:eastAsia="Times New Roman" w:cs="Arial"/>
          <w:lang w:eastAsia="en-AU"/>
        </w:rPr>
        <w:t>, which included providing online classes</w:t>
      </w:r>
      <w:r>
        <w:rPr>
          <w:rFonts w:eastAsia="Times New Roman" w:cs="Arial"/>
          <w:lang w:eastAsia="en-AU"/>
        </w:rPr>
        <w:t xml:space="preserve"> and classrooms,</w:t>
      </w:r>
      <w:r w:rsidR="006B0427">
        <w:rPr>
          <w:rFonts w:eastAsia="Times New Roman" w:cs="Arial"/>
          <w:lang w:eastAsia="en-AU"/>
        </w:rPr>
        <w:t xml:space="preserve"> and making home visits as required.</w:t>
      </w:r>
    </w:p>
    <w:p w14:paraId="4F66364D" w14:textId="5C41CBE4" w:rsidR="006B0427" w:rsidRDefault="002576A6" w:rsidP="0033482E">
      <w:pPr>
        <w:keepNext/>
        <w:keepLines/>
        <w:numPr>
          <w:ilvl w:val="0"/>
          <w:numId w:val="10"/>
        </w:numPr>
        <w:contextualSpacing/>
        <w:rPr>
          <w:rFonts w:eastAsia="Times New Roman" w:cs="Arial"/>
          <w:lang w:eastAsia="en-AU"/>
        </w:rPr>
      </w:pPr>
      <w:r>
        <w:rPr>
          <w:rFonts w:eastAsia="Times New Roman" w:cs="Arial"/>
          <w:lang w:eastAsia="en-AU"/>
        </w:rPr>
        <w:t>O</w:t>
      </w:r>
      <w:r w:rsidR="006B0427">
        <w:rPr>
          <w:rFonts w:eastAsia="Times New Roman" w:cs="Arial"/>
          <w:lang w:eastAsia="en-AU"/>
        </w:rPr>
        <w:t xml:space="preserve">ver </w:t>
      </w:r>
      <w:r w:rsidR="006206A6">
        <w:rPr>
          <w:rFonts w:eastAsia="Times New Roman" w:cs="Arial"/>
          <w:lang w:eastAsia="en-AU"/>
        </w:rPr>
        <w:t>2</w:t>
      </w:r>
      <w:r w:rsidR="005F1078">
        <w:rPr>
          <w:rFonts w:eastAsia="Times New Roman" w:cs="Arial"/>
          <w:lang w:eastAsia="en-AU"/>
        </w:rPr>
        <w:t>,000 </w:t>
      </w:r>
      <w:r w:rsidR="006206A6">
        <w:rPr>
          <w:rFonts w:eastAsia="Times New Roman" w:cs="Arial"/>
          <w:lang w:eastAsia="en-AU"/>
        </w:rPr>
        <w:t xml:space="preserve">school </w:t>
      </w:r>
      <w:r w:rsidR="005F1078">
        <w:rPr>
          <w:rFonts w:eastAsia="Times New Roman" w:cs="Arial"/>
          <w:lang w:eastAsia="en-AU"/>
        </w:rPr>
        <w:t xml:space="preserve">staff completed the new </w:t>
      </w:r>
      <w:hyperlink r:id="rId56" w:history="1">
        <w:proofErr w:type="spellStart"/>
        <w:r w:rsidR="005F1078" w:rsidRPr="00CE21D1">
          <w:rPr>
            <w:rStyle w:val="Hyperlink"/>
            <w:rFonts w:eastAsia="Times New Roman" w:cs="Arial"/>
            <w:lang w:eastAsia="en-AU"/>
          </w:rPr>
          <w:t>F</w:t>
        </w:r>
        <w:r w:rsidR="006B0427" w:rsidRPr="00CE21D1">
          <w:rPr>
            <w:rStyle w:val="Hyperlink"/>
            <w:rFonts w:eastAsia="Times New Roman" w:cs="Arial"/>
            <w:lang w:eastAsia="en-AU"/>
          </w:rPr>
          <w:t>etal</w:t>
        </w:r>
        <w:proofErr w:type="spellEnd"/>
        <w:r w:rsidR="006B0427" w:rsidRPr="00CE21D1">
          <w:rPr>
            <w:rStyle w:val="Hyperlink"/>
            <w:rFonts w:eastAsia="Times New Roman" w:cs="Arial"/>
            <w:lang w:eastAsia="en-AU"/>
          </w:rPr>
          <w:t xml:space="preserve"> Alcohol Spectrum Disorder workshops or online module</w:t>
        </w:r>
      </w:hyperlink>
      <w:r w:rsidR="006B0427">
        <w:rPr>
          <w:rFonts w:eastAsia="Times New Roman" w:cs="Arial"/>
          <w:lang w:eastAsia="en-AU"/>
        </w:rPr>
        <w:t>.</w:t>
      </w:r>
    </w:p>
    <w:p w14:paraId="1BABDF30" w14:textId="3421AD8E" w:rsidR="0033482E" w:rsidRPr="006B0427" w:rsidRDefault="002576A6" w:rsidP="0033482E">
      <w:pPr>
        <w:keepNext/>
        <w:keepLines/>
        <w:numPr>
          <w:ilvl w:val="0"/>
          <w:numId w:val="10"/>
        </w:numPr>
        <w:contextualSpacing/>
        <w:rPr>
          <w:rFonts w:eastAsia="Times New Roman" w:cs="Arial"/>
          <w:lang w:eastAsia="en-AU"/>
        </w:rPr>
      </w:pPr>
      <w:r>
        <w:rPr>
          <w:rFonts w:eastAsia="Times New Roman" w:cs="Arial"/>
          <w:lang w:eastAsia="en-AU"/>
        </w:rPr>
        <w:t>O</w:t>
      </w:r>
      <w:r w:rsidR="0033482E" w:rsidRPr="006B0427">
        <w:rPr>
          <w:rFonts w:eastAsia="Calibri" w:cs="Times New Roman"/>
          <w:szCs w:val="24"/>
        </w:rPr>
        <w:t>ur Schools of Special Education</w:t>
      </w:r>
      <w:r w:rsidR="00A865FE" w:rsidRPr="006B0427">
        <w:rPr>
          <w:rFonts w:eastAsia="Calibri" w:cs="Times New Roman"/>
          <w:szCs w:val="24"/>
        </w:rPr>
        <w:t>al</w:t>
      </w:r>
      <w:r w:rsidR="006B0427">
        <w:rPr>
          <w:rFonts w:eastAsia="Calibri" w:cs="Times New Roman"/>
          <w:szCs w:val="24"/>
        </w:rPr>
        <w:t xml:space="preserve"> Needs</w:t>
      </w:r>
      <w:r w:rsidR="0033482E" w:rsidRPr="006B0427">
        <w:rPr>
          <w:rFonts w:eastAsia="Calibri" w:cs="Times New Roman"/>
          <w:szCs w:val="24"/>
        </w:rPr>
        <w:t xml:space="preserve"> provide</w:t>
      </w:r>
      <w:r w:rsidR="00F90813" w:rsidRPr="006B0427">
        <w:rPr>
          <w:rFonts w:eastAsia="Calibri" w:cs="Times New Roman"/>
          <w:szCs w:val="24"/>
        </w:rPr>
        <w:t>d</w:t>
      </w:r>
      <w:r w:rsidR="0033482E" w:rsidRPr="006B0427">
        <w:rPr>
          <w:rFonts w:eastAsia="Calibri" w:cs="Times New Roman"/>
          <w:szCs w:val="24"/>
        </w:rPr>
        <w:t xml:space="preserve"> specialised </w:t>
      </w:r>
      <w:hyperlink w:anchor="_Hlk45288053" w:history="1">
        <w:r w:rsidR="0033482E" w:rsidRPr="006B0427">
          <w:rPr>
            <w:rStyle w:val="Hyperlink"/>
            <w:rFonts w:eastAsia="Calibri" w:cs="Arial"/>
          </w:rPr>
          <w:t>support for students with specific educational and engagement needs</w:t>
        </w:r>
      </w:hyperlink>
      <w:r w:rsidR="0033482E" w:rsidRPr="006B0427">
        <w:rPr>
          <w:rFonts w:eastAsia="Calibri" w:cs="Times New Roman"/>
          <w:szCs w:val="24"/>
        </w:rPr>
        <w:t>.</w:t>
      </w:r>
      <w:hyperlink w:anchor="_Hlk11999175" w:history="1"/>
    </w:p>
    <w:p w14:paraId="101FFAFE" w14:textId="4BEB6EA6" w:rsidR="005D37DC" w:rsidRDefault="005D37DC" w:rsidP="005C65C4">
      <w:pPr>
        <w:autoSpaceDE w:val="0"/>
        <w:autoSpaceDN w:val="0"/>
        <w:adjustRightInd w:val="0"/>
        <w:rPr>
          <w:rFonts w:cs="Arial"/>
          <w:szCs w:val="24"/>
        </w:rPr>
      </w:pPr>
    </w:p>
    <w:p w14:paraId="7FB8FD63" w14:textId="4D82E6B2" w:rsidR="005C65C4" w:rsidRPr="00E54953" w:rsidRDefault="005C65C4" w:rsidP="00F141E7">
      <w:pPr>
        <w:keepNext/>
        <w:keepLines/>
        <w:rPr>
          <w:rStyle w:val="Strong"/>
        </w:rPr>
      </w:pPr>
      <w:r w:rsidRPr="00E54953">
        <w:rPr>
          <w:rStyle w:val="Strong"/>
        </w:rPr>
        <w:t>Expenditure on advertising and market research</w:t>
      </w:r>
    </w:p>
    <w:p w14:paraId="76DDBD37" w14:textId="77777777" w:rsidR="005C65C4" w:rsidRPr="00AD66E3" w:rsidRDefault="005C65C4" w:rsidP="00F141E7">
      <w:pPr>
        <w:keepNext/>
        <w:keepLines/>
        <w:autoSpaceDE w:val="0"/>
        <w:autoSpaceDN w:val="0"/>
        <w:adjustRightInd w:val="0"/>
        <w:rPr>
          <w:rFonts w:cs="Arial"/>
          <w:szCs w:val="24"/>
        </w:rPr>
      </w:pPr>
    </w:p>
    <w:p w14:paraId="67B3C09B" w14:textId="1E4248A4" w:rsidR="00F47F2A" w:rsidRPr="00F47F2A" w:rsidRDefault="005C65C4" w:rsidP="00F141E7">
      <w:pPr>
        <w:keepNext/>
        <w:keepLines/>
        <w:autoSpaceDE w:val="0"/>
        <w:autoSpaceDN w:val="0"/>
        <w:adjustRightInd w:val="0"/>
        <w:rPr>
          <w:rFonts w:cs="Arial"/>
          <w:szCs w:val="24"/>
        </w:rPr>
      </w:pPr>
      <w:r w:rsidRPr="00CD7D5D">
        <w:rPr>
          <w:rFonts w:cs="Arial"/>
          <w:szCs w:val="24"/>
        </w:rPr>
        <w:t>In 20</w:t>
      </w:r>
      <w:r w:rsidR="0024619B">
        <w:rPr>
          <w:rFonts w:cs="Arial"/>
          <w:szCs w:val="24"/>
        </w:rPr>
        <w:t>20</w:t>
      </w:r>
      <w:r w:rsidRPr="00CD7D5D">
        <w:rPr>
          <w:rFonts w:cs="Arial"/>
          <w:szCs w:val="24"/>
        </w:rPr>
        <w:t>–</w:t>
      </w:r>
      <w:r w:rsidR="007960DB">
        <w:rPr>
          <w:rFonts w:cs="Arial"/>
          <w:szCs w:val="24"/>
        </w:rPr>
        <w:t>2</w:t>
      </w:r>
      <w:r w:rsidR="0024619B">
        <w:rPr>
          <w:rFonts w:cs="Arial"/>
          <w:szCs w:val="24"/>
        </w:rPr>
        <w:t>1</w:t>
      </w:r>
      <w:r w:rsidRPr="00CD7D5D">
        <w:rPr>
          <w:rFonts w:cs="Arial"/>
          <w:szCs w:val="24"/>
        </w:rPr>
        <w:t>, we incurred expenditure centrally of</w:t>
      </w:r>
      <w:r w:rsidR="002268CC">
        <w:rPr>
          <w:rFonts w:cs="Arial"/>
          <w:szCs w:val="24"/>
        </w:rPr>
        <w:t xml:space="preserve"> </w:t>
      </w:r>
      <w:r w:rsidRPr="00F47F2A">
        <w:rPr>
          <w:rFonts w:cs="Arial"/>
          <w:szCs w:val="24"/>
        </w:rPr>
        <w:t>$</w:t>
      </w:r>
      <w:r w:rsidR="00D70B8D">
        <w:rPr>
          <w:rFonts w:cs="Arial"/>
          <w:szCs w:val="24"/>
        </w:rPr>
        <w:t>0.</w:t>
      </w:r>
      <w:r w:rsidR="00F47422">
        <w:rPr>
          <w:rFonts w:cs="Arial"/>
          <w:szCs w:val="24"/>
        </w:rPr>
        <w:t>71</w:t>
      </w:r>
      <w:r w:rsidRPr="00F47F2A">
        <w:rPr>
          <w:rFonts w:cs="Arial"/>
          <w:szCs w:val="24"/>
        </w:rPr>
        <w:t> million ($</w:t>
      </w:r>
      <w:r w:rsidR="0024619B">
        <w:rPr>
          <w:rFonts w:cs="Arial"/>
          <w:szCs w:val="24"/>
        </w:rPr>
        <w:t>1</w:t>
      </w:r>
      <w:r w:rsidRPr="00F47F2A">
        <w:rPr>
          <w:rFonts w:cs="Arial"/>
          <w:szCs w:val="24"/>
        </w:rPr>
        <w:t>.</w:t>
      </w:r>
      <w:r w:rsidR="0024619B">
        <w:rPr>
          <w:rFonts w:cs="Arial"/>
          <w:szCs w:val="24"/>
        </w:rPr>
        <w:t>82</w:t>
      </w:r>
      <w:r w:rsidRPr="00F47F2A">
        <w:rPr>
          <w:rFonts w:cs="Arial"/>
          <w:szCs w:val="24"/>
        </w:rPr>
        <w:t xml:space="preserve"> million in </w:t>
      </w:r>
    </w:p>
    <w:p w14:paraId="2503836D" w14:textId="1F337D06" w:rsidR="005C65C4" w:rsidRDefault="005C65C4" w:rsidP="00F141E7">
      <w:pPr>
        <w:keepNext/>
        <w:keepLines/>
        <w:autoSpaceDE w:val="0"/>
        <w:autoSpaceDN w:val="0"/>
        <w:adjustRightInd w:val="0"/>
        <w:rPr>
          <w:rFonts w:cs="Arial"/>
          <w:szCs w:val="24"/>
        </w:rPr>
      </w:pPr>
      <w:r w:rsidRPr="00F47F2A">
        <w:rPr>
          <w:rFonts w:cs="Arial"/>
          <w:szCs w:val="24"/>
        </w:rPr>
        <w:t>201</w:t>
      </w:r>
      <w:r w:rsidR="0024619B">
        <w:rPr>
          <w:rFonts w:cs="Arial"/>
          <w:szCs w:val="24"/>
        </w:rPr>
        <w:t>9</w:t>
      </w:r>
      <w:r w:rsidRPr="00F47F2A">
        <w:rPr>
          <w:rFonts w:cs="Arial"/>
          <w:szCs w:val="24"/>
        </w:rPr>
        <w:t>–</w:t>
      </w:r>
      <w:r w:rsidR="0024619B">
        <w:rPr>
          <w:rFonts w:cs="Arial"/>
          <w:szCs w:val="24"/>
        </w:rPr>
        <w:t>20</w:t>
      </w:r>
      <w:r w:rsidRPr="00F47F2A">
        <w:rPr>
          <w:rFonts w:cs="Arial"/>
          <w:szCs w:val="24"/>
        </w:rPr>
        <w:t xml:space="preserve"> and $0.</w:t>
      </w:r>
      <w:r w:rsidR="0024619B">
        <w:rPr>
          <w:rFonts w:cs="Arial"/>
          <w:szCs w:val="24"/>
        </w:rPr>
        <w:t>95</w:t>
      </w:r>
      <w:r w:rsidRPr="00F47F2A">
        <w:rPr>
          <w:rFonts w:cs="Arial"/>
          <w:szCs w:val="24"/>
        </w:rPr>
        <w:t> million in 201</w:t>
      </w:r>
      <w:r w:rsidR="0024619B">
        <w:rPr>
          <w:rFonts w:cs="Arial"/>
          <w:szCs w:val="24"/>
        </w:rPr>
        <w:t>8</w:t>
      </w:r>
      <w:r w:rsidRPr="00F47F2A">
        <w:rPr>
          <w:rFonts w:cs="Arial"/>
          <w:szCs w:val="24"/>
        </w:rPr>
        <w:t>–1</w:t>
      </w:r>
      <w:r w:rsidR="0024619B">
        <w:rPr>
          <w:rFonts w:cs="Arial"/>
          <w:szCs w:val="24"/>
        </w:rPr>
        <w:t>9</w:t>
      </w:r>
      <w:r w:rsidRPr="00F47F2A">
        <w:rPr>
          <w:rFonts w:cs="Arial"/>
          <w:szCs w:val="24"/>
        </w:rPr>
        <w:t>)</w:t>
      </w:r>
      <w:r>
        <w:rPr>
          <w:rFonts w:cs="Arial"/>
          <w:szCs w:val="24"/>
        </w:rPr>
        <w:t xml:space="preserve"> </w:t>
      </w:r>
      <w:r w:rsidRPr="00CD7D5D">
        <w:rPr>
          <w:rFonts w:cs="Arial"/>
          <w:szCs w:val="24"/>
        </w:rPr>
        <w:t xml:space="preserve">with media advertising organisations, advertising agencies and </w:t>
      </w:r>
      <w:r w:rsidRPr="007E6AB9">
        <w:rPr>
          <w:rFonts w:cs="Arial"/>
          <w:szCs w:val="24"/>
        </w:rPr>
        <w:t>market research organisations (</w:t>
      </w:r>
      <w:r w:rsidR="005638C4">
        <w:rPr>
          <w:rFonts w:cs="Arial"/>
          <w:szCs w:val="24"/>
        </w:rPr>
        <w:t>refer to</w:t>
      </w:r>
      <w:r w:rsidRPr="007E6AB9">
        <w:rPr>
          <w:rFonts w:cs="Arial"/>
          <w:szCs w:val="24"/>
        </w:rPr>
        <w:t xml:space="preserve"> </w:t>
      </w:r>
      <w:hyperlink w:anchor="_Hlk11403502" w:history="1">
        <w:r w:rsidR="005510BD">
          <w:rPr>
            <w:rStyle w:val="Hyperlink"/>
            <w:rFonts w:cs="Arial"/>
            <w:szCs w:val="24"/>
          </w:rPr>
          <w:t>Table 6</w:t>
        </w:r>
      </w:hyperlink>
      <w:r w:rsidRPr="007E6AB9">
        <w:rPr>
          <w:rFonts w:cs="Arial"/>
          <w:szCs w:val="24"/>
        </w:rPr>
        <w:t>). There was no expenditure with polling and</w:t>
      </w:r>
      <w:r w:rsidRPr="00CD7D5D">
        <w:rPr>
          <w:rFonts w:cs="Arial"/>
          <w:szCs w:val="24"/>
        </w:rPr>
        <w:t xml:space="preserve"> direct mail organisations.</w:t>
      </w:r>
    </w:p>
    <w:p w14:paraId="301E81FD" w14:textId="5A0AE58F" w:rsidR="005C65C4" w:rsidRDefault="005C65C4" w:rsidP="005C65C4">
      <w:pPr>
        <w:keepNext/>
        <w:keepLines/>
        <w:autoSpaceDE w:val="0"/>
        <w:autoSpaceDN w:val="0"/>
        <w:adjustRightInd w:val="0"/>
        <w:rPr>
          <w:rFonts w:cs="Arial"/>
          <w:szCs w:val="24"/>
        </w:rPr>
      </w:pPr>
    </w:p>
    <w:p w14:paraId="09633C0E" w14:textId="77777777" w:rsidR="00715C35" w:rsidRPr="00D70B8D" w:rsidRDefault="00715C35" w:rsidP="00715C35">
      <w:pPr>
        <w:keepNext/>
        <w:keepLines/>
        <w:autoSpaceDE w:val="0"/>
        <w:autoSpaceDN w:val="0"/>
        <w:adjustRightInd w:val="0"/>
        <w:rPr>
          <w:rFonts w:cs="Arial"/>
          <w:sz w:val="22"/>
          <w:szCs w:val="24"/>
        </w:rPr>
      </w:pPr>
      <w:r w:rsidRPr="00D70B8D">
        <w:rPr>
          <w:rFonts w:cs="Arial"/>
          <w:sz w:val="22"/>
          <w:szCs w:val="24"/>
        </w:rPr>
        <w:t>Table 6: Central expenditure on advertising and market research 2020–21</w:t>
      </w:r>
    </w:p>
    <w:tbl>
      <w:tblPr>
        <w:tblStyle w:val="TableGrid4"/>
        <w:tblW w:w="9071" w:type="dxa"/>
        <w:tblLook w:val="0460" w:firstRow="1" w:lastRow="1" w:firstColumn="0" w:lastColumn="0" w:noHBand="0" w:noVBand="1"/>
      </w:tblPr>
      <w:tblGrid>
        <w:gridCol w:w="5669"/>
        <w:gridCol w:w="3402"/>
      </w:tblGrid>
      <w:tr w:rsidR="00715C35" w:rsidRPr="00D70B8D" w14:paraId="654EA964" w14:textId="77777777" w:rsidTr="005B35E9">
        <w:trPr>
          <w:trHeight w:val="397"/>
          <w:tblHeader/>
        </w:trPr>
        <w:tc>
          <w:tcPr>
            <w:tcW w:w="5669" w:type="dxa"/>
            <w:tcBorders>
              <w:top w:val="nil"/>
              <w:left w:val="nil"/>
              <w:bottom w:val="nil"/>
              <w:right w:val="nil"/>
            </w:tcBorders>
            <w:shd w:val="clear" w:color="auto" w:fill="592C82"/>
            <w:vAlign w:val="center"/>
          </w:tcPr>
          <w:p w14:paraId="3F03A287" w14:textId="77777777" w:rsidR="00715C35" w:rsidRPr="00D70B8D" w:rsidRDefault="00715C35" w:rsidP="005B35E9">
            <w:pPr>
              <w:keepNext/>
              <w:keepLines/>
              <w:rPr>
                <w:rFonts w:eastAsia="Times New Roman" w:cs="Arial"/>
                <w:b/>
                <w:color w:val="FFFFFF"/>
                <w:sz w:val="20"/>
                <w:szCs w:val="20"/>
                <w:lang w:eastAsia="en-AU" w:bidi="en-US"/>
              </w:rPr>
            </w:pPr>
            <w:r w:rsidRPr="00D70B8D">
              <w:rPr>
                <w:rFonts w:eastAsia="Times New Roman" w:cs="Arial"/>
                <w:b/>
                <w:color w:val="FFFFFF"/>
                <w:sz w:val="20"/>
                <w:szCs w:val="20"/>
                <w:lang w:eastAsia="en-AU" w:bidi="en-US"/>
              </w:rPr>
              <w:t>Category and providers</w:t>
            </w:r>
          </w:p>
        </w:tc>
        <w:tc>
          <w:tcPr>
            <w:tcW w:w="3402" w:type="dxa"/>
            <w:tcBorders>
              <w:top w:val="nil"/>
              <w:left w:val="nil"/>
              <w:bottom w:val="nil"/>
              <w:right w:val="nil"/>
            </w:tcBorders>
            <w:shd w:val="clear" w:color="auto" w:fill="592C82"/>
            <w:vAlign w:val="center"/>
          </w:tcPr>
          <w:p w14:paraId="097EECCA" w14:textId="77777777" w:rsidR="00715C35" w:rsidRPr="00D70B8D" w:rsidRDefault="00715C35" w:rsidP="005B35E9">
            <w:pPr>
              <w:keepNext/>
              <w:keepLines/>
              <w:ind w:right="1191"/>
              <w:jc w:val="right"/>
              <w:rPr>
                <w:rFonts w:eastAsia="Times New Roman" w:cs="Arial"/>
                <w:b/>
                <w:color w:val="FFFFFF"/>
                <w:sz w:val="20"/>
                <w:szCs w:val="20"/>
                <w:lang w:eastAsia="en-AU" w:bidi="en-US"/>
              </w:rPr>
            </w:pPr>
            <w:r w:rsidRPr="00D70B8D">
              <w:rPr>
                <w:rFonts w:eastAsia="Times New Roman" w:cs="Arial"/>
                <w:b/>
                <w:color w:val="FFFFFF"/>
                <w:sz w:val="20"/>
                <w:szCs w:val="20"/>
                <w:lang w:eastAsia="en-AU" w:bidi="en-US"/>
              </w:rPr>
              <w:t>Amount ($)</w:t>
            </w:r>
          </w:p>
        </w:tc>
      </w:tr>
      <w:tr w:rsidR="00715C35" w:rsidRPr="00D70B8D" w14:paraId="3A5A9A19" w14:textId="77777777" w:rsidTr="005B35E9">
        <w:trPr>
          <w:tblHeader/>
        </w:trPr>
        <w:tc>
          <w:tcPr>
            <w:tcW w:w="5669" w:type="dxa"/>
            <w:tcBorders>
              <w:top w:val="nil"/>
              <w:left w:val="nil"/>
              <w:right w:val="nil"/>
            </w:tcBorders>
            <w:tcMar>
              <w:top w:w="28" w:type="dxa"/>
            </w:tcMar>
          </w:tcPr>
          <w:p w14:paraId="15C56162" w14:textId="77777777" w:rsidR="00715C35" w:rsidRPr="00D70B8D" w:rsidRDefault="00715C35" w:rsidP="005B35E9">
            <w:pPr>
              <w:keepNext/>
              <w:keepLines/>
              <w:rPr>
                <w:rFonts w:eastAsia="Times New Roman" w:cs="Arial"/>
                <w:b/>
                <w:sz w:val="20"/>
                <w:szCs w:val="20"/>
                <w:lang w:eastAsia="en-AU" w:bidi="en-US"/>
              </w:rPr>
            </w:pPr>
            <w:r w:rsidRPr="00D70B8D">
              <w:rPr>
                <w:rFonts w:eastAsia="Times New Roman" w:cs="Arial"/>
                <w:b/>
                <w:sz w:val="20"/>
                <w:szCs w:val="20"/>
                <w:lang w:eastAsia="en-AU" w:bidi="en-US"/>
              </w:rPr>
              <w:t>Media advertising organisations</w:t>
            </w:r>
          </w:p>
          <w:p w14:paraId="5035B056" w14:textId="77777777" w:rsidR="00715C35" w:rsidRPr="00D70B8D" w:rsidRDefault="00715C35" w:rsidP="005B35E9">
            <w:pPr>
              <w:keepNext/>
              <w:keepLines/>
              <w:ind w:left="170"/>
              <w:rPr>
                <w:rFonts w:eastAsia="Times New Roman" w:cs="Arial"/>
                <w:sz w:val="20"/>
                <w:szCs w:val="20"/>
                <w:lang w:eastAsia="en-AU" w:bidi="en-US"/>
              </w:rPr>
            </w:pPr>
            <w:r w:rsidRPr="00D70B8D">
              <w:rPr>
                <w:rFonts w:eastAsia="Times New Roman" w:cs="Arial"/>
                <w:sz w:val="20"/>
                <w:szCs w:val="20"/>
                <w:lang w:eastAsia="en-AU" w:bidi="en-US"/>
              </w:rPr>
              <w:t>Carat Australia Media</w:t>
            </w:r>
          </w:p>
          <w:p w14:paraId="36BAB4E0" w14:textId="77777777" w:rsidR="00715C35" w:rsidRPr="00D70B8D" w:rsidRDefault="00715C35" w:rsidP="005B35E9">
            <w:pPr>
              <w:keepNext/>
              <w:keepLines/>
              <w:spacing w:after="40"/>
              <w:ind w:left="170"/>
              <w:rPr>
                <w:rFonts w:eastAsia="Times New Roman" w:cs="Arial"/>
                <w:sz w:val="20"/>
                <w:szCs w:val="20"/>
                <w:lang w:eastAsia="en-AU" w:bidi="en-US"/>
              </w:rPr>
            </w:pPr>
            <w:r w:rsidRPr="00D70B8D">
              <w:rPr>
                <w:rFonts w:eastAsia="Times New Roman" w:cs="Arial"/>
                <w:sz w:val="20"/>
                <w:szCs w:val="20"/>
                <w:lang w:eastAsia="en-AU" w:bidi="en-US"/>
              </w:rPr>
              <w:t>Initiative Media</w:t>
            </w:r>
          </w:p>
        </w:tc>
        <w:tc>
          <w:tcPr>
            <w:tcW w:w="3402" w:type="dxa"/>
            <w:tcBorders>
              <w:top w:val="nil"/>
              <w:left w:val="nil"/>
              <w:right w:val="nil"/>
            </w:tcBorders>
            <w:tcMar>
              <w:top w:w="28" w:type="dxa"/>
            </w:tcMar>
          </w:tcPr>
          <w:p w14:paraId="33B9C2DA" w14:textId="77777777" w:rsidR="00715C35" w:rsidRPr="00D70B8D" w:rsidRDefault="00715C35" w:rsidP="005B35E9">
            <w:pPr>
              <w:keepNext/>
              <w:keepLines/>
              <w:ind w:right="1191"/>
              <w:jc w:val="right"/>
              <w:rPr>
                <w:rFonts w:eastAsia="Times New Roman" w:cs="Arial"/>
                <w:b/>
                <w:sz w:val="20"/>
                <w:szCs w:val="20"/>
                <w:lang w:eastAsia="en-AU" w:bidi="en-US"/>
              </w:rPr>
            </w:pPr>
            <w:r w:rsidRPr="00D70B8D">
              <w:rPr>
                <w:rFonts w:eastAsia="Times New Roman" w:cs="Arial"/>
                <w:b/>
                <w:sz w:val="20"/>
                <w:szCs w:val="20"/>
                <w:lang w:eastAsia="en-AU" w:bidi="en-US"/>
              </w:rPr>
              <w:t>305,551</w:t>
            </w:r>
          </w:p>
          <w:p w14:paraId="7874F7FD" w14:textId="77777777" w:rsidR="00715C35" w:rsidRPr="00D70B8D" w:rsidRDefault="00715C35" w:rsidP="005B35E9">
            <w:pPr>
              <w:keepNext/>
              <w:keepLines/>
              <w:ind w:right="1191"/>
              <w:jc w:val="right"/>
              <w:rPr>
                <w:rFonts w:eastAsia="Times New Roman" w:cs="Arial"/>
                <w:sz w:val="20"/>
                <w:szCs w:val="20"/>
                <w:lang w:eastAsia="en-AU" w:bidi="en-US"/>
              </w:rPr>
            </w:pPr>
          </w:p>
        </w:tc>
      </w:tr>
      <w:tr w:rsidR="00715C35" w:rsidRPr="00D70B8D" w14:paraId="7DA12D80" w14:textId="77777777" w:rsidTr="005B35E9">
        <w:trPr>
          <w:tblHeader/>
        </w:trPr>
        <w:tc>
          <w:tcPr>
            <w:tcW w:w="5669" w:type="dxa"/>
            <w:tcBorders>
              <w:left w:val="nil"/>
              <w:right w:val="nil"/>
            </w:tcBorders>
            <w:tcMar>
              <w:top w:w="28" w:type="dxa"/>
            </w:tcMar>
          </w:tcPr>
          <w:p w14:paraId="40D68E38" w14:textId="77777777" w:rsidR="00715C35" w:rsidRPr="00D70B8D" w:rsidRDefault="00715C35" w:rsidP="005B35E9">
            <w:pPr>
              <w:keepNext/>
              <w:keepLines/>
              <w:rPr>
                <w:rFonts w:eastAsia="Times New Roman" w:cs="Arial"/>
                <w:b/>
                <w:sz w:val="20"/>
                <w:szCs w:val="20"/>
                <w:vertAlign w:val="superscript"/>
                <w:lang w:eastAsia="en-AU" w:bidi="en-US"/>
              </w:rPr>
            </w:pPr>
            <w:r w:rsidRPr="00D70B8D">
              <w:rPr>
                <w:rFonts w:eastAsia="Times New Roman" w:cs="Arial"/>
                <w:b/>
                <w:sz w:val="20"/>
                <w:szCs w:val="20"/>
                <w:lang w:eastAsia="en-AU" w:bidi="en-US"/>
              </w:rPr>
              <w:t>Advertising agencies</w:t>
            </w:r>
            <w:r w:rsidRPr="00C50B28">
              <w:rPr>
                <w:rFonts w:eastAsia="Times New Roman" w:cs="Arial"/>
                <w:b/>
                <w:sz w:val="20"/>
                <w:szCs w:val="20"/>
                <w:lang w:eastAsia="en-AU" w:bidi="en-US"/>
              </w:rPr>
              <w:t xml:space="preserve"> </w:t>
            </w:r>
            <w:r w:rsidRPr="00C50B28">
              <w:rPr>
                <w:rFonts w:eastAsia="Calibri" w:cs="Arial"/>
                <w:b/>
                <w:sz w:val="20"/>
                <w:szCs w:val="20"/>
              </w:rPr>
              <w:t>(refer to note a)</w:t>
            </w:r>
          </w:p>
          <w:p w14:paraId="021ACBB8" w14:textId="77777777" w:rsidR="00715C35" w:rsidRPr="00D70B8D" w:rsidRDefault="00715C35" w:rsidP="005B35E9">
            <w:pPr>
              <w:keepNext/>
              <w:keepLines/>
              <w:ind w:left="170"/>
              <w:rPr>
                <w:rFonts w:eastAsia="Times New Roman" w:cs="Arial"/>
                <w:sz w:val="20"/>
                <w:szCs w:val="20"/>
                <w:lang w:eastAsia="en-AU" w:bidi="en-US"/>
              </w:rPr>
            </w:pPr>
            <w:r w:rsidRPr="00D70B8D">
              <w:rPr>
                <w:rFonts w:eastAsia="Times New Roman" w:cs="Arial"/>
                <w:sz w:val="20"/>
                <w:szCs w:val="20"/>
                <w:lang w:eastAsia="en-AU" w:bidi="en-US"/>
              </w:rPr>
              <w:t>Ad Capital</w:t>
            </w:r>
          </w:p>
          <w:p w14:paraId="59060F5C" w14:textId="77777777" w:rsidR="00715C35" w:rsidRPr="00D70B8D" w:rsidRDefault="00715C35" w:rsidP="005B35E9">
            <w:pPr>
              <w:keepNext/>
              <w:keepLines/>
              <w:ind w:left="170"/>
              <w:rPr>
                <w:rFonts w:eastAsia="Times New Roman" w:cs="Arial"/>
                <w:sz w:val="20"/>
                <w:szCs w:val="20"/>
                <w:lang w:eastAsia="en-AU" w:bidi="en-US"/>
              </w:rPr>
            </w:pPr>
            <w:proofErr w:type="spellStart"/>
            <w:r w:rsidRPr="00D70B8D">
              <w:rPr>
                <w:rFonts w:eastAsia="Times New Roman" w:cs="Arial"/>
                <w:sz w:val="20"/>
                <w:szCs w:val="20"/>
                <w:lang w:eastAsia="en-AU" w:bidi="en-US"/>
              </w:rPr>
              <w:t>Gatecrasher</w:t>
            </w:r>
            <w:proofErr w:type="spellEnd"/>
          </w:p>
          <w:p w14:paraId="58881B22" w14:textId="77777777" w:rsidR="00715C35" w:rsidRPr="00D70B8D" w:rsidRDefault="00715C35" w:rsidP="005B35E9">
            <w:pPr>
              <w:keepNext/>
              <w:keepLines/>
              <w:spacing w:after="40"/>
              <w:ind w:left="170"/>
              <w:rPr>
                <w:rFonts w:eastAsia="Times New Roman" w:cs="Arial"/>
                <w:sz w:val="20"/>
                <w:szCs w:val="20"/>
                <w:lang w:eastAsia="en-AU" w:bidi="en-US"/>
              </w:rPr>
            </w:pPr>
            <w:r w:rsidRPr="00D70B8D">
              <w:rPr>
                <w:rFonts w:eastAsia="Times New Roman" w:cs="Arial"/>
                <w:sz w:val="20"/>
                <w:szCs w:val="20"/>
                <w:lang w:eastAsia="en-AU" w:bidi="en-US"/>
              </w:rPr>
              <w:t xml:space="preserve">Rare </w:t>
            </w:r>
            <w:proofErr w:type="spellStart"/>
            <w:r w:rsidRPr="00D70B8D">
              <w:rPr>
                <w:rFonts w:eastAsia="Times New Roman" w:cs="Arial"/>
                <w:sz w:val="20"/>
                <w:szCs w:val="20"/>
                <w:lang w:eastAsia="en-AU" w:bidi="en-US"/>
              </w:rPr>
              <w:t>Creativethinking</w:t>
            </w:r>
            <w:proofErr w:type="spellEnd"/>
          </w:p>
        </w:tc>
        <w:tc>
          <w:tcPr>
            <w:tcW w:w="3402" w:type="dxa"/>
            <w:tcBorders>
              <w:left w:val="nil"/>
              <w:right w:val="nil"/>
            </w:tcBorders>
            <w:tcMar>
              <w:top w:w="28" w:type="dxa"/>
            </w:tcMar>
          </w:tcPr>
          <w:p w14:paraId="7885C89B" w14:textId="77777777" w:rsidR="00715C35" w:rsidRPr="00D70B8D" w:rsidRDefault="00715C35" w:rsidP="005B35E9">
            <w:pPr>
              <w:keepNext/>
              <w:keepLines/>
              <w:ind w:right="1191"/>
              <w:jc w:val="right"/>
              <w:rPr>
                <w:rFonts w:eastAsia="Times New Roman" w:cs="Arial"/>
                <w:b/>
                <w:sz w:val="20"/>
                <w:szCs w:val="20"/>
                <w:lang w:eastAsia="en-AU" w:bidi="en-US"/>
              </w:rPr>
            </w:pPr>
            <w:r w:rsidRPr="00D70B8D">
              <w:rPr>
                <w:rFonts w:eastAsia="Times New Roman" w:cs="Arial"/>
                <w:b/>
                <w:sz w:val="20"/>
                <w:szCs w:val="20"/>
                <w:lang w:eastAsia="en-AU" w:bidi="en-US"/>
              </w:rPr>
              <w:t>364,660</w:t>
            </w:r>
          </w:p>
          <w:p w14:paraId="3F6DD9AB" w14:textId="77777777" w:rsidR="00715C35" w:rsidRPr="00D70B8D" w:rsidRDefault="00715C35" w:rsidP="005B35E9">
            <w:pPr>
              <w:keepNext/>
              <w:keepLines/>
              <w:ind w:right="1191"/>
              <w:jc w:val="right"/>
              <w:rPr>
                <w:rFonts w:eastAsia="Times New Roman" w:cs="Arial"/>
                <w:b/>
                <w:sz w:val="20"/>
                <w:szCs w:val="20"/>
                <w:lang w:eastAsia="en-AU" w:bidi="en-US"/>
              </w:rPr>
            </w:pPr>
          </w:p>
          <w:p w14:paraId="74445C98" w14:textId="77777777" w:rsidR="00715C35" w:rsidRPr="00D70B8D" w:rsidRDefault="00715C35" w:rsidP="005B35E9">
            <w:pPr>
              <w:keepNext/>
              <w:keepLines/>
              <w:ind w:right="1191"/>
              <w:jc w:val="right"/>
              <w:rPr>
                <w:rFonts w:eastAsia="Times New Roman" w:cs="Arial"/>
                <w:sz w:val="20"/>
                <w:szCs w:val="20"/>
                <w:lang w:eastAsia="en-AU" w:bidi="en-US"/>
              </w:rPr>
            </w:pPr>
          </w:p>
        </w:tc>
      </w:tr>
      <w:tr w:rsidR="00715C35" w:rsidRPr="004B1EAF" w14:paraId="193B2CBE" w14:textId="77777777" w:rsidTr="005B35E9">
        <w:trPr>
          <w:tblHeader/>
        </w:trPr>
        <w:tc>
          <w:tcPr>
            <w:tcW w:w="5669" w:type="dxa"/>
            <w:tcBorders>
              <w:left w:val="nil"/>
              <w:right w:val="nil"/>
            </w:tcBorders>
            <w:tcMar>
              <w:top w:w="28" w:type="dxa"/>
            </w:tcMar>
          </w:tcPr>
          <w:p w14:paraId="2B5B7220" w14:textId="77777777" w:rsidR="00715C35" w:rsidRPr="00D70B8D" w:rsidRDefault="00715C35" w:rsidP="005B35E9">
            <w:pPr>
              <w:keepNext/>
              <w:keepLines/>
              <w:rPr>
                <w:rFonts w:eastAsia="Times New Roman" w:cs="Arial"/>
                <w:b/>
                <w:sz w:val="20"/>
                <w:szCs w:val="20"/>
                <w:lang w:eastAsia="en-AU" w:bidi="en-US"/>
              </w:rPr>
            </w:pPr>
            <w:r w:rsidRPr="00D70B8D">
              <w:rPr>
                <w:rFonts w:eastAsia="Times New Roman" w:cs="Arial"/>
                <w:b/>
                <w:sz w:val="20"/>
                <w:szCs w:val="20"/>
                <w:lang w:eastAsia="en-AU" w:bidi="en-US"/>
              </w:rPr>
              <w:t>Market research organisations</w:t>
            </w:r>
          </w:p>
          <w:p w14:paraId="6E35FB61" w14:textId="77777777" w:rsidR="00715C35" w:rsidRDefault="00715C35" w:rsidP="005B35E9">
            <w:pPr>
              <w:keepNext/>
              <w:keepLines/>
              <w:spacing w:after="40"/>
              <w:ind w:left="170"/>
              <w:rPr>
                <w:rFonts w:eastAsia="Times New Roman" w:cs="Arial"/>
                <w:sz w:val="20"/>
                <w:szCs w:val="20"/>
                <w:lang w:eastAsia="en-AU" w:bidi="en-US"/>
              </w:rPr>
            </w:pPr>
            <w:r>
              <w:rPr>
                <w:rFonts w:eastAsia="Times New Roman" w:cs="Arial"/>
                <w:sz w:val="20"/>
                <w:szCs w:val="20"/>
                <w:lang w:eastAsia="en-AU" w:bidi="en-US"/>
              </w:rPr>
              <w:t>Metrix Consulting</w:t>
            </w:r>
          </w:p>
          <w:p w14:paraId="27F9BC90" w14:textId="77777777" w:rsidR="00715C35" w:rsidRPr="00D70B8D" w:rsidRDefault="00715C35" w:rsidP="005B35E9">
            <w:pPr>
              <w:keepNext/>
              <w:keepLines/>
              <w:spacing w:after="40"/>
              <w:ind w:left="170"/>
              <w:rPr>
                <w:rFonts w:eastAsia="Times New Roman" w:cs="Arial"/>
                <w:b/>
                <w:sz w:val="20"/>
                <w:szCs w:val="20"/>
                <w:lang w:eastAsia="en-AU" w:bidi="en-US"/>
              </w:rPr>
            </w:pPr>
            <w:proofErr w:type="spellStart"/>
            <w:r w:rsidRPr="00D70B8D">
              <w:rPr>
                <w:rFonts w:eastAsia="Times New Roman" w:cs="Arial"/>
                <w:sz w:val="20"/>
                <w:szCs w:val="20"/>
                <w:lang w:eastAsia="en-AU" w:bidi="en-US"/>
              </w:rPr>
              <w:t>Thinkfield</w:t>
            </w:r>
            <w:proofErr w:type="spellEnd"/>
          </w:p>
        </w:tc>
        <w:tc>
          <w:tcPr>
            <w:tcW w:w="3402" w:type="dxa"/>
            <w:tcBorders>
              <w:left w:val="nil"/>
              <w:right w:val="nil"/>
            </w:tcBorders>
            <w:tcMar>
              <w:top w:w="28" w:type="dxa"/>
            </w:tcMar>
          </w:tcPr>
          <w:p w14:paraId="32C3B1C3" w14:textId="77777777" w:rsidR="00715C35" w:rsidRPr="00D70B8D" w:rsidRDefault="00715C35" w:rsidP="005B35E9">
            <w:pPr>
              <w:keepNext/>
              <w:keepLines/>
              <w:ind w:right="1191"/>
              <w:jc w:val="right"/>
              <w:rPr>
                <w:rFonts w:eastAsia="Times New Roman" w:cs="Arial"/>
                <w:b/>
                <w:sz w:val="20"/>
                <w:szCs w:val="20"/>
                <w:lang w:eastAsia="en-AU" w:bidi="en-US"/>
              </w:rPr>
            </w:pPr>
            <w:r>
              <w:rPr>
                <w:rFonts w:eastAsia="Times New Roman" w:cs="Arial"/>
                <w:b/>
                <w:sz w:val="20"/>
                <w:szCs w:val="20"/>
                <w:lang w:eastAsia="en-AU" w:bidi="en-US"/>
              </w:rPr>
              <w:t>38</w:t>
            </w:r>
            <w:r w:rsidRPr="00D70B8D">
              <w:rPr>
                <w:rFonts w:eastAsia="Times New Roman" w:cs="Arial"/>
                <w:b/>
                <w:sz w:val="20"/>
                <w:szCs w:val="20"/>
                <w:lang w:eastAsia="en-AU" w:bidi="en-US"/>
              </w:rPr>
              <w:t>,</w:t>
            </w:r>
            <w:r>
              <w:rPr>
                <w:rFonts w:eastAsia="Times New Roman" w:cs="Arial"/>
                <w:b/>
                <w:sz w:val="20"/>
                <w:szCs w:val="20"/>
                <w:lang w:eastAsia="en-AU" w:bidi="en-US"/>
              </w:rPr>
              <w:t>483</w:t>
            </w:r>
          </w:p>
          <w:p w14:paraId="18874A54" w14:textId="77777777" w:rsidR="00715C35" w:rsidRPr="00D70B8D" w:rsidRDefault="00715C35" w:rsidP="005B35E9">
            <w:pPr>
              <w:keepNext/>
              <w:keepLines/>
              <w:ind w:right="1191"/>
              <w:jc w:val="right"/>
              <w:rPr>
                <w:rFonts w:eastAsia="Times New Roman" w:cs="Arial"/>
                <w:sz w:val="20"/>
                <w:szCs w:val="20"/>
                <w:lang w:eastAsia="en-AU" w:bidi="en-US"/>
              </w:rPr>
            </w:pPr>
          </w:p>
        </w:tc>
      </w:tr>
    </w:tbl>
    <w:p w14:paraId="4F46FE9C" w14:textId="2C48FA22" w:rsidR="005C65C4" w:rsidRPr="004B1EAF" w:rsidRDefault="005C65C4" w:rsidP="005C65C4">
      <w:pPr>
        <w:keepNext/>
        <w:keepLines/>
        <w:autoSpaceDE w:val="0"/>
        <w:autoSpaceDN w:val="0"/>
        <w:adjustRightInd w:val="0"/>
        <w:rPr>
          <w:rFonts w:eastAsia="Calibri" w:cs="Arial"/>
          <w:i/>
          <w:iCs/>
          <w:sz w:val="18"/>
          <w:szCs w:val="20"/>
        </w:rPr>
      </w:pPr>
      <w:r w:rsidRPr="004B1EAF">
        <w:rPr>
          <w:rFonts w:eastAsia="Calibri" w:cs="Arial"/>
          <w:i/>
          <w:iCs/>
          <w:sz w:val="18"/>
          <w:szCs w:val="20"/>
        </w:rPr>
        <w:t xml:space="preserve">Source: Communications and Media, </w:t>
      </w:r>
      <w:r w:rsidR="00571C22">
        <w:rPr>
          <w:rFonts w:eastAsia="Calibri" w:cs="Arial"/>
          <w:i/>
          <w:iCs/>
          <w:sz w:val="18"/>
          <w:szCs w:val="20"/>
        </w:rPr>
        <w:t xml:space="preserve">and </w:t>
      </w:r>
      <w:r w:rsidRPr="004B1EAF">
        <w:rPr>
          <w:rFonts w:eastAsia="Calibri" w:cs="Arial"/>
          <w:i/>
          <w:iCs/>
          <w:sz w:val="18"/>
          <w:szCs w:val="20"/>
        </w:rPr>
        <w:t>Education Business Services</w:t>
      </w:r>
    </w:p>
    <w:p w14:paraId="25E39DFB" w14:textId="031FDF17" w:rsidR="005D37DC" w:rsidRDefault="005C65C4" w:rsidP="005B62D2">
      <w:pPr>
        <w:autoSpaceDE w:val="0"/>
        <w:autoSpaceDN w:val="0"/>
        <w:adjustRightInd w:val="0"/>
        <w:rPr>
          <w:rFonts w:cs="Arial"/>
          <w:szCs w:val="24"/>
        </w:rPr>
      </w:pPr>
      <w:r w:rsidRPr="004B1EAF">
        <w:rPr>
          <w:rFonts w:eastAsia="Calibri" w:cs="Arial"/>
          <w:sz w:val="18"/>
          <w:szCs w:val="20"/>
        </w:rPr>
        <w:t>(a) Provided full range of creative services</w:t>
      </w:r>
      <w:r>
        <w:rPr>
          <w:rFonts w:eastAsia="Calibri" w:cs="Arial"/>
          <w:sz w:val="18"/>
          <w:szCs w:val="20"/>
        </w:rPr>
        <w:t>.</w:t>
      </w:r>
    </w:p>
    <w:p w14:paraId="21CD6330" w14:textId="77777777" w:rsidR="005B62D2" w:rsidRPr="00E54953" w:rsidRDefault="005B62D2" w:rsidP="00C70CA1">
      <w:pPr>
        <w:keepNext/>
        <w:keepLines/>
        <w:rPr>
          <w:rStyle w:val="Strong"/>
        </w:rPr>
      </w:pPr>
      <w:r w:rsidRPr="00E54953">
        <w:rPr>
          <w:rStyle w:val="Strong"/>
        </w:rPr>
        <w:lastRenderedPageBreak/>
        <w:t>Unauthorised use of credit cards</w:t>
      </w:r>
    </w:p>
    <w:p w14:paraId="5F62DCF6" w14:textId="77777777" w:rsidR="005B62D2" w:rsidRPr="008B7012" w:rsidRDefault="005B62D2" w:rsidP="00C70CA1">
      <w:pPr>
        <w:keepNext/>
        <w:keepLines/>
        <w:autoSpaceDE w:val="0"/>
        <w:autoSpaceDN w:val="0"/>
        <w:adjustRightInd w:val="0"/>
        <w:rPr>
          <w:rFonts w:cs="Arial"/>
          <w:szCs w:val="24"/>
        </w:rPr>
      </w:pPr>
    </w:p>
    <w:p w14:paraId="6EC3AFDE" w14:textId="337B2BEE" w:rsidR="005B62D2" w:rsidRPr="00CD7D5D" w:rsidRDefault="005B62D2" w:rsidP="00C70CA1">
      <w:pPr>
        <w:keepNext/>
        <w:keepLines/>
        <w:autoSpaceDE w:val="0"/>
        <w:autoSpaceDN w:val="0"/>
        <w:adjustRightInd w:val="0"/>
        <w:rPr>
          <w:rFonts w:cs="Arial"/>
          <w:szCs w:val="24"/>
        </w:rPr>
      </w:pPr>
      <w:r w:rsidRPr="00CD7D5D">
        <w:rPr>
          <w:rFonts w:cs="Arial"/>
          <w:szCs w:val="24"/>
        </w:rPr>
        <w:t>During 20</w:t>
      </w:r>
      <w:r w:rsidR="00186F48">
        <w:rPr>
          <w:rFonts w:cs="Arial"/>
          <w:szCs w:val="24"/>
        </w:rPr>
        <w:t>20</w:t>
      </w:r>
      <w:r w:rsidRPr="00CD7D5D">
        <w:rPr>
          <w:rFonts w:cs="Arial"/>
          <w:szCs w:val="24"/>
        </w:rPr>
        <w:t>–</w:t>
      </w:r>
      <w:r w:rsidR="007960DB">
        <w:rPr>
          <w:rFonts w:cs="Arial"/>
          <w:szCs w:val="24"/>
        </w:rPr>
        <w:t>2</w:t>
      </w:r>
      <w:r w:rsidR="00186F48">
        <w:rPr>
          <w:rFonts w:cs="Arial"/>
          <w:szCs w:val="24"/>
        </w:rPr>
        <w:t>1</w:t>
      </w:r>
      <w:r w:rsidRPr="00CD7D5D">
        <w:rPr>
          <w:rFonts w:cs="Arial"/>
          <w:szCs w:val="24"/>
        </w:rPr>
        <w:t xml:space="preserve">, </w:t>
      </w:r>
      <w:r w:rsidR="00E6630D">
        <w:rPr>
          <w:rFonts w:cs="Arial"/>
          <w:szCs w:val="24"/>
        </w:rPr>
        <w:t xml:space="preserve">staff reported </w:t>
      </w:r>
      <w:r w:rsidR="002207B2">
        <w:rPr>
          <w:rFonts w:cs="Arial"/>
          <w:szCs w:val="24"/>
        </w:rPr>
        <w:t>504</w:t>
      </w:r>
      <w:r w:rsidR="00180228">
        <w:rPr>
          <w:rFonts w:cs="Arial"/>
          <w:szCs w:val="24"/>
        </w:rPr>
        <w:t> </w:t>
      </w:r>
      <w:r w:rsidR="002207B2">
        <w:rPr>
          <w:rFonts w:cs="Arial"/>
          <w:szCs w:val="24"/>
        </w:rPr>
        <w:t xml:space="preserve">instances of </w:t>
      </w:r>
      <w:r w:rsidRPr="00CD7D5D">
        <w:rPr>
          <w:rFonts w:cs="Arial"/>
          <w:szCs w:val="24"/>
        </w:rPr>
        <w:t xml:space="preserve">unauthorised use of corporate credit cards with </w:t>
      </w:r>
      <w:r w:rsidR="0037429B" w:rsidRPr="00AA384A">
        <w:rPr>
          <w:rFonts w:cs="Arial"/>
          <w:szCs w:val="24"/>
        </w:rPr>
        <w:t>no cases</w:t>
      </w:r>
      <w:r w:rsidR="00E6630D" w:rsidRPr="00AA384A">
        <w:rPr>
          <w:rFonts w:cs="Arial"/>
          <w:szCs w:val="24"/>
        </w:rPr>
        <w:t xml:space="preserve"> </w:t>
      </w:r>
      <w:r w:rsidRPr="00AA384A">
        <w:rPr>
          <w:rFonts w:cs="Arial"/>
          <w:szCs w:val="24"/>
        </w:rPr>
        <w:t xml:space="preserve">referred for investigation. </w:t>
      </w:r>
      <w:r w:rsidR="002207B2">
        <w:rPr>
          <w:rFonts w:cs="Arial"/>
          <w:szCs w:val="24"/>
        </w:rPr>
        <w:t>Thirty</w:t>
      </w:r>
      <w:r w:rsidR="002207B2">
        <w:rPr>
          <w:rFonts w:cs="Arial"/>
          <w:szCs w:val="24"/>
        </w:rPr>
        <w:noBreakHyphen/>
        <w:t>one</w:t>
      </w:r>
      <w:r w:rsidR="00180228" w:rsidRPr="00AA384A">
        <w:rPr>
          <w:rFonts w:cs="Arial"/>
          <w:szCs w:val="24"/>
        </w:rPr>
        <w:t xml:space="preserve"> </w:t>
      </w:r>
      <w:r w:rsidRPr="00AA384A">
        <w:rPr>
          <w:rFonts w:cs="Arial"/>
          <w:szCs w:val="24"/>
        </w:rPr>
        <w:t>of these were reported by staff in central</w:t>
      </w:r>
      <w:r w:rsidRPr="00CD7D5D">
        <w:rPr>
          <w:rFonts w:cs="Arial"/>
          <w:szCs w:val="24"/>
        </w:rPr>
        <w:t xml:space="preserve"> </w:t>
      </w:r>
      <w:r w:rsidR="00914124">
        <w:rPr>
          <w:rFonts w:cs="Arial"/>
          <w:szCs w:val="24"/>
        </w:rPr>
        <w:t xml:space="preserve">services </w:t>
      </w:r>
      <w:r w:rsidRPr="00CD7D5D">
        <w:rPr>
          <w:rFonts w:cs="Arial"/>
          <w:szCs w:val="24"/>
        </w:rPr>
        <w:t>and regional offices</w:t>
      </w:r>
      <w:r w:rsidR="00914124">
        <w:rPr>
          <w:rFonts w:cs="Arial"/>
          <w:szCs w:val="24"/>
        </w:rPr>
        <w:t>,</w:t>
      </w:r>
      <w:r w:rsidRPr="00CD7D5D">
        <w:rPr>
          <w:rFonts w:cs="Arial"/>
          <w:szCs w:val="24"/>
        </w:rPr>
        <w:t xml:space="preserve"> and </w:t>
      </w:r>
      <w:r w:rsidR="002207B2">
        <w:rPr>
          <w:rFonts w:cs="Arial"/>
          <w:szCs w:val="24"/>
        </w:rPr>
        <w:t>473</w:t>
      </w:r>
      <w:r w:rsidRPr="00CD7D5D">
        <w:rPr>
          <w:rFonts w:cs="Arial"/>
          <w:szCs w:val="24"/>
        </w:rPr>
        <w:t xml:space="preserve"> by </w:t>
      </w:r>
      <w:r w:rsidR="00914124">
        <w:rPr>
          <w:rFonts w:cs="Arial"/>
          <w:szCs w:val="24"/>
        </w:rPr>
        <w:t xml:space="preserve">school </w:t>
      </w:r>
      <w:r w:rsidRPr="00CD7D5D">
        <w:rPr>
          <w:rFonts w:cs="Arial"/>
          <w:szCs w:val="24"/>
        </w:rPr>
        <w:t xml:space="preserve">staff. Generally, unauthorised transactions were as a result of cards being used in error. If repayment was not received within </w:t>
      </w:r>
      <w:r w:rsidR="00E21F0A">
        <w:rPr>
          <w:rFonts w:cs="Arial"/>
          <w:szCs w:val="24"/>
        </w:rPr>
        <w:t>five</w:t>
      </w:r>
      <w:r w:rsidRPr="00CD7D5D">
        <w:rPr>
          <w:rFonts w:cs="Arial"/>
          <w:szCs w:val="24"/>
        </w:rPr>
        <w:t xml:space="preserve"> working days, strategies were employed to recover the amount owing including reminder notices and cancellation of cards.</w:t>
      </w:r>
    </w:p>
    <w:p w14:paraId="643EC411" w14:textId="77777777" w:rsidR="005B62D2" w:rsidRPr="00CD7D5D" w:rsidRDefault="005B62D2" w:rsidP="00C70CA1">
      <w:pPr>
        <w:keepNext/>
        <w:keepLines/>
        <w:autoSpaceDE w:val="0"/>
        <w:autoSpaceDN w:val="0"/>
        <w:adjustRightInd w:val="0"/>
        <w:rPr>
          <w:rFonts w:cs="Arial"/>
          <w:szCs w:val="24"/>
        </w:rPr>
      </w:pPr>
    </w:p>
    <w:p w14:paraId="56F4BA15" w14:textId="53BD1488" w:rsidR="005B62D2" w:rsidRPr="007E6AB9" w:rsidRDefault="005B62D2" w:rsidP="005D37DC">
      <w:pPr>
        <w:keepNext/>
        <w:keepLines/>
        <w:autoSpaceDE w:val="0"/>
        <w:autoSpaceDN w:val="0"/>
        <w:adjustRightInd w:val="0"/>
        <w:rPr>
          <w:rFonts w:cs="Arial"/>
          <w:szCs w:val="24"/>
        </w:rPr>
      </w:pPr>
      <w:r w:rsidRPr="00CD7D5D">
        <w:rPr>
          <w:rFonts w:cs="Arial"/>
          <w:szCs w:val="24"/>
        </w:rPr>
        <w:t xml:space="preserve">The number of instances </w:t>
      </w:r>
      <w:r w:rsidRPr="007E6AB9">
        <w:rPr>
          <w:rFonts w:cs="Arial"/>
          <w:szCs w:val="24"/>
        </w:rPr>
        <w:t>reported in 20</w:t>
      </w:r>
      <w:r w:rsidR="00186F48">
        <w:rPr>
          <w:rFonts w:cs="Arial"/>
          <w:szCs w:val="24"/>
        </w:rPr>
        <w:t>20</w:t>
      </w:r>
      <w:r w:rsidRPr="007E6AB9">
        <w:rPr>
          <w:rFonts w:cs="Arial"/>
          <w:szCs w:val="24"/>
        </w:rPr>
        <w:t>–</w:t>
      </w:r>
      <w:r w:rsidR="00186F48">
        <w:rPr>
          <w:rFonts w:cs="Arial"/>
          <w:szCs w:val="24"/>
        </w:rPr>
        <w:t>21</w:t>
      </w:r>
      <w:r w:rsidRPr="005F707A">
        <w:rPr>
          <w:rFonts w:cs="Arial"/>
          <w:szCs w:val="24"/>
        </w:rPr>
        <w:t xml:space="preserve"> </w:t>
      </w:r>
      <w:r w:rsidR="002207B2">
        <w:rPr>
          <w:rFonts w:cs="Arial"/>
          <w:szCs w:val="24"/>
        </w:rPr>
        <w:t>de</w:t>
      </w:r>
      <w:r w:rsidRPr="00CA113C">
        <w:rPr>
          <w:rFonts w:cs="Arial"/>
          <w:szCs w:val="24"/>
        </w:rPr>
        <w:t>creased</w:t>
      </w:r>
      <w:r w:rsidRPr="005F707A">
        <w:rPr>
          <w:rFonts w:cs="Arial"/>
          <w:szCs w:val="24"/>
        </w:rPr>
        <w:t xml:space="preserve"> by </w:t>
      </w:r>
      <w:r w:rsidRPr="00337305">
        <w:rPr>
          <w:rFonts w:cs="Arial"/>
          <w:szCs w:val="24"/>
        </w:rPr>
        <w:t xml:space="preserve">approximately </w:t>
      </w:r>
      <w:r w:rsidR="00914124">
        <w:rPr>
          <w:rFonts w:cs="Arial"/>
          <w:szCs w:val="24"/>
        </w:rPr>
        <w:t>5</w:t>
      </w:r>
      <w:r w:rsidRPr="00337305">
        <w:rPr>
          <w:rFonts w:cs="Arial"/>
          <w:szCs w:val="24"/>
        </w:rPr>
        <w:t>%</w:t>
      </w:r>
      <w:r w:rsidRPr="007E6AB9">
        <w:rPr>
          <w:rFonts w:cs="Arial"/>
          <w:szCs w:val="24"/>
        </w:rPr>
        <w:t xml:space="preserve"> (</w:t>
      </w:r>
      <w:r w:rsidR="00914124">
        <w:rPr>
          <w:rFonts w:cs="Arial"/>
          <w:szCs w:val="24"/>
        </w:rPr>
        <w:t>29</w:t>
      </w:r>
      <w:r w:rsidR="0037429B">
        <w:rPr>
          <w:rFonts w:cs="Arial"/>
          <w:szCs w:val="24"/>
        </w:rPr>
        <w:t> </w:t>
      </w:r>
      <w:r w:rsidRPr="007E6AB9">
        <w:rPr>
          <w:rFonts w:cs="Arial"/>
          <w:szCs w:val="24"/>
        </w:rPr>
        <w:t>instances) in comparison to the 201</w:t>
      </w:r>
      <w:r w:rsidR="00186F48">
        <w:rPr>
          <w:rFonts w:cs="Arial"/>
          <w:szCs w:val="24"/>
        </w:rPr>
        <w:t>9</w:t>
      </w:r>
      <w:r w:rsidRPr="007E6AB9">
        <w:rPr>
          <w:rFonts w:cs="Arial"/>
          <w:szCs w:val="24"/>
        </w:rPr>
        <w:t>–</w:t>
      </w:r>
      <w:r w:rsidR="00186F48">
        <w:rPr>
          <w:rFonts w:cs="Arial"/>
          <w:szCs w:val="24"/>
        </w:rPr>
        <w:t>20</w:t>
      </w:r>
      <w:r w:rsidRPr="007E6AB9">
        <w:rPr>
          <w:rFonts w:cs="Arial"/>
          <w:szCs w:val="24"/>
        </w:rPr>
        <w:t xml:space="preserve"> results (</w:t>
      </w:r>
      <w:r w:rsidR="00186F48">
        <w:rPr>
          <w:rFonts w:cs="Arial"/>
          <w:szCs w:val="24"/>
        </w:rPr>
        <w:t>533</w:t>
      </w:r>
      <w:r w:rsidRPr="007E6AB9">
        <w:rPr>
          <w:rFonts w:cs="Arial"/>
          <w:szCs w:val="24"/>
        </w:rPr>
        <w:t> instances). F</w:t>
      </w:r>
      <w:r w:rsidR="005638C4">
        <w:rPr>
          <w:rFonts w:cs="Arial"/>
          <w:szCs w:val="24"/>
        </w:rPr>
        <w:t>or f</w:t>
      </w:r>
      <w:r w:rsidRPr="007E6AB9">
        <w:rPr>
          <w:rFonts w:cs="Arial"/>
          <w:szCs w:val="24"/>
        </w:rPr>
        <w:t>urther information</w:t>
      </w:r>
      <w:r w:rsidR="005638C4">
        <w:rPr>
          <w:rFonts w:cs="Arial"/>
          <w:szCs w:val="24"/>
        </w:rPr>
        <w:t>,</w:t>
      </w:r>
      <w:r w:rsidRPr="007E6AB9">
        <w:rPr>
          <w:rFonts w:cs="Arial"/>
          <w:szCs w:val="24"/>
        </w:rPr>
        <w:t xml:space="preserve"> </w:t>
      </w:r>
      <w:r w:rsidR="005638C4">
        <w:rPr>
          <w:rFonts w:cs="Arial"/>
          <w:szCs w:val="24"/>
        </w:rPr>
        <w:t>refer to</w:t>
      </w:r>
      <w:r w:rsidRPr="007E6AB9">
        <w:rPr>
          <w:rFonts w:cs="Arial"/>
          <w:szCs w:val="24"/>
        </w:rPr>
        <w:t xml:space="preserve"> </w:t>
      </w:r>
      <w:hyperlink w:anchor="_Hlk11403479" w:history="1">
        <w:r w:rsidR="005510BD">
          <w:rPr>
            <w:rStyle w:val="Hyperlink"/>
            <w:rFonts w:cs="Arial"/>
            <w:szCs w:val="24"/>
          </w:rPr>
          <w:t>Table 7</w:t>
        </w:r>
      </w:hyperlink>
      <w:r w:rsidRPr="007E6AB9">
        <w:rPr>
          <w:rFonts w:cs="Arial"/>
          <w:szCs w:val="24"/>
        </w:rPr>
        <w:t>.</w:t>
      </w:r>
    </w:p>
    <w:p w14:paraId="0593A5C7" w14:textId="47845F82" w:rsidR="005B62D2" w:rsidRDefault="005B62D2" w:rsidP="005D37DC">
      <w:pPr>
        <w:keepNext/>
        <w:keepLines/>
        <w:autoSpaceDE w:val="0"/>
        <w:autoSpaceDN w:val="0"/>
        <w:adjustRightInd w:val="0"/>
        <w:rPr>
          <w:rFonts w:cs="Arial"/>
          <w:szCs w:val="24"/>
        </w:rPr>
      </w:pPr>
    </w:p>
    <w:p w14:paraId="346BFA88" w14:textId="77777777" w:rsidR="00715C35" w:rsidRPr="00CD7D5D" w:rsidRDefault="00715C35" w:rsidP="00715C35">
      <w:pPr>
        <w:keepNext/>
        <w:keepLines/>
        <w:autoSpaceDE w:val="0"/>
        <w:autoSpaceDN w:val="0"/>
        <w:adjustRightInd w:val="0"/>
        <w:rPr>
          <w:rFonts w:cs="Arial"/>
          <w:sz w:val="22"/>
          <w:szCs w:val="24"/>
        </w:rPr>
      </w:pPr>
      <w:r w:rsidRPr="009B7BE3">
        <w:rPr>
          <w:rFonts w:cs="Arial"/>
          <w:sz w:val="22"/>
          <w:szCs w:val="24"/>
        </w:rPr>
        <w:t xml:space="preserve">Table </w:t>
      </w:r>
      <w:r>
        <w:rPr>
          <w:rFonts w:cs="Arial"/>
          <w:sz w:val="22"/>
          <w:szCs w:val="24"/>
        </w:rPr>
        <w:t>7</w:t>
      </w:r>
      <w:r w:rsidRPr="009B7BE3">
        <w:rPr>
          <w:rFonts w:cs="Arial"/>
          <w:sz w:val="22"/>
          <w:szCs w:val="24"/>
        </w:rPr>
        <w:t>: Unauthorised use of credit cards 2020–21</w:t>
      </w:r>
    </w:p>
    <w:tbl>
      <w:tblPr>
        <w:tblW w:w="9070"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5E0" w:firstRow="1" w:lastRow="1" w:firstColumn="1" w:lastColumn="1" w:noHBand="0" w:noVBand="1"/>
      </w:tblPr>
      <w:tblGrid>
        <w:gridCol w:w="6208"/>
        <w:gridCol w:w="2862"/>
      </w:tblGrid>
      <w:tr w:rsidR="00715C35" w:rsidRPr="00CD7D5D" w14:paraId="5ABD7D4F" w14:textId="77777777" w:rsidTr="005B35E9">
        <w:trPr>
          <w:trHeight w:val="510"/>
          <w:tblHeader/>
        </w:trPr>
        <w:tc>
          <w:tcPr>
            <w:tcW w:w="6208" w:type="dxa"/>
            <w:tcBorders>
              <w:top w:val="nil"/>
              <w:bottom w:val="nil"/>
              <w:right w:val="nil"/>
            </w:tcBorders>
            <w:shd w:val="clear" w:color="auto" w:fill="592C82"/>
            <w:vAlign w:val="center"/>
          </w:tcPr>
          <w:p w14:paraId="2D7710B2" w14:textId="77777777" w:rsidR="00715C35" w:rsidRPr="00CD7D5D" w:rsidRDefault="00715C35" w:rsidP="005B35E9">
            <w:pPr>
              <w:keepNext/>
              <w:keepLines/>
              <w:rPr>
                <w:rFonts w:eastAsia="Times New Roman" w:cs="Arial"/>
                <w:b/>
                <w:color w:val="FFFFFF" w:themeColor="background1"/>
                <w:sz w:val="20"/>
                <w:lang w:eastAsia="en-AU" w:bidi="en-US"/>
              </w:rPr>
            </w:pPr>
            <w:r w:rsidRPr="00CD7D5D">
              <w:rPr>
                <w:rFonts w:eastAsia="Times New Roman" w:cs="Arial"/>
                <w:b/>
                <w:color w:val="FFFFFF" w:themeColor="background1"/>
                <w:sz w:val="20"/>
                <w:lang w:eastAsia="en-AU" w:bidi="en-US"/>
              </w:rPr>
              <w:t>Category</w:t>
            </w:r>
          </w:p>
        </w:tc>
        <w:tc>
          <w:tcPr>
            <w:tcW w:w="2862" w:type="dxa"/>
            <w:tcBorders>
              <w:top w:val="nil"/>
              <w:left w:val="nil"/>
              <w:bottom w:val="nil"/>
            </w:tcBorders>
            <w:shd w:val="clear" w:color="auto" w:fill="592C82"/>
            <w:vAlign w:val="center"/>
          </w:tcPr>
          <w:p w14:paraId="4BC8359C" w14:textId="77777777" w:rsidR="00715C35" w:rsidRPr="00CD7D5D" w:rsidRDefault="00715C35" w:rsidP="005B35E9">
            <w:pPr>
              <w:keepNext/>
              <w:keepLines/>
              <w:ind w:right="567"/>
              <w:jc w:val="right"/>
              <w:rPr>
                <w:rFonts w:eastAsia="Times New Roman" w:cs="Arial"/>
                <w:b/>
                <w:color w:val="FFFFFF" w:themeColor="background1"/>
                <w:sz w:val="20"/>
                <w:lang w:eastAsia="en-AU" w:bidi="en-US"/>
              </w:rPr>
            </w:pPr>
            <w:r>
              <w:rPr>
                <w:rFonts w:eastAsia="Times New Roman" w:cs="Arial"/>
                <w:b/>
                <w:color w:val="FFFFFF" w:themeColor="background1"/>
                <w:sz w:val="20"/>
                <w:lang w:eastAsia="en-AU" w:bidi="en-US"/>
              </w:rPr>
              <w:t>Amount (</w:t>
            </w:r>
            <w:r w:rsidRPr="00CD7D5D">
              <w:rPr>
                <w:rFonts w:eastAsia="Times New Roman" w:cs="Arial"/>
                <w:b/>
                <w:color w:val="FFFFFF" w:themeColor="background1"/>
                <w:sz w:val="20"/>
                <w:lang w:eastAsia="en-AU" w:bidi="en-US"/>
              </w:rPr>
              <w:t>$</w:t>
            </w:r>
            <w:r>
              <w:rPr>
                <w:rFonts w:eastAsia="Times New Roman" w:cs="Arial"/>
                <w:b/>
                <w:color w:val="FFFFFF" w:themeColor="background1"/>
                <w:sz w:val="20"/>
                <w:lang w:eastAsia="en-AU" w:bidi="en-US"/>
              </w:rPr>
              <w:t>)</w:t>
            </w:r>
          </w:p>
        </w:tc>
      </w:tr>
      <w:tr w:rsidR="00715C35" w:rsidRPr="00CD7D5D" w14:paraId="647F8206" w14:textId="77777777" w:rsidTr="005B35E9">
        <w:trPr>
          <w:trHeight w:hRule="exact" w:val="539"/>
          <w:tblHeader/>
        </w:trPr>
        <w:tc>
          <w:tcPr>
            <w:tcW w:w="6208" w:type="dxa"/>
            <w:tcBorders>
              <w:top w:val="nil"/>
              <w:bottom w:val="single" w:sz="12" w:space="0" w:color="592C82"/>
              <w:right w:val="nil"/>
            </w:tcBorders>
            <w:shd w:val="clear" w:color="auto" w:fill="auto"/>
            <w:vAlign w:val="center"/>
          </w:tcPr>
          <w:p w14:paraId="327D1F29" w14:textId="77777777" w:rsidR="00715C35" w:rsidRPr="00CD7D5D" w:rsidRDefault="00715C35" w:rsidP="005B35E9">
            <w:pPr>
              <w:keepNext/>
              <w:keepLines/>
              <w:rPr>
                <w:rFonts w:eastAsia="Times New Roman" w:cs="Arial"/>
                <w:b/>
                <w:sz w:val="20"/>
                <w:lang w:eastAsia="en-AU" w:bidi="en-US"/>
              </w:rPr>
            </w:pPr>
            <w:r w:rsidRPr="00CD7D5D">
              <w:rPr>
                <w:rFonts w:eastAsia="Times New Roman" w:cs="Arial"/>
                <w:b/>
                <w:sz w:val="20"/>
                <w:lang w:eastAsia="en-AU" w:bidi="en-US"/>
              </w:rPr>
              <w:t xml:space="preserve">Aggregate amount of personal use expenditure for </w:t>
            </w:r>
            <w:r>
              <w:rPr>
                <w:rFonts w:eastAsia="Times New Roman" w:cs="Arial"/>
                <w:b/>
                <w:sz w:val="20"/>
                <w:lang w:eastAsia="en-AU" w:bidi="en-US"/>
              </w:rPr>
              <w:t>2020–21</w:t>
            </w:r>
          </w:p>
        </w:tc>
        <w:tc>
          <w:tcPr>
            <w:tcW w:w="2862" w:type="dxa"/>
            <w:tcBorders>
              <w:top w:val="nil"/>
              <w:left w:val="nil"/>
              <w:bottom w:val="single" w:sz="12" w:space="0" w:color="592C82"/>
            </w:tcBorders>
            <w:shd w:val="clear" w:color="auto" w:fill="auto"/>
            <w:tcMar>
              <w:right w:w="198" w:type="dxa"/>
            </w:tcMar>
            <w:vAlign w:val="center"/>
          </w:tcPr>
          <w:p w14:paraId="05212B1C" w14:textId="77777777" w:rsidR="00715C35" w:rsidRPr="002207B2" w:rsidRDefault="00715C35" w:rsidP="005B35E9">
            <w:pPr>
              <w:pStyle w:val="xxxmsonormal"/>
              <w:keepNext/>
              <w:keepLines/>
              <w:spacing w:line="276" w:lineRule="auto"/>
              <w:ind w:right="510"/>
              <w:jc w:val="right"/>
              <w:rPr>
                <w:rFonts w:ascii="Arial" w:hAnsi="Arial" w:cs="Arial"/>
                <w:b/>
                <w:sz w:val="20"/>
              </w:rPr>
            </w:pPr>
            <w:r w:rsidRPr="002207B2">
              <w:rPr>
                <w:rFonts w:ascii="Arial" w:hAnsi="Arial" w:cs="Arial"/>
                <w:b/>
                <w:sz w:val="20"/>
                <w:lang w:eastAsia="en-US"/>
              </w:rPr>
              <w:t>21,528.26</w:t>
            </w:r>
          </w:p>
        </w:tc>
      </w:tr>
      <w:tr w:rsidR="00715C35" w:rsidRPr="00CD7D5D" w14:paraId="15AF8BC0" w14:textId="77777777" w:rsidTr="005B35E9">
        <w:trPr>
          <w:trHeight w:hRule="exact" w:val="539"/>
          <w:tblHeader/>
        </w:trPr>
        <w:tc>
          <w:tcPr>
            <w:tcW w:w="6208" w:type="dxa"/>
            <w:tcBorders>
              <w:top w:val="single" w:sz="12" w:space="0" w:color="592C82"/>
              <w:right w:val="nil"/>
            </w:tcBorders>
            <w:shd w:val="clear" w:color="auto" w:fill="auto"/>
            <w:vAlign w:val="center"/>
          </w:tcPr>
          <w:p w14:paraId="0AAC0A82" w14:textId="77777777" w:rsidR="00715C35" w:rsidRPr="00CD7D5D" w:rsidRDefault="00715C35" w:rsidP="005B35E9">
            <w:pPr>
              <w:keepNext/>
              <w:keepLines/>
              <w:ind w:left="170"/>
              <w:rPr>
                <w:rFonts w:eastAsia="Times New Roman" w:cs="Arial"/>
                <w:sz w:val="20"/>
                <w:lang w:eastAsia="en-AU" w:bidi="en-US"/>
              </w:rPr>
            </w:pPr>
            <w:r w:rsidRPr="00CD7D5D">
              <w:rPr>
                <w:rFonts w:eastAsia="Times New Roman" w:cs="Arial"/>
                <w:sz w:val="20"/>
                <w:lang w:eastAsia="en-AU" w:bidi="en-US"/>
              </w:rPr>
              <w:t>Aggregate amount of personal use expenditure settled by the due date (</w:t>
            </w:r>
            <w:r>
              <w:rPr>
                <w:rFonts w:eastAsia="Times New Roman" w:cs="Arial"/>
                <w:sz w:val="20"/>
                <w:lang w:eastAsia="en-AU" w:bidi="en-US"/>
              </w:rPr>
              <w:t xml:space="preserve">payment due </w:t>
            </w:r>
            <w:r w:rsidRPr="00CD7D5D">
              <w:rPr>
                <w:rFonts w:eastAsia="Times New Roman" w:cs="Arial"/>
                <w:sz w:val="20"/>
                <w:lang w:eastAsia="en-AU" w:bidi="en-US"/>
              </w:rPr>
              <w:t>within five working days)</w:t>
            </w:r>
          </w:p>
        </w:tc>
        <w:tc>
          <w:tcPr>
            <w:tcW w:w="2862" w:type="dxa"/>
            <w:tcBorders>
              <w:top w:val="single" w:sz="12" w:space="0" w:color="592C82"/>
              <w:left w:val="nil"/>
            </w:tcBorders>
            <w:shd w:val="clear" w:color="auto" w:fill="auto"/>
            <w:tcMar>
              <w:right w:w="198" w:type="dxa"/>
            </w:tcMar>
            <w:vAlign w:val="center"/>
          </w:tcPr>
          <w:p w14:paraId="051BC70A" w14:textId="77777777" w:rsidR="00715C35" w:rsidRPr="002207B2" w:rsidRDefault="00715C35" w:rsidP="005B35E9">
            <w:pPr>
              <w:pStyle w:val="xxxmsonormal"/>
              <w:keepNext/>
              <w:keepLines/>
              <w:spacing w:line="276" w:lineRule="auto"/>
              <w:ind w:right="510"/>
              <w:jc w:val="right"/>
              <w:rPr>
                <w:rFonts w:ascii="Arial" w:hAnsi="Arial" w:cs="Arial"/>
              </w:rPr>
            </w:pPr>
            <w:r w:rsidRPr="002207B2">
              <w:rPr>
                <w:rFonts w:ascii="Arial" w:hAnsi="Arial" w:cs="Arial"/>
                <w:sz w:val="20"/>
                <w:lang w:eastAsia="en-US"/>
              </w:rPr>
              <w:t>16,994.32</w:t>
            </w:r>
          </w:p>
        </w:tc>
      </w:tr>
      <w:tr w:rsidR="00715C35" w:rsidRPr="00CD7D5D" w14:paraId="7675970C" w14:textId="77777777" w:rsidTr="005B35E9">
        <w:trPr>
          <w:trHeight w:hRule="exact" w:val="539"/>
          <w:tblHeader/>
        </w:trPr>
        <w:tc>
          <w:tcPr>
            <w:tcW w:w="6208" w:type="dxa"/>
            <w:tcBorders>
              <w:right w:val="nil"/>
            </w:tcBorders>
            <w:shd w:val="clear" w:color="auto" w:fill="auto"/>
            <w:vAlign w:val="center"/>
          </w:tcPr>
          <w:p w14:paraId="0A90F24F" w14:textId="77777777" w:rsidR="00715C35" w:rsidRPr="00CD7D5D" w:rsidRDefault="00715C35" w:rsidP="005B35E9">
            <w:pPr>
              <w:keepNext/>
              <w:keepLines/>
              <w:ind w:left="170"/>
              <w:rPr>
                <w:rFonts w:eastAsia="Times New Roman" w:cs="Arial"/>
                <w:sz w:val="20"/>
                <w:lang w:eastAsia="en-AU" w:bidi="en-US"/>
              </w:rPr>
            </w:pPr>
            <w:r w:rsidRPr="00CD7D5D">
              <w:rPr>
                <w:rFonts w:eastAsia="Times New Roman" w:cs="Arial"/>
                <w:sz w:val="20"/>
                <w:lang w:eastAsia="en-AU" w:bidi="en-US"/>
              </w:rPr>
              <w:t xml:space="preserve">Aggregate amount of personal use expenditure settled after the </w:t>
            </w:r>
            <w:r>
              <w:rPr>
                <w:rFonts w:eastAsia="Times New Roman" w:cs="Arial"/>
                <w:sz w:val="20"/>
                <w:lang w:eastAsia="en-AU" w:bidi="en-US"/>
              </w:rPr>
              <w:t>due date</w:t>
            </w:r>
            <w:r w:rsidRPr="00CD7D5D">
              <w:rPr>
                <w:rFonts w:eastAsia="Times New Roman" w:cs="Arial"/>
                <w:sz w:val="20"/>
                <w:lang w:eastAsia="en-AU" w:bidi="en-US"/>
              </w:rPr>
              <w:t xml:space="preserve"> (after five working days)</w:t>
            </w:r>
          </w:p>
        </w:tc>
        <w:tc>
          <w:tcPr>
            <w:tcW w:w="2862" w:type="dxa"/>
            <w:tcBorders>
              <w:left w:val="nil"/>
            </w:tcBorders>
            <w:shd w:val="clear" w:color="auto" w:fill="auto"/>
            <w:tcMar>
              <w:right w:w="198" w:type="dxa"/>
            </w:tcMar>
            <w:vAlign w:val="center"/>
          </w:tcPr>
          <w:p w14:paraId="75AC84F5" w14:textId="77777777" w:rsidR="00715C35" w:rsidRPr="002207B2" w:rsidRDefault="00715C35" w:rsidP="005B35E9">
            <w:pPr>
              <w:pStyle w:val="xxxmsonormal"/>
              <w:keepNext/>
              <w:keepLines/>
              <w:spacing w:line="276" w:lineRule="auto"/>
              <w:ind w:right="510"/>
              <w:jc w:val="right"/>
              <w:rPr>
                <w:rFonts w:ascii="Arial" w:hAnsi="Arial" w:cs="Arial"/>
              </w:rPr>
            </w:pPr>
            <w:r w:rsidRPr="002207B2">
              <w:rPr>
                <w:rFonts w:ascii="Arial" w:hAnsi="Arial" w:cs="Arial"/>
                <w:sz w:val="20"/>
                <w:lang w:eastAsia="en-US"/>
              </w:rPr>
              <w:t>4,534.00</w:t>
            </w:r>
          </w:p>
        </w:tc>
      </w:tr>
      <w:tr w:rsidR="00715C35" w:rsidRPr="00CD7D5D" w14:paraId="124968BF" w14:textId="77777777" w:rsidTr="005B35E9">
        <w:trPr>
          <w:trHeight w:hRule="exact" w:val="539"/>
          <w:tblHeader/>
        </w:trPr>
        <w:tc>
          <w:tcPr>
            <w:tcW w:w="6208" w:type="dxa"/>
            <w:tcBorders>
              <w:right w:val="nil"/>
            </w:tcBorders>
            <w:shd w:val="clear" w:color="auto" w:fill="auto"/>
            <w:vAlign w:val="center"/>
          </w:tcPr>
          <w:p w14:paraId="1830A4DE" w14:textId="77777777" w:rsidR="00715C35" w:rsidRPr="00CD7D5D" w:rsidRDefault="00715C35" w:rsidP="005B35E9">
            <w:pPr>
              <w:keepNext/>
              <w:keepLines/>
              <w:ind w:left="170"/>
              <w:rPr>
                <w:rFonts w:eastAsia="Times New Roman" w:cs="Arial"/>
                <w:sz w:val="20"/>
                <w:vertAlign w:val="superscript"/>
                <w:lang w:eastAsia="en-AU" w:bidi="en-US"/>
              </w:rPr>
            </w:pPr>
            <w:r w:rsidRPr="00CD7D5D">
              <w:rPr>
                <w:rFonts w:eastAsia="Times New Roman" w:cs="Arial"/>
                <w:sz w:val="20"/>
                <w:lang w:eastAsia="en-AU" w:bidi="en-US"/>
              </w:rPr>
              <w:t xml:space="preserve">Aggregate amount of personal use expenditure outstanding at </w:t>
            </w:r>
            <w:r>
              <w:rPr>
                <w:rFonts w:eastAsia="Times New Roman" w:cs="Arial"/>
                <w:sz w:val="20"/>
                <w:lang w:eastAsia="en-AU" w:bidi="en-US"/>
              </w:rPr>
              <w:t>30 June 2021</w:t>
            </w:r>
            <w:r w:rsidRPr="00C50B28">
              <w:rPr>
                <w:rFonts w:eastAsia="Times New Roman" w:cs="Arial"/>
                <w:sz w:val="20"/>
                <w:lang w:eastAsia="en-AU" w:bidi="en-US"/>
              </w:rPr>
              <w:t> (refer to note a)</w:t>
            </w:r>
          </w:p>
        </w:tc>
        <w:tc>
          <w:tcPr>
            <w:tcW w:w="2862" w:type="dxa"/>
            <w:tcBorders>
              <w:left w:val="nil"/>
            </w:tcBorders>
            <w:shd w:val="clear" w:color="auto" w:fill="auto"/>
            <w:tcMar>
              <w:right w:w="198" w:type="dxa"/>
            </w:tcMar>
            <w:vAlign w:val="center"/>
          </w:tcPr>
          <w:p w14:paraId="1D3195B8" w14:textId="77777777" w:rsidR="00715C35" w:rsidRPr="00CA113C" w:rsidRDefault="00715C35" w:rsidP="005B35E9">
            <w:pPr>
              <w:pStyle w:val="xxxmsonormal"/>
              <w:keepNext/>
              <w:keepLines/>
              <w:spacing w:line="276" w:lineRule="auto"/>
              <w:ind w:right="510"/>
              <w:jc w:val="right"/>
              <w:rPr>
                <w:rFonts w:ascii="Arial" w:hAnsi="Arial" w:cs="Arial"/>
              </w:rPr>
            </w:pPr>
            <w:r>
              <w:rPr>
                <w:rFonts w:ascii="Arial" w:hAnsi="Arial" w:cs="Arial"/>
                <w:sz w:val="20"/>
                <w:lang w:eastAsia="en-US"/>
              </w:rPr>
              <w:t>-0.06</w:t>
            </w:r>
          </w:p>
        </w:tc>
      </w:tr>
    </w:tbl>
    <w:p w14:paraId="7117A0DE" w14:textId="351A0F90" w:rsidR="005B62D2" w:rsidRPr="00CD7D5D" w:rsidRDefault="005B62D2" w:rsidP="005B62D2">
      <w:pPr>
        <w:autoSpaceDE w:val="0"/>
        <w:autoSpaceDN w:val="0"/>
        <w:adjustRightInd w:val="0"/>
        <w:rPr>
          <w:rFonts w:cs="Arial"/>
          <w:i/>
          <w:sz w:val="18"/>
          <w:szCs w:val="20"/>
        </w:rPr>
      </w:pPr>
      <w:r w:rsidRPr="00CD7D5D">
        <w:rPr>
          <w:rFonts w:cs="Arial"/>
          <w:i/>
          <w:sz w:val="18"/>
          <w:szCs w:val="20"/>
        </w:rPr>
        <w:t>Source: Education Business Service</w:t>
      </w:r>
      <w:r w:rsidR="00ED2E1A">
        <w:rPr>
          <w:rFonts w:cs="Arial"/>
          <w:i/>
          <w:sz w:val="18"/>
          <w:szCs w:val="20"/>
        </w:rPr>
        <w:t>s</w:t>
      </w:r>
    </w:p>
    <w:p w14:paraId="32835C89" w14:textId="3EA615D3" w:rsidR="005B62D2" w:rsidRPr="00CD7D5D" w:rsidRDefault="005B62D2" w:rsidP="005B62D2">
      <w:pPr>
        <w:autoSpaceDE w:val="0"/>
        <w:autoSpaceDN w:val="0"/>
        <w:adjustRightInd w:val="0"/>
        <w:rPr>
          <w:rFonts w:cs="Arial"/>
          <w:sz w:val="18"/>
          <w:szCs w:val="20"/>
        </w:rPr>
      </w:pPr>
      <w:r w:rsidRPr="00D80F91">
        <w:rPr>
          <w:rFonts w:cs="Arial"/>
          <w:sz w:val="18"/>
          <w:szCs w:val="20"/>
        </w:rPr>
        <w:t xml:space="preserve">(a) </w:t>
      </w:r>
      <w:r w:rsidR="00180228" w:rsidRPr="00D80F91">
        <w:rPr>
          <w:rFonts w:cs="Arial"/>
          <w:sz w:val="18"/>
          <w:szCs w:val="20"/>
        </w:rPr>
        <w:t>All personal credit card use reported in 20</w:t>
      </w:r>
      <w:r w:rsidR="00186F48" w:rsidRPr="00D80F91">
        <w:rPr>
          <w:rFonts w:cs="Arial"/>
          <w:sz w:val="18"/>
          <w:szCs w:val="20"/>
        </w:rPr>
        <w:t>20</w:t>
      </w:r>
      <w:r w:rsidR="00180228" w:rsidRPr="00D80F91">
        <w:rPr>
          <w:rFonts w:cs="Arial"/>
          <w:sz w:val="18"/>
          <w:szCs w:val="20"/>
        </w:rPr>
        <w:t>–2</w:t>
      </w:r>
      <w:r w:rsidR="00186F48" w:rsidRPr="00D80F91">
        <w:rPr>
          <w:rFonts w:cs="Arial"/>
          <w:sz w:val="18"/>
          <w:szCs w:val="20"/>
        </w:rPr>
        <w:t>1</w:t>
      </w:r>
      <w:r w:rsidR="00180228" w:rsidRPr="00D80F91">
        <w:rPr>
          <w:rFonts w:cs="Arial"/>
          <w:sz w:val="18"/>
          <w:szCs w:val="20"/>
        </w:rPr>
        <w:t xml:space="preserve"> </w:t>
      </w:r>
      <w:r w:rsidR="00D80F91" w:rsidRPr="00D80F91">
        <w:rPr>
          <w:rFonts w:cs="Arial"/>
          <w:sz w:val="18"/>
          <w:szCs w:val="20"/>
        </w:rPr>
        <w:t xml:space="preserve">has </w:t>
      </w:r>
      <w:r w:rsidR="00180228" w:rsidRPr="00D80F91">
        <w:rPr>
          <w:rFonts w:cs="Arial"/>
          <w:sz w:val="18"/>
          <w:szCs w:val="20"/>
        </w:rPr>
        <w:t>been settled. The repayments for personal use included rounding of $</w:t>
      </w:r>
      <w:r w:rsidR="00914124" w:rsidRPr="00D80F91">
        <w:rPr>
          <w:rFonts w:cs="Arial"/>
          <w:sz w:val="18"/>
          <w:szCs w:val="20"/>
        </w:rPr>
        <w:t>0</w:t>
      </w:r>
      <w:r w:rsidR="00186F48" w:rsidRPr="00D80F91">
        <w:rPr>
          <w:rFonts w:cs="Arial"/>
          <w:sz w:val="18"/>
          <w:szCs w:val="20"/>
        </w:rPr>
        <w:t>.</w:t>
      </w:r>
      <w:r w:rsidR="00914124" w:rsidRPr="00D80F91">
        <w:rPr>
          <w:rFonts w:cs="Arial"/>
          <w:sz w:val="18"/>
          <w:szCs w:val="20"/>
        </w:rPr>
        <w:t>06</w:t>
      </w:r>
      <w:r w:rsidR="00180228" w:rsidRPr="00D80F91">
        <w:rPr>
          <w:rFonts w:cs="Arial"/>
          <w:sz w:val="18"/>
          <w:szCs w:val="20"/>
        </w:rPr>
        <w:t>.</w:t>
      </w:r>
    </w:p>
    <w:p w14:paraId="1E1540EC" w14:textId="00A0A680" w:rsidR="007376A7" w:rsidRDefault="007376A7" w:rsidP="00E05717">
      <w:pPr>
        <w:autoSpaceDE w:val="0"/>
        <w:autoSpaceDN w:val="0"/>
        <w:adjustRightInd w:val="0"/>
      </w:pPr>
    </w:p>
    <w:p w14:paraId="4529D7FC" w14:textId="77777777" w:rsidR="008567C0" w:rsidRPr="00E54953" w:rsidRDefault="008567C0" w:rsidP="008567C0">
      <w:pPr>
        <w:keepNext/>
        <w:keepLines/>
        <w:rPr>
          <w:rStyle w:val="Strong"/>
        </w:rPr>
      </w:pPr>
      <w:r>
        <w:rPr>
          <w:rStyle w:val="Strong"/>
        </w:rPr>
        <w:t>Act of grace payments</w:t>
      </w:r>
    </w:p>
    <w:p w14:paraId="714FA607" w14:textId="77777777" w:rsidR="008567C0" w:rsidRPr="008B7012" w:rsidRDefault="008567C0" w:rsidP="008567C0">
      <w:pPr>
        <w:keepNext/>
        <w:keepLines/>
        <w:autoSpaceDE w:val="0"/>
        <w:autoSpaceDN w:val="0"/>
        <w:adjustRightInd w:val="0"/>
        <w:rPr>
          <w:rFonts w:cs="Arial"/>
          <w:szCs w:val="24"/>
        </w:rPr>
      </w:pPr>
    </w:p>
    <w:p w14:paraId="17A13F53" w14:textId="62D07467" w:rsidR="008567C0" w:rsidRDefault="008567C0" w:rsidP="008567C0">
      <w:pPr>
        <w:rPr>
          <w:rFonts w:cs="Arial"/>
          <w:szCs w:val="24"/>
        </w:rPr>
      </w:pPr>
      <w:r w:rsidRPr="001E4177">
        <w:rPr>
          <w:rFonts w:cs="Arial"/>
          <w:szCs w:val="24"/>
        </w:rPr>
        <w:t xml:space="preserve">During 2020–21, the Department made act of grace payments amounting to $27,025.02. For further information, refer to </w:t>
      </w:r>
      <w:hyperlink w:anchor="_Hlk81234013" w:history="1" w:docLocation="1,100014,100021,0,,Table 8">
        <w:r w:rsidR="004D720D" w:rsidRPr="004D720D">
          <w:rPr>
            <w:rStyle w:val="Hyperlink"/>
            <w:rFonts w:cs="Arial"/>
            <w:szCs w:val="24"/>
          </w:rPr>
          <w:t>Table 8</w:t>
        </w:r>
      </w:hyperlink>
      <w:r w:rsidRPr="001E4177">
        <w:rPr>
          <w:rFonts w:cs="Arial"/>
          <w:szCs w:val="24"/>
        </w:rPr>
        <w:t>.</w:t>
      </w:r>
    </w:p>
    <w:p w14:paraId="20071278" w14:textId="77777777" w:rsidR="008567C0" w:rsidRDefault="008567C0" w:rsidP="008567C0"/>
    <w:p w14:paraId="4A5C4BBA" w14:textId="6AC20F9A" w:rsidR="008567C0" w:rsidRDefault="008567C0" w:rsidP="008567C0">
      <w:pPr>
        <w:keepNext/>
        <w:keepLines/>
        <w:widowControl w:val="0"/>
        <w:autoSpaceDE w:val="0"/>
        <w:autoSpaceDN w:val="0"/>
        <w:adjustRightInd w:val="0"/>
        <w:rPr>
          <w:rFonts w:cs="Arial"/>
          <w:sz w:val="22"/>
          <w:szCs w:val="24"/>
        </w:rPr>
      </w:pPr>
      <w:bookmarkStart w:id="77" w:name="_Hlk81234013"/>
      <w:r w:rsidRPr="00EA4E21">
        <w:rPr>
          <w:rFonts w:cs="Arial"/>
          <w:sz w:val="22"/>
          <w:szCs w:val="24"/>
        </w:rPr>
        <w:t xml:space="preserve">Table </w:t>
      </w:r>
      <w:r>
        <w:rPr>
          <w:rFonts w:cs="Arial"/>
          <w:sz w:val="22"/>
          <w:szCs w:val="24"/>
        </w:rPr>
        <w:t>8</w:t>
      </w:r>
      <w:bookmarkEnd w:id="77"/>
      <w:r w:rsidRPr="00EA4E21">
        <w:rPr>
          <w:rFonts w:cs="Arial"/>
          <w:sz w:val="22"/>
          <w:szCs w:val="24"/>
        </w:rPr>
        <w:t xml:space="preserve">: </w:t>
      </w:r>
      <w:r>
        <w:rPr>
          <w:rFonts w:cs="Arial"/>
          <w:sz w:val="22"/>
          <w:szCs w:val="24"/>
        </w:rPr>
        <w:t>Act of grace payments made in 2020–21</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5670"/>
        <w:gridCol w:w="1843"/>
        <w:gridCol w:w="1559"/>
      </w:tblGrid>
      <w:tr w:rsidR="00CD67AB" w:rsidRPr="00B75E17" w14:paraId="365BF652" w14:textId="77777777" w:rsidTr="00D94F33">
        <w:trPr>
          <w:trHeight w:val="337"/>
          <w:tblHeader/>
        </w:trPr>
        <w:tc>
          <w:tcPr>
            <w:tcW w:w="5670" w:type="dxa"/>
            <w:tcBorders>
              <w:top w:val="nil"/>
              <w:bottom w:val="nil"/>
              <w:right w:val="nil"/>
            </w:tcBorders>
            <w:shd w:val="clear" w:color="auto" w:fill="592C82"/>
            <w:vAlign w:val="center"/>
          </w:tcPr>
          <w:p w14:paraId="51D1F902" w14:textId="42E4E3B5" w:rsidR="00CD67AB" w:rsidRPr="00F06431" w:rsidRDefault="00CD67AB" w:rsidP="00CD67AB">
            <w:pPr>
              <w:keepNext/>
              <w:keepLines/>
              <w:widowControl w:val="0"/>
              <w:tabs>
                <w:tab w:val="left" w:pos="284"/>
              </w:tabs>
              <w:rPr>
                <w:rFonts w:cs="Arial"/>
                <w:b/>
                <w:color w:val="FFFFFF" w:themeColor="background1"/>
                <w:sz w:val="20"/>
              </w:rPr>
            </w:pPr>
            <w:r>
              <w:rPr>
                <w:rFonts w:cs="Arial"/>
                <w:b/>
                <w:color w:val="FFFFFF" w:themeColor="background1"/>
                <w:sz w:val="20"/>
              </w:rPr>
              <w:t>Purpose</w:t>
            </w:r>
          </w:p>
        </w:tc>
        <w:tc>
          <w:tcPr>
            <w:tcW w:w="1843" w:type="dxa"/>
            <w:tcBorders>
              <w:top w:val="nil"/>
              <w:left w:val="nil"/>
              <w:bottom w:val="nil"/>
              <w:right w:val="nil"/>
            </w:tcBorders>
            <w:shd w:val="clear" w:color="auto" w:fill="592C82"/>
            <w:vAlign w:val="center"/>
          </w:tcPr>
          <w:p w14:paraId="7F4AA4C7" w14:textId="77777777" w:rsidR="00CD67AB" w:rsidRPr="00F06431" w:rsidRDefault="00CD67AB" w:rsidP="00CD67AB">
            <w:pPr>
              <w:keepNext/>
              <w:keepLines/>
              <w:widowControl w:val="0"/>
              <w:tabs>
                <w:tab w:val="left" w:pos="284"/>
              </w:tabs>
              <w:ind w:right="284"/>
              <w:jc w:val="right"/>
              <w:rPr>
                <w:rFonts w:cs="Arial"/>
                <w:b/>
                <w:color w:val="FFFFFF" w:themeColor="background1"/>
                <w:sz w:val="20"/>
              </w:rPr>
            </w:pPr>
            <w:r>
              <w:rPr>
                <w:rFonts w:cs="Arial"/>
                <w:b/>
                <w:color w:val="FFFFFF" w:themeColor="background1"/>
                <w:sz w:val="20"/>
              </w:rPr>
              <w:t>Payment date</w:t>
            </w:r>
          </w:p>
        </w:tc>
        <w:tc>
          <w:tcPr>
            <w:tcW w:w="1559" w:type="dxa"/>
            <w:tcBorders>
              <w:top w:val="nil"/>
              <w:left w:val="nil"/>
              <w:bottom w:val="nil"/>
              <w:right w:val="nil"/>
            </w:tcBorders>
            <w:shd w:val="clear" w:color="auto" w:fill="592C82"/>
            <w:tcMar>
              <w:right w:w="0" w:type="dxa"/>
            </w:tcMar>
            <w:vAlign w:val="center"/>
          </w:tcPr>
          <w:p w14:paraId="6DA06B70" w14:textId="77777777" w:rsidR="00CD67AB" w:rsidRPr="00830A79" w:rsidRDefault="00CD67AB" w:rsidP="00CD67AB">
            <w:pPr>
              <w:keepNext/>
              <w:keepLines/>
              <w:widowControl w:val="0"/>
              <w:tabs>
                <w:tab w:val="left" w:pos="284"/>
              </w:tabs>
              <w:ind w:right="284"/>
              <w:jc w:val="right"/>
              <w:rPr>
                <w:rFonts w:cs="Arial"/>
                <w:b/>
                <w:color w:val="FFFFFF" w:themeColor="background1"/>
                <w:sz w:val="20"/>
              </w:rPr>
            </w:pPr>
            <w:r>
              <w:rPr>
                <w:rFonts w:cs="Arial"/>
                <w:b/>
                <w:color w:val="FFFFFF" w:themeColor="background1"/>
                <w:sz w:val="20"/>
              </w:rPr>
              <w:t>Amount ($)</w:t>
            </w:r>
          </w:p>
        </w:tc>
      </w:tr>
      <w:tr w:rsidR="00CD67AB" w:rsidRPr="005D37DC" w14:paraId="6E119C3A" w14:textId="77777777" w:rsidTr="00CD67AB">
        <w:trPr>
          <w:trHeight w:val="281"/>
        </w:trPr>
        <w:tc>
          <w:tcPr>
            <w:tcW w:w="5670" w:type="dxa"/>
            <w:tcBorders>
              <w:top w:val="nil"/>
              <w:right w:val="nil"/>
            </w:tcBorders>
            <w:shd w:val="clear" w:color="auto" w:fill="auto"/>
            <w:vAlign w:val="center"/>
          </w:tcPr>
          <w:p w14:paraId="17F0A309" w14:textId="09711C9B" w:rsidR="00CD67AB" w:rsidRPr="00B8366D" w:rsidRDefault="0032781C" w:rsidP="00CD67AB">
            <w:pPr>
              <w:keepNext/>
              <w:keepLines/>
              <w:widowControl w:val="0"/>
              <w:tabs>
                <w:tab w:val="left" w:pos="284"/>
              </w:tabs>
              <w:rPr>
                <w:rFonts w:cs="Arial"/>
                <w:sz w:val="20"/>
                <w:highlight w:val="yellow"/>
              </w:rPr>
            </w:pPr>
            <w:r>
              <w:rPr>
                <w:rFonts w:cs="Arial"/>
                <w:sz w:val="20"/>
                <w:szCs w:val="20"/>
              </w:rPr>
              <w:t>Paymen</w:t>
            </w:r>
            <w:r w:rsidR="00A27B33">
              <w:rPr>
                <w:rFonts w:cs="Arial"/>
                <w:sz w:val="20"/>
                <w:szCs w:val="20"/>
              </w:rPr>
              <w:t>t made on compassionate grounds</w:t>
            </w:r>
          </w:p>
        </w:tc>
        <w:tc>
          <w:tcPr>
            <w:tcW w:w="1843" w:type="dxa"/>
            <w:tcBorders>
              <w:top w:val="nil"/>
              <w:left w:val="nil"/>
              <w:right w:val="nil"/>
            </w:tcBorders>
            <w:shd w:val="clear" w:color="auto" w:fill="auto"/>
            <w:vAlign w:val="center"/>
          </w:tcPr>
          <w:p w14:paraId="05AB4BD7" w14:textId="77777777" w:rsidR="00CD67AB" w:rsidRPr="005D37DC" w:rsidRDefault="00CD67AB" w:rsidP="00CD67AB">
            <w:pPr>
              <w:keepNext/>
              <w:keepLines/>
              <w:widowControl w:val="0"/>
              <w:tabs>
                <w:tab w:val="left" w:pos="284"/>
              </w:tabs>
              <w:ind w:right="284"/>
              <w:jc w:val="right"/>
              <w:rPr>
                <w:rFonts w:cs="Arial"/>
                <w:sz w:val="20"/>
              </w:rPr>
            </w:pPr>
            <w:r w:rsidRPr="005D37DC">
              <w:rPr>
                <w:rFonts w:cs="Arial"/>
                <w:sz w:val="20"/>
              </w:rPr>
              <w:t>Sept 2020</w:t>
            </w:r>
          </w:p>
        </w:tc>
        <w:tc>
          <w:tcPr>
            <w:tcW w:w="1559" w:type="dxa"/>
            <w:tcBorders>
              <w:top w:val="nil"/>
              <w:left w:val="nil"/>
              <w:right w:val="nil"/>
            </w:tcBorders>
            <w:shd w:val="clear" w:color="auto" w:fill="auto"/>
            <w:tcMar>
              <w:right w:w="108" w:type="dxa"/>
            </w:tcMar>
            <w:vAlign w:val="center"/>
          </w:tcPr>
          <w:p w14:paraId="17893A18" w14:textId="77777777" w:rsidR="00CD67AB" w:rsidRPr="005D37DC" w:rsidRDefault="00CD67AB" w:rsidP="00CD67AB">
            <w:pPr>
              <w:keepNext/>
              <w:keepLines/>
              <w:widowControl w:val="0"/>
              <w:tabs>
                <w:tab w:val="left" w:pos="284"/>
              </w:tabs>
              <w:ind w:right="284"/>
              <w:jc w:val="right"/>
              <w:rPr>
                <w:rFonts w:cs="Arial"/>
                <w:sz w:val="20"/>
              </w:rPr>
            </w:pPr>
            <w:r w:rsidRPr="005D37DC">
              <w:rPr>
                <w:rFonts w:cs="Arial"/>
                <w:sz w:val="20"/>
              </w:rPr>
              <w:t>10,600.00</w:t>
            </w:r>
          </w:p>
        </w:tc>
      </w:tr>
      <w:tr w:rsidR="00CD67AB" w:rsidRPr="005D37DC" w14:paraId="252B1796" w14:textId="77777777" w:rsidTr="00CD67AB">
        <w:trPr>
          <w:trHeight w:val="281"/>
        </w:trPr>
        <w:tc>
          <w:tcPr>
            <w:tcW w:w="5670" w:type="dxa"/>
            <w:tcBorders>
              <w:top w:val="nil"/>
              <w:right w:val="nil"/>
            </w:tcBorders>
            <w:shd w:val="clear" w:color="auto" w:fill="auto"/>
            <w:vAlign w:val="center"/>
          </w:tcPr>
          <w:p w14:paraId="108BE3FD" w14:textId="68C4528E" w:rsidR="00CD67AB" w:rsidRPr="00B8366D" w:rsidRDefault="0032781C" w:rsidP="00CD67AB">
            <w:pPr>
              <w:keepNext/>
              <w:keepLines/>
              <w:widowControl w:val="0"/>
              <w:tabs>
                <w:tab w:val="left" w:pos="284"/>
              </w:tabs>
              <w:rPr>
                <w:rFonts w:cs="Arial"/>
                <w:sz w:val="20"/>
                <w:highlight w:val="yellow"/>
              </w:rPr>
            </w:pPr>
            <w:r>
              <w:rPr>
                <w:rFonts w:cs="Arial"/>
                <w:sz w:val="20"/>
                <w:szCs w:val="20"/>
              </w:rPr>
              <w:t>Payment of six supplier debts due to an insolvent Pa</w:t>
            </w:r>
            <w:r w:rsidR="00A27B33">
              <w:rPr>
                <w:rFonts w:cs="Arial"/>
                <w:sz w:val="20"/>
                <w:szCs w:val="20"/>
              </w:rPr>
              <w:t>rents and Citizens’ Association</w:t>
            </w:r>
          </w:p>
        </w:tc>
        <w:tc>
          <w:tcPr>
            <w:tcW w:w="1843" w:type="dxa"/>
            <w:tcBorders>
              <w:top w:val="nil"/>
              <w:left w:val="nil"/>
              <w:right w:val="nil"/>
            </w:tcBorders>
            <w:shd w:val="clear" w:color="auto" w:fill="auto"/>
            <w:vAlign w:val="center"/>
          </w:tcPr>
          <w:p w14:paraId="61B62638" w14:textId="7F33FA58" w:rsidR="00CD67AB" w:rsidRPr="005D37DC" w:rsidRDefault="00CD67AB" w:rsidP="00CD67AB">
            <w:pPr>
              <w:keepNext/>
              <w:keepLines/>
              <w:widowControl w:val="0"/>
              <w:tabs>
                <w:tab w:val="left" w:pos="284"/>
              </w:tabs>
              <w:ind w:right="284"/>
              <w:jc w:val="right"/>
              <w:rPr>
                <w:rFonts w:cs="Arial"/>
                <w:sz w:val="20"/>
              </w:rPr>
            </w:pPr>
            <w:r>
              <w:rPr>
                <w:rFonts w:cs="Arial"/>
                <w:sz w:val="20"/>
              </w:rPr>
              <w:t>Oct 2020</w:t>
            </w:r>
          </w:p>
        </w:tc>
        <w:tc>
          <w:tcPr>
            <w:tcW w:w="1559" w:type="dxa"/>
            <w:tcBorders>
              <w:top w:val="nil"/>
              <w:left w:val="nil"/>
              <w:right w:val="nil"/>
            </w:tcBorders>
            <w:shd w:val="clear" w:color="auto" w:fill="auto"/>
            <w:tcMar>
              <w:right w:w="108" w:type="dxa"/>
            </w:tcMar>
            <w:vAlign w:val="center"/>
          </w:tcPr>
          <w:p w14:paraId="23E50CDC" w14:textId="0817F3DD" w:rsidR="00CD67AB" w:rsidRPr="005D37DC" w:rsidRDefault="00CD67AB" w:rsidP="00CD67AB">
            <w:pPr>
              <w:keepNext/>
              <w:keepLines/>
              <w:widowControl w:val="0"/>
              <w:tabs>
                <w:tab w:val="left" w:pos="284"/>
              </w:tabs>
              <w:ind w:right="284"/>
              <w:jc w:val="right"/>
              <w:rPr>
                <w:rFonts w:cs="Arial"/>
                <w:sz w:val="20"/>
              </w:rPr>
            </w:pPr>
            <w:r w:rsidRPr="00CD67AB">
              <w:rPr>
                <w:rFonts w:cs="Arial"/>
                <w:sz w:val="20"/>
              </w:rPr>
              <w:t>16,425.02</w:t>
            </w:r>
          </w:p>
        </w:tc>
      </w:tr>
      <w:tr w:rsidR="00CD67AB" w:rsidRPr="005D37DC" w14:paraId="78D389A7" w14:textId="77777777" w:rsidTr="00CD67AB">
        <w:trPr>
          <w:trHeight w:val="281"/>
        </w:trPr>
        <w:tc>
          <w:tcPr>
            <w:tcW w:w="5670" w:type="dxa"/>
            <w:tcBorders>
              <w:top w:val="single" w:sz="12" w:space="0" w:color="592C82"/>
              <w:bottom w:val="single" w:sz="12" w:space="0" w:color="592C82"/>
              <w:right w:val="nil"/>
            </w:tcBorders>
            <w:shd w:val="clear" w:color="auto" w:fill="auto"/>
            <w:vAlign w:val="center"/>
          </w:tcPr>
          <w:p w14:paraId="34A3527C" w14:textId="22DE7D5A" w:rsidR="00CD67AB" w:rsidRPr="005D37DC" w:rsidRDefault="00CD67AB" w:rsidP="00CD67AB">
            <w:pPr>
              <w:keepNext/>
              <w:keepLines/>
              <w:widowControl w:val="0"/>
              <w:tabs>
                <w:tab w:val="left" w:pos="284"/>
              </w:tabs>
              <w:rPr>
                <w:rFonts w:cs="Arial"/>
                <w:b/>
                <w:sz w:val="20"/>
              </w:rPr>
            </w:pPr>
            <w:r>
              <w:rPr>
                <w:rFonts w:cs="Arial"/>
                <w:b/>
                <w:sz w:val="20"/>
              </w:rPr>
              <w:t>T</w:t>
            </w:r>
            <w:r w:rsidRPr="005D37DC">
              <w:rPr>
                <w:rFonts w:cs="Arial"/>
                <w:b/>
                <w:sz w:val="20"/>
              </w:rPr>
              <w:t>otal</w:t>
            </w:r>
          </w:p>
        </w:tc>
        <w:tc>
          <w:tcPr>
            <w:tcW w:w="1843" w:type="dxa"/>
            <w:tcBorders>
              <w:top w:val="single" w:sz="12" w:space="0" w:color="592C82"/>
              <w:left w:val="nil"/>
              <w:bottom w:val="single" w:sz="12" w:space="0" w:color="592C82"/>
              <w:right w:val="nil"/>
            </w:tcBorders>
            <w:shd w:val="clear" w:color="auto" w:fill="auto"/>
            <w:vAlign w:val="center"/>
          </w:tcPr>
          <w:p w14:paraId="78A02ACC" w14:textId="77777777" w:rsidR="00CD67AB" w:rsidRPr="005D37DC" w:rsidRDefault="00CD67AB" w:rsidP="00CD67AB">
            <w:pPr>
              <w:keepNext/>
              <w:keepLines/>
              <w:widowControl w:val="0"/>
              <w:tabs>
                <w:tab w:val="left" w:pos="284"/>
              </w:tabs>
              <w:ind w:right="284"/>
              <w:jc w:val="right"/>
              <w:rPr>
                <w:rFonts w:cs="Arial"/>
                <w:b/>
                <w:sz w:val="20"/>
              </w:rPr>
            </w:pPr>
          </w:p>
        </w:tc>
        <w:tc>
          <w:tcPr>
            <w:tcW w:w="1559" w:type="dxa"/>
            <w:tcBorders>
              <w:top w:val="single" w:sz="12" w:space="0" w:color="592C82"/>
              <w:left w:val="nil"/>
              <w:bottom w:val="single" w:sz="12" w:space="0" w:color="592C82"/>
              <w:right w:val="nil"/>
            </w:tcBorders>
            <w:shd w:val="clear" w:color="auto" w:fill="auto"/>
            <w:tcMar>
              <w:right w:w="108" w:type="dxa"/>
            </w:tcMar>
            <w:vAlign w:val="center"/>
          </w:tcPr>
          <w:p w14:paraId="3396C673" w14:textId="77777777" w:rsidR="00CD67AB" w:rsidRPr="005D37DC" w:rsidRDefault="00CD67AB" w:rsidP="00CD67AB">
            <w:pPr>
              <w:keepNext/>
              <w:keepLines/>
              <w:widowControl w:val="0"/>
              <w:tabs>
                <w:tab w:val="left" w:pos="284"/>
              </w:tabs>
              <w:ind w:right="284"/>
              <w:jc w:val="right"/>
              <w:rPr>
                <w:rFonts w:cs="Arial"/>
                <w:b/>
                <w:sz w:val="20"/>
              </w:rPr>
            </w:pPr>
            <w:r w:rsidRPr="005D37DC">
              <w:rPr>
                <w:rFonts w:cs="Arial"/>
                <w:b/>
                <w:sz w:val="20"/>
              </w:rPr>
              <w:t>27,025.02</w:t>
            </w:r>
          </w:p>
        </w:tc>
      </w:tr>
    </w:tbl>
    <w:p w14:paraId="6654BF6E" w14:textId="77777777" w:rsidR="008567C0" w:rsidRPr="00CD7D5D" w:rsidRDefault="008567C0" w:rsidP="008567C0">
      <w:pPr>
        <w:autoSpaceDE w:val="0"/>
        <w:autoSpaceDN w:val="0"/>
        <w:adjustRightInd w:val="0"/>
        <w:rPr>
          <w:rFonts w:cs="Arial"/>
          <w:i/>
          <w:sz w:val="18"/>
          <w:szCs w:val="20"/>
        </w:rPr>
      </w:pPr>
      <w:r w:rsidRPr="005D37DC">
        <w:rPr>
          <w:rFonts w:cs="Arial"/>
          <w:i/>
          <w:sz w:val="18"/>
          <w:szCs w:val="20"/>
        </w:rPr>
        <w:t>Source: Education Business Services</w:t>
      </w:r>
    </w:p>
    <w:p w14:paraId="2E203AEB" w14:textId="77777777" w:rsidR="008567C0" w:rsidRPr="009170C4" w:rsidRDefault="008567C0" w:rsidP="00E05717">
      <w:pPr>
        <w:autoSpaceDE w:val="0"/>
        <w:autoSpaceDN w:val="0"/>
        <w:adjustRightInd w:val="0"/>
      </w:pPr>
    </w:p>
    <w:p w14:paraId="4C1AA362" w14:textId="0E8013B5" w:rsidR="005B62D2" w:rsidRPr="00407AD0" w:rsidRDefault="005B62D2" w:rsidP="005D37DC">
      <w:pPr>
        <w:keepNext/>
        <w:keepLines/>
        <w:rPr>
          <w:rStyle w:val="Strong"/>
          <w:szCs w:val="24"/>
        </w:rPr>
      </w:pPr>
      <w:r w:rsidRPr="00407AD0">
        <w:rPr>
          <w:rStyle w:val="Strong"/>
          <w:szCs w:val="24"/>
        </w:rPr>
        <w:lastRenderedPageBreak/>
        <w:t>Pricing policies</w:t>
      </w:r>
      <w:r w:rsidR="00C64B4B" w:rsidRPr="00407AD0">
        <w:rPr>
          <w:rStyle w:val="Strong"/>
          <w:szCs w:val="24"/>
        </w:rPr>
        <w:t xml:space="preserve"> of services provided</w:t>
      </w:r>
    </w:p>
    <w:p w14:paraId="34FAD1D3" w14:textId="77777777" w:rsidR="005B62D2" w:rsidRPr="00407AD0" w:rsidRDefault="005B62D2" w:rsidP="005D37DC">
      <w:pPr>
        <w:keepNext/>
        <w:keepLines/>
        <w:autoSpaceDE w:val="0"/>
        <w:autoSpaceDN w:val="0"/>
        <w:adjustRightInd w:val="0"/>
        <w:rPr>
          <w:szCs w:val="24"/>
        </w:rPr>
      </w:pPr>
    </w:p>
    <w:p w14:paraId="155062B9" w14:textId="73B38B97" w:rsidR="005B62D2" w:rsidRPr="00407AD0" w:rsidRDefault="009C746F" w:rsidP="005D37DC">
      <w:pPr>
        <w:keepNext/>
        <w:keepLines/>
        <w:rPr>
          <w:rFonts w:eastAsia="Times New Roman" w:cs="Arial"/>
          <w:szCs w:val="24"/>
          <w:lang w:eastAsia="en-AU"/>
        </w:rPr>
      </w:pPr>
      <w:r w:rsidRPr="00407AD0">
        <w:rPr>
          <w:rFonts w:eastAsia="Times New Roman" w:cs="Arial"/>
          <w:szCs w:val="24"/>
          <w:lang w:eastAsia="en-AU"/>
        </w:rPr>
        <w:t>We charge</w:t>
      </w:r>
      <w:r w:rsidR="005B62D2" w:rsidRPr="00407AD0">
        <w:rPr>
          <w:rFonts w:eastAsia="Times New Roman" w:cs="Arial"/>
          <w:szCs w:val="24"/>
          <w:lang w:eastAsia="en-AU"/>
        </w:rPr>
        <w:t xml:space="preserve"> for goods and services ren</w:t>
      </w:r>
      <w:r w:rsidR="00ED2E1A" w:rsidRPr="00407AD0">
        <w:rPr>
          <w:rFonts w:eastAsia="Times New Roman" w:cs="Arial"/>
          <w:szCs w:val="24"/>
          <w:lang w:eastAsia="en-AU"/>
        </w:rPr>
        <w:t>dered on a full or partial cost</w:t>
      </w:r>
      <w:r w:rsidR="00ED2E1A" w:rsidRPr="00407AD0">
        <w:rPr>
          <w:rFonts w:eastAsia="Times New Roman" w:cs="Arial"/>
          <w:szCs w:val="24"/>
          <w:lang w:eastAsia="en-AU"/>
        </w:rPr>
        <w:noBreakHyphen/>
      </w:r>
      <w:r w:rsidR="005B62D2" w:rsidRPr="00407AD0">
        <w:rPr>
          <w:rFonts w:eastAsia="Times New Roman" w:cs="Arial"/>
          <w:szCs w:val="24"/>
          <w:lang w:eastAsia="en-AU"/>
        </w:rPr>
        <w:t xml:space="preserve">recovery basis. </w:t>
      </w:r>
      <w:r w:rsidR="00CD443D" w:rsidRPr="00407AD0">
        <w:rPr>
          <w:rFonts w:eastAsia="Times New Roman" w:cs="Arial"/>
          <w:szCs w:val="24"/>
          <w:lang w:eastAsia="en-AU"/>
        </w:rPr>
        <w:t>We determined these</w:t>
      </w:r>
      <w:r w:rsidR="005B62D2" w:rsidRPr="00407AD0">
        <w:rPr>
          <w:rFonts w:eastAsia="Times New Roman" w:cs="Arial"/>
          <w:szCs w:val="24"/>
          <w:lang w:eastAsia="en-AU"/>
        </w:rPr>
        <w:t xml:space="preserve"> fees in accordance with</w:t>
      </w:r>
      <w:r w:rsidR="008D5996" w:rsidRPr="00407AD0">
        <w:rPr>
          <w:rFonts w:eastAsia="Times New Roman" w:cs="Arial"/>
          <w:szCs w:val="24"/>
          <w:lang w:eastAsia="en-AU"/>
        </w:rPr>
        <w:t xml:space="preserve"> </w:t>
      </w:r>
      <w:r w:rsidR="003D03DD" w:rsidRPr="00407AD0">
        <w:rPr>
          <w:rFonts w:eastAsia="Times New Roman" w:cs="Arial"/>
          <w:szCs w:val="24"/>
          <w:lang w:eastAsia="en-AU"/>
        </w:rPr>
        <w:t xml:space="preserve">the Department of Treasury’s </w:t>
      </w:r>
      <w:hyperlink r:id="rId57" w:history="1">
        <w:r w:rsidR="003D03DD" w:rsidRPr="00407AD0">
          <w:rPr>
            <w:rStyle w:val="Hyperlink"/>
            <w:rFonts w:eastAsia="Times New Roman" w:cs="Arial"/>
            <w:color w:val="0000FF"/>
            <w:szCs w:val="24"/>
            <w:lang w:eastAsia="en-AU"/>
          </w:rPr>
          <w:t>Costing and Pricing Government Services guidelines</w:t>
        </w:r>
      </w:hyperlink>
      <w:r w:rsidR="005B62D2" w:rsidRPr="00407AD0">
        <w:rPr>
          <w:rFonts w:eastAsia="Times New Roman" w:cs="Arial"/>
          <w:szCs w:val="24"/>
          <w:lang w:eastAsia="en-AU"/>
        </w:rPr>
        <w:t>.</w:t>
      </w:r>
    </w:p>
    <w:p w14:paraId="47E8093B" w14:textId="77777777" w:rsidR="005B62D2" w:rsidRPr="00407AD0" w:rsidRDefault="005B62D2" w:rsidP="005D37DC">
      <w:pPr>
        <w:keepNext/>
        <w:keepLines/>
        <w:rPr>
          <w:rFonts w:eastAsia="Times New Roman" w:cs="Arial"/>
          <w:szCs w:val="24"/>
          <w:lang w:eastAsia="en-AU"/>
        </w:rPr>
      </w:pPr>
    </w:p>
    <w:p w14:paraId="2BB6F4DA" w14:textId="1D66D551" w:rsidR="005B62D2" w:rsidRPr="00407AD0" w:rsidRDefault="005B62D2" w:rsidP="005D37DC">
      <w:pPr>
        <w:keepNext/>
        <w:keepLines/>
        <w:rPr>
          <w:rFonts w:cs="Arial"/>
          <w:szCs w:val="24"/>
          <w:lang w:eastAsia="en-AU"/>
        </w:rPr>
      </w:pPr>
      <w:r w:rsidRPr="00407AD0">
        <w:rPr>
          <w:rFonts w:eastAsia="Times New Roman" w:cs="Arial"/>
          <w:szCs w:val="24"/>
          <w:lang w:eastAsia="en-AU"/>
        </w:rPr>
        <w:t xml:space="preserve">The </w:t>
      </w:r>
      <w:r w:rsidRPr="00407AD0">
        <w:rPr>
          <w:rFonts w:eastAsia="Times New Roman" w:cs="Arial"/>
          <w:i/>
          <w:iCs/>
          <w:szCs w:val="24"/>
          <w:lang w:eastAsia="en-AU"/>
        </w:rPr>
        <w:t>School Education Act 1999</w:t>
      </w:r>
      <w:r w:rsidR="00CD0059" w:rsidRPr="00407AD0">
        <w:rPr>
          <w:rFonts w:eastAsia="Times New Roman" w:cs="Arial"/>
          <w:iCs/>
          <w:szCs w:val="24"/>
          <w:lang w:eastAsia="en-AU"/>
        </w:rPr>
        <w:t xml:space="preserve"> (WA)</w:t>
      </w:r>
      <w:r w:rsidRPr="00407AD0">
        <w:rPr>
          <w:rFonts w:eastAsia="Times New Roman" w:cs="Arial"/>
          <w:szCs w:val="24"/>
          <w:lang w:eastAsia="en-AU"/>
        </w:rPr>
        <w:t xml:space="preserve"> and </w:t>
      </w:r>
      <w:r w:rsidRPr="00D55D6E">
        <w:rPr>
          <w:rFonts w:eastAsia="Times New Roman" w:cs="Arial"/>
          <w:i/>
          <w:iCs/>
          <w:szCs w:val="24"/>
          <w:lang w:eastAsia="en-AU"/>
        </w:rPr>
        <w:t>School Education Regulations 2000</w:t>
      </w:r>
      <w:r w:rsidRPr="00407AD0">
        <w:rPr>
          <w:rFonts w:eastAsia="Times New Roman" w:cs="Arial"/>
          <w:szCs w:val="24"/>
          <w:lang w:eastAsia="en-AU"/>
        </w:rPr>
        <w:t xml:space="preserve"> </w:t>
      </w:r>
      <w:r w:rsidR="00CD0059" w:rsidRPr="00407AD0">
        <w:rPr>
          <w:rFonts w:eastAsia="Times New Roman" w:cs="Arial"/>
          <w:szCs w:val="24"/>
          <w:lang w:eastAsia="en-AU"/>
        </w:rPr>
        <w:t xml:space="preserve">(WA) </w:t>
      </w:r>
      <w:r w:rsidRPr="00407AD0">
        <w:rPr>
          <w:rFonts w:eastAsia="Times New Roman" w:cs="Arial"/>
          <w:szCs w:val="24"/>
          <w:lang w:eastAsia="en-AU"/>
        </w:rPr>
        <w:t>govern the setting of fees, charges and contributions for students in public schools</w:t>
      </w:r>
      <w:r w:rsidRPr="00407AD0">
        <w:rPr>
          <w:rFonts w:eastAsia="Times New Roman" w:cs="Arial"/>
          <w:iCs/>
          <w:szCs w:val="24"/>
          <w:lang w:eastAsia="en-AU"/>
        </w:rPr>
        <w:t>.</w:t>
      </w:r>
    </w:p>
    <w:p w14:paraId="03A0F20E" w14:textId="77777777" w:rsidR="005B62D2" w:rsidRPr="00407AD0" w:rsidRDefault="005B62D2" w:rsidP="005D37DC">
      <w:pPr>
        <w:keepNext/>
        <w:keepLines/>
        <w:rPr>
          <w:rFonts w:eastAsia="Calibri" w:cs="Arial"/>
          <w:szCs w:val="24"/>
        </w:rPr>
      </w:pPr>
    </w:p>
    <w:p w14:paraId="393A830A" w14:textId="3CE25582" w:rsidR="00933465" w:rsidRPr="00407AD0" w:rsidRDefault="00933465" w:rsidP="00933465">
      <w:pPr>
        <w:rPr>
          <w:rFonts w:eastAsia="Calibri" w:cs="Arial"/>
          <w:szCs w:val="24"/>
        </w:rPr>
      </w:pPr>
      <w:r w:rsidRPr="00407AD0">
        <w:rPr>
          <w:rFonts w:eastAsia="Calibri" w:cs="Arial"/>
          <w:szCs w:val="24"/>
        </w:rPr>
        <w:t xml:space="preserve">The </w:t>
      </w:r>
      <w:r w:rsidRPr="00D55D6E">
        <w:rPr>
          <w:rFonts w:eastAsia="Calibri" w:cs="Arial"/>
          <w:i/>
          <w:szCs w:val="24"/>
        </w:rPr>
        <w:t>Education Service Providers (Full Fee Overseas Students) Registration Regulations 1992</w:t>
      </w:r>
      <w:r w:rsidRPr="00407AD0">
        <w:rPr>
          <w:rFonts w:eastAsia="Calibri" w:cs="Arial"/>
          <w:szCs w:val="24"/>
        </w:rPr>
        <w:t xml:space="preserve"> </w:t>
      </w:r>
      <w:r w:rsidR="00CD0059" w:rsidRPr="00407AD0">
        <w:rPr>
          <w:rFonts w:eastAsia="Calibri" w:cs="Arial"/>
          <w:szCs w:val="24"/>
        </w:rPr>
        <w:t xml:space="preserve">(WA) </w:t>
      </w:r>
      <w:r w:rsidRPr="00407AD0">
        <w:rPr>
          <w:rFonts w:eastAsia="Calibri" w:cs="Arial"/>
          <w:szCs w:val="24"/>
        </w:rPr>
        <w:t>prescribes fees for registration and re-registration of international education service providers in Western Australia.</w:t>
      </w:r>
    </w:p>
    <w:p w14:paraId="733FDFD7" w14:textId="77777777" w:rsidR="005B62D2" w:rsidRPr="00407AD0" w:rsidRDefault="005B62D2" w:rsidP="005B62D2">
      <w:pPr>
        <w:rPr>
          <w:rFonts w:eastAsia="Calibri" w:cs="Arial"/>
          <w:szCs w:val="24"/>
        </w:rPr>
      </w:pPr>
    </w:p>
    <w:p w14:paraId="747B2162" w14:textId="674677BD" w:rsidR="005B62D2" w:rsidRPr="00407AD0" w:rsidRDefault="005B62D2" w:rsidP="00C64B4B">
      <w:pPr>
        <w:rPr>
          <w:rFonts w:eastAsia="Calibri" w:cs="Arial"/>
          <w:szCs w:val="24"/>
        </w:rPr>
      </w:pPr>
      <w:r w:rsidRPr="00407AD0">
        <w:rPr>
          <w:rFonts w:eastAsia="Calibri" w:cs="Arial"/>
          <w:szCs w:val="24"/>
        </w:rPr>
        <w:t xml:space="preserve">Fees and charges associated with teacher registration were governed by the </w:t>
      </w:r>
      <w:r w:rsidRPr="00D55D6E">
        <w:rPr>
          <w:rFonts w:eastAsia="Calibri" w:cs="Arial"/>
          <w:i/>
          <w:szCs w:val="24"/>
        </w:rPr>
        <w:t>Teacher Registration (General) Regulations 2012</w:t>
      </w:r>
      <w:r w:rsidR="00CD0059" w:rsidRPr="00407AD0">
        <w:rPr>
          <w:rFonts w:eastAsia="Calibri" w:cs="Arial"/>
          <w:szCs w:val="24"/>
        </w:rPr>
        <w:t xml:space="preserve"> (WA)</w:t>
      </w:r>
      <w:r w:rsidR="00C64B4B" w:rsidRPr="00407AD0">
        <w:rPr>
          <w:rFonts w:cs="Arial"/>
          <w:szCs w:val="24"/>
        </w:rPr>
        <w:t xml:space="preserve"> and the </w:t>
      </w:r>
      <w:r w:rsidR="00C64B4B" w:rsidRPr="00D55D6E">
        <w:rPr>
          <w:rFonts w:cs="Arial"/>
          <w:i/>
          <w:szCs w:val="24"/>
        </w:rPr>
        <w:t>Teacher Registration (Accreditation of Initial Teacher Education Programmes) Regulations 2012</w:t>
      </w:r>
      <w:r w:rsidR="00CD0059" w:rsidRPr="00407AD0">
        <w:rPr>
          <w:rFonts w:cs="Arial"/>
          <w:szCs w:val="24"/>
        </w:rPr>
        <w:t xml:space="preserve"> (WA)</w:t>
      </w:r>
      <w:r w:rsidR="00C64B4B" w:rsidRPr="00407AD0">
        <w:rPr>
          <w:rFonts w:cs="Arial"/>
          <w:i/>
          <w:szCs w:val="24"/>
        </w:rPr>
        <w:t>.</w:t>
      </w:r>
      <w:r w:rsidR="00C64B4B" w:rsidRPr="00407AD0" w:rsidDel="00927D64">
        <w:rPr>
          <w:rFonts w:cs="Arial"/>
          <w:szCs w:val="24"/>
        </w:rPr>
        <w:t xml:space="preserve"> </w:t>
      </w:r>
      <w:r w:rsidR="00ED2E1A" w:rsidRPr="00407AD0">
        <w:rPr>
          <w:rFonts w:cs="Arial"/>
          <w:szCs w:val="24"/>
        </w:rPr>
        <w:t xml:space="preserve">Refer to the </w:t>
      </w:r>
      <w:r w:rsidR="00C64B4B" w:rsidRPr="00407AD0">
        <w:rPr>
          <w:rFonts w:cs="Arial"/>
          <w:szCs w:val="24"/>
        </w:rPr>
        <w:t>Teacher Registration Board of Western Austra</w:t>
      </w:r>
      <w:r w:rsidR="00C84274" w:rsidRPr="00407AD0">
        <w:rPr>
          <w:rFonts w:cs="Arial"/>
          <w:szCs w:val="24"/>
        </w:rPr>
        <w:t>lia</w:t>
      </w:r>
      <w:r w:rsidR="00ED2E1A" w:rsidRPr="00407AD0">
        <w:rPr>
          <w:rFonts w:cs="Arial"/>
          <w:szCs w:val="24"/>
        </w:rPr>
        <w:t>’s</w:t>
      </w:r>
      <w:r w:rsidR="00C64B4B" w:rsidRPr="00407AD0">
        <w:rPr>
          <w:rFonts w:cs="Arial"/>
          <w:szCs w:val="24"/>
        </w:rPr>
        <w:t xml:space="preserve"> </w:t>
      </w:r>
      <w:hyperlink r:id="rId58" w:history="1">
        <w:r w:rsidR="00ED2E1A" w:rsidRPr="00407AD0">
          <w:rPr>
            <w:rStyle w:val="Hyperlink"/>
            <w:rFonts w:cs="Arial"/>
            <w:szCs w:val="24"/>
          </w:rPr>
          <w:t>website</w:t>
        </w:r>
      </w:hyperlink>
      <w:r w:rsidR="00ED2E1A" w:rsidRPr="00407AD0">
        <w:rPr>
          <w:rFonts w:cs="Arial"/>
          <w:szCs w:val="24"/>
        </w:rPr>
        <w:t xml:space="preserve"> for their S</w:t>
      </w:r>
      <w:r w:rsidR="00C64B4B" w:rsidRPr="00407AD0">
        <w:rPr>
          <w:rFonts w:cs="Arial"/>
          <w:szCs w:val="24"/>
        </w:rPr>
        <w:t>chedule of Fees.</w:t>
      </w:r>
    </w:p>
    <w:p w14:paraId="32BC8FBC" w14:textId="77777777" w:rsidR="005B62D2" w:rsidRPr="00407AD0" w:rsidRDefault="005B62D2" w:rsidP="005B62D2">
      <w:pPr>
        <w:rPr>
          <w:rFonts w:eastAsia="Calibri" w:cs="Arial"/>
          <w:szCs w:val="24"/>
        </w:rPr>
      </w:pPr>
    </w:p>
    <w:p w14:paraId="06E2DEC4" w14:textId="13904439" w:rsidR="005B62D2" w:rsidRPr="00407AD0" w:rsidRDefault="005B62D2" w:rsidP="005B62D2">
      <w:pPr>
        <w:rPr>
          <w:rFonts w:eastAsia="Calibri" w:cs="Arial"/>
          <w:szCs w:val="24"/>
        </w:rPr>
      </w:pPr>
      <w:r w:rsidRPr="00407AD0">
        <w:rPr>
          <w:rFonts w:eastAsia="Calibri" w:cs="Arial"/>
          <w:szCs w:val="24"/>
        </w:rPr>
        <w:t xml:space="preserve">The School Curriculum and Standards Authority charged for its regulatory functions relevant to certification, assessment and examinations as prescribed by the </w:t>
      </w:r>
      <w:r w:rsidRPr="00D55D6E">
        <w:rPr>
          <w:rFonts w:eastAsia="Calibri" w:cs="Arial"/>
          <w:i/>
          <w:szCs w:val="24"/>
        </w:rPr>
        <w:t>School Curriculum and Standards Authority Regulations 2005</w:t>
      </w:r>
      <w:r w:rsidR="00CD0059" w:rsidRPr="00407AD0">
        <w:rPr>
          <w:rFonts w:eastAsia="Calibri" w:cs="Arial"/>
          <w:szCs w:val="24"/>
        </w:rPr>
        <w:t xml:space="preserve"> (WA)</w:t>
      </w:r>
      <w:r w:rsidRPr="00407AD0">
        <w:rPr>
          <w:rFonts w:eastAsia="Calibri" w:cs="Arial"/>
          <w:i/>
          <w:szCs w:val="24"/>
        </w:rPr>
        <w:t>.</w:t>
      </w:r>
    </w:p>
    <w:p w14:paraId="4888B2E9" w14:textId="77777777" w:rsidR="005B62D2" w:rsidRPr="00407AD0" w:rsidRDefault="005B62D2" w:rsidP="005B62D2">
      <w:pPr>
        <w:rPr>
          <w:rFonts w:eastAsia="Calibri" w:cs="Arial"/>
          <w:szCs w:val="24"/>
        </w:rPr>
      </w:pPr>
    </w:p>
    <w:p w14:paraId="47DAACD3" w14:textId="0A34776B" w:rsidR="00771F99" w:rsidRPr="00407AD0" w:rsidRDefault="005B62D2" w:rsidP="00F141E7">
      <w:pPr>
        <w:rPr>
          <w:rFonts w:eastAsia="Calibri" w:cs="Arial"/>
          <w:szCs w:val="24"/>
        </w:rPr>
      </w:pPr>
      <w:r w:rsidRPr="00407AD0">
        <w:rPr>
          <w:rFonts w:eastAsia="Calibri" w:cs="Arial"/>
          <w:szCs w:val="24"/>
        </w:rPr>
        <w:t xml:space="preserve">Fees for residential colleges were prescribed in regulation 14 (7) of the </w:t>
      </w:r>
      <w:r w:rsidRPr="00D55D6E">
        <w:rPr>
          <w:rFonts w:eastAsia="Calibri" w:cs="Arial"/>
          <w:i/>
          <w:szCs w:val="24"/>
        </w:rPr>
        <w:t>School Education (Student Residential Colleges) Regulations 2017</w:t>
      </w:r>
      <w:r w:rsidR="00CD0059" w:rsidRPr="00407AD0">
        <w:rPr>
          <w:rFonts w:eastAsia="Calibri" w:cs="Arial"/>
          <w:szCs w:val="24"/>
        </w:rPr>
        <w:t xml:space="preserve"> (WA)</w:t>
      </w:r>
      <w:r w:rsidRPr="00407AD0">
        <w:rPr>
          <w:rFonts w:eastAsia="Calibri" w:cs="Arial"/>
          <w:szCs w:val="24"/>
        </w:rPr>
        <w:t>.</w:t>
      </w:r>
    </w:p>
    <w:p w14:paraId="3FDADA98" w14:textId="72589C82" w:rsidR="00771F99" w:rsidRPr="00407AD0" w:rsidRDefault="00771F99" w:rsidP="00F141E7">
      <w:pPr>
        <w:rPr>
          <w:rFonts w:eastAsia="Calibri" w:cs="Arial"/>
          <w:szCs w:val="24"/>
        </w:rPr>
      </w:pPr>
    </w:p>
    <w:p w14:paraId="7DCD9930" w14:textId="77777777" w:rsidR="0033482E" w:rsidRPr="00407AD0" w:rsidRDefault="0033482E" w:rsidP="0033482E">
      <w:pPr>
        <w:keepNext/>
        <w:keepLines/>
        <w:rPr>
          <w:rStyle w:val="Strong"/>
          <w:szCs w:val="24"/>
        </w:rPr>
      </w:pPr>
      <w:r w:rsidRPr="00407AD0">
        <w:rPr>
          <w:rStyle w:val="Strong"/>
          <w:szCs w:val="24"/>
        </w:rPr>
        <w:t>Annual estimates</w:t>
      </w:r>
    </w:p>
    <w:p w14:paraId="53397896" w14:textId="77777777" w:rsidR="00407AD0" w:rsidRPr="00EC2581" w:rsidRDefault="00407AD0" w:rsidP="0033482E">
      <w:pPr>
        <w:keepNext/>
        <w:keepLines/>
        <w:rPr>
          <w:rFonts w:cs="Arial"/>
          <w:bCs/>
          <w:szCs w:val="24"/>
        </w:rPr>
      </w:pPr>
    </w:p>
    <w:p w14:paraId="25C1EEBE" w14:textId="2108372D" w:rsidR="0033482E" w:rsidRPr="00407AD0" w:rsidRDefault="0033482E" w:rsidP="0033482E">
      <w:pPr>
        <w:keepNext/>
        <w:keepLines/>
        <w:rPr>
          <w:rFonts w:cs="Arial"/>
          <w:szCs w:val="24"/>
        </w:rPr>
      </w:pPr>
      <w:r w:rsidRPr="00407AD0">
        <w:rPr>
          <w:rFonts w:cs="Arial"/>
          <w:szCs w:val="24"/>
        </w:rPr>
        <w:t>In the 202</w:t>
      </w:r>
      <w:r w:rsidR="000E19F1" w:rsidRPr="00407AD0">
        <w:rPr>
          <w:rFonts w:cs="Arial"/>
          <w:szCs w:val="24"/>
        </w:rPr>
        <w:t>1–22</w:t>
      </w:r>
      <w:r w:rsidRPr="00407AD0">
        <w:rPr>
          <w:rFonts w:cs="Arial"/>
          <w:szCs w:val="24"/>
        </w:rPr>
        <w:t xml:space="preserve"> Budget Statement</w:t>
      </w:r>
      <w:r w:rsidR="000E19F1" w:rsidRPr="00407AD0">
        <w:rPr>
          <w:rFonts w:cs="Arial"/>
          <w:szCs w:val="24"/>
        </w:rPr>
        <w:t>s</w:t>
      </w:r>
      <w:r w:rsidRPr="00407AD0">
        <w:rPr>
          <w:rFonts w:cs="Arial"/>
          <w:szCs w:val="24"/>
        </w:rPr>
        <w:t>, the estimates for the Department of Education and the School Curriculum and Standards Authority are consolidated withi</w:t>
      </w:r>
      <w:r w:rsidR="00030DE1" w:rsidRPr="00407AD0">
        <w:rPr>
          <w:rFonts w:cs="Arial"/>
          <w:szCs w:val="24"/>
        </w:rPr>
        <w:t>n a single Division</w:t>
      </w:r>
      <w:r w:rsidRPr="00407AD0">
        <w:rPr>
          <w:rFonts w:cs="Arial"/>
          <w:szCs w:val="24"/>
        </w:rPr>
        <w:t xml:space="preserve"> of the Consolidated Account Expenditure Estimates. The annual estimates representing the budget for the Department of Education excluding the School Curriculum and Standards Authority are in </w:t>
      </w:r>
      <w:hyperlink w:anchor="_4._Annual_estimates" w:history="1">
        <w:r w:rsidRPr="00407AD0">
          <w:rPr>
            <w:rStyle w:val="Hyperlink"/>
            <w:rFonts w:cs="Arial"/>
            <w:szCs w:val="24"/>
          </w:rPr>
          <w:t xml:space="preserve">Appendix </w:t>
        </w:r>
        <w:r w:rsidR="00746E47" w:rsidRPr="00407AD0">
          <w:rPr>
            <w:rStyle w:val="Hyperlink"/>
            <w:rFonts w:cs="Arial"/>
            <w:szCs w:val="24"/>
          </w:rPr>
          <w:t>4</w:t>
        </w:r>
      </w:hyperlink>
      <w:r w:rsidRPr="00407AD0">
        <w:rPr>
          <w:rFonts w:cs="Arial"/>
          <w:szCs w:val="24"/>
        </w:rPr>
        <w:t>.</w:t>
      </w:r>
    </w:p>
    <w:p w14:paraId="4C7924E2" w14:textId="77777777" w:rsidR="0033482E" w:rsidRPr="00407AD0" w:rsidRDefault="0033482E" w:rsidP="00F141E7">
      <w:pPr>
        <w:rPr>
          <w:rFonts w:eastAsia="Calibri" w:cs="Arial"/>
          <w:szCs w:val="24"/>
        </w:rPr>
      </w:pPr>
    </w:p>
    <w:p w14:paraId="6C686515" w14:textId="77777777" w:rsidR="005B62D2" w:rsidRPr="00E54953" w:rsidRDefault="005B62D2" w:rsidP="005F5061">
      <w:pPr>
        <w:keepNext/>
        <w:keepLines/>
        <w:rPr>
          <w:rStyle w:val="Strong"/>
        </w:rPr>
      </w:pPr>
      <w:r w:rsidRPr="00E54953">
        <w:rPr>
          <w:rStyle w:val="Strong"/>
        </w:rPr>
        <w:lastRenderedPageBreak/>
        <w:t>Board and committee remuneration</w:t>
      </w:r>
    </w:p>
    <w:p w14:paraId="7BFAD661" w14:textId="77777777" w:rsidR="005B62D2" w:rsidRPr="00771F99" w:rsidRDefault="005B62D2" w:rsidP="005F5061">
      <w:pPr>
        <w:keepNext/>
        <w:keepLines/>
        <w:rPr>
          <w:rFonts w:cs="Arial"/>
          <w:szCs w:val="21"/>
          <w:lang w:val="en-GB"/>
        </w:rPr>
      </w:pPr>
    </w:p>
    <w:p w14:paraId="3AA9DFB7" w14:textId="77BBB6A3" w:rsidR="005B62D2" w:rsidRDefault="005B62D2" w:rsidP="005F5061">
      <w:pPr>
        <w:keepNext/>
        <w:keepLines/>
        <w:rPr>
          <w:color w:val="000000" w:themeColor="text1"/>
          <w:szCs w:val="21"/>
        </w:rPr>
      </w:pPr>
      <w:r w:rsidRPr="00D1437F">
        <w:rPr>
          <w:rFonts w:eastAsia="Times New Roman" w:cs="Arial"/>
        </w:rPr>
        <w:t>Members of boards and committees, as de</w:t>
      </w:r>
      <w:r w:rsidR="001013A4">
        <w:rPr>
          <w:rFonts w:eastAsia="Times New Roman" w:cs="Arial"/>
        </w:rPr>
        <w:t>fined in Premier’s Circular 2019/07</w:t>
      </w:r>
      <w:r w:rsidR="008C65A9">
        <w:rPr>
          <w:rFonts w:eastAsia="Times New Roman" w:cs="Arial"/>
        </w:rPr>
        <w:t xml:space="preserve"> – State Government boards and c</w:t>
      </w:r>
      <w:r w:rsidRPr="00D1437F">
        <w:rPr>
          <w:rFonts w:eastAsia="Times New Roman" w:cs="Arial"/>
        </w:rPr>
        <w:t xml:space="preserve">ommittees, were </w:t>
      </w:r>
      <w:r w:rsidRPr="007E6AB9">
        <w:rPr>
          <w:rFonts w:eastAsia="Times New Roman" w:cs="Arial"/>
          <w:szCs w:val="24"/>
        </w:rPr>
        <w:t xml:space="preserve">remunerated as determined by the Minister for Education and Training, on the recommendation of the Public Sector Commissioner. Details of these remunerations </w:t>
      </w:r>
      <w:r w:rsidRPr="007B29EF">
        <w:rPr>
          <w:rFonts w:eastAsia="Times New Roman" w:cs="Arial"/>
          <w:szCs w:val="24"/>
        </w:rPr>
        <w:t xml:space="preserve">are in </w:t>
      </w:r>
      <w:hyperlink w:anchor="_Hlk50710380" w:history="1">
        <w:r w:rsidR="00005CE9">
          <w:rPr>
            <w:rStyle w:val="Hyperlink"/>
            <w:szCs w:val="24"/>
          </w:rPr>
          <w:t>tables 9 to 13</w:t>
        </w:r>
      </w:hyperlink>
      <w:r w:rsidR="00A602A9">
        <w:rPr>
          <w:color w:val="000000" w:themeColor="text1"/>
          <w:szCs w:val="21"/>
        </w:rPr>
        <w:t>.</w:t>
      </w:r>
    </w:p>
    <w:p w14:paraId="41A50CAE" w14:textId="138CEE2E" w:rsidR="00A602A9" w:rsidRDefault="00A602A9" w:rsidP="005F5061">
      <w:pPr>
        <w:keepNext/>
        <w:keepLines/>
        <w:rPr>
          <w:rFonts w:eastAsia="Times New Roman" w:cs="Arial"/>
          <w:szCs w:val="24"/>
        </w:rPr>
      </w:pPr>
    </w:p>
    <w:p w14:paraId="08FA946A" w14:textId="77777777" w:rsidR="005F4DD6" w:rsidRPr="00933B03" w:rsidRDefault="005F4DD6" w:rsidP="005F4DD6">
      <w:pPr>
        <w:keepNext/>
        <w:keepLines/>
        <w:rPr>
          <w:sz w:val="22"/>
        </w:rPr>
      </w:pPr>
      <w:bookmarkStart w:id="78" w:name="_Hlk50710380"/>
      <w:r w:rsidRPr="008D0AD0">
        <w:rPr>
          <w:sz w:val="22"/>
        </w:rPr>
        <w:t xml:space="preserve">Table </w:t>
      </w:r>
      <w:bookmarkEnd w:id="78"/>
      <w:r>
        <w:rPr>
          <w:sz w:val="22"/>
        </w:rPr>
        <w:t>9</w:t>
      </w:r>
      <w:r w:rsidRPr="008D0AD0">
        <w:rPr>
          <w:sz w:val="22"/>
        </w:rPr>
        <w:t>: Teacher Registration Board of Western Australia remuneration 2020–21</w:t>
      </w:r>
    </w:p>
    <w:tbl>
      <w:tblPr>
        <w:tblStyle w:val="TableGrid"/>
        <w:tblW w:w="9070" w:type="dxa"/>
        <w:tblBorders>
          <w:left w:val="none" w:sz="0" w:space="0" w:color="auto"/>
          <w:right w:val="none" w:sz="0" w:space="0" w:color="auto"/>
        </w:tblBorders>
        <w:tblLayout w:type="fixed"/>
        <w:tblLook w:val="0460" w:firstRow="1" w:lastRow="1" w:firstColumn="0" w:lastColumn="0" w:noHBand="0" w:noVBand="1"/>
      </w:tblPr>
      <w:tblGrid>
        <w:gridCol w:w="2268"/>
        <w:gridCol w:w="1473"/>
        <w:gridCol w:w="1417"/>
        <w:gridCol w:w="1247"/>
        <w:gridCol w:w="1417"/>
        <w:gridCol w:w="1248"/>
      </w:tblGrid>
      <w:tr w:rsidR="005F4DD6" w:rsidRPr="00714345" w14:paraId="1AB76248" w14:textId="77777777" w:rsidTr="005F4DD6">
        <w:trPr>
          <w:cantSplit/>
          <w:trHeight w:val="510"/>
          <w:tblHeader/>
        </w:trPr>
        <w:tc>
          <w:tcPr>
            <w:tcW w:w="2268" w:type="dxa"/>
            <w:tcBorders>
              <w:top w:val="nil"/>
              <w:right w:val="nil"/>
            </w:tcBorders>
            <w:shd w:val="clear" w:color="auto" w:fill="592C82"/>
            <w:tcMar>
              <w:left w:w="57" w:type="dxa"/>
              <w:right w:w="57" w:type="dxa"/>
            </w:tcMar>
            <w:vAlign w:val="center"/>
          </w:tcPr>
          <w:p w14:paraId="101C4D40" w14:textId="77777777" w:rsidR="005F4DD6" w:rsidRDefault="005F4DD6" w:rsidP="000247A6">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28CC4035" w14:textId="77777777" w:rsidR="005F4DD6" w:rsidRPr="00A03193" w:rsidRDefault="005F4DD6" w:rsidP="000247A6">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473" w:type="dxa"/>
            <w:tcBorders>
              <w:top w:val="nil"/>
              <w:left w:val="nil"/>
              <w:right w:val="nil"/>
            </w:tcBorders>
            <w:shd w:val="clear" w:color="auto" w:fill="592C82"/>
            <w:tcMar>
              <w:left w:w="57" w:type="dxa"/>
              <w:right w:w="57" w:type="dxa"/>
            </w:tcMar>
            <w:vAlign w:val="center"/>
          </w:tcPr>
          <w:p w14:paraId="3EC7EE52"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top w:val="nil"/>
              <w:left w:val="nil"/>
              <w:right w:val="nil"/>
            </w:tcBorders>
            <w:shd w:val="clear" w:color="auto" w:fill="592C82"/>
            <w:tcMar>
              <w:left w:w="57" w:type="dxa"/>
              <w:right w:w="57" w:type="dxa"/>
            </w:tcMar>
            <w:vAlign w:val="center"/>
          </w:tcPr>
          <w:p w14:paraId="170E9B0E"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265F24B4" w14:textId="77777777" w:rsidR="005F4DD6" w:rsidRPr="00A03193"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(2020–21)</w:t>
            </w:r>
          </w:p>
        </w:tc>
        <w:tc>
          <w:tcPr>
            <w:tcW w:w="1247" w:type="dxa"/>
            <w:tcBorders>
              <w:top w:val="nil"/>
              <w:left w:val="nil"/>
              <w:right w:val="nil"/>
            </w:tcBorders>
            <w:shd w:val="clear" w:color="auto" w:fill="592C82"/>
            <w:tcMar>
              <w:left w:w="57" w:type="dxa"/>
              <w:right w:w="57" w:type="dxa"/>
            </w:tcMar>
            <w:vAlign w:val="center"/>
          </w:tcPr>
          <w:p w14:paraId="2B0FE535"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 Type</w:t>
            </w:r>
          </w:p>
        </w:tc>
        <w:tc>
          <w:tcPr>
            <w:tcW w:w="1417" w:type="dxa"/>
            <w:tcBorders>
              <w:top w:val="nil"/>
              <w:left w:val="nil"/>
              <w:right w:val="nil"/>
            </w:tcBorders>
            <w:shd w:val="clear" w:color="auto" w:fill="592C82"/>
            <w:vAlign w:val="center"/>
          </w:tcPr>
          <w:p w14:paraId="1BD8F79A"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6D9F7E26"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(2020–21)</w:t>
            </w:r>
          </w:p>
        </w:tc>
      </w:tr>
      <w:tr w:rsidR="005F4DD6" w:rsidRPr="00714345" w14:paraId="6B382C05" w14:textId="77777777" w:rsidTr="000247A6">
        <w:trPr>
          <w:cantSplit/>
          <w:trHeight w:val="255"/>
          <w:tblHeader/>
        </w:trPr>
        <w:tc>
          <w:tcPr>
            <w:tcW w:w="9070" w:type="dxa"/>
            <w:gridSpan w:val="6"/>
            <w:tcBorders>
              <w:top w:val="nil"/>
            </w:tcBorders>
            <w:tcMar>
              <w:left w:w="57" w:type="dxa"/>
              <w:bottom w:w="28" w:type="dxa"/>
              <w:right w:w="57" w:type="dxa"/>
            </w:tcMar>
            <w:vAlign w:val="center"/>
          </w:tcPr>
          <w:p w14:paraId="08421BFB" w14:textId="77777777" w:rsidR="005F4DD6" w:rsidRPr="00933B03" w:rsidRDefault="005F4DD6" w:rsidP="000247A6">
            <w:pPr>
              <w:keepNext/>
              <w:keepLines/>
              <w:ind w:right="113"/>
              <w:rPr>
                <w:rFonts w:cs="Arial"/>
                <w:sz w:val="20"/>
                <w:szCs w:val="20"/>
              </w:rPr>
            </w:pPr>
            <w:r w:rsidRPr="00BA530B">
              <w:rPr>
                <w:rFonts w:eastAsiaTheme="minorEastAsia" w:cs="Arial"/>
                <w:b/>
                <w:sz w:val="20"/>
                <w:szCs w:val="20"/>
              </w:rPr>
              <w:t>Chair</w:t>
            </w:r>
          </w:p>
        </w:tc>
      </w:tr>
      <w:tr w:rsidR="005F4DD6" w:rsidRPr="00714345" w14:paraId="7B2FAEEE" w14:textId="77777777" w:rsidTr="000247A6">
        <w:trPr>
          <w:cantSplit/>
          <w:trHeight w:val="255"/>
          <w:tblHeader/>
        </w:trPr>
        <w:tc>
          <w:tcPr>
            <w:tcW w:w="2268" w:type="dxa"/>
            <w:tcBorders>
              <w:top w:val="nil"/>
              <w:right w:val="nil"/>
            </w:tcBorders>
            <w:tcMar>
              <w:left w:w="57" w:type="dxa"/>
              <w:bottom w:w="28" w:type="dxa"/>
              <w:right w:w="57" w:type="dxa"/>
            </w:tcMar>
            <w:vAlign w:val="center"/>
          </w:tcPr>
          <w:p w14:paraId="64FDB2BA" w14:textId="77777777" w:rsidR="005F4DD6" w:rsidRPr="004C222C" w:rsidRDefault="005F4DD6" w:rsidP="000247A6">
            <w:pPr>
              <w:keepNext/>
              <w:keepLines/>
              <w:tabs>
                <w:tab w:val="left" w:pos="284"/>
              </w:tabs>
              <w:rPr>
                <w:rFonts w:eastAsiaTheme="minorEastAsia" w:cs="Arial"/>
                <w:sz w:val="20"/>
                <w:szCs w:val="20"/>
              </w:rPr>
            </w:pPr>
            <w:r w:rsidRPr="004C222C">
              <w:rPr>
                <w:rFonts w:eastAsiaTheme="minorEastAsia" w:cs="Arial"/>
                <w:sz w:val="20"/>
                <w:szCs w:val="20"/>
              </w:rPr>
              <w:t>Margaret Collins</w:t>
            </w:r>
          </w:p>
        </w:tc>
        <w:tc>
          <w:tcPr>
            <w:tcW w:w="1473" w:type="dxa"/>
            <w:tcBorders>
              <w:top w:val="nil"/>
              <w:left w:val="nil"/>
              <w:right w:val="nil"/>
            </w:tcBorders>
            <w:tcMar>
              <w:left w:w="57" w:type="dxa"/>
              <w:right w:w="57" w:type="dxa"/>
            </w:tcMar>
            <w:vAlign w:val="center"/>
          </w:tcPr>
          <w:p w14:paraId="73BE6D99" w14:textId="77777777" w:rsidR="005F4DD6" w:rsidRPr="006133C3" w:rsidRDefault="005F4DD6" w:rsidP="000247A6">
            <w:pPr>
              <w:keepNext/>
              <w:keepLines/>
              <w:tabs>
                <w:tab w:val="left" w:pos="0"/>
              </w:tabs>
              <w:ind w:right="113"/>
              <w:jc w:val="right"/>
              <w:rPr>
                <w:sz w:val="20"/>
                <w:szCs w:val="20"/>
                <w:highlight w:val="yellow"/>
              </w:rPr>
            </w:pPr>
            <w:r>
              <w:rPr>
                <w:sz w:val="20"/>
                <w:szCs w:val="20"/>
              </w:rPr>
              <w:t>5 years</w:t>
            </w:r>
          </w:p>
        </w:tc>
        <w:tc>
          <w:tcPr>
            <w:tcW w:w="1417" w:type="dxa"/>
            <w:tcBorders>
              <w:top w:val="nil"/>
              <w:left w:val="nil"/>
              <w:right w:val="nil"/>
            </w:tcBorders>
            <w:tcMar>
              <w:left w:w="57" w:type="dxa"/>
              <w:bottom w:w="28" w:type="dxa"/>
              <w:right w:w="57" w:type="dxa"/>
            </w:tcMar>
            <w:vAlign w:val="center"/>
          </w:tcPr>
          <w:p w14:paraId="6B7F733A" w14:textId="77777777" w:rsidR="005F4DD6" w:rsidRPr="006133C3" w:rsidRDefault="005F4DD6" w:rsidP="000247A6">
            <w:pPr>
              <w:keepNext/>
              <w:keepLines/>
              <w:tabs>
                <w:tab w:val="left" w:pos="0"/>
              </w:tabs>
              <w:ind w:right="113"/>
              <w:jc w:val="right"/>
              <w:rPr>
                <w:sz w:val="20"/>
                <w:szCs w:val="20"/>
                <w:highlight w:val="yellow"/>
              </w:rPr>
            </w:pPr>
            <w:r>
              <w:rPr>
                <w:sz w:val="20"/>
                <w:szCs w:val="20"/>
              </w:rPr>
              <w:t>12 months</w:t>
            </w:r>
          </w:p>
        </w:tc>
        <w:tc>
          <w:tcPr>
            <w:tcW w:w="1247" w:type="dxa"/>
            <w:tcBorders>
              <w:top w:val="nil"/>
              <w:left w:val="nil"/>
              <w:right w:val="nil"/>
            </w:tcBorders>
            <w:tcMar>
              <w:left w:w="57" w:type="dxa"/>
              <w:right w:w="57" w:type="dxa"/>
            </w:tcMar>
            <w:vAlign w:val="center"/>
          </w:tcPr>
          <w:p w14:paraId="13746099" w14:textId="77777777" w:rsidR="005F4DD6" w:rsidRPr="006133C3" w:rsidRDefault="005F4DD6" w:rsidP="000247A6">
            <w:pPr>
              <w:keepNext/>
              <w:keepLines/>
              <w:jc w:val="center"/>
              <w:rPr>
                <w:sz w:val="20"/>
                <w:szCs w:val="20"/>
                <w:highlight w:val="yellow"/>
              </w:rPr>
            </w:pPr>
            <w:r>
              <w:rPr>
                <w:sz w:val="20"/>
                <w:szCs w:val="20"/>
              </w:rPr>
              <w:t>Annual</w:t>
            </w:r>
          </w:p>
        </w:tc>
        <w:tc>
          <w:tcPr>
            <w:tcW w:w="1417" w:type="dxa"/>
            <w:tcBorders>
              <w:top w:val="nil"/>
              <w:left w:val="nil"/>
              <w:right w:val="nil"/>
            </w:tcBorders>
            <w:tcMar>
              <w:left w:w="57" w:type="dxa"/>
              <w:right w:w="57" w:type="dxa"/>
            </w:tcMar>
            <w:vAlign w:val="center"/>
          </w:tcPr>
          <w:p w14:paraId="72AA900A" w14:textId="77777777" w:rsidR="005F4DD6" w:rsidRPr="006133C3" w:rsidRDefault="005F4DD6" w:rsidP="000247A6">
            <w:pPr>
              <w:keepNext/>
              <w:keepLines/>
              <w:ind w:right="113"/>
              <w:jc w:val="right"/>
              <w:rPr>
                <w:rFonts w:cs="Arial"/>
                <w:sz w:val="20"/>
                <w:szCs w:val="20"/>
                <w:highlight w:val="yellow"/>
              </w:rPr>
            </w:pPr>
            <w:r>
              <w:rPr>
                <w:sz w:val="20"/>
                <w:szCs w:val="20"/>
              </w:rPr>
              <w:t>$23,433</w:t>
            </w:r>
          </w:p>
        </w:tc>
        <w:tc>
          <w:tcPr>
            <w:tcW w:w="1248" w:type="dxa"/>
            <w:tcBorders>
              <w:top w:val="nil"/>
              <w:left w:val="nil"/>
            </w:tcBorders>
            <w:tcMar>
              <w:left w:w="57" w:type="dxa"/>
              <w:bottom w:w="28" w:type="dxa"/>
              <w:right w:w="57" w:type="dxa"/>
            </w:tcMar>
            <w:vAlign w:val="center"/>
          </w:tcPr>
          <w:p w14:paraId="1464D442" w14:textId="77777777" w:rsidR="005F4DD6" w:rsidRPr="006133C3" w:rsidRDefault="005F4DD6" w:rsidP="000247A6">
            <w:pPr>
              <w:keepNext/>
              <w:keepLines/>
              <w:tabs>
                <w:tab w:val="left" w:pos="629"/>
              </w:tabs>
              <w:ind w:right="113"/>
              <w:jc w:val="right"/>
              <w:rPr>
                <w:rFonts w:cs="Arial"/>
                <w:sz w:val="20"/>
                <w:szCs w:val="20"/>
                <w:highlight w:val="yellow"/>
              </w:rPr>
            </w:pPr>
            <w:r>
              <w:rPr>
                <w:sz w:val="20"/>
                <w:szCs w:val="20"/>
              </w:rPr>
              <w:t>$23,433</w:t>
            </w:r>
          </w:p>
        </w:tc>
      </w:tr>
      <w:tr w:rsidR="005F4DD6" w:rsidRPr="00714345" w14:paraId="7309CAAC" w14:textId="77777777" w:rsidTr="000247A6">
        <w:trPr>
          <w:cantSplit/>
          <w:trHeight w:val="255"/>
          <w:tblHeader/>
        </w:trPr>
        <w:tc>
          <w:tcPr>
            <w:tcW w:w="9070" w:type="dxa"/>
            <w:gridSpan w:val="6"/>
            <w:tcMar>
              <w:left w:w="57" w:type="dxa"/>
              <w:bottom w:w="28" w:type="dxa"/>
              <w:right w:w="57" w:type="dxa"/>
            </w:tcMar>
            <w:vAlign w:val="center"/>
          </w:tcPr>
          <w:p w14:paraId="6F56E12F" w14:textId="77777777" w:rsidR="005F4DD6" w:rsidRPr="00933B03" w:rsidRDefault="005F4DD6" w:rsidP="000247A6">
            <w:pPr>
              <w:keepNext/>
              <w:keepLines/>
              <w:ind w:right="113"/>
              <w:rPr>
                <w:rFonts w:cs="Arial"/>
                <w:sz w:val="20"/>
                <w:szCs w:val="20"/>
              </w:rPr>
            </w:pPr>
            <w:r w:rsidRPr="004D012D">
              <w:rPr>
                <w:rFonts w:eastAsiaTheme="minorEastAsia" w:cs="Arial"/>
                <w:b/>
                <w:sz w:val="20"/>
                <w:szCs w:val="20"/>
              </w:rPr>
              <w:t>Deputy Chair</w:t>
            </w:r>
          </w:p>
        </w:tc>
      </w:tr>
      <w:tr w:rsidR="005F4DD6" w:rsidRPr="00714345" w14:paraId="6B5B2F20" w14:textId="77777777" w:rsidTr="000247A6">
        <w:trPr>
          <w:cantSplit/>
          <w:trHeight w:val="255"/>
          <w:tblHeader/>
        </w:trPr>
        <w:tc>
          <w:tcPr>
            <w:tcW w:w="2268" w:type="dxa"/>
            <w:tcBorders>
              <w:right w:val="nil"/>
            </w:tcBorders>
            <w:tcMar>
              <w:left w:w="57" w:type="dxa"/>
              <w:bottom w:w="28" w:type="dxa"/>
              <w:right w:w="57" w:type="dxa"/>
            </w:tcMar>
            <w:vAlign w:val="center"/>
          </w:tcPr>
          <w:p w14:paraId="59B11966" w14:textId="77777777" w:rsidR="005F4DD6" w:rsidRPr="00933B03" w:rsidRDefault="005F4DD6" w:rsidP="000247A6">
            <w:pPr>
              <w:keepNext/>
              <w:keepLines/>
              <w:tabs>
                <w:tab w:val="left" w:pos="284"/>
              </w:tabs>
              <w:rPr>
                <w:rFonts w:eastAsiaTheme="minorEastAsia" w:cs="Arial"/>
                <w:sz w:val="20"/>
                <w:szCs w:val="20"/>
              </w:rPr>
            </w:pPr>
            <w:r>
              <w:rPr>
                <w:sz w:val="20"/>
                <w:szCs w:val="20"/>
              </w:rPr>
              <w:t>Ron Dullard</w:t>
            </w:r>
          </w:p>
        </w:tc>
        <w:tc>
          <w:tcPr>
            <w:tcW w:w="1473" w:type="dxa"/>
            <w:tcBorders>
              <w:left w:val="nil"/>
              <w:right w:val="nil"/>
            </w:tcBorders>
            <w:tcMar>
              <w:left w:w="57" w:type="dxa"/>
              <w:right w:w="57" w:type="dxa"/>
            </w:tcMar>
            <w:vAlign w:val="center"/>
          </w:tcPr>
          <w:p w14:paraId="7A285410" w14:textId="77777777" w:rsidR="005F4DD6" w:rsidRPr="006133C3" w:rsidRDefault="005F4DD6" w:rsidP="000247A6">
            <w:pPr>
              <w:keepNext/>
              <w:keepLines/>
              <w:tabs>
                <w:tab w:val="left" w:pos="0"/>
              </w:tabs>
              <w:ind w:right="113"/>
              <w:jc w:val="right"/>
              <w:rPr>
                <w:sz w:val="20"/>
                <w:szCs w:val="20"/>
                <w:highlight w:val="yellow"/>
              </w:rPr>
            </w:pPr>
            <w:r>
              <w:rPr>
                <w:sz w:val="20"/>
                <w:szCs w:val="20"/>
              </w:rPr>
              <w:t>5 years</w:t>
            </w:r>
          </w:p>
        </w:tc>
        <w:tc>
          <w:tcPr>
            <w:tcW w:w="1417" w:type="dxa"/>
            <w:tcBorders>
              <w:left w:val="nil"/>
              <w:right w:val="nil"/>
            </w:tcBorders>
            <w:tcMar>
              <w:left w:w="57" w:type="dxa"/>
              <w:bottom w:w="28" w:type="dxa"/>
              <w:right w:w="57" w:type="dxa"/>
            </w:tcMar>
            <w:vAlign w:val="center"/>
          </w:tcPr>
          <w:p w14:paraId="782DED3C" w14:textId="77777777" w:rsidR="005F4DD6" w:rsidRPr="006133C3" w:rsidRDefault="005F4DD6" w:rsidP="000247A6">
            <w:pPr>
              <w:keepNext/>
              <w:keepLines/>
              <w:tabs>
                <w:tab w:val="left" w:pos="0"/>
              </w:tabs>
              <w:ind w:right="113"/>
              <w:jc w:val="right"/>
              <w:rPr>
                <w:sz w:val="20"/>
                <w:szCs w:val="20"/>
                <w:highlight w:val="yellow"/>
              </w:rPr>
            </w:pPr>
            <w:r>
              <w:rPr>
                <w:sz w:val="20"/>
                <w:szCs w:val="20"/>
              </w:rPr>
              <w:t>12 months</w:t>
            </w:r>
          </w:p>
        </w:tc>
        <w:tc>
          <w:tcPr>
            <w:tcW w:w="1247" w:type="dxa"/>
            <w:tcBorders>
              <w:left w:val="nil"/>
              <w:right w:val="nil"/>
            </w:tcBorders>
            <w:tcMar>
              <w:left w:w="57" w:type="dxa"/>
              <w:right w:w="57" w:type="dxa"/>
            </w:tcMar>
            <w:vAlign w:val="center"/>
          </w:tcPr>
          <w:p w14:paraId="14F307B7" w14:textId="77777777" w:rsidR="005F4DD6" w:rsidRPr="006133C3" w:rsidRDefault="005F4DD6" w:rsidP="000247A6">
            <w:pPr>
              <w:keepNext/>
              <w:keepLines/>
              <w:jc w:val="center"/>
              <w:rPr>
                <w:sz w:val="20"/>
                <w:szCs w:val="20"/>
                <w:highlight w:val="yellow"/>
              </w:rPr>
            </w:pPr>
            <w:r>
              <w:rPr>
                <w:sz w:val="20"/>
                <w:szCs w:val="20"/>
              </w:rPr>
              <w:t>Meeting</w:t>
            </w:r>
          </w:p>
        </w:tc>
        <w:tc>
          <w:tcPr>
            <w:tcW w:w="1417" w:type="dxa"/>
            <w:tcBorders>
              <w:left w:val="nil"/>
              <w:right w:val="nil"/>
            </w:tcBorders>
            <w:tcMar>
              <w:left w:w="57" w:type="dxa"/>
              <w:right w:w="57" w:type="dxa"/>
            </w:tcMar>
            <w:vAlign w:val="center"/>
          </w:tcPr>
          <w:p w14:paraId="4A7BC721" w14:textId="77777777" w:rsidR="005F4DD6" w:rsidRPr="006133C3" w:rsidRDefault="005F4DD6" w:rsidP="000247A6">
            <w:pPr>
              <w:keepNext/>
              <w:keepLines/>
              <w:ind w:right="113"/>
              <w:jc w:val="right"/>
              <w:rPr>
                <w:rFonts w:cs="Arial"/>
                <w:sz w:val="20"/>
                <w:szCs w:val="20"/>
                <w:highlight w:val="yellow"/>
              </w:rPr>
            </w:pPr>
            <w:r>
              <w:rPr>
                <w:sz w:val="20"/>
                <w:szCs w:val="20"/>
              </w:rPr>
              <w:t>$505</w:t>
            </w:r>
          </w:p>
        </w:tc>
        <w:tc>
          <w:tcPr>
            <w:tcW w:w="1248" w:type="dxa"/>
            <w:tcBorders>
              <w:left w:val="nil"/>
            </w:tcBorders>
            <w:tcMar>
              <w:left w:w="57" w:type="dxa"/>
              <w:bottom w:w="28" w:type="dxa"/>
              <w:right w:w="57" w:type="dxa"/>
            </w:tcMar>
            <w:vAlign w:val="center"/>
          </w:tcPr>
          <w:p w14:paraId="09931A0E" w14:textId="77777777" w:rsidR="005F4DD6" w:rsidRPr="006133C3" w:rsidRDefault="005F4DD6" w:rsidP="000247A6">
            <w:pPr>
              <w:keepNext/>
              <w:keepLines/>
              <w:ind w:right="113"/>
              <w:jc w:val="right"/>
              <w:rPr>
                <w:rFonts w:cs="Arial"/>
                <w:sz w:val="20"/>
                <w:szCs w:val="20"/>
                <w:highlight w:val="yellow"/>
              </w:rPr>
            </w:pPr>
            <w:r>
              <w:rPr>
                <w:sz w:val="20"/>
                <w:szCs w:val="20"/>
              </w:rPr>
              <w:t>$5,555</w:t>
            </w:r>
          </w:p>
        </w:tc>
      </w:tr>
      <w:tr w:rsidR="005F4DD6" w:rsidRPr="00714345" w14:paraId="3E6FC676" w14:textId="77777777" w:rsidTr="000247A6">
        <w:trPr>
          <w:cantSplit/>
          <w:trHeight w:val="255"/>
          <w:tblHeader/>
        </w:trPr>
        <w:tc>
          <w:tcPr>
            <w:tcW w:w="9070" w:type="dxa"/>
            <w:gridSpan w:val="6"/>
            <w:tcMar>
              <w:left w:w="57" w:type="dxa"/>
              <w:bottom w:w="28" w:type="dxa"/>
              <w:right w:w="57" w:type="dxa"/>
            </w:tcMar>
            <w:vAlign w:val="center"/>
          </w:tcPr>
          <w:p w14:paraId="242BC6A1" w14:textId="77777777" w:rsidR="005F4DD6" w:rsidRDefault="005F4DD6" w:rsidP="000247A6">
            <w:pPr>
              <w:keepNext/>
              <w:keepLines/>
              <w:ind w:right="113"/>
              <w:rPr>
                <w:rFonts w:cs="Arial"/>
                <w:sz w:val="20"/>
                <w:szCs w:val="20"/>
              </w:rPr>
            </w:pPr>
            <w:r w:rsidRPr="004D012D">
              <w:rPr>
                <w:rFonts w:eastAsiaTheme="minorEastAsia" w:cs="Arial"/>
                <w:b/>
                <w:sz w:val="20"/>
                <w:szCs w:val="20"/>
              </w:rPr>
              <w:t>Member</w:t>
            </w:r>
          </w:p>
        </w:tc>
      </w:tr>
      <w:tr w:rsidR="005F4DD6" w:rsidRPr="00714345" w14:paraId="1822E285" w14:textId="77777777" w:rsidTr="000247A6">
        <w:trPr>
          <w:cantSplit/>
          <w:trHeight w:val="255"/>
          <w:tblHeader/>
        </w:trPr>
        <w:tc>
          <w:tcPr>
            <w:tcW w:w="2268" w:type="dxa"/>
            <w:tcBorders>
              <w:right w:val="nil"/>
            </w:tcBorders>
            <w:tcMar>
              <w:left w:w="57" w:type="dxa"/>
              <w:bottom w:w="28" w:type="dxa"/>
              <w:right w:w="57" w:type="dxa"/>
            </w:tcMar>
            <w:vAlign w:val="center"/>
          </w:tcPr>
          <w:p w14:paraId="611D6AA4"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 xml:space="preserve">Casey </w:t>
            </w:r>
            <w:proofErr w:type="spellStart"/>
            <w:r>
              <w:rPr>
                <w:rFonts w:eastAsiaTheme="minorEastAsia" w:cs="Arial"/>
                <w:sz w:val="20"/>
                <w:szCs w:val="20"/>
              </w:rPr>
              <w:t>Bakunowicz</w:t>
            </w:r>
            <w:proofErr w:type="spellEnd"/>
          </w:p>
        </w:tc>
        <w:tc>
          <w:tcPr>
            <w:tcW w:w="1473" w:type="dxa"/>
            <w:tcBorders>
              <w:left w:val="nil"/>
              <w:right w:val="nil"/>
            </w:tcBorders>
            <w:tcMar>
              <w:left w:w="57" w:type="dxa"/>
              <w:right w:w="57" w:type="dxa"/>
            </w:tcMar>
            <w:vAlign w:val="center"/>
          </w:tcPr>
          <w:p w14:paraId="4091043F"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2 years</w:t>
            </w:r>
          </w:p>
        </w:tc>
        <w:tc>
          <w:tcPr>
            <w:tcW w:w="1417" w:type="dxa"/>
            <w:tcBorders>
              <w:left w:val="nil"/>
              <w:right w:val="nil"/>
            </w:tcBorders>
            <w:tcMar>
              <w:left w:w="57" w:type="dxa"/>
              <w:bottom w:w="28" w:type="dxa"/>
              <w:right w:w="57" w:type="dxa"/>
            </w:tcMar>
            <w:vAlign w:val="center"/>
          </w:tcPr>
          <w:p w14:paraId="165CC998"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7 months</w:t>
            </w:r>
          </w:p>
        </w:tc>
        <w:tc>
          <w:tcPr>
            <w:tcW w:w="1247" w:type="dxa"/>
            <w:tcBorders>
              <w:left w:val="nil"/>
              <w:right w:val="nil"/>
            </w:tcBorders>
            <w:tcMar>
              <w:left w:w="57" w:type="dxa"/>
              <w:right w:w="57" w:type="dxa"/>
            </w:tcMar>
            <w:vAlign w:val="center"/>
          </w:tcPr>
          <w:p w14:paraId="00AE847E" w14:textId="77777777" w:rsidR="005F4DD6" w:rsidRPr="006133C3" w:rsidRDefault="005F4DD6" w:rsidP="000247A6">
            <w:pPr>
              <w:keepNext/>
              <w:keepLines/>
              <w:jc w:val="center"/>
              <w:rPr>
                <w:rFonts w:cs="Arial"/>
                <w:sz w:val="20"/>
                <w:szCs w:val="20"/>
                <w:highlight w:val="yellow"/>
              </w:rPr>
            </w:pPr>
            <w:r>
              <w:rPr>
                <w:sz w:val="20"/>
                <w:szCs w:val="20"/>
              </w:rPr>
              <w:t>Meeting</w:t>
            </w:r>
          </w:p>
        </w:tc>
        <w:tc>
          <w:tcPr>
            <w:tcW w:w="1417" w:type="dxa"/>
            <w:tcBorders>
              <w:left w:val="nil"/>
              <w:right w:val="nil"/>
            </w:tcBorders>
            <w:tcMar>
              <w:left w:w="57" w:type="dxa"/>
              <w:right w:w="57" w:type="dxa"/>
            </w:tcMar>
            <w:vAlign w:val="center"/>
          </w:tcPr>
          <w:p w14:paraId="421D990F" w14:textId="77777777" w:rsidR="005F4DD6" w:rsidRPr="006133C3" w:rsidRDefault="005F4DD6" w:rsidP="000247A6">
            <w:pPr>
              <w:keepNext/>
              <w:keepLines/>
              <w:ind w:right="113"/>
              <w:jc w:val="right"/>
              <w:rPr>
                <w:rFonts w:cs="Arial"/>
                <w:sz w:val="20"/>
                <w:szCs w:val="20"/>
                <w:highlight w:val="yellow"/>
              </w:rPr>
            </w:pPr>
            <w:r>
              <w:rPr>
                <w:sz w:val="20"/>
                <w:szCs w:val="20"/>
              </w:rPr>
              <w:t>$505</w:t>
            </w:r>
          </w:p>
        </w:tc>
        <w:tc>
          <w:tcPr>
            <w:tcW w:w="1248" w:type="dxa"/>
            <w:tcBorders>
              <w:left w:val="nil"/>
            </w:tcBorders>
            <w:tcMar>
              <w:left w:w="57" w:type="dxa"/>
              <w:bottom w:w="28" w:type="dxa"/>
              <w:right w:w="57" w:type="dxa"/>
            </w:tcMar>
            <w:vAlign w:val="center"/>
          </w:tcPr>
          <w:p w14:paraId="0485B2A4" w14:textId="77777777" w:rsidR="005F4DD6" w:rsidRPr="00933B03" w:rsidRDefault="005F4DD6" w:rsidP="000247A6">
            <w:pPr>
              <w:keepNext/>
              <w:keepLines/>
              <w:ind w:right="113"/>
              <w:jc w:val="right"/>
              <w:rPr>
                <w:rFonts w:cs="Arial"/>
                <w:sz w:val="20"/>
                <w:szCs w:val="20"/>
              </w:rPr>
            </w:pPr>
            <w:r>
              <w:rPr>
                <w:sz w:val="20"/>
                <w:szCs w:val="20"/>
              </w:rPr>
              <w:t>$2,020</w:t>
            </w:r>
          </w:p>
        </w:tc>
      </w:tr>
      <w:tr w:rsidR="005F4DD6" w:rsidRPr="00714345" w14:paraId="6E96A45C" w14:textId="77777777" w:rsidTr="000247A6">
        <w:trPr>
          <w:cantSplit/>
          <w:trHeight w:val="255"/>
          <w:tblHeader/>
        </w:trPr>
        <w:tc>
          <w:tcPr>
            <w:tcW w:w="2268" w:type="dxa"/>
            <w:tcBorders>
              <w:right w:val="nil"/>
            </w:tcBorders>
            <w:tcMar>
              <w:left w:w="57" w:type="dxa"/>
              <w:bottom w:w="28" w:type="dxa"/>
              <w:right w:w="57" w:type="dxa"/>
            </w:tcMar>
            <w:vAlign w:val="center"/>
          </w:tcPr>
          <w:p w14:paraId="0D58D0DA" w14:textId="77777777" w:rsidR="005F4DD6" w:rsidRDefault="005F4DD6" w:rsidP="000247A6">
            <w:pPr>
              <w:keepNext/>
              <w:keepLines/>
              <w:tabs>
                <w:tab w:val="left" w:pos="284"/>
              </w:tabs>
              <w:rPr>
                <w:sz w:val="20"/>
                <w:szCs w:val="20"/>
              </w:rPr>
            </w:pPr>
            <w:r>
              <w:rPr>
                <w:sz w:val="20"/>
                <w:szCs w:val="20"/>
              </w:rPr>
              <w:t>Nicole Brown</w:t>
            </w:r>
          </w:p>
        </w:tc>
        <w:tc>
          <w:tcPr>
            <w:tcW w:w="1473" w:type="dxa"/>
            <w:tcBorders>
              <w:left w:val="nil"/>
              <w:right w:val="nil"/>
            </w:tcBorders>
            <w:tcMar>
              <w:left w:w="57" w:type="dxa"/>
              <w:right w:w="57" w:type="dxa"/>
            </w:tcMar>
            <w:vAlign w:val="center"/>
          </w:tcPr>
          <w:p w14:paraId="2350E814" w14:textId="77777777" w:rsidR="005F4DD6" w:rsidRDefault="005F4DD6" w:rsidP="000247A6">
            <w:pPr>
              <w:keepNext/>
              <w:keepLines/>
              <w:tabs>
                <w:tab w:val="left" w:pos="0"/>
              </w:tabs>
              <w:ind w:right="113"/>
              <w:jc w:val="right"/>
              <w:rPr>
                <w:sz w:val="20"/>
                <w:szCs w:val="20"/>
              </w:rPr>
            </w:pPr>
            <w:r>
              <w:rPr>
                <w:sz w:val="20"/>
                <w:szCs w:val="20"/>
              </w:rPr>
              <w:t>3 years</w:t>
            </w:r>
          </w:p>
        </w:tc>
        <w:tc>
          <w:tcPr>
            <w:tcW w:w="1417" w:type="dxa"/>
            <w:tcBorders>
              <w:left w:val="nil"/>
              <w:right w:val="nil"/>
            </w:tcBorders>
            <w:tcMar>
              <w:left w:w="57" w:type="dxa"/>
              <w:bottom w:w="28" w:type="dxa"/>
              <w:right w:w="57" w:type="dxa"/>
            </w:tcMar>
            <w:vAlign w:val="center"/>
          </w:tcPr>
          <w:p w14:paraId="71E41989" w14:textId="77777777" w:rsidR="005F4DD6" w:rsidRDefault="005F4DD6" w:rsidP="000247A6">
            <w:pPr>
              <w:keepNext/>
              <w:keepLines/>
              <w:tabs>
                <w:tab w:val="left" w:pos="0"/>
              </w:tabs>
              <w:ind w:right="113"/>
              <w:jc w:val="right"/>
              <w:rPr>
                <w:sz w:val="20"/>
                <w:szCs w:val="20"/>
              </w:rPr>
            </w:pPr>
            <w:r>
              <w:rPr>
                <w:sz w:val="20"/>
                <w:szCs w:val="20"/>
              </w:rPr>
              <w:t>12 months</w:t>
            </w:r>
          </w:p>
        </w:tc>
        <w:tc>
          <w:tcPr>
            <w:tcW w:w="1247" w:type="dxa"/>
            <w:tcBorders>
              <w:left w:val="nil"/>
              <w:right w:val="nil"/>
            </w:tcBorders>
            <w:tcMar>
              <w:left w:w="57" w:type="dxa"/>
              <w:right w:w="57" w:type="dxa"/>
            </w:tcMar>
            <w:vAlign w:val="center"/>
          </w:tcPr>
          <w:p w14:paraId="56B4878B" w14:textId="77777777" w:rsidR="005F4DD6" w:rsidRDefault="005F4DD6" w:rsidP="000247A6">
            <w:pPr>
              <w:keepNext/>
              <w:keepLines/>
              <w:jc w:val="center"/>
              <w:rPr>
                <w:sz w:val="20"/>
                <w:szCs w:val="20"/>
              </w:rPr>
            </w:pPr>
            <w:r>
              <w:rPr>
                <w:sz w:val="20"/>
                <w:szCs w:val="20"/>
              </w:rPr>
              <w:t>Meeting</w:t>
            </w:r>
          </w:p>
        </w:tc>
        <w:tc>
          <w:tcPr>
            <w:tcW w:w="1417" w:type="dxa"/>
            <w:tcBorders>
              <w:left w:val="nil"/>
              <w:right w:val="nil"/>
            </w:tcBorders>
            <w:tcMar>
              <w:left w:w="57" w:type="dxa"/>
              <w:right w:w="57" w:type="dxa"/>
            </w:tcMar>
            <w:vAlign w:val="center"/>
          </w:tcPr>
          <w:p w14:paraId="66C0B330" w14:textId="77777777" w:rsidR="005F4DD6" w:rsidRDefault="005F4DD6" w:rsidP="000247A6">
            <w:pPr>
              <w:keepNext/>
              <w:keepLines/>
              <w:ind w:right="113"/>
              <w:jc w:val="right"/>
              <w:rPr>
                <w:sz w:val="20"/>
                <w:szCs w:val="20"/>
              </w:rPr>
            </w:pPr>
            <w:r>
              <w:rPr>
                <w:sz w:val="20"/>
                <w:szCs w:val="20"/>
              </w:rPr>
              <w:t>$505</w:t>
            </w:r>
          </w:p>
        </w:tc>
        <w:tc>
          <w:tcPr>
            <w:tcW w:w="1248" w:type="dxa"/>
            <w:tcBorders>
              <w:left w:val="nil"/>
            </w:tcBorders>
            <w:tcMar>
              <w:left w:w="57" w:type="dxa"/>
              <w:bottom w:w="28" w:type="dxa"/>
              <w:right w:w="57" w:type="dxa"/>
            </w:tcMar>
            <w:vAlign w:val="center"/>
          </w:tcPr>
          <w:p w14:paraId="09A73486" w14:textId="77777777" w:rsidR="005F4DD6" w:rsidRDefault="005F4DD6" w:rsidP="000247A6">
            <w:pPr>
              <w:keepNext/>
              <w:keepLines/>
              <w:ind w:right="113"/>
              <w:jc w:val="right"/>
              <w:rPr>
                <w:sz w:val="20"/>
                <w:szCs w:val="20"/>
              </w:rPr>
            </w:pPr>
            <w:r>
              <w:rPr>
                <w:sz w:val="20"/>
                <w:szCs w:val="20"/>
              </w:rPr>
              <w:t>$5,050</w:t>
            </w:r>
          </w:p>
        </w:tc>
      </w:tr>
      <w:tr w:rsidR="005F4DD6" w:rsidRPr="00714345" w14:paraId="79DAEA7E" w14:textId="77777777" w:rsidTr="000247A6">
        <w:trPr>
          <w:cantSplit/>
          <w:trHeight w:val="255"/>
          <w:tblHeader/>
        </w:trPr>
        <w:tc>
          <w:tcPr>
            <w:tcW w:w="2268" w:type="dxa"/>
            <w:tcBorders>
              <w:right w:val="nil"/>
            </w:tcBorders>
            <w:tcMar>
              <w:left w:w="57" w:type="dxa"/>
              <w:bottom w:w="28" w:type="dxa"/>
              <w:right w:w="57" w:type="dxa"/>
            </w:tcMar>
            <w:vAlign w:val="center"/>
          </w:tcPr>
          <w:p w14:paraId="242C59A8" w14:textId="77777777" w:rsidR="005F4DD6" w:rsidRPr="00933B03" w:rsidRDefault="005F4DD6" w:rsidP="000247A6">
            <w:pPr>
              <w:keepNext/>
              <w:keepLines/>
              <w:tabs>
                <w:tab w:val="left" w:pos="284"/>
              </w:tabs>
              <w:rPr>
                <w:rFonts w:eastAsiaTheme="minorEastAsia" w:cs="Arial"/>
                <w:sz w:val="20"/>
                <w:szCs w:val="20"/>
              </w:rPr>
            </w:pPr>
            <w:r>
              <w:rPr>
                <w:sz w:val="20"/>
                <w:szCs w:val="20"/>
              </w:rPr>
              <w:t xml:space="preserve">Jeremy </w:t>
            </w:r>
            <w:proofErr w:type="spellStart"/>
            <w:r>
              <w:rPr>
                <w:sz w:val="20"/>
                <w:szCs w:val="20"/>
              </w:rPr>
              <w:t>Bruse</w:t>
            </w:r>
            <w:proofErr w:type="spellEnd"/>
          </w:p>
        </w:tc>
        <w:tc>
          <w:tcPr>
            <w:tcW w:w="1473" w:type="dxa"/>
            <w:tcBorders>
              <w:left w:val="nil"/>
              <w:right w:val="nil"/>
            </w:tcBorders>
            <w:tcMar>
              <w:left w:w="57" w:type="dxa"/>
              <w:right w:w="57" w:type="dxa"/>
            </w:tcMar>
            <w:vAlign w:val="center"/>
          </w:tcPr>
          <w:p w14:paraId="54783BCD"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2 years</w:t>
            </w:r>
          </w:p>
        </w:tc>
        <w:tc>
          <w:tcPr>
            <w:tcW w:w="1417" w:type="dxa"/>
            <w:tcBorders>
              <w:left w:val="nil"/>
              <w:right w:val="nil"/>
            </w:tcBorders>
            <w:tcMar>
              <w:left w:w="57" w:type="dxa"/>
              <w:bottom w:w="28" w:type="dxa"/>
              <w:right w:w="57" w:type="dxa"/>
            </w:tcMar>
            <w:vAlign w:val="center"/>
          </w:tcPr>
          <w:p w14:paraId="239B0309"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5 months</w:t>
            </w:r>
          </w:p>
        </w:tc>
        <w:tc>
          <w:tcPr>
            <w:tcW w:w="1247" w:type="dxa"/>
            <w:tcBorders>
              <w:left w:val="nil"/>
              <w:right w:val="nil"/>
            </w:tcBorders>
            <w:tcMar>
              <w:left w:w="57" w:type="dxa"/>
              <w:right w:w="57" w:type="dxa"/>
            </w:tcMar>
            <w:vAlign w:val="center"/>
          </w:tcPr>
          <w:p w14:paraId="0CD048C3" w14:textId="77777777" w:rsidR="005F4DD6" w:rsidRPr="006133C3" w:rsidRDefault="005F4DD6" w:rsidP="000247A6">
            <w:pPr>
              <w:keepNext/>
              <w:keepLines/>
              <w:jc w:val="center"/>
              <w:rPr>
                <w:rFonts w:cs="Arial"/>
                <w:sz w:val="20"/>
                <w:szCs w:val="20"/>
                <w:highlight w:val="yellow"/>
              </w:rPr>
            </w:pPr>
            <w:r>
              <w:rPr>
                <w:sz w:val="20"/>
                <w:szCs w:val="20"/>
              </w:rPr>
              <w:t>–</w:t>
            </w:r>
          </w:p>
        </w:tc>
        <w:tc>
          <w:tcPr>
            <w:tcW w:w="1417" w:type="dxa"/>
            <w:tcBorders>
              <w:left w:val="nil"/>
              <w:right w:val="nil"/>
            </w:tcBorders>
            <w:tcMar>
              <w:left w:w="57" w:type="dxa"/>
              <w:right w:w="57" w:type="dxa"/>
            </w:tcMar>
            <w:vAlign w:val="center"/>
          </w:tcPr>
          <w:p w14:paraId="2D84282C"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left w:w="57" w:type="dxa"/>
              <w:bottom w:w="28" w:type="dxa"/>
              <w:right w:w="57" w:type="dxa"/>
            </w:tcMar>
            <w:vAlign w:val="center"/>
          </w:tcPr>
          <w:p w14:paraId="4205F6D4" w14:textId="77777777" w:rsidR="005F4DD6" w:rsidRPr="00933B03" w:rsidRDefault="005F4DD6" w:rsidP="000247A6">
            <w:pPr>
              <w:keepNext/>
              <w:keepLines/>
              <w:ind w:right="113"/>
              <w:jc w:val="right"/>
              <w:rPr>
                <w:rFonts w:cs="Arial"/>
                <w:sz w:val="20"/>
                <w:szCs w:val="20"/>
              </w:rPr>
            </w:pPr>
            <w:r w:rsidRPr="00C6708B">
              <w:rPr>
                <w:rFonts w:cs="Arial"/>
                <w:sz w:val="20"/>
                <w:szCs w:val="20"/>
              </w:rPr>
              <w:t>–</w:t>
            </w:r>
          </w:p>
        </w:tc>
      </w:tr>
      <w:tr w:rsidR="005F4DD6" w:rsidRPr="00714345" w14:paraId="5FD4451D" w14:textId="77777777" w:rsidTr="000247A6">
        <w:trPr>
          <w:cantSplit/>
          <w:trHeight w:val="255"/>
          <w:tblHeader/>
        </w:trPr>
        <w:tc>
          <w:tcPr>
            <w:tcW w:w="2268" w:type="dxa"/>
            <w:tcBorders>
              <w:right w:val="nil"/>
            </w:tcBorders>
            <w:tcMar>
              <w:left w:w="57" w:type="dxa"/>
              <w:bottom w:w="28" w:type="dxa"/>
              <w:right w:w="57" w:type="dxa"/>
            </w:tcMar>
            <w:vAlign w:val="center"/>
          </w:tcPr>
          <w:p w14:paraId="5E62EEEA" w14:textId="77777777" w:rsidR="005F4DD6" w:rsidRPr="00933B03" w:rsidRDefault="005F4DD6" w:rsidP="000247A6">
            <w:pPr>
              <w:keepNext/>
              <w:keepLines/>
              <w:tabs>
                <w:tab w:val="left" w:pos="284"/>
              </w:tabs>
              <w:rPr>
                <w:rFonts w:eastAsiaTheme="minorEastAsia" w:cs="Arial"/>
                <w:sz w:val="20"/>
                <w:szCs w:val="20"/>
              </w:rPr>
            </w:pPr>
            <w:r>
              <w:rPr>
                <w:sz w:val="20"/>
                <w:szCs w:val="20"/>
              </w:rPr>
              <w:t>Peter Collins</w:t>
            </w:r>
          </w:p>
        </w:tc>
        <w:tc>
          <w:tcPr>
            <w:tcW w:w="1473" w:type="dxa"/>
            <w:tcBorders>
              <w:left w:val="nil"/>
              <w:right w:val="nil"/>
            </w:tcBorders>
            <w:tcMar>
              <w:left w:w="57" w:type="dxa"/>
              <w:right w:w="57" w:type="dxa"/>
            </w:tcMar>
            <w:vAlign w:val="center"/>
          </w:tcPr>
          <w:p w14:paraId="14746CB0" w14:textId="77777777" w:rsidR="005F4DD6" w:rsidRPr="006133C3" w:rsidRDefault="005F4DD6" w:rsidP="000247A6">
            <w:pPr>
              <w:keepNext/>
              <w:keepLines/>
              <w:tabs>
                <w:tab w:val="left" w:pos="0"/>
              </w:tabs>
              <w:ind w:right="113"/>
              <w:jc w:val="right"/>
              <w:rPr>
                <w:sz w:val="20"/>
                <w:szCs w:val="20"/>
                <w:highlight w:val="yellow"/>
              </w:rPr>
            </w:pPr>
            <w:r>
              <w:rPr>
                <w:sz w:val="20"/>
                <w:szCs w:val="20"/>
              </w:rPr>
              <w:t>2 years</w:t>
            </w:r>
          </w:p>
        </w:tc>
        <w:tc>
          <w:tcPr>
            <w:tcW w:w="1417" w:type="dxa"/>
            <w:tcBorders>
              <w:left w:val="nil"/>
              <w:right w:val="nil"/>
            </w:tcBorders>
            <w:tcMar>
              <w:left w:w="57" w:type="dxa"/>
              <w:bottom w:w="28" w:type="dxa"/>
              <w:right w:w="57" w:type="dxa"/>
            </w:tcMar>
            <w:vAlign w:val="center"/>
          </w:tcPr>
          <w:p w14:paraId="517A6212" w14:textId="77777777" w:rsidR="005F4DD6" w:rsidRPr="006133C3" w:rsidRDefault="005F4DD6" w:rsidP="000247A6">
            <w:pPr>
              <w:keepNext/>
              <w:keepLines/>
              <w:tabs>
                <w:tab w:val="left" w:pos="0"/>
              </w:tabs>
              <w:ind w:right="113"/>
              <w:jc w:val="right"/>
              <w:rPr>
                <w:sz w:val="20"/>
                <w:szCs w:val="20"/>
                <w:highlight w:val="yellow"/>
              </w:rPr>
            </w:pPr>
            <w:r>
              <w:rPr>
                <w:sz w:val="20"/>
                <w:szCs w:val="20"/>
              </w:rPr>
              <w:t>5 months</w:t>
            </w:r>
          </w:p>
        </w:tc>
        <w:tc>
          <w:tcPr>
            <w:tcW w:w="1247" w:type="dxa"/>
            <w:tcBorders>
              <w:left w:val="nil"/>
              <w:right w:val="nil"/>
            </w:tcBorders>
            <w:tcMar>
              <w:left w:w="57" w:type="dxa"/>
              <w:right w:w="57" w:type="dxa"/>
            </w:tcMar>
            <w:vAlign w:val="center"/>
          </w:tcPr>
          <w:p w14:paraId="5F1126FA" w14:textId="77777777" w:rsidR="005F4DD6" w:rsidRPr="006133C3" w:rsidRDefault="005F4DD6" w:rsidP="000247A6">
            <w:pPr>
              <w:keepNext/>
              <w:keepLines/>
              <w:jc w:val="center"/>
              <w:rPr>
                <w:sz w:val="20"/>
                <w:szCs w:val="20"/>
                <w:highlight w:val="yellow"/>
              </w:rPr>
            </w:pPr>
            <w:r>
              <w:rPr>
                <w:sz w:val="20"/>
                <w:szCs w:val="20"/>
              </w:rPr>
              <w:t>Meeting</w:t>
            </w:r>
          </w:p>
        </w:tc>
        <w:tc>
          <w:tcPr>
            <w:tcW w:w="1417" w:type="dxa"/>
            <w:tcBorders>
              <w:left w:val="nil"/>
              <w:right w:val="nil"/>
            </w:tcBorders>
            <w:tcMar>
              <w:left w:w="57" w:type="dxa"/>
              <w:right w:w="57" w:type="dxa"/>
            </w:tcMar>
            <w:vAlign w:val="center"/>
          </w:tcPr>
          <w:p w14:paraId="301127E0" w14:textId="77777777" w:rsidR="005F4DD6" w:rsidRPr="006133C3" w:rsidRDefault="005F4DD6" w:rsidP="000247A6">
            <w:pPr>
              <w:keepNext/>
              <w:keepLines/>
              <w:ind w:right="113"/>
              <w:jc w:val="right"/>
              <w:rPr>
                <w:rFonts w:cs="Arial"/>
                <w:sz w:val="20"/>
                <w:szCs w:val="20"/>
                <w:highlight w:val="yellow"/>
              </w:rPr>
            </w:pPr>
            <w:r>
              <w:rPr>
                <w:sz w:val="20"/>
                <w:szCs w:val="20"/>
              </w:rPr>
              <w:t>$505</w:t>
            </w:r>
          </w:p>
        </w:tc>
        <w:tc>
          <w:tcPr>
            <w:tcW w:w="1248" w:type="dxa"/>
            <w:tcBorders>
              <w:left w:val="nil"/>
            </w:tcBorders>
            <w:tcMar>
              <w:left w:w="57" w:type="dxa"/>
              <w:bottom w:w="28" w:type="dxa"/>
              <w:right w:w="57" w:type="dxa"/>
            </w:tcMar>
            <w:vAlign w:val="center"/>
          </w:tcPr>
          <w:p w14:paraId="1D339B29" w14:textId="77777777" w:rsidR="005F4DD6" w:rsidRDefault="005F4DD6" w:rsidP="000247A6">
            <w:pPr>
              <w:keepNext/>
              <w:keepLines/>
              <w:ind w:right="113"/>
              <w:jc w:val="right"/>
              <w:rPr>
                <w:rFonts w:cs="Arial"/>
                <w:sz w:val="20"/>
                <w:szCs w:val="20"/>
              </w:rPr>
            </w:pPr>
            <w:r>
              <w:rPr>
                <w:sz w:val="20"/>
                <w:szCs w:val="20"/>
              </w:rPr>
              <w:t>$2,525</w:t>
            </w:r>
          </w:p>
        </w:tc>
      </w:tr>
      <w:tr w:rsidR="005F4DD6" w:rsidRPr="00714345" w14:paraId="7B216380" w14:textId="77777777" w:rsidTr="000247A6">
        <w:trPr>
          <w:cantSplit/>
          <w:trHeight w:val="255"/>
          <w:tblHeader/>
        </w:trPr>
        <w:tc>
          <w:tcPr>
            <w:tcW w:w="2268" w:type="dxa"/>
            <w:tcBorders>
              <w:right w:val="nil"/>
            </w:tcBorders>
            <w:tcMar>
              <w:left w:w="57" w:type="dxa"/>
              <w:bottom w:w="28" w:type="dxa"/>
              <w:right w:w="57" w:type="dxa"/>
            </w:tcMar>
            <w:vAlign w:val="center"/>
          </w:tcPr>
          <w:p w14:paraId="6D6C65D7" w14:textId="77777777" w:rsidR="005F4DD6" w:rsidRDefault="005F4DD6" w:rsidP="000247A6">
            <w:pPr>
              <w:keepNext/>
              <w:keepLines/>
              <w:tabs>
                <w:tab w:val="left" w:pos="284"/>
              </w:tabs>
              <w:rPr>
                <w:sz w:val="20"/>
                <w:szCs w:val="20"/>
              </w:rPr>
            </w:pPr>
            <w:r>
              <w:rPr>
                <w:sz w:val="20"/>
                <w:szCs w:val="20"/>
              </w:rPr>
              <w:t xml:space="preserve">Emily </w:t>
            </w:r>
            <w:proofErr w:type="spellStart"/>
            <w:r>
              <w:rPr>
                <w:sz w:val="20"/>
                <w:szCs w:val="20"/>
              </w:rPr>
              <w:t>Donders</w:t>
            </w:r>
            <w:proofErr w:type="spellEnd"/>
          </w:p>
        </w:tc>
        <w:tc>
          <w:tcPr>
            <w:tcW w:w="1473" w:type="dxa"/>
            <w:tcBorders>
              <w:left w:val="nil"/>
              <w:right w:val="nil"/>
            </w:tcBorders>
            <w:tcMar>
              <w:left w:w="57" w:type="dxa"/>
              <w:right w:w="57" w:type="dxa"/>
            </w:tcMar>
            <w:vAlign w:val="center"/>
          </w:tcPr>
          <w:p w14:paraId="728BD00E" w14:textId="77777777" w:rsidR="005F4DD6" w:rsidRDefault="005F4DD6" w:rsidP="000247A6">
            <w:pPr>
              <w:keepNext/>
              <w:keepLines/>
              <w:tabs>
                <w:tab w:val="left" w:pos="0"/>
              </w:tabs>
              <w:ind w:right="113"/>
              <w:jc w:val="right"/>
              <w:rPr>
                <w:sz w:val="20"/>
                <w:szCs w:val="20"/>
              </w:rPr>
            </w:pPr>
            <w:r>
              <w:rPr>
                <w:sz w:val="20"/>
                <w:szCs w:val="20"/>
              </w:rPr>
              <w:t>2 years</w:t>
            </w:r>
          </w:p>
        </w:tc>
        <w:tc>
          <w:tcPr>
            <w:tcW w:w="1417" w:type="dxa"/>
            <w:tcBorders>
              <w:left w:val="nil"/>
              <w:right w:val="nil"/>
            </w:tcBorders>
            <w:tcMar>
              <w:left w:w="57" w:type="dxa"/>
              <w:bottom w:w="28" w:type="dxa"/>
              <w:right w:w="57" w:type="dxa"/>
            </w:tcMar>
            <w:vAlign w:val="center"/>
          </w:tcPr>
          <w:p w14:paraId="78B9991A" w14:textId="77777777" w:rsidR="005F4DD6" w:rsidDel="003F34D3" w:rsidRDefault="005F4DD6" w:rsidP="000247A6">
            <w:pPr>
              <w:keepNext/>
              <w:keepLines/>
              <w:tabs>
                <w:tab w:val="left" w:pos="0"/>
              </w:tabs>
              <w:ind w:right="113"/>
              <w:jc w:val="right"/>
              <w:rPr>
                <w:sz w:val="20"/>
                <w:szCs w:val="20"/>
              </w:rPr>
            </w:pPr>
            <w:r>
              <w:rPr>
                <w:sz w:val="20"/>
                <w:szCs w:val="20"/>
              </w:rPr>
              <w:t>7 months</w:t>
            </w:r>
          </w:p>
        </w:tc>
        <w:tc>
          <w:tcPr>
            <w:tcW w:w="1247" w:type="dxa"/>
            <w:tcBorders>
              <w:left w:val="nil"/>
              <w:right w:val="nil"/>
            </w:tcBorders>
            <w:tcMar>
              <w:left w:w="57" w:type="dxa"/>
              <w:right w:w="57" w:type="dxa"/>
            </w:tcMar>
            <w:vAlign w:val="center"/>
          </w:tcPr>
          <w:p w14:paraId="03336991" w14:textId="77777777" w:rsidR="005F4DD6" w:rsidRDefault="005F4DD6" w:rsidP="000247A6">
            <w:pPr>
              <w:keepNext/>
              <w:keepLines/>
              <w:jc w:val="center"/>
              <w:rPr>
                <w:sz w:val="20"/>
                <w:szCs w:val="20"/>
              </w:rPr>
            </w:pPr>
            <w:r>
              <w:rPr>
                <w:sz w:val="20"/>
                <w:szCs w:val="20"/>
              </w:rPr>
              <w:t>–</w:t>
            </w:r>
          </w:p>
        </w:tc>
        <w:tc>
          <w:tcPr>
            <w:tcW w:w="1417" w:type="dxa"/>
            <w:tcBorders>
              <w:left w:val="nil"/>
              <w:right w:val="nil"/>
            </w:tcBorders>
            <w:tcMar>
              <w:left w:w="57" w:type="dxa"/>
              <w:right w:w="57" w:type="dxa"/>
            </w:tcMar>
            <w:vAlign w:val="center"/>
          </w:tcPr>
          <w:p w14:paraId="6665A189" w14:textId="77777777" w:rsidR="005F4DD6" w:rsidRDefault="005F4DD6" w:rsidP="000247A6">
            <w:pPr>
              <w:keepNext/>
              <w:keepLines/>
              <w:ind w:right="113"/>
              <w:jc w:val="right"/>
              <w:rPr>
                <w:sz w:val="20"/>
                <w:szCs w:val="20"/>
              </w:rPr>
            </w:pPr>
            <w:r>
              <w:rPr>
                <w:sz w:val="20"/>
                <w:szCs w:val="20"/>
              </w:rPr>
              <w:t>–</w:t>
            </w:r>
          </w:p>
        </w:tc>
        <w:tc>
          <w:tcPr>
            <w:tcW w:w="1248" w:type="dxa"/>
            <w:tcBorders>
              <w:left w:val="nil"/>
            </w:tcBorders>
            <w:tcMar>
              <w:left w:w="57" w:type="dxa"/>
              <w:bottom w:w="28" w:type="dxa"/>
              <w:right w:w="57" w:type="dxa"/>
            </w:tcMar>
            <w:vAlign w:val="center"/>
          </w:tcPr>
          <w:p w14:paraId="63F2F802" w14:textId="77777777" w:rsidR="005F4DD6" w:rsidRDefault="005F4DD6" w:rsidP="000247A6">
            <w:pPr>
              <w:keepNext/>
              <w:keepLines/>
              <w:ind w:right="113"/>
              <w:jc w:val="right"/>
              <w:rPr>
                <w:sz w:val="20"/>
                <w:szCs w:val="20"/>
              </w:rPr>
            </w:pPr>
            <w:r>
              <w:rPr>
                <w:sz w:val="20"/>
                <w:szCs w:val="20"/>
              </w:rPr>
              <w:t>–</w:t>
            </w:r>
          </w:p>
        </w:tc>
      </w:tr>
      <w:tr w:rsidR="005F4DD6" w:rsidRPr="00714345" w14:paraId="01F13E78" w14:textId="77777777" w:rsidTr="000247A6">
        <w:trPr>
          <w:cantSplit/>
          <w:trHeight w:val="255"/>
          <w:tblHeader/>
        </w:trPr>
        <w:tc>
          <w:tcPr>
            <w:tcW w:w="2268" w:type="dxa"/>
            <w:tcBorders>
              <w:right w:val="nil"/>
            </w:tcBorders>
            <w:tcMar>
              <w:left w:w="57" w:type="dxa"/>
              <w:bottom w:w="28" w:type="dxa"/>
              <w:right w:w="57" w:type="dxa"/>
            </w:tcMar>
            <w:vAlign w:val="center"/>
          </w:tcPr>
          <w:p w14:paraId="4AF33297" w14:textId="77777777" w:rsidR="005F4DD6" w:rsidRPr="00933B03" w:rsidRDefault="005F4DD6" w:rsidP="000247A6">
            <w:pPr>
              <w:keepNext/>
              <w:keepLines/>
              <w:tabs>
                <w:tab w:val="left" w:pos="284"/>
              </w:tabs>
              <w:rPr>
                <w:rFonts w:eastAsiaTheme="minorEastAsia" w:cs="Arial"/>
                <w:sz w:val="20"/>
                <w:szCs w:val="20"/>
              </w:rPr>
            </w:pPr>
            <w:r>
              <w:rPr>
                <w:sz w:val="20"/>
                <w:szCs w:val="20"/>
              </w:rPr>
              <w:t>Kate Offer</w:t>
            </w:r>
          </w:p>
        </w:tc>
        <w:tc>
          <w:tcPr>
            <w:tcW w:w="1473" w:type="dxa"/>
            <w:tcBorders>
              <w:left w:val="nil"/>
              <w:right w:val="nil"/>
            </w:tcBorders>
            <w:tcMar>
              <w:left w:w="57" w:type="dxa"/>
              <w:right w:w="57" w:type="dxa"/>
            </w:tcMar>
            <w:vAlign w:val="center"/>
          </w:tcPr>
          <w:p w14:paraId="6EE8A5E4"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3 years</w:t>
            </w:r>
          </w:p>
        </w:tc>
        <w:tc>
          <w:tcPr>
            <w:tcW w:w="1417" w:type="dxa"/>
            <w:tcBorders>
              <w:left w:val="nil"/>
              <w:right w:val="nil"/>
            </w:tcBorders>
            <w:tcMar>
              <w:left w:w="57" w:type="dxa"/>
              <w:bottom w:w="28" w:type="dxa"/>
              <w:right w:w="57" w:type="dxa"/>
            </w:tcMar>
            <w:vAlign w:val="center"/>
          </w:tcPr>
          <w:p w14:paraId="6E311044"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12 months</w:t>
            </w:r>
          </w:p>
        </w:tc>
        <w:tc>
          <w:tcPr>
            <w:tcW w:w="1247" w:type="dxa"/>
            <w:tcBorders>
              <w:left w:val="nil"/>
              <w:right w:val="nil"/>
            </w:tcBorders>
            <w:tcMar>
              <w:left w:w="57" w:type="dxa"/>
              <w:right w:w="57" w:type="dxa"/>
            </w:tcMar>
            <w:vAlign w:val="center"/>
          </w:tcPr>
          <w:p w14:paraId="6B49E508" w14:textId="77777777" w:rsidR="005F4DD6" w:rsidRPr="006133C3" w:rsidRDefault="005F4DD6" w:rsidP="000247A6">
            <w:pPr>
              <w:keepNext/>
              <w:keepLines/>
              <w:jc w:val="center"/>
              <w:rPr>
                <w:rFonts w:cs="Arial"/>
                <w:sz w:val="20"/>
                <w:szCs w:val="20"/>
                <w:highlight w:val="yellow"/>
              </w:rPr>
            </w:pPr>
            <w:r>
              <w:rPr>
                <w:sz w:val="20"/>
                <w:szCs w:val="20"/>
              </w:rPr>
              <w:t>Meeting</w:t>
            </w:r>
          </w:p>
        </w:tc>
        <w:tc>
          <w:tcPr>
            <w:tcW w:w="1417" w:type="dxa"/>
            <w:tcBorders>
              <w:left w:val="nil"/>
              <w:right w:val="nil"/>
            </w:tcBorders>
            <w:tcMar>
              <w:left w:w="57" w:type="dxa"/>
              <w:right w:w="57" w:type="dxa"/>
            </w:tcMar>
            <w:vAlign w:val="center"/>
          </w:tcPr>
          <w:p w14:paraId="0CE44624" w14:textId="77777777" w:rsidR="005F4DD6" w:rsidRPr="006133C3" w:rsidRDefault="005F4DD6" w:rsidP="000247A6">
            <w:pPr>
              <w:keepNext/>
              <w:keepLines/>
              <w:ind w:right="113"/>
              <w:jc w:val="right"/>
              <w:rPr>
                <w:rFonts w:cs="Arial"/>
                <w:sz w:val="20"/>
                <w:szCs w:val="20"/>
                <w:highlight w:val="yellow"/>
              </w:rPr>
            </w:pPr>
            <w:r>
              <w:rPr>
                <w:sz w:val="20"/>
                <w:szCs w:val="20"/>
              </w:rPr>
              <w:t>$505</w:t>
            </w:r>
          </w:p>
        </w:tc>
        <w:tc>
          <w:tcPr>
            <w:tcW w:w="1248" w:type="dxa"/>
            <w:tcBorders>
              <w:left w:val="nil"/>
            </w:tcBorders>
            <w:tcMar>
              <w:left w:w="57" w:type="dxa"/>
              <w:bottom w:w="28" w:type="dxa"/>
              <w:right w:w="57" w:type="dxa"/>
            </w:tcMar>
            <w:vAlign w:val="center"/>
          </w:tcPr>
          <w:p w14:paraId="2C638BA7" w14:textId="77777777" w:rsidR="005F4DD6" w:rsidRPr="00933B03" w:rsidRDefault="005F4DD6" w:rsidP="000247A6">
            <w:pPr>
              <w:keepNext/>
              <w:keepLines/>
              <w:ind w:right="113"/>
              <w:jc w:val="right"/>
              <w:rPr>
                <w:rFonts w:cs="Arial"/>
                <w:sz w:val="20"/>
                <w:szCs w:val="20"/>
              </w:rPr>
            </w:pPr>
            <w:r>
              <w:rPr>
                <w:sz w:val="20"/>
                <w:szCs w:val="20"/>
              </w:rPr>
              <w:t>$5,050</w:t>
            </w:r>
          </w:p>
        </w:tc>
      </w:tr>
      <w:tr w:rsidR="005F4DD6" w:rsidRPr="00714345" w14:paraId="37178444" w14:textId="77777777" w:rsidTr="000247A6">
        <w:trPr>
          <w:cantSplit/>
          <w:trHeight w:val="255"/>
          <w:tblHeader/>
        </w:trPr>
        <w:tc>
          <w:tcPr>
            <w:tcW w:w="2268" w:type="dxa"/>
            <w:tcBorders>
              <w:bottom w:val="single" w:sz="12" w:space="0" w:color="592C82"/>
              <w:right w:val="nil"/>
            </w:tcBorders>
            <w:tcMar>
              <w:left w:w="57" w:type="dxa"/>
              <w:bottom w:w="28" w:type="dxa"/>
              <w:right w:w="57" w:type="dxa"/>
            </w:tcMar>
            <w:vAlign w:val="center"/>
          </w:tcPr>
          <w:p w14:paraId="1EF628EF" w14:textId="77777777" w:rsidR="005F4DD6" w:rsidRPr="00933B03" w:rsidRDefault="005F4DD6" w:rsidP="000247A6">
            <w:pPr>
              <w:keepNext/>
              <w:keepLines/>
              <w:tabs>
                <w:tab w:val="left" w:pos="284"/>
              </w:tabs>
              <w:rPr>
                <w:rFonts w:eastAsiaTheme="minorEastAsia" w:cs="Arial"/>
                <w:sz w:val="20"/>
                <w:szCs w:val="20"/>
              </w:rPr>
            </w:pPr>
            <w:r>
              <w:rPr>
                <w:sz w:val="20"/>
                <w:szCs w:val="20"/>
              </w:rPr>
              <w:t>Julie Woodhouse</w:t>
            </w:r>
          </w:p>
        </w:tc>
        <w:tc>
          <w:tcPr>
            <w:tcW w:w="1473" w:type="dxa"/>
            <w:tcBorders>
              <w:left w:val="nil"/>
              <w:bottom w:val="single" w:sz="12" w:space="0" w:color="592C82"/>
              <w:right w:val="nil"/>
            </w:tcBorders>
            <w:tcMar>
              <w:left w:w="57" w:type="dxa"/>
              <w:right w:w="57" w:type="dxa"/>
            </w:tcMar>
            <w:vAlign w:val="center"/>
          </w:tcPr>
          <w:p w14:paraId="648D1A2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3 years</w:t>
            </w:r>
          </w:p>
        </w:tc>
        <w:tc>
          <w:tcPr>
            <w:tcW w:w="1417" w:type="dxa"/>
            <w:tcBorders>
              <w:left w:val="nil"/>
              <w:bottom w:val="single" w:sz="12" w:space="0" w:color="592C82"/>
              <w:right w:val="nil"/>
            </w:tcBorders>
            <w:tcMar>
              <w:left w:w="57" w:type="dxa"/>
              <w:bottom w:w="28" w:type="dxa"/>
              <w:right w:w="57" w:type="dxa"/>
            </w:tcMar>
            <w:vAlign w:val="center"/>
          </w:tcPr>
          <w:p w14:paraId="143196B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12 months</w:t>
            </w:r>
          </w:p>
        </w:tc>
        <w:tc>
          <w:tcPr>
            <w:tcW w:w="1247" w:type="dxa"/>
            <w:tcBorders>
              <w:left w:val="nil"/>
              <w:bottom w:val="single" w:sz="12" w:space="0" w:color="592C82"/>
              <w:right w:val="nil"/>
            </w:tcBorders>
            <w:tcMar>
              <w:left w:w="57" w:type="dxa"/>
              <w:right w:w="57" w:type="dxa"/>
            </w:tcMar>
            <w:vAlign w:val="center"/>
          </w:tcPr>
          <w:p w14:paraId="4D700C66" w14:textId="77777777" w:rsidR="005F4DD6" w:rsidRPr="006133C3" w:rsidRDefault="005F4DD6" w:rsidP="000247A6">
            <w:pPr>
              <w:keepNext/>
              <w:keepLines/>
              <w:jc w:val="center"/>
              <w:rPr>
                <w:rFonts w:cs="Arial"/>
                <w:sz w:val="20"/>
                <w:szCs w:val="20"/>
                <w:highlight w:val="yellow"/>
              </w:rPr>
            </w:pPr>
            <w:r>
              <w:rPr>
                <w:sz w:val="20"/>
                <w:szCs w:val="20"/>
              </w:rPr>
              <w:t>–</w:t>
            </w:r>
          </w:p>
        </w:tc>
        <w:tc>
          <w:tcPr>
            <w:tcW w:w="1417" w:type="dxa"/>
            <w:tcBorders>
              <w:left w:val="nil"/>
              <w:bottom w:val="single" w:sz="12" w:space="0" w:color="592C82"/>
              <w:right w:val="nil"/>
            </w:tcBorders>
            <w:tcMar>
              <w:left w:w="57" w:type="dxa"/>
              <w:right w:w="57" w:type="dxa"/>
            </w:tcMar>
            <w:vAlign w:val="center"/>
          </w:tcPr>
          <w:p w14:paraId="5E98930C" w14:textId="77777777" w:rsidR="005F4DD6" w:rsidRPr="00DB2DDB"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bottom w:val="single" w:sz="12" w:space="0" w:color="592C82"/>
            </w:tcBorders>
            <w:tcMar>
              <w:left w:w="57" w:type="dxa"/>
              <w:bottom w:w="28" w:type="dxa"/>
              <w:right w:w="57" w:type="dxa"/>
            </w:tcMar>
            <w:vAlign w:val="center"/>
          </w:tcPr>
          <w:p w14:paraId="1E4E2614"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37C56E95" w14:textId="77777777" w:rsidTr="005F4DD6">
        <w:trPr>
          <w:cantSplit/>
          <w:trHeight w:val="261"/>
          <w:tblHeader/>
        </w:trPr>
        <w:tc>
          <w:tcPr>
            <w:tcW w:w="2268" w:type="dxa"/>
            <w:tcBorders>
              <w:top w:val="single" w:sz="12" w:space="0" w:color="592C82"/>
              <w:bottom w:val="single" w:sz="12" w:space="0" w:color="592C82"/>
              <w:right w:val="nil"/>
            </w:tcBorders>
            <w:tcMar>
              <w:left w:w="57" w:type="dxa"/>
              <w:bottom w:w="28" w:type="dxa"/>
              <w:right w:w="57" w:type="dxa"/>
            </w:tcMar>
            <w:vAlign w:val="center"/>
          </w:tcPr>
          <w:p w14:paraId="1C39E49F" w14:textId="77777777" w:rsidR="005F4DD6" w:rsidRPr="00933B03" w:rsidRDefault="005F4DD6" w:rsidP="000247A6">
            <w:pPr>
              <w:keepNext/>
              <w:keepLines/>
              <w:rPr>
                <w:rFonts w:eastAsiaTheme="minorEastAsia" w:cs="Arial"/>
                <w:b/>
                <w:sz w:val="20"/>
                <w:szCs w:val="20"/>
              </w:rPr>
            </w:pPr>
          </w:p>
        </w:tc>
        <w:tc>
          <w:tcPr>
            <w:tcW w:w="1473" w:type="dxa"/>
            <w:tcBorders>
              <w:top w:val="single" w:sz="12" w:space="0" w:color="592C82"/>
              <w:left w:val="nil"/>
              <w:bottom w:val="single" w:sz="12" w:space="0" w:color="592C82"/>
              <w:right w:val="nil"/>
            </w:tcBorders>
            <w:tcMar>
              <w:left w:w="57" w:type="dxa"/>
              <w:right w:w="57" w:type="dxa"/>
            </w:tcMar>
            <w:vAlign w:val="center"/>
          </w:tcPr>
          <w:p w14:paraId="740458E9" w14:textId="77777777" w:rsidR="005F4DD6" w:rsidRPr="00933B03"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left w:w="57" w:type="dxa"/>
              <w:bottom w:w="28" w:type="dxa"/>
              <w:right w:w="57" w:type="dxa"/>
            </w:tcMar>
            <w:vAlign w:val="center"/>
          </w:tcPr>
          <w:p w14:paraId="65D3E8D7" w14:textId="77777777" w:rsidR="005F4DD6" w:rsidRPr="00933B03"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tcMar>
              <w:left w:w="57" w:type="dxa"/>
              <w:right w:w="57" w:type="dxa"/>
            </w:tcMar>
            <w:vAlign w:val="center"/>
          </w:tcPr>
          <w:p w14:paraId="0D98663C" w14:textId="77777777" w:rsidR="005F4DD6" w:rsidRPr="00C020F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left w:w="57" w:type="dxa"/>
              <w:right w:w="57" w:type="dxa"/>
            </w:tcMar>
            <w:vAlign w:val="center"/>
          </w:tcPr>
          <w:p w14:paraId="2A96D561" w14:textId="77777777" w:rsidR="005F4DD6" w:rsidRPr="006133C3" w:rsidRDefault="005F4DD6" w:rsidP="000247A6">
            <w:pPr>
              <w:keepNext/>
              <w:keepLines/>
              <w:ind w:right="113"/>
              <w:jc w:val="right"/>
              <w:rPr>
                <w:rFonts w:cs="Arial"/>
                <w:b/>
                <w:sz w:val="20"/>
                <w:szCs w:val="20"/>
                <w:highlight w:val="yellow"/>
              </w:rPr>
            </w:pPr>
            <w:r>
              <w:rPr>
                <w:rFonts w:cs="Arial"/>
                <w:b/>
                <w:sz w:val="20"/>
                <w:szCs w:val="20"/>
              </w:rPr>
              <w:t>Total</w:t>
            </w:r>
          </w:p>
        </w:tc>
        <w:tc>
          <w:tcPr>
            <w:tcW w:w="1248" w:type="dxa"/>
            <w:tcBorders>
              <w:top w:val="single" w:sz="12" w:space="0" w:color="592C82"/>
              <w:left w:val="nil"/>
              <w:bottom w:val="single" w:sz="12" w:space="0" w:color="592C82"/>
            </w:tcBorders>
            <w:tcMar>
              <w:left w:w="57" w:type="dxa"/>
              <w:right w:w="57" w:type="dxa"/>
            </w:tcMar>
            <w:vAlign w:val="center"/>
          </w:tcPr>
          <w:p w14:paraId="7784ABF3" w14:textId="77777777" w:rsidR="005F4DD6" w:rsidRPr="004C222C" w:rsidRDefault="005F4DD6" w:rsidP="000247A6">
            <w:pPr>
              <w:keepNext/>
              <w:ind w:right="113"/>
              <w:jc w:val="right"/>
              <w:rPr>
                <w:rFonts w:ascii="Calibri" w:hAnsi="Calibri"/>
                <w:sz w:val="20"/>
                <w:szCs w:val="20"/>
              </w:rPr>
            </w:pPr>
            <w:r>
              <w:rPr>
                <w:b/>
                <w:bCs/>
                <w:sz w:val="20"/>
                <w:szCs w:val="20"/>
              </w:rPr>
              <w:t>$43,633</w:t>
            </w:r>
          </w:p>
        </w:tc>
      </w:tr>
    </w:tbl>
    <w:p w14:paraId="290EEC32" w14:textId="77777777" w:rsidR="005F4DD6" w:rsidRPr="00933B03" w:rsidRDefault="005F4DD6" w:rsidP="005F4DD6">
      <w:pPr>
        <w:keepNext/>
        <w:keepLines/>
        <w:autoSpaceDE w:val="0"/>
        <w:autoSpaceDN w:val="0"/>
        <w:adjustRightInd w:val="0"/>
        <w:rPr>
          <w:rFonts w:cs="Arial"/>
          <w:i/>
          <w:iCs/>
          <w:sz w:val="18"/>
          <w:szCs w:val="20"/>
        </w:rPr>
      </w:pPr>
      <w:r w:rsidRPr="00933B03">
        <w:rPr>
          <w:rFonts w:cs="Arial"/>
          <w:i/>
          <w:iCs/>
          <w:sz w:val="18"/>
          <w:szCs w:val="20"/>
        </w:rPr>
        <w:t>Source: Teacher Registration</w:t>
      </w:r>
    </w:p>
    <w:p w14:paraId="4C3C03A5" w14:textId="77777777" w:rsidR="005F4DD6" w:rsidRDefault="005F4DD6" w:rsidP="005F4DD6"/>
    <w:p w14:paraId="3564BC77" w14:textId="77777777" w:rsidR="005F4DD6" w:rsidRDefault="005F4DD6" w:rsidP="005F4DD6">
      <w:pPr>
        <w:keepNext/>
        <w:keepLines/>
        <w:rPr>
          <w:sz w:val="22"/>
        </w:rPr>
      </w:pPr>
      <w:r w:rsidRPr="00EA4E21">
        <w:rPr>
          <w:sz w:val="22"/>
        </w:rPr>
        <w:t xml:space="preserve">Table </w:t>
      </w:r>
      <w:r>
        <w:rPr>
          <w:sz w:val="22"/>
        </w:rPr>
        <w:t>10</w:t>
      </w:r>
      <w:r w:rsidRPr="00EA4E21">
        <w:rPr>
          <w:sz w:val="22"/>
        </w:rPr>
        <w:t>: Non-Government Schools Planning Advisory Panel remuneration 20</w:t>
      </w:r>
      <w:r>
        <w:rPr>
          <w:sz w:val="22"/>
        </w:rPr>
        <w:t>20</w:t>
      </w:r>
      <w:r w:rsidRPr="00EA4E21">
        <w:rPr>
          <w:sz w:val="22"/>
        </w:rPr>
        <w:t>–2</w:t>
      </w:r>
      <w:r>
        <w:rPr>
          <w:sz w:val="22"/>
        </w:rPr>
        <w:t>1</w:t>
      </w:r>
    </w:p>
    <w:tbl>
      <w:tblPr>
        <w:tblStyle w:val="TableGrid"/>
        <w:tblW w:w="9072" w:type="dxa"/>
        <w:tblBorders>
          <w:left w:val="none" w:sz="0" w:space="0" w:color="auto"/>
          <w:right w:val="none" w:sz="0" w:space="0" w:color="auto"/>
        </w:tblBorders>
        <w:tblLayout w:type="fixed"/>
        <w:tblLook w:val="0460" w:firstRow="1" w:lastRow="1" w:firstColumn="0" w:lastColumn="0" w:noHBand="0" w:noVBand="1"/>
      </w:tblPr>
      <w:tblGrid>
        <w:gridCol w:w="2269"/>
        <w:gridCol w:w="1474"/>
        <w:gridCol w:w="1417"/>
        <w:gridCol w:w="1247"/>
        <w:gridCol w:w="1417"/>
        <w:gridCol w:w="1248"/>
      </w:tblGrid>
      <w:tr w:rsidR="005F4DD6" w:rsidRPr="00C6708B" w14:paraId="03F9B8B0" w14:textId="77777777" w:rsidTr="000247A6">
        <w:trPr>
          <w:cantSplit/>
          <w:trHeight w:val="510"/>
          <w:tblHeader/>
        </w:trPr>
        <w:tc>
          <w:tcPr>
            <w:tcW w:w="2269" w:type="dxa"/>
            <w:tcBorders>
              <w:top w:val="nil"/>
              <w:right w:val="nil"/>
            </w:tcBorders>
            <w:shd w:val="clear" w:color="auto" w:fill="592C82"/>
            <w:tcMar>
              <w:left w:w="57" w:type="dxa"/>
              <w:right w:w="57" w:type="dxa"/>
            </w:tcMar>
            <w:vAlign w:val="center"/>
          </w:tcPr>
          <w:p w14:paraId="749EEDCE" w14:textId="77777777" w:rsidR="005F4DD6" w:rsidRPr="00C6708B" w:rsidRDefault="005F4DD6" w:rsidP="000247A6">
            <w:pPr>
              <w:keepNext/>
              <w:keepLines/>
              <w:rPr>
                <w:rFonts w:eastAsiaTheme="minorEastAsia" w:cs="Arial"/>
                <w:b/>
                <w:color w:val="FFFFFF" w:themeColor="background1"/>
                <w:sz w:val="20"/>
                <w:szCs w:val="18"/>
              </w:rPr>
            </w:pPr>
            <w:r w:rsidRPr="00C6708B">
              <w:rPr>
                <w:rFonts w:eastAsiaTheme="minorEastAsia" w:cs="Arial"/>
                <w:b/>
                <w:color w:val="FFFFFF" w:themeColor="background1"/>
                <w:sz w:val="20"/>
                <w:szCs w:val="18"/>
              </w:rPr>
              <w:t>Position</w:t>
            </w:r>
          </w:p>
          <w:p w14:paraId="1015EA1B" w14:textId="77777777" w:rsidR="005F4DD6" w:rsidRPr="00C6708B" w:rsidRDefault="005F4DD6" w:rsidP="000247A6">
            <w:pPr>
              <w:keepNext/>
              <w:keepLines/>
              <w:rPr>
                <w:rFonts w:eastAsiaTheme="minorEastAsia" w:cs="Arial"/>
                <w:b/>
                <w:color w:val="FFFFFF" w:themeColor="background1"/>
                <w:sz w:val="20"/>
                <w:szCs w:val="18"/>
              </w:rPr>
            </w:pPr>
            <w:r w:rsidRPr="00C6708B">
              <w:rPr>
                <w:rFonts w:eastAsiaTheme="minorEastAsia" w:cs="Arial"/>
                <w:b/>
                <w:color w:val="FFFFFF" w:themeColor="background1"/>
                <w:sz w:val="20"/>
                <w:szCs w:val="18"/>
              </w:rPr>
              <w:t>Member name</w:t>
            </w:r>
          </w:p>
        </w:tc>
        <w:tc>
          <w:tcPr>
            <w:tcW w:w="1474" w:type="dxa"/>
            <w:tcBorders>
              <w:top w:val="nil"/>
              <w:left w:val="nil"/>
              <w:right w:val="nil"/>
            </w:tcBorders>
            <w:shd w:val="clear" w:color="auto" w:fill="592C82"/>
            <w:tcMar>
              <w:left w:w="57" w:type="dxa"/>
              <w:right w:w="57" w:type="dxa"/>
            </w:tcMar>
            <w:vAlign w:val="center"/>
          </w:tcPr>
          <w:p w14:paraId="33C2C16F" w14:textId="77777777" w:rsidR="005F4DD6" w:rsidRPr="00C6708B" w:rsidRDefault="005F4DD6" w:rsidP="000247A6">
            <w:pPr>
              <w:keepNext/>
              <w:keepLines/>
              <w:ind w:right="113"/>
              <w:jc w:val="right"/>
              <w:rPr>
                <w:rFonts w:eastAsiaTheme="minorEastAsia" w:cs="Arial"/>
                <w:b/>
                <w:color w:val="FFFFFF" w:themeColor="background1"/>
                <w:sz w:val="20"/>
                <w:szCs w:val="18"/>
              </w:rPr>
            </w:pPr>
            <w:r w:rsidRPr="00C6708B">
              <w:rPr>
                <w:rFonts w:eastAsiaTheme="minorEastAsia" w:cs="Arial"/>
                <w:b/>
                <w:color w:val="FFFFFF" w:themeColor="background1"/>
                <w:sz w:val="20"/>
                <w:szCs w:val="18"/>
              </w:rPr>
              <w:t>Term of appointment</w:t>
            </w:r>
          </w:p>
        </w:tc>
        <w:tc>
          <w:tcPr>
            <w:tcW w:w="1417" w:type="dxa"/>
            <w:tcBorders>
              <w:top w:val="nil"/>
              <w:left w:val="nil"/>
              <w:right w:val="nil"/>
            </w:tcBorders>
            <w:shd w:val="clear" w:color="auto" w:fill="592C82"/>
            <w:tcMar>
              <w:left w:w="57" w:type="dxa"/>
              <w:right w:w="57" w:type="dxa"/>
            </w:tcMar>
            <w:vAlign w:val="center"/>
          </w:tcPr>
          <w:p w14:paraId="51839EEF" w14:textId="77777777" w:rsidR="005F4DD6" w:rsidRPr="00C6708B" w:rsidRDefault="005F4DD6" w:rsidP="000247A6">
            <w:pPr>
              <w:keepNext/>
              <w:keepLines/>
              <w:ind w:right="113"/>
              <w:jc w:val="right"/>
              <w:rPr>
                <w:rFonts w:eastAsiaTheme="minorEastAsia" w:cs="Arial"/>
                <w:b/>
                <w:color w:val="FFFFFF" w:themeColor="background1"/>
                <w:sz w:val="20"/>
                <w:szCs w:val="18"/>
              </w:rPr>
            </w:pPr>
            <w:r w:rsidRPr="00C6708B">
              <w:rPr>
                <w:rFonts w:eastAsiaTheme="minorEastAsia" w:cs="Arial"/>
                <w:b/>
                <w:color w:val="FFFFFF" w:themeColor="background1"/>
                <w:sz w:val="20"/>
                <w:szCs w:val="18"/>
              </w:rPr>
              <w:t>Membership length</w:t>
            </w:r>
          </w:p>
          <w:p w14:paraId="417507F9" w14:textId="77777777" w:rsidR="005F4DD6" w:rsidRPr="00C6708B" w:rsidRDefault="005F4DD6" w:rsidP="000247A6">
            <w:pPr>
              <w:keepNext/>
              <w:keepLines/>
              <w:ind w:right="113"/>
              <w:jc w:val="right"/>
              <w:rPr>
                <w:rFonts w:eastAsiaTheme="minorEastAsia" w:cs="Arial"/>
                <w:b/>
                <w:color w:val="FFFFFF" w:themeColor="background1"/>
                <w:sz w:val="20"/>
                <w:szCs w:val="18"/>
              </w:rPr>
            </w:pPr>
            <w:r w:rsidRPr="00C6708B">
              <w:rPr>
                <w:rFonts w:eastAsiaTheme="minorEastAsia" w:cs="Arial"/>
                <w:b/>
                <w:color w:val="FFFFFF" w:themeColor="background1"/>
                <w:sz w:val="20"/>
                <w:szCs w:val="18"/>
              </w:rPr>
              <w:t>(20</w:t>
            </w:r>
            <w:r>
              <w:rPr>
                <w:rFonts w:eastAsiaTheme="minorEastAsia" w:cs="Arial"/>
                <w:b/>
                <w:color w:val="FFFFFF" w:themeColor="background1"/>
                <w:sz w:val="20"/>
                <w:szCs w:val="18"/>
              </w:rPr>
              <w:t>20</w:t>
            </w:r>
            <w:r w:rsidRPr="00C6708B">
              <w:rPr>
                <w:rFonts w:eastAsiaTheme="minorEastAsia" w:cs="Arial"/>
                <w:b/>
                <w:color w:val="FFFFFF" w:themeColor="background1"/>
                <w:sz w:val="20"/>
                <w:szCs w:val="18"/>
              </w:rPr>
              <w:t>–2</w:t>
            </w:r>
            <w:r>
              <w:rPr>
                <w:rFonts w:eastAsiaTheme="minorEastAsia" w:cs="Arial"/>
                <w:b/>
                <w:color w:val="FFFFFF" w:themeColor="background1"/>
                <w:sz w:val="20"/>
                <w:szCs w:val="18"/>
              </w:rPr>
              <w:t>1</w:t>
            </w:r>
            <w:r w:rsidRPr="00C6708B">
              <w:rPr>
                <w:rFonts w:eastAsiaTheme="minorEastAsia" w:cs="Arial"/>
                <w:b/>
                <w:color w:val="FFFFFF" w:themeColor="background1"/>
                <w:sz w:val="20"/>
                <w:szCs w:val="18"/>
              </w:rPr>
              <w:t>)</w:t>
            </w:r>
          </w:p>
        </w:tc>
        <w:tc>
          <w:tcPr>
            <w:tcW w:w="1247" w:type="dxa"/>
            <w:tcBorders>
              <w:top w:val="nil"/>
              <w:left w:val="nil"/>
              <w:right w:val="nil"/>
            </w:tcBorders>
            <w:shd w:val="clear" w:color="auto" w:fill="592C82"/>
            <w:tcMar>
              <w:left w:w="57" w:type="dxa"/>
              <w:right w:w="57" w:type="dxa"/>
            </w:tcMar>
            <w:vAlign w:val="center"/>
          </w:tcPr>
          <w:p w14:paraId="41BFAA6F" w14:textId="77777777" w:rsidR="005F4DD6" w:rsidRPr="00C6708B" w:rsidRDefault="005F4DD6" w:rsidP="000247A6">
            <w:pPr>
              <w:keepNext/>
              <w:keepLines/>
              <w:jc w:val="center"/>
              <w:rPr>
                <w:rFonts w:eastAsiaTheme="minorEastAsia" w:cs="Arial"/>
                <w:b/>
                <w:color w:val="FFFFFF" w:themeColor="background1"/>
                <w:sz w:val="20"/>
                <w:szCs w:val="18"/>
              </w:rPr>
            </w:pPr>
            <w:r w:rsidRPr="00C6708B">
              <w:rPr>
                <w:rFonts w:eastAsiaTheme="minorEastAsia" w:cs="Arial"/>
                <w:b/>
                <w:color w:val="FFFFFF" w:themeColor="background1"/>
                <w:sz w:val="20"/>
                <w:szCs w:val="18"/>
              </w:rPr>
              <w:t>Remuneration Type</w:t>
            </w:r>
          </w:p>
        </w:tc>
        <w:tc>
          <w:tcPr>
            <w:tcW w:w="1417" w:type="dxa"/>
            <w:tcBorders>
              <w:top w:val="nil"/>
              <w:left w:val="nil"/>
              <w:right w:val="nil"/>
            </w:tcBorders>
            <w:shd w:val="clear" w:color="auto" w:fill="592C82"/>
            <w:vAlign w:val="center"/>
          </w:tcPr>
          <w:p w14:paraId="70FA2908" w14:textId="77777777" w:rsidR="005F4DD6" w:rsidRPr="00C6708B" w:rsidRDefault="005F4DD6" w:rsidP="000247A6">
            <w:pPr>
              <w:keepNext/>
              <w:keepLines/>
              <w:jc w:val="center"/>
              <w:rPr>
                <w:rFonts w:eastAsiaTheme="minorEastAsia" w:cs="Arial"/>
                <w:b/>
                <w:color w:val="FFFFFF" w:themeColor="background1"/>
                <w:sz w:val="20"/>
                <w:szCs w:val="18"/>
              </w:rPr>
            </w:pPr>
            <w:r w:rsidRPr="00C6708B">
              <w:rPr>
                <w:rFonts w:eastAsiaTheme="minorEastAsia" w:cs="Arial"/>
                <w:b/>
                <w:color w:val="FFFFFF" w:themeColor="background1"/>
                <w:sz w:val="20"/>
                <w:szCs w:val="18"/>
              </w:rPr>
              <w:t>Remuneration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48050766" w14:textId="77777777" w:rsidR="005F4DD6" w:rsidRPr="00C6708B" w:rsidRDefault="005F4DD6" w:rsidP="000247A6">
            <w:pPr>
              <w:keepNext/>
              <w:keepLines/>
              <w:jc w:val="center"/>
              <w:rPr>
                <w:rFonts w:eastAsiaTheme="minorEastAsia" w:cs="Arial"/>
                <w:b/>
                <w:color w:val="FFFFFF" w:themeColor="background1"/>
                <w:sz w:val="20"/>
                <w:szCs w:val="18"/>
              </w:rPr>
            </w:pPr>
            <w:r w:rsidRPr="00C6708B">
              <w:rPr>
                <w:rFonts w:eastAsiaTheme="minorEastAsia" w:cs="Arial"/>
                <w:b/>
                <w:color w:val="FFFFFF" w:themeColor="background1"/>
                <w:sz w:val="20"/>
                <w:szCs w:val="18"/>
              </w:rPr>
              <w:t>Actual Remuneration (20</w:t>
            </w:r>
            <w:r>
              <w:rPr>
                <w:rFonts w:eastAsiaTheme="minorEastAsia" w:cs="Arial"/>
                <w:b/>
                <w:color w:val="FFFFFF" w:themeColor="background1"/>
                <w:sz w:val="20"/>
                <w:szCs w:val="18"/>
              </w:rPr>
              <w:t>20</w:t>
            </w:r>
            <w:r w:rsidRPr="00C6708B">
              <w:rPr>
                <w:rFonts w:eastAsiaTheme="minorEastAsia" w:cs="Arial"/>
                <w:b/>
                <w:color w:val="FFFFFF" w:themeColor="background1"/>
                <w:sz w:val="20"/>
                <w:szCs w:val="18"/>
              </w:rPr>
              <w:t>–2</w:t>
            </w:r>
            <w:r>
              <w:rPr>
                <w:rFonts w:eastAsiaTheme="minorEastAsia" w:cs="Arial"/>
                <w:b/>
                <w:color w:val="FFFFFF" w:themeColor="background1"/>
                <w:sz w:val="20"/>
                <w:szCs w:val="18"/>
              </w:rPr>
              <w:t>1</w:t>
            </w:r>
            <w:r w:rsidRPr="00C6708B">
              <w:rPr>
                <w:rFonts w:eastAsiaTheme="minorEastAsia" w:cs="Arial"/>
                <w:b/>
                <w:color w:val="FFFFFF" w:themeColor="background1"/>
                <w:sz w:val="20"/>
                <w:szCs w:val="18"/>
              </w:rPr>
              <w:t>)</w:t>
            </w:r>
          </w:p>
        </w:tc>
      </w:tr>
      <w:tr w:rsidR="005F4DD6" w:rsidRPr="00C6708B" w14:paraId="08B6B6EF" w14:textId="77777777" w:rsidTr="000247A6">
        <w:trPr>
          <w:cantSplit/>
          <w:trHeight w:val="255"/>
          <w:tblHeader/>
        </w:trPr>
        <w:tc>
          <w:tcPr>
            <w:tcW w:w="9072" w:type="dxa"/>
            <w:gridSpan w:val="6"/>
            <w:tcBorders>
              <w:top w:val="nil"/>
            </w:tcBorders>
            <w:tcMar>
              <w:left w:w="57" w:type="dxa"/>
              <w:bottom w:w="28" w:type="dxa"/>
              <w:right w:w="57" w:type="dxa"/>
            </w:tcMar>
            <w:vAlign w:val="center"/>
          </w:tcPr>
          <w:p w14:paraId="1E2EE93E" w14:textId="77777777" w:rsidR="005F4DD6" w:rsidRPr="00C6708B" w:rsidRDefault="005F4DD6" w:rsidP="000247A6">
            <w:pPr>
              <w:keepNext/>
              <w:keepLines/>
              <w:ind w:right="113"/>
              <w:rPr>
                <w:rFonts w:cs="Arial"/>
                <w:sz w:val="20"/>
                <w:szCs w:val="20"/>
              </w:rPr>
            </w:pPr>
            <w:r w:rsidRPr="00C6708B">
              <w:rPr>
                <w:rFonts w:eastAsiaTheme="minorEastAsia" w:cs="Arial"/>
                <w:b/>
                <w:sz w:val="20"/>
                <w:szCs w:val="20"/>
              </w:rPr>
              <w:t>Chair</w:t>
            </w:r>
          </w:p>
        </w:tc>
      </w:tr>
      <w:tr w:rsidR="005F4DD6" w:rsidRPr="00C6708B" w14:paraId="59CB83B6" w14:textId="77777777" w:rsidTr="000247A6">
        <w:trPr>
          <w:cantSplit/>
          <w:trHeight w:val="255"/>
          <w:tblHeader/>
        </w:trPr>
        <w:tc>
          <w:tcPr>
            <w:tcW w:w="2269" w:type="dxa"/>
            <w:tcBorders>
              <w:top w:val="nil"/>
              <w:right w:val="nil"/>
            </w:tcBorders>
            <w:tcMar>
              <w:left w:w="57" w:type="dxa"/>
              <w:bottom w:w="28" w:type="dxa"/>
              <w:right w:w="57" w:type="dxa"/>
            </w:tcMar>
            <w:vAlign w:val="center"/>
          </w:tcPr>
          <w:p w14:paraId="6494A645"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Audrey Jackson</w:t>
            </w:r>
          </w:p>
        </w:tc>
        <w:tc>
          <w:tcPr>
            <w:tcW w:w="1474" w:type="dxa"/>
            <w:tcBorders>
              <w:top w:val="nil"/>
              <w:left w:val="nil"/>
              <w:right w:val="nil"/>
            </w:tcBorders>
            <w:tcMar>
              <w:left w:w="57" w:type="dxa"/>
              <w:right w:w="57" w:type="dxa"/>
            </w:tcMar>
            <w:vAlign w:val="center"/>
          </w:tcPr>
          <w:p w14:paraId="35BB8ECB" w14:textId="77777777" w:rsidR="005F4DD6" w:rsidRPr="00C6708B" w:rsidRDefault="005F4DD6" w:rsidP="000247A6">
            <w:pPr>
              <w:keepNext/>
              <w:keepLines/>
              <w:tabs>
                <w:tab w:val="left" w:pos="0"/>
              </w:tabs>
              <w:ind w:right="113"/>
              <w:jc w:val="right"/>
              <w:rPr>
                <w:sz w:val="20"/>
                <w:szCs w:val="20"/>
              </w:rPr>
            </w:pPr>
            <w:r w:rsidRPr="00C6708B">
              <w:rPr>
                <w:sz w:val="20"/>
                <w:szCs w:val="20"/>
              </w:rPr>
              <w:t>3 years</w:t>
            </w:r>
          </w:p>
        </w:tc>
        <w:tc>
          <w:tcPr>
            <w:tcW w:w="1417" w:type="dxa"/>
            <w:tcBorders>
              <w:top w:val="nil"/>
              <w:left w:val="nil"/>
              <w:right w:val="nil"/>
            </w:tcBorders>
            <w:tcMar>
              <w:left w:w="57" w:type="dxa"/>
              <w:bottom w:w="28" w:type="dxa"/>
              <w:right w:w="57" w:type="dxa"/>
            </w:tcMar>
            <w:vAlign w:val="center"/>
          </w:tcPr>
          <w:p w14:paraId="7761C088" w14:textId="77777777" w:rsidR="005F4DD6" w:rsidRPr="00C6708B" w:rsidRDefault="005F4DD6" w:rsidP="000247A6">
            <w:pPr>
              <w:keepNext/>
              <w:keepLines/>
              <w:tabs>
                <w:tab w:val="left" w:pos="0"/>
              </w:tabs>
              <w:ind w:right="113"/>
              <w:jc w:val="right"/>
              <w:rPr>
                <w:sz w:val="20"/>
                <w:szCs w:val="20"/>
              </w:rPr>
            </w:pPr>
            <w:r w:rsidRPr="00C6708B">
              <w:rPr>
                <w:sz w:val="20"/>
                <w:szCs w:val="20"/>
              </w:rPr>
              <w:t>12 months</w:t>
            </w:r>
          </w:p>
        </w:tc>
        <w:tc>
          <w:tcPr>
            <w:tcW w:w="1247" w:type="dxa"/>
            <w:tcBorders>
              <w:top w:val="nil"/>
              <w:left w:val="nil"/>
              <w:right w:val="nil"/>
            </w:tcBorders>
            <w:tcMar>
              <w:left w:w="57" w:type="dxa"/>
              <w:right w:w="57" w:type="dxa"/>
            </w:tcMar>
            <w:vAlign w:val="center"/>
          </w:tcPr>
          <w:p w14:paraId="7C2429D9" w14:textId="77777777" w:rsidR="005F4DD6" w:rsidRPr="00C6708B" w:rsidRDefault="005F4DD6" w:rsidP="000247A6">
            <w:pPr>
              <w:keepNext/>
              <w:keepLines/>
              <w:ind w:right="57"/>
              <w:jc w:val="center"/>
              <w:rPr>
                <w:sz w:val="20"/>
                <w:szCs w:val="20"/>
              </w:rPr>
            </w:pPr>
            <w:r w:rsidRPr="00C6708B">
              <w:rPr>
                <w:sz w:val="20"/>
                <w:szCs w:val="20"/>
              </w:rPr>
              <w:t>Half/full day</w:t>
            </w:r>
          </w:p>
        </w:tc>
        <w:tc>
          <w:tcPr>
            <w:tcW w:w="1417" w:type="dxa"/>
            <w:tcBorders>
              <w:top w:val="nil"/>
              <w:left w:val="nil"/>
              <w:right w:val="nil"/>
            </w:tcBorders>
            <w:tcMar>
              <w:left w:w="57" w:type="dxa"/>
              <w:right w:w="57" w:type="dxa"/>
            </w:tcMar>
            <w:vAlign w:val="center"/>
          </w:tcPr>
          <w:p w14:paraId="12666132" w14:textId="77777777" w:rsidR="005F4DD6" w:rsidRPr="00C6708B" w:rsidRDefault="005F4DD6" w:rsidP="000247A6">
            <w:pPr>
              <w:keepNext/>
              <w:keepLines/>
              <w:ind w:right="113"/>
              <w:jc w:val="right"/>
              <w:rPr>
                <w:rFonts w:cs="Arial"/>
                <w:sz w:val="20"/>
                <w:szCs w:val="20"/>
              </w:rPr>
            </w:pPr>
            <w:r w:rsidRPr="00C6708B">
              <w:rPr>
                <w:rFonts w:cs="Arial"/>
                <w:sz w:val="20"/>
                <w:szCs w:val="20"/>
              </w:rPr>
              <w:t>$380/580</w:t>
            </w:r>
          </w:p>
        </w:tc>
        <w:tc>
          <w:tcPr>
            <w:tcW w:w="1248" w:type="dxa"/>
            <w:tcBorders>
              <w:top w:val="nil"/>
              <w:left w:val="nil"/>
            </w:tcBorders>
            <w:tcMar>
              <w:left w:w="57" w:type="dxa"/>
              <w:bottom w:w="28" w:type="dxa"/>
              <w:right w:w="57" w:type="dxa"/>
            </w:tcMar>
            <w:vAlign w:val="center"/>
          </w:tcPr>
          <w:p w14:paraId="7CAB7C46" w14:textId="77777777" w:rsidR="005F4DD6" w:rsidRPr="00C6708B" w:rsidRDefault="005F4DD6" w:rsidP="000247A6">
            <w:pPr>
              <w:keepNext/>
              <w:keepLines/>
              <w:tabs>
                <w:tab w:val="left" w:pos="629"/>
              </w:tabs>
              <w:ind w:right="113"/>
              <w:jc w:val="right"/>
              <w:rPr>
                <w:rFonts w:cs="Arial"/>
                <w:sz w:val="20"/>
                <w:szCs w:val="20"/>
              </w:rPr>
            </w:pPr>
            <w:r w:rsidRPr="00C6708B">
              <w:rPr>
                <w:rFonts w:cs="Arial"/>
                <w:sz w:val="20"/>
                <w:szCs w:val="20"/>
              </w:rPr>
              <w:t>$</w:t>
            </w:r>
            <w:r>
              <w:rPr>
                <w:rFonts w:cs="Arial"/>
                <w:sz w:val="20"/>
                <w:szCs w:val="20"/>
              </w:rPr>
              <w:t>2,480</w:t>
            </w:r>
          </w:p>
        </w:tc>
      </w:tr>
      <w:tr w:rsidR="005F4DD6" w:rsidRPr="00C6708B" w14:paraId="6D6389B4" w14:textId="77777777" w:rsidTr="000247A6">
        <w:trPr>
          <w:cantSplit/>
          <w:trHeight w:val="255"/>
          <w:tblHeader/>
        </w:trPr>
        <w:tc>
          <w:tcPr>
            <w:tcW w:w="9072" w:type="dxa"/>
            <w:gridSpan w:val="6"/>
            <w:tcMar>
              <w:left w:w="57" w:type="dxa"/>
              <w:bottom w:w="28" w:type="dxa"/>
              <w:right w:w="57" w:type="dxa"/>
            </w:tcMar>
            <w:vAlign w:val="center"/>
          </w:tcPr>
          <w:p w14:paraId="6F88C7BD" w14:textId="77777777" w:rsidR="005F4DD6" w:rsidRPr="00C6708B" w:rsidRDefault="005F4DD6" w:rsidP="000247A6">
            <w:pPr>
              <w:keepNext/>
              <w:keepLines/>
              <w:ind w:right="113"/>
              <w:rPr>
                <w:rFonts w:cs="Arial"/>
                <w:sz w:val="20"/>
                <w:szCs w:val="20"/>
              </w:rPr>
            </w:pPr>
            <w:r w:rsidRPr="00C6708B">
              <w:rPr>
                <w:rFonts w:eastAsiaTheme="minorEastAsia" w:cs="Arial"/>
                <w:b/>
                <w:sz w:val="20"/>
                <w:szCs w:val="20"/>
              </w:rPr>
              <w:t>Member</w:t>
            </w:r>
          </w:p>
        </w:tc>
      </w:tr>
      <w:tr w:rsidR="005F4DD6" w:rsidRPr="00C6708B" w14:paraId="7090D588" w14:textId="77777777" w:rsidTr="000247A6">
        <w:trPr>
          <w:cantSplit/>
          <w:trHeight w:val="255"/>
          <w:tblHeader/>
        </w:trPr>
        <w:tc>
          <w:tcPr>
            <w:tcW w:w="2269" w:type="dxa"/>
            <w:tcBorders>
              <w:right w:val="nil"/>
            </w:tcBorders>
            <w:tcMar>
              <w:left w:w="57" w:type="dxa"/>
              <w:bottom w:w="28" w:type="dxa"/>
              <w:right w:w="57" w:type="dxa"/>
            </w:tcMar>
            <w:vAlign w:val="center"/>
          </w:tcPr>
          <w:p w14:paraId="1EA6BBE6" w14:textId="77777777" w:rsidR="005F4DD6" w:rsidRPr="008A185B" w:rsidRDefault="005F4DD6" w:rsidP="000247A6">
            <w:pPr>
              <w:keepNext/>
              <w:keepLines/>
              <w:tabs>
                <w:tab w:val="left" w:pos="284"/>
              </w:tabs>
              <w:rPr>
                <w:rFonts w:eastAsiaTheme="minorEastAsia" w:cs="Arial"/>
                <w:sz w:val="20"/>
                <w:szCs w:val="20"/>
              </w:rPr>
            </w:pPr>
            <w:r w:rsidRPr="008A185B">
              <w:rPr>
                <w:rFonts w:eastAsiaTheme="minorEastAsia" w:cs="Arial"/>
                <w:sz w:val="20"/>
                <w:szCs w:val="20"/>
              </w:rPr>
              <w:t xml:space="preserve">Gavin </w:t>
            </w:r>
            <w:proofErr w:type="spellStart"/>
            <w:r w:rsidRPr="008A185B">
              <w:rPr>
                <w:rFonts w:eastAsiaTheme="minorEastAsia" w:cs="Arial"/>
                <w:sz w:val="20"/>
                <w:szCs w:val="20"/>
              </w:rPr>
              <w:t>Agacy</w:t>
            </w:r>
            <w:proofErr w:type="spellEnd"/>
          </w:p>
        </w:tc>
        <w:tc>
          <w:tcPr>
            <w:tcW w:w="1474" w:type="dxa"/>
            <w:tcBorders>
              <w:left w:val="nil"/>
              <w:right w:val="nil"/>
            </w:tcBorders>
            <w:tcMar>
              <w:left w:w="57" w:type="dxa"/>
              <w:right w:w="57" w:type="dxa"/>
            </w:tcMar>
            <w:vAlign w:val="center"/>
          </w:tcPr>
          <w:p w14:paraId="7D83239E" w14:textId="77777777" w:rsidR="005F4DD6" w:rsidRPr="008A185B" w:rsidRDefault="005F4DD6" w:rsidP="000247A6">
            <w:pPr>
              <w:keepNext/>
              <w:keepLines/>
              <w:tabs>
                <w:tab w:val="left" w:pos="0"/>
              </w:tabs>
              <w:ind w:right="113"/>
              <w:jc w:val="right"/>
              <w:rPr>
                <w:sz w:val="20"/>
                <w:szCs w:val="20"/>
              </w:rPr>
            </w:pPr>
            <w:r w:rsidRPr="008A185B">
              <w:rPr>
                <w:sz w:val="20"/>
                <w:szCs w:val="20"/>
              </w:rPr>
              <w:t>1 year</w:t>
            </w:r>
            <w:r>
              <w:rPr>
                <w:sz w:val="20"/>
                <w:szCs w:val="20"/>
              </w:rPr>
              <w:t xml:space="preserve"> and</w:t>
            </w:r>
            <w:r w:rsidRPr="008A185B">
              <w:rPr>
                <w:sz w:val="20"/>
                <w:szCs w:val="20"/>
              </w:rPr>
              <w:t xml:space="preserve"> </w:t>
            </w:r>
          </w:p>
          <w:p w14:paraId="2AFA6607" w14:textId="77777777" w:rsidR="005F4DD6" w:rsidRPr="008A185B" w:rsidRDefault="005F4DD6" w:rsidP="000247A6">
            <w:pPr>
              <w:keepNext/>
              <w:keepLines/>
              <w:tabs>
                <w:tab w:val="left" w:pos="0"/>
              </w:tabs>
              <w:ind w:right="113"/>
              <w:jc w:val="right"/>
              <w:rPr>
                <w:rFonts w:cs="Arial"/>
                <w:sz w:val="20"/>
                <w:szCs w:val="20"/>
              </w:rPr>
            </w:pPr>
            <w:r w:rsidRPr="008A185B">
              <w:rPr>
                <w:sz w:val="20"/>
                <w:szCs w:val="20"/>
              </w:rPr>
              <w:t>9 months</w:t>
            </w:r>
          </w:p>
        </w:tc>
        <w:tc>
          <w:tcPr>
            <w:tcW w:w="1417" w:type="dxa"/>
            <w:tcBorders>
              <w:left w:val="nil"/>
              <w:right w:val="nil"/>
            </w:tcBorders>
            <w:tcMar>
              <w:left w:w="57" w:type="dxa"/>
              <w:bottom w:w="28" w:type="dxa"/>
              <w:right w:w="57" w:type="dxa"/>
            </w:tcMar>
            <w:vAlign w:val="center"/>
          </w:tcPr>
          <w:p w14:paraId="6328D74F" w14:textId="77777777" w:rsidR="005F4DD6" w:rsidRPr="008A185B" w:rsidRDefault="005F4DD6" w:rsidP="000247A6">
            <w:pPr>
              <w:keepNext/>
              <w:keepLines/>
              <w:tabs>
                <w:tab w:val="left" w:pos="0"/>
              </w:tabs>
              <w:ind w:right="113"/>
              <w:jc w:val="right"/>
              <w:rPr>
                <w:rFonts w:cs="Arial"/>
                <w:sz w:val="20"/>
                <w:szCs w:val="20"/>
              </w:rPr>
            </w:pPr>
            <w:r w:rsidRPr="008A185B">
              <w:rPr>
                <w:sz w:val="20"/>
                <w:szCs w:val="20"/>
              </w:rPr>
              <w:t>12 months</w:t>
            </w:r>
          </w:p>
        </w:tc>
        <w:tc>
          <w:tcPr>
            <w:tcW w:w="1247" w:type="dxa"/>
            <w:tcBorders>
              <w:left w:val="nil"/>
              <w:right w:val="nil"/>
            </w:tcBorders>
            <w:tcMar>
              <w:left w:w="57" w:type="dxa"/>
              <w:right w:w="57" w:type="dxa"/>
            </w:tcMar>
            <w:vAlign w:val="center"/>
          </w:tcPr>
          <w:p w14:paraId="30D8D774" w14:textId="77777777" w:rsidR="005F4DD6" w:rsidRPr="008A185B" w:rsidRDefault="005F4DD6" w:rsidP="000247A6">
            <w:pPr>
              <w:keepNext/>
              <w:keepLines/>
              <w:jc w:val="center"/>
              <w:rPr>
                <w:rFonts w:cs="Arial"/>
                <w:sz w:val="20"/>
                <w:szCs w:val="20"/>
              </w:rPr>
            </w:pPr>
            <w:r w:rsidRPr="008A185B">
              <w:rPr>
                <w:rFonts w:cs="Arial"/>
                <w:sz w:val="20"/>
                <w:szCs w:val="20"/>
              </w:rPr>
              <w:t>–</w:t>
            </w:r>
          </w:p>
        </w:tc>
        <w:tc>
          <w:tcPr>
            <w:tcW w:w="1417" w:type="dxa"/>
            <w:tcBorders>
              <w:left w:val="nil"/>
              <w:right w:val="nil"/>
            </w:tcBorders>
            <w:tcMar>
              <w:left w:w="57" w:type="dxa"/>
              <w:right w:w="57" w:type="dxa"/>
            </w:tcMar>
            <w:vAlign w:val="center"/>
          </w:tcPr>
          <w:p w14:paraId="09CE4A3F" w14:textId="77777777" w:rsidR="005F4DD6" w:rsidRPr="008A185B" w:rsidRDefault="005F4DD6" w:rsidP="000247A6">
            <w:pPr>
              <w:keepNext/>
              <w:keepLines/>
              <w:ind w:right="113"/>
              <w:jc w:val="right"/>
              <w:rPr>
                <w:rFonts w:cs="Arial"/>
                <w:sz w:val="20"/>
                <w:szCs w:val="20"/>
              </w:rPr>
            </w:pPr>
            <w:r w:rsidRPr="008A185B">
              <w:rPr>
                <w:rFonts w:cs="Arial"/>
                <w:sz w:val="20"/>
                <w:szCs w:val="20"/>
              </w:rPr>
              <w:t>–</w:t>
            </w:r>
          </w:p>
        </w:tc>
        <w:tc>
          <w:tcPr>
            <w:tcW w:w="1248" w:type="dxa"/>
            <w:tcBorders>
              <w:left w:val="nil"/>
            </w:tcBorders>
            <w:tcMar>
              <w:left w:w="57" w:type="dxa"/>
              <w:bottom w:w="28" w:type="dxa"/>
              <w:right w:w="57" w:type="dxa"/>
            </w:tcMar>
            <w:vAlign w:val="center"/>
          </w:tcPr>
          <w:p w14:paraId="4A0302D7" w14:textId="77777777" w:rsidR="005F4DD6" w:rsidRPr="008A185B" w:rsidRDefault="005F4DD6" w:rsidP="000247A6">
            <w:pPr>
              <w:keepNext/>
              <w:keepLines/>
              <w:ind w:right="113"/>
              <w:jc w:val="right"/>
              <w:rPr>
                <w:rFonts w:cs="Arial"/>
                <w:sz w:val="20"/>
                <w:szCs w:val="20"/>
              </w:rPr>
            </w:pPr>
            <w:r w:rsidRPr="008A185B">
              <w:rPr>
                <w:rFonts w:cs="Arial"/>
                <w:sz w:val="20"/>
                <w:szCs w:val="20"/>
              </w:rPr>
              <w:t>–</w:t>
            </w:r>
          </w:p>
        </w:tc>
      </w:tr>
      <w:tr w:rsidR="005F4DD6" w:rsidRPr="00C6708B" w14:paraId="1F046999" w14:textId="77777777" w:rsidTr="000247A6">
        <w:trPr>
          <w:cantSplit/>
          <w:trHeight w:val="255"/>
          <w:tblHeader/>
        </w:trPr>
        <w:tc>
          <w:tcPr>
            <w:tcW w:w="2269" w:type="dxa"/>
            <w:tcBorders>
              <w:right w:val="nil"/>
            </w:tcBorders>
            <w:tcMar>
              <w:left w:w="57" w:type="dxa"/>
              <w:bottom w:w="28" w:type="dxa"/>
              <w:right w:w="57" w:type="dxa"/>
            </w:tcMar>
            <w:vAlign w:val="center"/>
          </w:tcPr>
          <w:p w14:paraId="7F5CC407"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Anne Coffey</w:t>
            </w:r>
          </w:p>
        </w:tc>
        <w:tc>
          <w:tcPr>
            <w:tcW w:w="1474" w:type="dxa"/>
            <w:tcBorders>
              <w:left w:val="nil"/>
              <w:right w:val="nil"/>
            </w:tcBorders>
            <w:tcMar>
              <w:left w:w="57" w:type="dxa"/>
              <w:right w:w="57" w:type="dxa"/>
            </w:tcMar>
            <w:vAlign w:val="center"/>
          </w:tcPr>
          <w:p w14:paraId="24D94A0A" w14:textId="77777777" w:rsidR="005F4DD6" w:rsidRPr="00C6708B" w:rsidRDefault="005F4DD6" w:rsidP="000247A6">
            <w:pPr>
              <w:keepNext/>
              <w:keepLines/>
              <w:tabs>
                <w:tab w:val="left" w:pos="0"/>
              </w:tabs>
              <w:ind w:right="113"/>
              <w:jc w:val="right"/>
              <w:rPr>
                <w:sz w:val="20"/>
                <w:szCs w:val="20"/>
              </w:rPr>
            </w:pPr>
            <w:r w:rsidRPr="00C6708B">
              <w:rPr>
                <w:sz w:val="20"/>
                <w:szCs w:val="20"/>
              </w:rPr>
              <w:t>3 years</w:t>
            </w:r>
          </w:p>
        </w:tc>
        <w:tc>
          <w:tcPr>
            <w:tcW w:w="1417" w:type="dxa"/>
            <w:tcBorders>
              <w:left w:val="nil"/>
              <w:right w:val="nil"/>
            </w:tcBorders>
            <w:tcMar>
              <w:left w:w="57" w:type="dxa"/>
              <w:bottom w:w="28" w:type="dxa"/>
              <w:right w:w="57" w:type="dxa"/>
            </w:tcMar>
            <w:vAlign w:val="center"/>
          </w:tcPr>
          <w:p w14:paraId="3EFA2119" w14:textId="77777777" w:rsidR="005F4DD6" w:rsidRPr="00C6708B" w:rsidRDefault="005F4DD6" w:rsidP="000247A6">
            <w:pPr>
              <w:keepNext/>
              <w:keepLines/>
              <w:tabs>
                <w:tab w:val="left" w:pos="0"/>
              </w:tabs>
              <w:ind w:right="113"/>
              <w:jc w:val="right"/>
              <w:rPr>
                <w:sz w:val="20"/>
                <w:szCs w:val="20"/>
              </w:rPr>
            </w:pPr>
            <w:r w:rsidRPr="00C6708B">
              <w:rPr>
                <w:sz w:val="20"/>
                <w:szCs w:val="20"/>
              </w:rPr>
              <w:t>12 months</w:t>
            </w:r>
          </w:p>
        </w:tc>
        <w:tc>
          <w:tcPr>
            <w:tcW w:w="1247" w:type="dxa"/>
            <w:tcBorders>
              <w:left w:val="nil"/>
              <w:right w:val="nil"/>
            </w:tcBorders>
            <w:tcMar>
              <w:left w:w="57" w:type="dxa"/>
              <w:right w:w="57" w:type="dxa"/>
            </w:tcMar>
            <w:vAlign w:val="center"/>
          </w:tcPr>
          <w:p w14:paraId="1CD49027" w14:textId="77777777" w:rsidR="005F4DD6" w:rsidRPr="00C6708B" w:rsidRDefault="005F4DD6" w:rsidP="000247A6">
            <w:pPr>
              <w:keepNext/>
              <w:keepLines/>
              <w:jc w:val="center"/>
              <w:rPr>
                <w:rFonts w:cs="Arial"/>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21AAFA5E"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3753A597"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67D7C6E6" w14:textId="77777777" w:rsidTr="000247A6">
        <w:trPr>
          <w:cantSplit/>
          <w:trHeight w:val="255"/>
          <w:tblHeader/>
        </w:trPr>
        <w:tc>
          <w:tcPr>
            <w:tcW w:w="2269" w:type="dxa"/>
            <w:tcBorders>
              <w:right w:val="nil"/>
            </w:tcBorders>
            <w:tcMar>
              <w:left w:w="57" w:type="dxa"/>
              <w:bottom w:w="28" w:type="dxa"/>
              <w:right w:w="57" w:type="dxa"/>
            </w:tcMar>
            <w:vAlign w:val="center"/>
          </w:tcPr>
          <w:p w14:paraId="0753E0F6"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 xml:space="preserve">Natalie </w:t>
            </w:r>
            <w:proofErr w:type="spellStart"/>
            <w:r w:rsidRPr="00C6708B">
              <w:rPr>
                <w:rFonts w:eastAsiaTheme="minorEastAsia" w:cs="Arial"/>
                <w:sz w:val="20"/>
                <w:szCs w:val="20"/>
              </w:rPr>
              <w:t>Gulberti</w:t>
            </w:r>
            <w:proofErr w:type="spellEnd"/>
          </w:p>
        </w:tc>
        <w:tc>
          <w:tcPr>
            <w:tcW w:w="1474" w:type="dxa"/>
            <w:tcBorders>
              <w:left w:val="nil"/>
              <w:right w:val="nil"/>
            </w:tcBorders>
            <w:tcMar>
              <w:left w:w="57" w:type="dxa"/>
              <w:right w:w="57" w:type="dxa"/>
            </w:tcMar>
            <w:vAlign w:val="center"/>
          </w:tcPr>
          <w:p w14:paraId="37E9F0B2" w14:textId="77777777" w:rsidR="005F4DD6" w:rsidRPr="00C6708B" w:rsidRDefault="005F4DD6" w:rsidP="000247A6">
            <w:pPr>
              <w:keepNext/>
              <w:keepLines/>
              <w:tabs>
                <w:tab w:val="left" w:pos="0"/>
              </w:tabs>
              <w:ind w:right="113"/>
              <w:jc w:val="right"/>
              <w:rPr>
                <w:rFonts w:cs="Arial"/>
                <w:sz w:val="20"/>
                <w:szCs w:val="20"/>
              </w:rPr>
            </w:pPr>
            <w:r w:rsidRPr="00C6708B">
              <w:rPr>
                <w:sz w:val="20"/>
                <w:szCs w:val="20"/>
              </w:rPr>
              <w:t>3 years</w:t>
            </w:r>
          </w:p>
        </w:tc>
        <w:tc>
          <w:tcPr>
            <w:tcW w:w="1417" w:type="dxa"/>
            <w:tcBorders>
              <w:left w:val="nil"/>
              <w:right w:val="nil"/>
            </w:tcBorders>
            <w:tcMar>
              <w:left w:w="57" w:type="dxa"/>
              <w:bottom w:w="28" w:type="dxa"/>
              <w:right w:w="57" w:type="dxa"/>
            </w:tcMar>
            <w:vAlign w:val="center"/>
          </w:tcPr>
          <w:p w14:paraId="24C3A067" w14:textId="77777777" w:rsidR="005F4DD6" w:rsidRPr="00C6708B" w:rsidRDefault="005F4DD6" w:rsidP="000247A6">
            <w:pPr>
              <w:keepNext/>
              <w:keepLines/>
              <w:tabs>
                <w:tab w:val="left" w:pos="0"/>
              </w:tabs>
              <w:ind w:right="113"/>
              <w:jc w:val="right"/>
              <w:rPr>
                <w:rFonts w:cs="Arial"/>
                <w:sz w:val="20"/>
                <w:szCs w:val="20"/>
              </w:rPr>
            </w:pPr>
            <w:r w:rsidRPr="00C6708B">
              <w:rPr>
                <w:sz w:val="20"/>
                <w:szCs w:val="20"/>
              </w:rPr>
              <w:t>12 months</w:t>
            </w:r>
          </w:p>
        </w:tc>
        <w:tc>
          <w:tcPr>
            <w:tcW w:w="1247" w:type="dxa"/>
            <w:tcBorders>
              <w:left w:val="nil"/>
              <w:right w:val="nil"/>
            </w:tcBorders>
            <w:tcMar>
              <w:left w:w="57" w:type="dxa"/>
              <w:right w:w="57" w:type="dxa"/>
            </w:tcMar>
            <w:vAlign w:val="center"/>
          </w:tcPr>
          <w:p w14:paraId="7FED4AAF" w14:textId="77777777" w:rsidR="005F4DD6" w:rsidRPr="00C6708B" w:rsidRDefault="005F4DD6" w:rsidP="000247A6">
            <w:pPr>
              <w:keepNext/>
              <w:keepLines/>
              <w:jc w:val="center"/>
              <w:rPr>
                <w:rFonts w:cs="Arial"/>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4D570F6A"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1FF72875"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14010E00" w14:textId="77777777" w:rsidTr="000247A6">
        <w:trPr>
          <w:cantSplit/>
          <w:trHeight w:val="255"/>
          <w:tblHeader/>
        </w:trPr>
        <w:tc>
          <w:tcPr>
            <w:tcW w:w="2269" w:type="dxa"/>
            <w:tcBorders>
              <w:right w:val="nil"/>
            </w:tcBorders>
            <w:tcMar>
              <w:left w:w="57" w:type="dxa"/>
              <w:bottom w:w="28" w:type="dxa"/>
              <w:right w:w="57" w:type="dxa"/>
            </w:tcMar>
            <w:vAlign w:val="center"/>
          </w:tcPr>
          <w:p w14:paraId="5BF660CF"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Giselle Lau</w:t>
            </w:r>
          </w:p>
        </w:tc>
        <w:tc>
          <w:tcPr>
            <w:tcW w:w="1474" w:type="dxa"/>
            <w:tcBorders>
              <w:left w:val="nil"/>
              <w:right w:val="nil"/>
            </w:tcBorders>
            <w:tcMar>
              <w:left w:w="57" w:type="dxa"/>
              <w:right w:w="57" w:type="dxa"/>
            </w:tcMar>
            <w:vAlign w:val="center"/>
          </w:tcPr>
          <w:p w14:paraId="15ECDDB0" w14:textId="77777777" w:rsidR="005F4DD6" w:rsidRPr="00C6708B" w:rsidRDefault="005F4DD6" w:rsidP="000247A6">
            <w:pPr>
              <w:keepNext/>
              <w:keepLines/>
              <w:tabs>
                <w:tab w:val="left" w:pos="0"/>
              </w:tabs>
              <w:ind w:right="113"/>
              <w:jc w:val="right"/>
              <w:rPr>
                <w:sz w:val="20"/>
                <w:szCs w:val="20"/>
              </w:rPr>
            </w:pPr>
            <w:r w:rsidRPr="00C6708B">
              <w:rPr>
                <w:sz w:val="20"/>
                <w:szCs w:val="20"/>
              </w:rPr>
              <w:t>3 years</w:t>
            </w:r>
          </w:p>
        </w:tc>
        <w:tc>
          <w:tcPr>
            <w:tcW w:w="1417" w:type="dxa"/>
            <w:tcBorders>
              <w:left w:val="nil"/>
              <w:right w:val="nil"/>
            </w:tcBorders>
            <w:tcMar>
              <w:left w:w="57" w:type="dxa"/>
              <w:bottom w:w="28" w:type="dxa"/>
              <w:right w:w="57" w:type="dxa"/>
            </w:tcMar>
            <w:vAlign w:val="center"/>
          </w:tcPr>
          <w:p w14:paraId="3B015F69" w14:textId="77777777" w:rsidR="005F4DD6" w:rsidRPr="00C6708B" w:rsidRDefault="005F4DD6" w:rsidP="000247A6">
            <w:pPr>
              <w:keepNext/>
              <w:keepLines/>
              <w:tabs>
                <w:tab w:val="left" w:pos="0"/>
              </w:tabs>
              <w:ind w:right="113"/>
              <w:jc w:val="right"/>
              <w:rPr>
                <w:sz w:val="20"/>
                <w:szCs w:val="20"/>
              </w:rPr>
            </w:pPr>
            <w:r w:rsidRPr="00766D03">
              <w:rPr>
                <w:sz w:val="20"/>
                <w:szCs w:val="20"/>
              </w:rPr>
              <w:t>4 months</w:t>
            </w:r>
          </w:p>
        </w:tc>
        <w:tc>
          <w:tcPr>
            <w:tcW w:w="1247" w:type="dxa"/>
            <w:tcBorders>
              <w:left w:val="nil"/>
              <w:right w:val="nil"/>
            </w:tcBorders>
            <w:tcMar>
              <w:left w:w="57" w:type="dxa"/>
              <w:right w:w="57" w:type="dxa"/>
            </w:tcMar>
            <w:vAlign w:val="center"/>
          </w:tcPr>
          <w:p w14:paraId="3EB61B02" w14:textId="77777777" w:rsidR="005F4DD6" w:rsidRPr="00C6708B" w:rsidRDefault="005F4DD6" w:rsidP="000247A6">
            <w:pPr>
              <w:keepNext/>
              <w:keepLines/>
              <w:jc w:val="center"/>
              <w:rPr>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6B36E9B9"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34B161C8"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0B1AE11B" w14:textId="77777777" w:rsidTr="000247A6">
        <w:trPr>
          <w:cantSplit/>
          <w:trHeight w:val="255"/>
          <w:tblHeader/>
        </w:trPr>
        <w:tc>
          <w:tcPr>
            <w:tcW w:w="2269" w:type="dxa"/>
            <w:tcBorders>
              <w:right w:val="nil"/>
            </w:tcBorders>
            <w:tcMar>
              <w:left w:w="57" w:type="dxa"/>
              <w:bottom w:w="28" w:type="dxa"/>
              <w:right w:w="57" w:type="dxa"/>
            </w:tcMar>
            <w:vAlign w:val="center"/>
          </w:tcPr>
          <w:p w14:paraId="0782CF66" w14:textId="77777777" w:rsidR="005F4DD6" w:rsidRPr="00C6708B" w:rsidRDefault="005F4DD6" w:rsidP="000247A6">
            <w:pPr>
              <w:keepNext/>
              <w:keepLines/>
              <w:tabs>
                <w:tab w:val="left" w:pos="284"/>
              </w:tabs>
              <w:rPr>
                <w:rFonts w:eastAsiaTheme="minorEastAsia" w:cs="Arial"/>
                <w:sz w:val="20"/>
                <w:szCs w:val="20"/>
              </w:rPr>
            </w:pPr>
            <w:r>
              <w:rPr>
                <w:rFonts w:eastAsiaTheme="minorEastAsia" w:cs="Arial"/>
                <w:sz w:val="20"/>
                <w:szCs w:val="20"/>
              </w:rPr>
              <w:t>Lisa Powell</w:t>
            </w:r>
          </w:p>
        </w:tc>
        <w:tc>
          <w:tcPr>
            <w:tcW w:w="1474" w:type="dxa"/>
            <w:tcBorders>
              <w:left w:val="nil"/>
              <w:right w:val="nil"/>
            </w:tcBorders>
            <w:tcMar>
              <w:left w:w="57" w:type="dxa"/>
              <w:right w:w="57" w:type="dxa"/>
            </w:tcMar>
            <w:vAlign w:val="center"/>
          </w:tcPr>
          <w:p w14:paraId="405B34C7" w14:textId="77777777" w:rsidR="005F4DD6" w:rsidRPr="00C6708B" w:rsidRDefault="005F4DD6" w:rsidP="000247A6">
            <w:pPr>
              <w:keepNext/>
              <w:keepLines/>
              <w:tabs>
                <w:tab w:val="left" w:pos="0"/>
              </w:tabs>
              <w:ind w:right="113"/>
              <w:jc w:val="right"/>
              <w:rPr>
                <w:sz w:val="20"/>
                <w:szCs w:val="20"/>
              </w:rPr>
            </w:pPr>
            <w:r>
              <w:rPr>
                <w:sz w:val="20"/>
                <w:szCs w:val="20"/>
              </w:rPr>
              <w:t>9 months</w:t>
            </w:r>
          </w:p>
        </w:tc>
        <w:tc>
          <w:tcPr>
            <w:tcW w:w="1417" w:type="dxa"/>
            <w:tcBorders>
              <w:left w:val="nil"/>
              <w:right w:val="nil"/>
            </w:tcBorders>
            <w:tcMar>
              <w:left w:w="57" w:type="dxa"/>
              <w:bottom w:w="28" w:type="dxa"/>
              <w:right w:w="57" w:type="dxa"/>
            </w:tcMar>
            <w:vAlign w:val="center"/>
          </w:tcPr>
          <w:p w14:paraId="06047D07" w14:textId="77777777" w:rsidR="005F4DD6" w:rsidRPr="00C6708B" w:rsidRDefault="005F4DD6" w:rsidP="000247A6">
            <w:pPr>
              <w:keepNext/>
              <w:keepLines/>
              <w:tabs>
                <w:tab w:val="left" w:pos="0"/>
              </w:tabs>
              <w:ind w:right="113"/>
              <w:jc w:val="right"/>
              <w:rPr>
                <w:sz w:val="20"/>
                <w:szCs w:val="20"/>
              </w:rPr>
            </w:pPr>
            <w:r>
              <w:rPr>
                <w:sz w:val="20"/>
                <w:szCs w:val="20"/>
              </w:rPr>
              <w:t>8 months</w:t>
            </w:r>
          </w:p>
        </w:tc>
        <w:tc>
          <w:tcPr>
            <w:tcW w:w="1247" w:type="dxa"/>
            <w:tcBorders>
              <w:left w:val="nil"/>
              <w:right w:val="nil"/>
            </w:tcBorders>
            <w:tcMar>
              <w:left w:w="57" w:type="dxa"/>
              <w:right w:w="57" w:type="dxa"/>
            </w:tcMar>
            <w:vAlign w:val="center"/>
          </w:tcPr>
          <w:p w14:paraId="753D3B00" w14:textId="77777777" w:rsidR="005F4DD6" w:rsidRPr="00C6708B" w:rsidRDefault="005F4DD6" w:rsidP="000247A6">
            <w:pPr>
              <w:keepNext/>
              <w:keepLines/>
              <w:jc w:val="center"/>
              <w:rPr>
                <w:rFonts w:cs="Arial"/>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490D5773"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1FE0B8B6"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5F7E19F5" w14:textId="77777777" w:rsidTr="000247A6">
        <w:trPr>
          <w:cantSplit/>
          <w:trHeight w:val="255"/>
          <w:tblHeader/>
        </w:trPr>
        <w:tc>
          <w:tcPr>
            <w:tcW w:w="2269" w:type="dxa"/>
            <w:tcBorders>
              <w:right w:val="nil"/>
            </w:tcBorders>
            <w:tcMar>
              <w:left w:w="57" w:type="dxa"/>
              <w:bottom w:w="28" w:type="dxa"/>
              <w:right w:w="57" w:type="dxa"/>
            </w:tcMar>
            <w:vAlign w:val="center"/>
          </w:tcPr>
          <w:p w14:paraId="213A8B1F"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Carmel Quin</w:t>
            </w:r>
            <w:r>
              <w:rPr>
                <w:rFonts w:eastAsiaTheme="minorEastAsia" w:cs="Arial"/>
                <w:sz w:val="20"/>
                <w:szCs w:val="20"/>
              </w:rPr>
              <w:t>n</w:t>
            </w:r>
          </w:p>
        </w:tc>
        <w:tc>
          <w:tcPr>
            <w:tcW w:w="1474" w:type="dxa"/>
            <w:tcBorders>
              <w:left w:val="nil"/>
              <w:right w:val="nil"/>
            </w:tcBorders>
            <w:tcMar>
              <w:left w:w="57" w:type="dxa"/>
              <w:right w:w="57" w:type="dxa"/>
            </w:tcMar>
            <w:vAlign w:val="center"/>
          </w:tcPr>
          <w:p w14:paraId="5DF7F495" w14:textId="77777777" w:rsidR="005F4DD6" w:rsidRPr="00C6708B" w:rsidRDefault="005F4DD6" w:rsidP="000247A6">
            <w:pPr>
              <w:keepNext/>
              <w:keepLines/>
              <w:tabs>
                <w:tab w:val="left" w:pos="0"/>
              </w:tabs>
              <w:ind w:right="113"/>
              <w:jc w:val="right"/>
              <w:rPr>
                <w:rFonts w:cs="Arial"/>
                <w:sz w:val="20"/>
                <w:szCs w:val="20"/>
              </w:rPr>
            </w:pPr>
            <w:r>
              <w:rPr>
                <w:sz w:val="20"/>
                <w:szCs w:val="20"/>
              </w:rPr>
              <w:t>2</w:t>
            </w:r>
            <w:r w:rsidRPr="00C6708B">
              <w:rPr>
                <w:sz w:val="20"/>
                <w:szCs w:val="20"/>
              </w:rPr>
              <w:t xml:space="preserve"> years</w:t>
            </w:r>
            <w:r>
              <w:rPr>
                <w:sz w:val="20"/>
                <w:szCs w:val="20"/>
              </w:rPr>
              <w:t xml:space="preserve"> and 4 months</w:t>
            </w:r>
          </w:p>
        </w:tc>
        <w:tc>
          <w:tcPr>
            <w:tcW w:w="1417" w:type="dxa"/>
            <w:tcBorders>
              <w:left w:val="nil"/>
              <w:right w:val="nil"/>
            </w:tcBorders>
            <w:tcMar>
              <w:left w:w="57" w:type="dxa"/>
              <w:bottom w:w="28" w:type="dxa"/>
              <w:right w:w="57" w:type="dxa"/>
            </w:tcMar>
            <w:vAlign w:val="center"/>
          </w:tcPr>
          <w:p w14:paraId="0C6EED8C" w14:textId="77777777" w:rsidR="005F4DD6" w:rsidRPr="00C6708B" w:rsidRDefault="005F4DD6" w:rsidP="000247A6">
            <w:pPr>
              <w:keepNext/>
              <w:keepLines/>
              <w:tabs>
                <w:tab w:val="left" w:pos="0"/>
              </w:tabs>
              <w:ind w:right="113"/>
              <w:jc w:val="right"/>
              <w:rPr>
                <w:rFonts w:cs="Arial"/>
                <w:sz w:val="20"/>
                <w:szCs w:val="20"/>
              </w:rPr>
            </w:pPr>
            <w:r>
              <w:rPr>
                <w:sz w:val="20"/>
                <w:szCs w:val="20"/>
              </w:rPr>
              <w:t>4</w:t>
            </w:r>
            <w:r w:rsidRPr="00C6708B">
              <w:rPr>
                <w:sz w:val="20"/>
                <w:szCs w:val="20"/>
              </w:rPr>
              <w:t xml:space="preserve"> months</w:t>
            </w:r>
          </w:p>
        </w:tc>
        <w:tc>
          <w:tcPr>
            <w:tcW w:w="1247" w:type="dxa"/>
            <w:tcBorders>
              <w:left w:val="nil"/>
              <w:right w:val="nil"/>
            </w:tcBorders>
            <w:tcMar>
              <w:left w:w="57" w:type="dxa"/>
              <w:right w:w="57" w:type="dxa"/>
            </w:tcMar>
            <w:vAlign w:val="center"/>
          </w:tcPr>
          <w:p w14:paraId="169BB92D" w14:textId="77777777" w:rsidR="005F4DD6" w:rsidRPr="00C6708B" w:rsidRDefault="005F4DD6" w:rsidP="000247A6">
            <w:pPr>
              <w:keepNext/>
              <w:keepLines/>
              <w:jc w:val="center"/>
              <w:rPr>
                <w:rFonts w:cs="Arial"/>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6F1BB85B"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157C6011"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64E5F8F3" w14:textId="77777777" w:rsidTr="000247A6">
        <w:trPr>
          <w:cantSplit/>
          <w:trHeight w:val="255"/>
          <w:tblHeader/>
        </w:trPr>
        <w:tc>
          <w:tcPr>
            <w:tcW w:w="2269" w:type="dxa"/>
            <w:tcBorders>
              <w:bottom w:val="single" w:sz="12" w:space="0" w:color="592C82"/>
              <w:right w:val="nil"/>
            </w:tcBorders>
            <w:tcMar>
              <w:left w:w="57" w:type="dxa"/>
              <w:bottom w:w="28" w:type="dxa"/>
              <w:right w:w="57" w:type="dxa"/>
            </w:tcMar>
            <w:vAlign w:val="center"/>
          </w:tcPr>
          <w:p w14:paraId="03B6A52C"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Llewellyn Woodford</w:t>
            </w:r>
          </w:p>
        </w:tc>
        <w:tc>
          <w:tcPr>
            <w:tcW w:w="1474" w:type="dxa"/>
            <w:tcBorders>
              <w:left w:val="nil"/>
              <w:bottom w:val="single" w:sz="12" w:space="0" w:color="592C82"/>
              <w:right w:val="nil"/>
            </w:tcBorders>
            <w:tcMar>
              <w:left w:w="57" w:type="dxa"/>
              <w:right w:w="57" w:type="dxa"/>
            </w:tcMar>
            <w:vAlign w:val="center"/>
          </w:tcPr>
          <w:p w14:paraId="10EB424F" w14:textId="77777777" w:rsidR="005F4DD6" w:rsidRPr="00C6708B" w:rsidRDefault="005F4DD6" w:rsidP="000247A6">
            <w:pPr>
              <w:keepNext/>
              <w:keepLines/>
              <w:tabs>
                <w:tab w:val="left" w:pos="0"/>
              </w:tabs>
              <w:ind w:right="113"/>
              <w:jc w:val="right"/>
              <w:rPr>
                <w:rFonts w:cs="Arial"/>
                <w:sz w:val="20"/>
                <w:szCs w:val="20"/>
              </w:rPr>
            </w:pPr>
            <w:r w:rsidRPr="00C6708B">
              <w:rPr>
                <w:sz w:val="20"/>
                <w:szCs w:val="20"/>
              </w:rPr>
              <w:t>3 years</w:t>
            </w:r>
          </w:p>
        </w:tc>
        <w:tc>
          <w:tcPr>
            <w:tcW w:w="1417" w:type="dxa"/>
            <w:tcBorders>
              <w:left w:val="nil"/>
              <w:bottom w:val="single" w:sz="12" w:space="0" w:color="592C82"/>
              <w:right w:val="nil"/>
            </w:tcBorders>
            <w:tcMar>
              <w:left w:w="57" w:type="dxa"/>
              <w:bottom w:w="28" w:type="dxa"/>
              <w:right w:w="57" w:type="dxa"/>
            </w:tcMar>
            <w:vAlign w:val="center"/>
          </w:tcPr>
          <w:p w14:paraId="2C5B8274" w14:textId="77777777" w:rsidR="005F4DD6" w:rsidRPr="00C6708B" w:rsidRDefault="005F4DD6" w:rsidP="000247A6">
            <w:pPr>
              <w:keepNext/>
              <w:keepLines/>
              <w:tabs>
                <w:tab w:val="left" w:pos="0"/>
              </w:tabs>
              <w:ind w:right="113"/>
              <w:jc w:val="right"/>
              <w:rPr>
                <w:rFonts w:cs="Arial"/>
                <w:sz w:val="20"/>
                <w:szCs w:val="20"/>
              </w:rPr>
            </w:pPr>
            <w:r w:rsidRPr="00C6708B">
              <w:rPr>
                <w:sz w:val="20"/>
                <w:szCs w:val="20"/>
              </w:rPr>
              <w:t>12 months</w:t>
            </w:r>
          </w:p>
        </w:tc>
        <w:tc>
          <w:tcPr>
            <w:tcW w:w="1247" w:type="dxa"/>
            <w:tcBorders>
              <w:left w:val="nil"/>
              <w:bottom w:val="single" w:sz="12" w:space="0" w:color="592C82"/>
              <w:right w:val="nil"/>
            </w:tcBorders>
            <w:tcMar>
              <w:left w:w="57" w:type="dxa"/>
              <w:right w:w="57" w:type="dxa"/>
            </w:tcMar>
            <w:vAlign w:val="center"/>
          </w:tcPr>
          <w:p w14:paraId="4DA866FE" w14:textId="77777777" w:rsidR="005F4DD6" w:rsidRPr="00C6708B" w:rsidRDefault="005F4DD6" w:rsidP="000247A6">
            <w:pPr>
              <w:keepNext/>
              <w:keepLines/>
              <w:ind w:right="57"/>
              <w:jc w:val="center"/>
              <w:rPr>
                <w:rFonts w:cs="Arial"/>
                <w:sz w:val="20"/>
                <w:szCs w:val="20"/>
              </w:rPr>
            </w:pPr>
            <w:r w:rsidRPr="00C6708B">
              <w:rPr>
                <w:rFonts w:cs="Arial"/>
                <w:sz w:val="20"/>
                <w:szCs w:val="20"/>
              </w:rPr>
              <w:t>Half day</w:t>
            </w:r>
          </w:p>
        </w:tc>
        <w:tc>
          <w:tcPr>
            <w:tcW w:w="1417" w:type="dxa"/>
            <w:tcBorders>
              <w:left w:val="nil"/>
              <w:bottom w:val="single" w:sz="12" w:space="0" w:color="592C82"/>
              <w:right w:val="nil"/>
            </w:tcBorders>
            <w:tcMar>
              <w:left w:w="57" w:type="dxa"/>
              <w:right w:w="57" w:type="dxa"/>
            </w:tcMar>
            <w:vAlign w:val="center"/>
          </w:tcPr>
          <w:p w14:paraId="508409B8" w14:textId="77777777" w:rsidR="005F4DD6" w:rsidRPr="00C6708B" w:rsidRDefault="005F4DD6" w:rsidP="000247A6">
            <w:pPr>
              <w:keepNext/>
              <w:keepLines/>
              <w:ind w:right="113"/>
              <w:jc w:val="right"/>
              <w:rPr>
                <w:rFonts w:cs="Arial"/>
                <w:sz w:val="20"/>
                <w:szCs w:val="20"/>
              </w:rPr>
            </w:pPr>
            <w:r w:rsidRPr="00C6708B">
              <w:rPr>
                <w:rFonts w:cs="Arial"/>
                <w:sz w:val="20"/>
                <w:szCs w:val="20"/>
              </w:rPr>
              <w:t>$250</w:t>
            </w:r>
          </w:p>
        </w:tc>
        <w:tc>
          <w:tcPr>
            <w:tcW w:w="1248" w:type="dxa"/>
            <w:tcBorders>
              <w:left w:val="nil"/>
              <w:bottom w:val="single" w:sz="12" w:space="0" w:color="592C82"/>
            </w:tcBorders>
            <w:tcMar>
              <w:left w:w="57" w:type="dxa"/>
              <w:bottom w:w="28" w:type="dxa"/>
              <w:right w:w="57" w:type="dxa"/>
            </w:tcMar>
            <w:vAlign w:val="center"/>
          </w:tcPr>
          <w:p w14:paraId="7475C3D0" w14:textId="77777777" w:rsidR="005F4DD6" w:rsidRPr="00C6708B" w:rsidRDefault="005F4DD6" w:rsidP="000247A6">
            <w:pPr>
              <w:keepNext/>
              <w:keepLines/>
              <w:ind w:right="113"/>
              <w:jc w:val="right"/>
              <w:rPr>
                <w:rFonts w:cs="Arial"/>
                <w:sz w:val="20"/>
                <w:szCs w:val="20"/>
              </w:rPr>
            </w:pPr>
            <w:r w:rsidRPr="00C6708B">
              <w:rPr>
                <w:rFonts w:cs="Arial"/>
                <w:sz w:val="20"/>
                <w:szCs w:val="20"/>
              </w:rPr>
              <w:t>$</w:t>
            </w:r>
            <w:r>
              <w:rPr>
                <w:rFonts w:cs="Arial"/>
                <w:sz w:val="20"/>
                <w:szCs w:val="20"/>
              </w:rPr>
              <w:t>1,250</w:t>
            </w:r>
          </w:p>
        </w:tc>
      </w:tr>
      <w:tr w:rsidR="005F4DD6" w:rsidRPr="00714345" w14:paraId="78A3668E" w14:textId="77777777" w:rsidTr="005F4DD6">
        <w:trPr>
          <w:cantSplit/>
          <w:trHeight w:val="261"/>
          <w:tblHeader/>
        </w:trPr>
        <w:tc>
          <w:tcPr>
            <w:tcW w:w="2269" w:type="dxa"/>
            <w:tcBorders>
              <w:top w:val="single" w:sz="12" w:space="0" w:color="592C82"/>
              <w:bottom w:val="single" w:sz="12" w:space="0" w:color="592C82"/>
              <w:right w:val="nil"/>
            </w:tcBorders>
            <w:tcMar>
              <w:left w:w="57" w:type="dxa"/>
              <w:bottom w:w="28" w:type="dxa"/>
              <w:right w:w="57" w:type="dxa"/>
            </w:tcMar>
            <w:vAlign w:val="center"/>
          </w:tcPr>
          <w:p w14:paraId="658C5BD1" w14:textId="77777777" w:rsidR="005F4DD6" w:rsidRPr="00C6708B" w:rsidRDefault="005F4DD6" w:rsidP="000247A6">
            <w:pPr>
              <w:keepNext/>
              <w:keepLines/>
              <w:rPr>
                <w:rFonts w:eastAsiaTheme="minorEastAsia" w:cs="Arial"/>
                <w:b/>
                <w:sz w:val="20"/>
                <w:szCs w:val="20"/>
              </w:rPr>
            </w:pPr>
          </w:p>
        </w:tc>
        <w:tc>
          <w:tcPr>
            <w:tcW w:w="1474" w:type="dxa"/>
            <w:tcBorders>
              <w:top w:val="single" w:sz="12" w:space="0" w:color="592C82"/>
              <w:left w:val="nil"/>
              <w:bottom w:val="single" w:sz="12" w:space="0" w:color="592C82"/>
              <w:right w:val="nil"/>
            </w:tcBorders>
            <w:tcMar>
              <w:left w:w="57" w:type="dxa"/>
              <w:right w:w="57" w:type="dxa"/>
            </w:tcMar>
            <w:vAlign w:val="center"/>
          </w:tcPr>
          <w:p w14:paraId="54AB3D16" w14:textId="77777777" w:rsidR="005F4DD6" w:rsidRPr="00C6708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left w:w="57" w:type="dxa"/>
              <w:bottom w:w="28" w:type="dxa"/>
              <w:right w:w="57" w:type="dxa"/>
            </w:tcMar>
            <w:vAlign w:val="center"/>
          </w:tcPr>
          <w:p w14:paraId="48535EDE" w14:textId="77777777" w:rsidR="005F4DD6" w:rsidRPr="00C6708B"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tcMar>
              <w:left w:w="57" w:type="dxa"/>
              <w:right w:w="57" w:type="dxa"/>
            </w:tcMar>
            <w:vAlign w:val="center"/>
          </w:tcPr>
          <w:p w14:paraId="416B3760" w14:textId="77777777" w:rsidR="005F4DD6" w:rsidRPr="00C6708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left w:w="57" w:type="dxa"/>
              <w:right w:w="57" w:type="dxa"/>
            </w:tcMar>
            <w:vAlign w:val="center"/>
          </w:tcPr>
          <w:p w14:paraId="493837B7" w14:textId="77777777" w:rsidR="005F4DD6" w:rsidRPr="00C6708B" w:rsidRDefault="005F4DD6" w:rsidP="000247A6">
            <w:pPr>
              <w:keepNext/>
              <w:keepLines/>
              <w:ind w:right="113"/>
              <w:jc w:val="right"/>
              <w:rPr>
                <w:rFonts w:cs="Arial"/>
                <w:b/>
                <w:sz w:val="20"/>
                <w:szCs w:val="20"/>
              </w:rPr>
            </w:pPr>
            <w:r w:rsidRPr="00C6708B">
              <w:rPr>
                <w:rFonts w:cs="Arial"/>
                <w:b/>
                <w:sz w:val="20"/>
                <w:szCs w:val="20"/>
              </w:rPr>
              <w:t>Total</w:t>
            </w:r>
          </w:p>
        </w:tc>
        <w:tc>
          <w:tcPr>
            <w:tcW w:w="1248" w:type="dxa"/>
            <w:tcBorders>
              <w:top w:val="single" w:sz="12" w:space="0" w:color="592C82"/>
              <w:left w:val="nil"/>
              <w:bottom w:val="single" w:sz="12" w:space="0" w:color="592C82"/>
            </w:tcBorders>
            <w:tcMar>
              <w:left w:w="57" w:type="dxa"/>
              <w:bottom w:w="28" w:type="dxa"/>
              <w:right w:w="57" w:type="dxa"/>
            </w:tcMar>
            <w:vAlign w:val="center"/>
          </w:tcPr>
          <w:p w14:paraId="0CBE3928" w14:textId="77777777" w:rsidR="005F4DD6" w:rsidRPr="00933B03" w:rsidRDefault="005F4DD6" w:rsidP="000247A6">
            <w:pPr>
              <w:keepNext/>
              <w:keepLines/>
              <w:ind w:right="113"/>
              <w:jc w:val="right"/>
              <w:rPr>
                <w:rFonts w:cs="Arial"/>
                <w:sz w:val="20"/>
                <w:szCs w:val="20"/>
              </w:rPr>
            </w:pPr>
            <w:r w:rsidRPr="00C6708B">
              <w:rPr>
                <w:rFonts w:cs="Arial"/>
                <w:b/>
                <w:sz w:val="20"/>
                <w:szCs w:val="20"/>
              </w:rPr>
              <w:t>$</w:t>
            </w:r>
            <w:r>
              <w:rPr>
                <w:rFonts w:cs="Arial"/>
                <w:b/>
                <w:sz w:val="20"/>
                <w:szCs w:val="20"/>
              </w:rPr>
              <w:t>3,730</w:t>
            </w:r>
          </w:p>
        </w:tc>
      </w:tr>
    </w:tbl>
    <w:p w14:paraId="2D43EB08" w14:textId="77777777" w:rsidR="005F4DD6" w:rsidRDefault="005F4DD6" w:rsidP="005F4DD6">
      <w:pPr>
        <w:keepLines/>
        <w:autoSpaceDE w:val="0"/>
        <w:autoSpaceDN w:val="0"/>
        <w:adjustRightInd w:val="0"/>
        <w:rPr>
          <w:rFonts w:cs="Arial"/>
          <w:i/>
          <w:iCs/>
          <w:sz w:val="18"/>
          <w:szCs w:val="20"/>
        </w:rPr>
      </w:pPr>
      <w:r w:rsidRPr="00933B03">
        <w:rPr>
          <w:rFonts w:cs="Arial"/>
          <w:i/>
          <w:iCs/>
          <w:sz w:val="18"/>
          <w:szCs w:val="20"/>
        </w:rPr>
        <w:t xml:space="preserve">Source: </w:t>
      </w:r>
      <w:r>
        <w:rPr>
          <w:rFonts w:cs="Arial"/>
          <w:i/>
          <w:iCs/>
          <w:sz w:val="18"/>
          <w:szCs w:val="20"/>
        </w:rPr>
        <w:t>Strategy and Policy</w:t>
      </w:r>
    </w:p>
    <w:p w14:paraId="00046C1B" w14:textId="77777777" w:rsidR="005F4DD6" w:rsidRDefault="005F4DD6" w:rsidP="005F4DD6"/>
    <w:p w14:paraId="44B3ED6C" w14:textId="77777777" w:rsidR="005F4DD6" w:rsidRPr="008F2ED4" w:rsidRDefault="005F4DD6" w:rsidP="005F4DD6">
      <w:pPr>
        <w:keepNext/>
        <w:rPr>
          <w:sz w:val="22"/>
        </w:rPr>
      </w:pPr>
      <w:r w:rsidRPr="00851F2B">
        <w:rPr>
          <w:sz w:val="22"/>
        </w:rPr>
        <w:lastRenderedPageBreak/>
        <w:t xml:space="preserve">Table </w:t>
      </w:r>
      <w:r>
        <w:rPr>
          <w:sz w:val="22"/>
        </w:rPr>
        <w:t>11</w:t>
      </w:r>
      <w:r w:rsidRPr="00851F2B">
        <w:rPr>
          <w:sz w:val="22"/>
        </w:rPr>
        <w:t>: School Curriculum and Standards Authority Board remuneration 2020–21</w:t>
      </w:r>
    </w:p>
    <w:tbl>
      <w:tblPr>
        <w:tblStyle w:val="TableGrid"/>
        <w:tblW w:w="9069" w:type="dxa"/>
        <w:tblBorders>
          <w:left w:val="none" w:sz="0" w:space="0" w:color="auto"/>
          <w:right w:val="none" w:sz="0" w:space="0" w:color="auto"/>
        </w:tblBorders>
        <w:tblLayout w:type="fixed"/>
        <w:tblLook w:val="0460" w:firstRow="1" w:lastRow="1" w:firstColumn="0" w:lastColumn="0" w:noHBand="0" w:noVBand="1"/>
      </w:tblPr>
      <w:tblGrid>
        <w:gridCol w:w="2126"/>
        <w:gridCol w:w="1614"/>
        <w:gridCol w:w="1417"/>
        <w:gridCol w:w="1247"/>
        <w:gridCol w:w="1417"/>
        <w:gridCol w:w="1248"/>
      </w:tblGrid>
      <w:tr w:rsidR="005F4DD6" w:rsidRPr="00714345" w14:paraId="7980B9B6" w14:textId="77777777" w:rsidTr="005F4DD6">
        <w:trPr>
          <w:cantSplit/>
          <w:trHeight w:val="510"/>
          <w:tblHeader/>
        </w:trPr>
        <w:tc>
          <w:tcPr>
            <w:tcW w:w="2126" w:type="dxa"/>
            <w:tcBorders>
              <w:top w:val="nil"/>
              <w:right w:val="nil"/>
            </w:tcBorders>
            <w:shd w:val="clear" w:color="auto" w:fill="592C82"/>
            <w:vAlign w:val="center"/>
          </w:tcPr>
          <w:p w14:paraId="45A8291E" w14:textId="77777777" w:rsidR="005F4DD6" w:rsidRDefault="005F4DD6" w:rsidP="000247A6">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5F3E4647" w14:textId="77777777" w:rsidR="005F4DD6" w:rsidRPr="00A03193" w:rsidRDefault="005F4DD6" w:rsidP="000247A6">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614" w:type="dxa"/>
            <w:tcBorders>
              <w:top w:val="nil"/>
              <w:left w:val="nil"/>
              <w:right w:val="nil"/>
            </w:tcBorders>
            <w:shd w:val="clear" w:color="auto" w:fill="592C82"/>
            <w:vAlign w:val="center"/>
          </w:tcPr>
          <w:p w14:paraId="731AFE96"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top w:val="nil"/>
              <w:left w:val="nil"/>
              <w:right w:val="nil"/>
            </w:tcBorders>
            <w:shd w:val="clear" w:color="auto" w:fill="592C82"/>
            <w:tcMar>
              <w:left w:w="28" w:type="dxa"/>
              <w:right w:w="28" w:type="dxa"/>
            </w:tcMar>
            <w:vAlign w:val="center"/>
          </w:tcPr>
          <w:p w14:paraId="6DA5B6CD"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0962CF7C" w14:textId="77777777" w:rsidR="005F4DD6" w:rsidRPr="00A03193"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(2020–21)</w:t>
            </w:r>
          </w:p>
        </w:tc>
        <w:tc>
          <w:tcPr>
            <w:tcW w:w="1247" w:type="dxa"/>
            <w:tcBorders>
              <w:top w:val="nil"/>
              <w:left w:val="nil"/>
              <w:right w:val="nil"/>
            </w:tcBorders>
            <w:shd w:val="clear" w:color="auto" w:fill="592C82"/>
            <w:vAlign w:val="center"/>
          </w:tcPr>
          <w:p w14:paraId="2EBE8903"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 Type</w:t>
            </w:r>
          </w:p>
        </w:tc>
        <w:tc>
          <w:tcPr>
            <w:tcW w:w="1417" w:type="dxa"/>
            <w:tcBorders>
              <w:top w:val="nil"/>
              <w:left w:val="nil"/>
              <w:right w:val="nil"/>
            </w:tcBorders>
            <w:shd w:val="clear" w:color="auto" w:fill="592C82"/>
            <w:vAlign w:val="center"/>
          </w:tcPr>
          <w:p w14:paraId="5E9AFE12"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7B11EB67"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(2020–21)</w:t>
            </w:r>
          </w:p>
        </w:tc>
      </w:tr>
      <w:tr w:rsidR="005F4DD6" w:rsidRPr="00714345" w14:paraId="6965C34B" w14:textId="77777777" w:rsidTr="000247A6">
        <w:trPr>
          <w:cantSplit/>
          <w:trHeight w:val="255"/>
          <w:tblHeader/>
        </w:trPr>
        <w:tc>
          <w:tcPr>
            <w:tcW w:w="9069" w:type="dxa"/>
            <w:gridSpan w:val="6"/>
            <w:tcBorders>
              <w:top w:val="nil"/>
            </w:tcBorders>
            <w:tcMar>
              <w:bottom w:w="28" w:type="dxa"/>
            </w:tcMar>
            <w:vAlign w:val="center"/>
          </w:tcPr>
          <w:p w14:paraId="5A617F84" w14:textId="77777777" w:rsidR="005F4DD6" w:rsidRPr="00933B03" w:rsidRDefault="005F4DD6" w:rsidP="000247A6">
            <w:pPr>
              <w:keepNext/>
              <w:keepLines/>
              <w:ind w:right="113"/>
              <w:rPr>
                <w:rFonts w:cs="Arial"/>
                <w:sz w:val="20"/>
                <w:szCs w:val="20"/>
              </w:rPr>
            </w:pPr>
            <w:r w:rsidRPr="00BA530B">
              <w:rPr>
                <w:rFonts w:eastAsiaTheme="minorEastAsia" w:cs="Arial"/>
                <w:b/>
                <w:sz w:val="20"/>
                <w:szCs w:val="20"/>
              </w:rPr>
              <w:t>Chair</w:t>
            </w:r>
          </w:p>
        </w:tc>
      </w:tr>
      <w:tr w:rsidR="005F4DD6" w:rsidRPr="00714345" w14:paraId="54706A1B" w14:textId="77777777" w:rsidTr="005F4DD6">
        <w:trPr>
          <w:cantSplit/>
          <w:trHeight w:val="255"/>
          <w:tblHeader/>
        </w:trPr>
        <w:tc>
          <w:tcPr>
            <w:tcW w:w="2126" w:type="dxa"/>
            <w:tcBorders>
              <w:top w:val="nil"/>
              <w:right w:val="nil"/>
            </w:tcBorders>
            <w:tcMar>
              <w:bottom w:w="28" w:type="dxa"/>
            </w:tcMar>
            <w:vAlign w:val="center"/>
          </w:tcPr>
          <w:p w14:paraId="0001F402" w14:textId="77777777" w:rsidR="005F4DD6" w:rsidRPr="004D012D" w:rsidRDefault="005F4DD6" w:rsidP="000247A6">
            <w:pPr>
              <w:keepNext/>
              <w:keepLines/>
              <w:tabs>
                <w:tab w:val="left" w:pos="284"/>
              </w:tabs>
              <w:rPr>
                <w:rFonts w:eastAsiaTheme="minorEastAsia" w:cs="Arial"/>
                <w:b/>
                <w:sz w:val="20"/>
                <w:szCs w:val="20"/>
              </w:rPr>
            </w:pPr>
            <w:r w:rsidRPr="00536B98">
              <w:rPr>
                <w:rFonts w:eastAsiaTheme="minorEastAsia" w:cs="Arial"/>
                <w:sz w:val="20"/>
                <w:szCs w:val="20"/>
              </w:rPr>
              <w:t>Emeritus Professor Patrick Garnett</w:t>
            </w:r>
          </w:p>
        </w:tc>
        <w:tc>
          <w:tcPr>
            <w:tcW w:w="1614" w:type="dxa"/>
            <w:tcBorders>
              <w:top w:val="nil"/>
              <w:left w:val="nil"/>
              <w:right w:val="nil"/>
            </w:tcBorders>
            <w:vAlign w:val="center"/>
          </w:tcPr>
          <w:p w14:paraId="65FAA972"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5 years</w:t>
            </w:r>
          </w:p>
        </w:tc>
        <w:tc>
          <w:tcPr>
            <w:tcW w:w="1417" w:type="dxa"/>
            <w:tcBorders>
              <w:top w:val="nil"/>
              <w:left w:val="nil"/>
              <w:right w:val="nil"/>
            </w:tcBorders>
            <w:tcMar>
              <w:bottom w:w="28" w:type="dxa"/>
            </w:tcMar>
            <w:vAlign w:val="center"/>
          </w:tcPr>
          <w:p w14:paraId="5C436782"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top w:val="nil"/>
              <w:left w:val="nil"/>
              <w:right w:val="nil"/>
            </w:tcBorders>
            <w:vAlign w:val="center"/>
          </w:tcPr>
          <w:p w14:paraId="20E6DFEA" w14:textId="77777777" w:rsidR="005F4DD6" w:rsidRPr="006133C3" w:rsidRDefault="005F4DD6" w:rsidP="000247A6">
            <w:pPr>
              <w:keepNext/>
              <w:keepLines/>
              <w:jc w:val="center"/>
              <w:rPr>
                <w:sz w:val="20"/>
                <w:szCs w:val="20"/>
                <w:highlight w:val="yellow"/>
              </w:rPr>
            </w:pPr>
            <w:r w:rsidRPr="00536B98">
              <w:rPr>
                <w:sz w:val="20"/>
                <w:szCs w:val="20"/>
              </w:rPr>
              <w:t>Annual</w:t>
            </w:r>
          </w:p>
        </w:tc>
        <w:tc>
          <w:tcPr>
            <w:tcW w:w="1417" w:type="dxa"/>
            <w:tcBorders>
              <w:top w:val="nil"/>
              <w:left w:val="nil"/>
              <w:right w:val="nil"/>
            </w:tcBorders>
            <w:vAlign w:val="center"/>
          </w:tcPr>
          <w:p w14:paraId="5428C6E2"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$37,</w:t>
            </w:r>
            <w:r>
              <w:rPr>
                <w:rFonts w:cs="Arial"/>
                <w:sz w:val="20"/>
                <w:szCs w:val="20"/>
              </w:rPr>
              <w:t>380</w:t>
            </w:r>
          </w:p>
        </w:tc>
        <w:tc>
          <w:tcPr>
            <w:tcW w:w="1248" w:type="dxa"/>
            <w:tcBorders>
              <w:top w:val="nil"/>
              <w:left w:val="nil"/>
            </w:tcBorders>
            <w:tcMar>
              <w:bottom w:w="28" w:type="dxa"/>
            </w:tcMar>
            <w:vAlign w:val="center"/>
          </w:tcPr>
          <w:p w14:paraId="3B62B2C1" w14:textId="77777777" w:rsidR="005F4DD6" w:rsidRPr="006133C3" w:rsidRDefault="005F4DD6" w:rsidP="000247A6">
            <w:pPr>
              <w:keepNext/>
              <w:keepLines/>
              <w:tabs>
                <w:tab w:val="left" w:pos="629"/>
              </w:tabs>
              <w:ind w:right="113"/>
              <w:jc w:val="right"/>
              <w:rPr>
                <w:rFonts w:cs="Arial"/>
                <w:sz w:val="20"/>
                <w:szCs w:val="20"/>
                <w:highlight w:val="yellow"/>
              </w:rPr>
            </w:pPr>
            <w:r>
              <w:rPr>
                <w:rFonts w:cs="Arial"/>
                <w:sz w:val="20"/>
                <w:szCs w:val="20"/>
              </w:rPr>
              <w:t>$37,380</w:t>
            </w:r>
          </w:p>
        </w:tc>
      </w:tr>
      <w:tr w:rsidR="005F4DD6" w:rsidRPr="00714345" w14:paraId="565B53FB" w14:textId="77777777" w:rsidTr="000247A6">
        <w:trPr>
          <w:cantSplit/>
          <w:trHeight w:val="255"/>
          <w:tblHeader/>
        </w:trPr>
        <w:tc>
          <w:tcPr>
            <w:tcW w:w="9069" w:type="dxa"/>
            <w:gridSpan w:val="6"/>
            <w:tcMar>
              <w:bottom w:w="28" w:type="dxa"/>
            </w:tcMar>
            <w:vAlign w:val="center"/>
          </w:tcPr>
          <w:p w14:paraId="77A37F66" w14:textId="77777777" w:rsidR="005F4DD6" w:rsidRPr="00933B03" w:rsidRDefault="005F4DD6" w:rsidP="000247A6">
            <w:pPr>
              <w:keepNext/>
              <w:keepLines/>
              <w:ind w:right="113"/>
              <w:rPr>
                <w:rFonts w:cs="Arial"/>
                <w:sz w:val="20"/>
                <w:szCs w:val="20"/>
              </w:rPr>
            </w:pPr>
            <w:r>
              <w:rPr>
                <w:rFonts w:eastAsiaTheme="minorEastAsia" w:cs="Arial"/>
                <w:b/>
                <w:sz w:val="20"/>
                <w:szCs w:val="20"/>
              </w:rPr>
              <w:t>Member</w:t>
            </w:r>
          </w:p>
        </w:tc>
      </w:tr>
      <w:tr w:rsidR="005F4DD6" w:rsidRPr="00714345" w14:paraId="541651E3" w14:textId="77777777" w:rsidTr="005F4DD6">
        <w:trPr>
          <w:cantSplit/>
          <w:trHeight w:val="255"/>
          <w:tblHeader/>
        </w:trPr>
        <w:tc>
          <w:tcPr>
            <w:tcW w:w="2126" w:type="dxa"/>
            <w:tcBorders>
              <w:right w:val="nil"/>
            </w:tcBorders>
            <w:tcMar>
              <w:bottom w:w="28" w:type="dxa"/>
            </w:tcMar>
            <w:vAlign w:val="center"/>
          </w:tcPr>
          <w:p w14:paraId="08B19BA1" w14:textId="77777777" w:rsidR="005F4DD6" w:rsidRPr="00933B03" w:rsidRDefault="005F4DD6" w:rsidP="000247A6">
            <w:pPr>
              <w:keepNext/>
              <w:keepLines/>
              <w:tabs>
                <w:tab w:val="left" w:pos="284"/>
              </w:tabs>
              <w:rPr>
                <w:rFonts w:eastAsiaTheme="minorEastAsia" w:cs="Arial"/>
                <w:sz w:val="20"/>
                <w:szCs w:val="20"/>
              </w:rPr>
            </w:pPr>
            <w:proofErr w:type="spellStart"/>
            <w:r w:rsidRPr="00536B98">
              <w:rPr>
                <w:rFonts w:eastAsiaTheme="minorEastAsia" w:cs="Arial"/>
                <w:sz w:val="20"/>
                <w:szCs w:val="20"/>
              </w:rPr>
              <w:t>Chapple</w:t>
            </w:r>
            <w:proofErr w:type="spellEnd"/>
            <w:r w:rsidRPr="00536B98">
              <w:rPr>
                <w:rFonts w:eastAsiaTheme="minorEastAsia" w:cs="Arial"/>
                <w:sz w:val="20"/>
                <w:szCs w:val="20"/>
              </w:rPr>
              <w:t xml:space="preserve"> Professor David Andrich</w:t>
            </w:r>
          </w:p>
        </w:tc>
        <w:tc>
          <w:tcPr>
            <w:tcW w:w="1614" w:type="dxa"/>
            <w:tcBorders>
              <w:left w:val="nil"/>
              <w:right w:val="nil"/>
            </w:tcBorders>
            <w:vAlign w:val="center"/>
          </w:tcPr>
          <w:p w14:paraId="20AC21FE"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2</w:t>
            </w:r>
            <w:r>
              <w:rPr>
                <w:sz w:val="20"/>
                <w:szCs w:val="20"/>
              </w:rPr>
              <w:t xml:space="preserve"> </w:t>
            </w:r>
            <w:r w:rsidRPr="00C54A7E">
              <w:rPr>
                <w:sz w:val="20"/>
                <w:szCs w:val="20"/>
              </w:rPr>
              <w:t>years</w:t>
            </w:r>
          </w:p>
        </w:tc>
        <w:tc>
          <w:tcPr>
            <w:tcW w:w="1417" w:type="dxa"/>
            <w:tcBorders>
              <w:left w:val="nil"/>
              <w:right w:val="nil"/>
            </w:tcBorders>
            <w:tcMar>
              <w:bottom w:w="28" w:type="dxa"/>
            </w:tcMar>
            <w:vAlign w:val="center"/>
          </w:tcPr>
          <w:p w14:paraId="06A0D116"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6281FB3A" w14:textId="77777777" w:rsidR="005F4DD6" w:rsidRPr="006133C3" w:rsidRDefault="005F4DD6" w:rsidP="000247A6">
            <w:pPr>
              <w:keepNext/>
              <w:keepLines/>
              <w:jc w:val="center"/>
              <w:rPr>
                <w:sz w:val="20"/>
                <w:szCs w:val="20"/>
                <w:highlight w:val="yellow"/>
              </w:rPr>
            </w:pPr>
            <w:r w:rsidRPr="00536B98">
              <w:rPr>
                <w:sz w:val="20"/>
                <w:szCs w:val="20"/>
              </w:rPr>
              <w:t>Annual</w:t>
            </w:r>
          </w:p>
        </w:tc>
        <w:tc>
          <w:tcPr>
            <w:tcW w:w="1417" w:type="dxa"/>
            <w:tcBorders>
              <w:left w:val="nil"/>
              <w:right w:val="nil"/>
            </w:tcBorders>
            <w:vAlign w:val="center"/>
          </w:tcPr>
          <w:p w14:paraId="2F8FCFCA"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3B234B8E" w14:textId="77777777" w:rsidR="005F4DD6" w:rsidRPr="006133C3" w:rsidRDefault="005F4DD6" w:rsidP="000247A6">
            <w:pPr>
              <w:keepNext/>
              <w:keepLines/>
              <w:ind w:right="113"/>
              <w:jc w:val="right"/>
              <w:rPr>
                <w:rFonts w:cs="Arial"/>
                <w:sz w:val="20"/>
                <w:szCs w:val="20"/>
                <w:highlight w:val="yellow"/>
              </w:rPr>
            </w:pPr>
            <w:r>
              <w:rPr>
                <w:rFonts w:cs="Arial"/>
                <w:sz w:val="20"/>
                <w:szCs w:val="20"/>
              </w:rPr>
              <w:t>$23,475</w:t>
            </w:r>
          </w:p>
        </w:tc>
      </w:tr>
      <w:tr w:rsidR="005F4DD6" w:rsidRPr="00714345" w14:paraId="77C785A2" w14:textId="77777777" w:rsidTr="005F4DD6">
        <w:trPr>
          <w:cantSplit/>
          <w:trHeight w:val="255"/>
          <w:tblHeader/>
        </w:trPr>
        <w:tc>
          <w:tcPr>
            <w:tcW w:w="2126" w:type="dxa"/>
            <w:tcBorders>
              <w:right w:val="nil"/>
            </w:tcBorders>
            <w:tcMar>
              <w:bottom w:w="28" w:type="dxa"/>
            </w:tcMar>
            <w:vAlign w:val="center"/>
          </w:tcPr>
          <w:p w14:paraId="7750605B"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Associate Professor Lennie </w:t>
            </w:r>
            <w:proofErr w:type="spellStart"/>
            <w:r w:rsidRPr="00536B98">
              <w:rPr>
                <w:rFonts w:eastAsiaTheme="minorEastAsia" w:cs="Arial"/>
                <w:sz w:val="20"/>
                <w:szCs w:val="20"/>
              </w:rPr>
              <w:t>Barblett</w:t>
            </w:r>
            <w:proofErr w:type="spellEnd"/>
          </w:p>
        </w:tc>
        <w:tc>
          <w:tcPr>
            <w:tcW w:w="1614" w:type="dxa"/>
            <w:tcBorders>
              <w:left w:val="nil"/>
              <w:right w:val="nil"/>
            </w:tcBorders>
            <w:vAlign w:val="center"/>
          </w:tcPr>
          <w:p w14:paraId="618D7CAA" w14:textId="77777777" w:rsidR="005F4DD6" w:rsidRPr="006133C3" w:rsidRDefault="005F4DD6" w:rsidP="000247A6">
            <w:pPr>
              <w:keepNext/>
              <w:keepLines/>
              <w:tabs>
                <w:tab w:val="left" w:pos="0"/>
              </w:tabs>
              <w:ind w:right="113"/>
              <w:jc w:val="right"/>
              <w:rPr>
                <w:rFonts w:cs="Arial"/>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0BF47E79"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3DA48CF9" w14:textId="77777777" w:rsidR="005F4DD6" w:rsidRPr="006133C3" w:rsidRDefault="005F4DD6" w:rsidP="000247A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6CC0FBF4"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428EB521" w14:textId="77777777" w:rsidR="005F4DD6" w:rsidRPr="00933B03" w:rsidRDefault="005F4DD6" w:rsidP="000247A6">
            <w:pPr>
              <w:keepNext/>
              <w:keepLines/>
              <w:ind w:right="113"/>
              <w:jc w:val="right"/>
              <w:rPr>
                <w:rFonts w:cs="Arial"/>
                <w:sz w:val="20"/>
                <w:szCs w:val="20"/>
              </w:rPr>
            </w:pPr>
            <w:r>
              <w:rPr>
                <w:rFonts w:cs="Arial"/>
                <w:sz w:val="20"/>
                <w:szCs w:val="20"/>
              </w:rPr>
              <w:t>$23,475</w:t>
            </w:r>
          </w:p>
        </w:tc>
      </w:tr>
      <w:tr w:rsidR="005F4DD6" w:rsidRPr="00714345" w14:paraId="0AAFD3FF" w14:textId="77777777" w:rsidTr="005F4DD6">
        <w:trPr>
          <w:cantSplit/>
          <w:trHeight w:val="255"/>
          <w:tblHeader/>
        </w:trPr>
        <w:tc>
          <w:tcPr>
            <w:tcW w:w="2126" w:type="dxa"/>
            <w:tcBorders>
              <w:right w:val="nil"/>
            </w:tcBorders>
            <w:tcMar>
              <w:bottom w:w="28" w:type="dxa"/>
            </w:tcMar>
            <w:vAlign w:val="center"/>
          </w:tcPr>
          <w:p w14:paraId="3C5E7F1A"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Ms Pauline </w:t>
            </w:r>
            <w:proofErr w:type="spellStart"/>
            <w:r w:rsidRPr="00536B98">
              <w:rPr>
                <w:rFonts w:eastAsiaTheme="minorEastAsia" w:cs="Arial"/>
                <w:sz w:val="20"/>
                <w:szCs w:val="20"/>
              </w:rPr>
              <w:t>Coghlan</w:t>
            </w:r>
            <w:proofErr w:type="spellEnd"/>
          </w:p>
        </w:tc>
        <w:tc>
          <w:tcPr>
            <w:tcW w:w="1614" w:type="dxa"/>
            <w:tcBorders>
              <w:left w:val="nil"/>
              <w:right w:val="nil"/>
            </w:tcBorders>
            <w:vAlign w:val="center"/>
          </w:tcPr>
          <w:p w14:paraId="103EEDF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 xml:space="preserve">4 </w:t>
            </w:r>
            <w:r w:rsidRPr="00C54A7E">
              <w:rPr>
                <w:sz w:val="20"/>
                <w:szCs w:val="20"/>
              </w:rPr>
              <w:t>years</w:t>
            </w:r>
          </w:p>
        </w:tc>
        <w:tc>
          <w:tcPr>
            <w:tcW w:w="1417" w:type="dxa"/>
            <w:tcBorders>
              <w:left w:val="nil"/>
              <w:right w:val="nil"/>
            </w:tcBorders>
            <w:tcMar>
              <w:bottom w:w="28" w:type="dxa"/>
            </w:tcMar>
            <w:vAlign w:val="center"/>
          </w:tcPr>
          <w:p w14:paraId="593C4804"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78A3A421" w14:textId="77777777" w:rsidR="005F4DD6" w:rsidRPr="006133C3" w:rsidRDefault="005F4DD6" w:rsidP="000247A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38DC8EA9"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0059A8DD" w14:textId="77777777" w:rsidR="005F4DD6" w:rsidRPr="00933B03" w:rsidRDefault="005F4DD6" w:rsidP="000247A6">
            <w:pPr>
              <w:keepNext/>
              <w:keepLines/>
              <w:ind w:right="113"/>
              <w:jc w:val="right"/>
              <w:rPr>
                <w:rFonts w:cs="Arial"/>
                <w:sz w:val="20"/>
                <w:szCs w:val="20"/>
              </w:rPr>
            </w:pPr>
            <w:r>
              <w:rPr>
                <w:rFonts w:cs="Arial"/>
                <w:sz w:val="20"/>
                <w:szCs w:val="20"/>
              </w:rPr>
              <w:t>$23,475</w:t>
            </w:r>
          </w:p>
        </w:tc>
      </w:tr>
      <w:tr w:rsidR="005F4DD6" w:rsidRPr="00714345" w14:paraId="0BD2B4F5" w14:textId="77777777" w:rsidTr="005F4DD6">
        <w:trPr>
          <w:cantSplit/>
          <w:trHeight w:val="255"/>
          <w:tblHeader/>
        </w:trPr>
        <w:tc>
          <w:tcPr>
            <w:tcW w:w="2126" w:type="dxa"/>
            <w:tcBorders>
              <w:right w:val="nil"/>
            </w:tcBorders>
            <w:tcMar>
              <w:bottom w:w="28" w:type="dxa"/>
            </w:tcMar>
            <w:vAlign w:val="center"/>
          </w:tcPr>
          <w:p w14:paraId="16648979"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Dr Lynette Henderson-Yates</w:t>
            </w:r>
          </w:p>
        </w:tc>
        <w:tc>
          <w:tcPr>
            <w:tcW w:w="1614" w:type="dxa"/>
            <w:tcBorders>
              <w:left w:val="nil"/>
              <w:right w:val="nil"/>
            </w:tcBorders>
            <w:vAlign w:val="center"/>
          </w:tcPr>
          <w:p w14:paraId="29FAB2C7"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11A93FFE"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2508BE3E" w14:textId="77777777" w:rsidR="005F4DD6" w:rsidRPr="006133C3" w:rsidRDefault="005F4DD6" w:rsidP="000247A6">
            <w:pPr>
              <w:keepNext/>
              <w:keepLines/>
              <w:jc w:val="center"/>
              <w:rPr>
                <w:sz w:val="20"/>
                <w:szCs w:val="20"/>
                <w:highlight w:val="yellow"/>
              </w:rPr>
            </w:pPr>
            <w:r w:rsidRPr="00536B98">
              <w:rPr>
                <w:sz w:val="20"/>
                <w:szCs w:val="20"/>
              </w:rPr>
              <w:t>Annual</w:t>
            </w:r>
          </w:p>
        </w:tc>
        <w:tc>
          <w:tcPr>
            <w:tcW w:w="1417" w:type="dxa"/>
            <w:tcBorders>
              <w:left w:val="nil"/>
              <w:right w:val="nil"/>
            </w:tcBorders>
            <w:vAlign w:val="center"/>
          </w:tcPr>
          <w:p w14:paraId="5B770CE0"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0135E65A" w14:textId="77777777" w:rsidR="005F4DD6" w:rsidRDefault="005F4DD6" w:rsidP="000247A6">
            <w:pPr>
              <w:keepNext/>
              <w:keepLines/>
              <w:ind w:right="113"/>
              <w:jc w:val="right"/>
              <w:rPr>
                <w:rFonts w:cs="Arial"/>
                <w:sz w:val="20"/>
                <w:szCs w:val="20"/>
              </w:rPr>
            </w:pPr>
            <w:r>
              <w:rPr>
                <w:rFonts w:cs="Arial"/>
                <w:sz w:val="20"/>
                <w:szCs w:val="20"/>
              </w:rPr>
              <w:t>$23,475</w:t>
            </w:r>
          </w:p>
        </w:tc>
      </w:tr>
      <w:tr w:rsidR="005F4DD6" w:rsidRPr="00714345" w14:paraId="08EE25C2" w14:textId="77777777" w:rsidTr="005F4DD6">
        <w:trPr>
          <w:cantSplit/>
          <w:trHeight w:val="255"/>
          <w:tblHeader/>
        </w:trPr>
        <w:tc>
          <w:tcPr>
            <w:tcW w:w="2126" w:type="dxa"/>
            <w:tcBorders>
              <w:right w:val="nil"/>
            </w:tcBorders>
            <w:tcMar>
              <w:bottom w:w="28" w:type="dxa"/>
            </w:tcMar>
            <w:vAlign w:val="center"/>
          </w:tcPr>
          <w:p w14:paraId="2D74DF91"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Dr Bruce Matthews</w:t>
            </w:r>
          </w:p>
        </w:tc>
        <w:tc>
          <w:tcPr>
            <w:tcW w:w="1614" w:type="dxa"/>
            <w:tcBorders>
              <w:left w:val="nil"/>
              <w:right w:val="nil"/>
            </w:tcBorders>
            <w:vAlign w:val="center"/>
          </w:tcPr>
          <w:p w14:paraId="77B1845E" w14:textId="77777777" w:rsidR="005F4DD6" w:rsidRPr="006133C3" w:rsidRDefault="005F4DD6" w:rsidP="000247A6">
            <w:pPr>
              <w:keepNext/>
              <w:keepLines/>
              <w:tabs>
                <w:tab w:val="left" w:pos="0"/>
              </w:tabs>
              <w:ind w:right="113"/>
              <w:jc w:val="right"/>
              <w:rPr>
                <w:rFonts w:cs="Arial"/>
                <w:sz w:val="20"/>
                <w:szCs w:val="20"/>
                <w:highlight w:val="yellow"/>
              </w:rPr>
            </w:pPr>
            <w:r w:rsidRPr="00C54A7E">
              <w:rPr>
                <w:sz w:val="20"/>
                <w:szCs w:val="20"/>
              </w:rPr>
              <w:t>4 years</w:t>
            </w:r>
          </w:p>
        </w:tc>
        <w:tc>
          <w:tcPr>
            <w:tcW w:w="1417" w:type="dxa"/>
            <w:tcBorders>
              <w:left w:val="nil"/>
              <w:right w:val="nil"/>
            </w:tcBorders>
            <w:tcMar>
              <w:bottom w:w="28" w:type="dxa"/>
            </w:tcMar>
            <w:vAlign w:val="center"/>
          </w:tcPr>
          <w:p w14:paraId="703005A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 xml:space="preserve">3 </w:t>
            </w:r>
            <w:r w:rsidRPr="00536B98">
              <w:rPr>
                <w:sz w:val="20"/>
                <w:szCs w:val="20"/>
              </w:rPr>
              <w:t>months</w:t>
            </w:r>
          </w:p>
        </w:tc>
        <w:tc>
          <w:tcPr>
            <w:tcW w:w="1247" w:type="dxa"/>
            <w:tcBorders>
              <w:left w:val="nil"/>
              <w:right w:val="nil"/>
            </w:tcBorders>
            <w:vAlign w:val="center"/>
          </w:tcPr>
          <w:p w14:paraId="7D56488F" w14:textId="77777777" w:rsidR="005F4DD6" w:rsidRPr="006133C3" w:rsidRDefault="005F4DD6" w:rsidP="000247A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722A9540" w14:textId="77777777" w:rsidR="005F4DD6" w:rsidRPr="00DB2DDB"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66ACA977" w14:textId="77777777" w:rsidR="005F4DD6" w:rsidRPr="006133C3" w:rsidRDefault="005F4DD6" w:rsidP="000247A6">
            <w:pPr>
              <w:keepNext/>
              <w:keepLines/>
              <w:ind w:right="113"/>
              <w:jc w:val="right"/>
              <w:rPr>
                <w:rFonts w:cs="Arial"/>
                <w:sz w:val="20"/>
                <w:szCs w:val="20"/>
                <w:highlight w:val="yellow"/>
              </w:rPr>
            </w:pPr>
            <w:r>
              <w:rPr>
                <w:rFonts w:cs="Arial"/>
                <w:sz w:val="20"/>
                <w:szCs w:val="20"/>
              </w:rPr>
              <w:t>$6,952</w:t>
            </w:r>
          </w:p>
        </w:tc>
      </w:tr>
      <w:tr w:rsidR="005F4DD6" w:rsidRPr="00714345" w14:paraId="196334C7" w14:textId="77777777" w:rsidTr="005F4DD6">
        <w:trPr>
          <w:cantSplit/>
          <w:trHeight w:val="255"/>
          <w:tblHeader/>
        </w:trPr>
        <w:tc>
          <w:tcPr>
            <w:tcW w:w="2126" w:type="dxa"/>
            <w:tcBorders>
              <w:right w:val="nil"/>
            </w:tcBorders>
            <w:tcMar>
              <w:bottom w:w="28" w:type="dxa"/>
            </w:tcMar>
            <w:vAlign w:val="center"/>
          </w:tcPr>
          <w:p w14:paraId="332B29B1" w14:textId="77777777" w:rsidR="005F4DD6" w:rsidRPr="00536B98"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Denise O’Meara</w:t>
            </w:r>
          </w:p>
        </w:tc>
        <w:tc>
          <w:tcPr>
            <w:tcW w:w="1614" w:type="dxa"/>
            <w:tcBorders>
              <w:left w:val="nil"/>
              <w:right w:val="nil"/>
            </w:tcBorders>
            <w:vAlign w:val="center"/>
          </w:tcPr>
          <w:p w14:paraId="19EB3735" w14:textId="77777777" w:rsidR="005F4DD6" w:rsidRDefault="005F4DD6" w:rsidP="000247A6">
            <w:pPr>
              <w:keepNext/>
              <w:keepLines/>
              <w:tabs>
                <w:tab w:val="left" w:pos="0"/>
              </w:tabs>
              <w:ind w:right="113"/>
              <w:jc w:val="right"/>
              <w:rPr>
                <w:sz w:val="20"/>
                <w:szCs w:val="20"/>
              </w:rPr>
            </w:pPr>
            <w:r w:rsidRPr="00C54A7E">
              <w:rPr>
                <w:sz w:val="20"/>
                <w:szCs w:val="20"/>
              </w:rPr>
              <w:t>3</w:t>
            </w:r>
            <w:r>
              <w:rPr>
                <w:sz w:val="20"/>
                <w:szCs w:val="20"/>
              </w:rPr>
              <w:t>.5</w:t>
            </w:r>
            <w:r w:rsidRPr="00C54A7E">
              <w:rPr>
                <w:sz w:val="20"/>
                <w:szCs w:val="20"/>
              </w:rPr>
              <w:t xml:space="preserve"> years</w:t>
            </w:r>
          </w:p>
        </w:tc>
        <w:tc>
          <w:tcPr>
            <w:tcW w:w="1417" w:type="dxa"/>
            <w:tcBorders>
              <w:left w:val="nil"/>
              <w:right w:val="nil"/>
            </w:tcBorders>
            <w:tcMar>
              <w:bottom w:w="28" w:type="dxa"/>
            </w:tcMar>
            <w:vAlign w:val="center"/>
          </w:tcPr>
          <w:p w14:paraId="6FB19FCD" w14:textId="77777777" w:rsidR="005F4DD6" w:rsidRPr="00536B98" w:rsidRDefault="005F4DD6" w:rsidP="000247A6">
            <w:pPr>
              <w:keepNext/>
              <w:keepLines/>
              <w:tabs>
                <w:tab w:val="left" w:pos="0"/>
              </w:tabs>
              <w:ind w:right="113"/>
              <w:jc w:val="right"/>
              <w:rPr>
                <w:sz w:val="20"/>
                <w:szCs w:val="20"/>
              </w:rPr>
            </w:pPr>
            <w:r>
              <w:rPr>
                <w:sz w:val="20"/>
                <w:szCs w:val="20"/>
              </w:rPr>
              <w:t>12</w:t>
            </w:r>
            <w:r w:rsidRPr="00536B98">
              <w:rPr>
                <w:sz w:val="20"/>
                <w:szCs w:val="20"/>
              </w:rPr>
              <w:t xml:space="preserve"> month</w:t>
            </w:r>
            <w:r>
              <w:rPr>
                <w:sz w:val="20"/>
                <w:szCs w:val="20"/>
              </w:rPr>
              <w:t>s</w:t>
            </w:r>
          </w:p>
        </w:tc>
        <w:tc>
          <w:tcPr>
            <w:tcW w:w="1247" w:type="dxa"/>
            <w:tcBorders>
              <w:left w:val="nil"/>
              <w:right w:val="nil"/>
            </w:tcBorders>
            <w:vAlign w:val="center"/>
          </w:tcPr>
          <w:p w14:paraId="0C4C7A7B" w14:textId="77777777" w:rsidR="005F4DD6" w:rsidRPr="00536B98" w:rsidRDefault="005F4DD6" w:rsidP="000247A6">
            <w:pPr>
              <w:keepNext/>
              <w:keepLines/>
              <w:jc w:val="center"/>
              <w:rPr>
                <w:sz w:val="20"/>
                <w:szCs w:val="20"/>
              </w:rPr>
            </w:pPr>
            <w:r w:rsidRPr="00536B98">
              <w:rPr>
                <w:sz w:val="20"/>
                <w:szCs w:val="20"/>
              </w:rPr>
              <w:t>Annual</w:t>
            </w:r>
          </w:p>
        </w:tc>
        <w:tc>
          <w:tcPr>
            <w:tcW w:w="1417" w:type="dxa"/>
            <w:tcBorders>
              <w:left w:val="nil"/>
              <w:right w:val="nil"/>
            </w:tcBorders>
            <w:vAlign w:val="center"/>
          </w:tcPr>
          <w:p w14:paraId="6D036FA9" w14:textId="77777777" w:rsidR="005F4DD6" w:rsidRPr="00C54A7E" w:rsidRDefault="005F4DD6" w:rsidP="000247A6">
            <w:pPr>
              <w:keepNext/>
              <w:keepLines/>
              <w:ind w:right="113"/>
              <w:jc w:val="right"/>
              <w:rPr>
                <w:rFonts w:cs="Arial"/>
                <w:sz w:val="20"/>
                <w:szCs w:val="20"/>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37DFA254" w14:textId="77777777" w:rsidR="005F4DD6" w:rsidRDefault="005F4DD6" w:rsidP="000247A6">
            <w:pPr>
              <w:keepNext/>
              <w:keepLines/>
              <w:ind w:right="113"/>
              <w:jc w:val="right"/>
              <w:rPr>
                <w:rFonts w:cs="Arial"/>
                <w:sz w:val="20"/>
                <w:szCs w:val="20"/>
              </w:rPr>
            </w:pPr>
            <w:r>
              <w:rPr>
                <w:rFonts w:cs="Arial"/>
                <w:sz w:val="20"/>
                <w:szCs w:val="20"/>
              </w:rPr>
              <w:t>$23,475</w:t>
            </w:r>
          </w:p>
        </w:tc>
      </w:tr>
      <w:tr w:rsidR="005F4DD6" w:rsidRPr="00714345" w14:paraId="61E4D217" w14:textId="77777777" w:rsidTr="005F4DD6">
        <w:trPr>
          <w:cantSplit/>
          <w:trHeight w:val="255"/>
          <w:tblHeader/>
        </w:trPr>
        <w:tc>
          <w:tcPr>
            <w:tcW w:w="2126" w:type="dxa"/>
            <w:tcBorders>
              <w:bottom w:val="single" w:sz="12" w:space="0" w:color="592C82"/>
              <w:right w:val="nil"/>
            </w:tcBorders>
            <w:tcMar>
              <w:bottom w:w="28" w:type="dxa"/>
            </w:tcMar>
            <w:vAlign w:val="center"/>
          </w:tcPr>
          <w:p w14:paraId="0DEC7BFB"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Mrs Pauline White</w:t>
            </w:r>
          </w:p>
        </w:tc>
        <w:tc>
          <w:tcPr>
            <w:tcW w:w="1614" w:type="dxa"/>
            <w:tcBorders>
              <w:left w:val="nil"/>
              <w:bottom w:val="single" w:sz="12" w:space="0" w:color="592C82"/>
              <w:right w:val="nil"/>
            </w:tcBorders>
            <w:vAlign w:val="center"/>
          </w:tcPr>
          <w:p w14:paraId="445CFCD0"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3 years</w:t>
            </w:r>
          </w:p>
        </w:tc>
        <w:tc>
          <w:tcPr>
            <w:tcW w:w="1417" w:type="dxa"/>
            <w:tcBorders>
              <w:left w:val="nil"/>
              <w:bottom w:val="single" w:sz="12" w:space="0" w:color="592C82"/>
              <w:right w:val="nil"/>
            </w:tcBorders>
            <w:tcMar>
              <w:bottom w:w="28" w:type="dxa"/>
            </w:tcMar>
            <w:vAlign w:val="center"/>
          </w:tcPr>
          <w:p w14:paraId="3E5B8CFB"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9 months</w:t>
            </w:r>
          </w:p>
        </w:tc>
        <w:tc>
          <w:tcPr>
            <w:tcW w:w="1247" w:type="dxa"/>
            <w:tcBorders>
              <w:left w:val="nil"/>
              <w:bottom w:val="single" w:sz="12" w:space="0" w:color="592C82"/>
              <w:right w:val="nil"/>
            </w:tcBorders>
            <w:vAlign w:val="center"/>
          </w:tcPr>
          <w:p w14:paraId="593C55B8" w14:textId="77777777" w:rsidR="005F4DD6" w:rsidRPr="006133C3" w:rsidRDefault="005F4DD6" w:rsidP="000247A6">
            <w:pPr>
              <w:keepNext/>
              <w:keepLines/>
              <w:jc w:val="center"/>
              <w:rPr>
                <w:rFonts w:cs="Arial"/>
                <w:sz w:val="20"/>
                <w:szCs w:val="20"/>
                <w:highlight w:val="yellow"/>
              </w:rPr>
            </w:pPr>
            <w:r>
              <w:rPr>
                <w:sz w:val="20"/>
                <w:szCs w:val="20"/>
              </w:rPr>
              <w:t>Annual</w:t>
            </w:r>
          </w:p>
        </w:tc>
        <w:tc>
          <w:tcPr>
            <w:tcW w:w="1417" w:type="dxa"/>
            <w:tcBorders>
              <w:left w:val="nil"/>
              <w:bottom w:val="single" w:sz="12" w:space="0" w:color="592C82"/>
              <w:right w:val="nil"/>
            </w:tcBorders>
            <w:vAlign w:val="center"/>
          </w:tcPr>
          <w:p w14:paraId="7AB15A31" w14:textId="77777777" w:rsidR="005F4DD6" w:rsidRPr="00DB2DDB"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bottom w:val="single" w:sz="12" w:space="0" w:color="592C82"/>
            </w:tcBorders>
            <w:tcMar>
              <w:bottom w:w="28" w:type="dxa"/>
            </w:tcMar>
            <w:vAlign w:val="center"/>
          </w:tcPr>
          <w:p w14:paraId="00DE0EA7" w14:textId="77777777" w:rsidR="005F4DD6" w:rsidRPr="00933B03" w:rsidRDefault="005F4DD6" w:rsidP="000247A6">
            <w:pPr>
              <w:keepNext/>
              <w:keepLines/>
              <w:ind w:right="113"/>
              <w:jc w:val="right"/>
              <w:rPr>
                <w:rFonts w:cs="Arial"/>
                <w:sz w:val="20"/>
                <w:szCs w:val="20"/>
              </w:rPr>
            </w:pPr>
            <w:r>
              <w:rPr>
                <w:rFonts w:cs="Arial"/>
                <w:sz w:val="20"/>
                <w:szCs w:val="20"/>
              </w:rPr>
              <w:t>$9,661</w:t>
            </w:r>
          </w:p>
        </w:tc>
      </w:tr>
      <w:tr w:rsidR="005F4DD6" w:rsidRPr="00714345" w14:paraId="62263820" w14:textId="77777777" w:rsidTr="005F4DD6">
        <w:trPr>
          <w:cantSplit/>
          <w:trHeight w:val="255"/>
          <w:tblHeader/>
        </w:trPr>
        <w:tc>
          <w:tcPr>
            <w:tcW w:w="2126" w:type="dxa"/>
            <w:tcBorders>
              <w:top w:val="single" w:sz="12" w:space="0" w:color="592C82"/>
              <w:bottom w:val="single" w:sz="12" w:space="0" w:color="592C82"/>
              <w:right w:val="nil"/>
            </w:tcBorders>
            <w:tcMar>
              <w:bottom w:w="28" w:type="dxa"/>
            </w:tcMar>
            <w:vAlign w:val="center"/>
          </w:tcPr>
          <w:p w14:paraId="225CA9C1" w14:textId="77777777" w:rsidR="005F4DD6" w:rsidRPr="00933B03" w:rsidRDefault="005F4DD6" w:rsidP="000247A6">
            <w:pPr>
              <w:keepNext/>
              <w:keepLines/>
              <w:rPr>
                <w:rFonts w:eastAsiaTheme="minorEastAsia" w:cs="Arial"/>
                <w:b/>
                <w:sz w:val="20"/>
                <w:szCs w:val="20"/>
              </w:rPr>
            </w:pPr>
          </w:p>
        </w:tc>
        <w:tc>
          <w:tcPr>
            <w:tcW w:w="1614" w:type="dxa"/>
            <w:tcBorders>
              <w:top w:val="single" w:sz="12" w:space="0" w:color="592C82"/>
              <w:left w:val="nil"/>
              <w:bottom w:val="single" w:sz="12" w:space="0" w:color="592C82"/>
              <w:right w:val="nil"/>
            </w:tcBorders>
            <w:vAlign w:val="center"/>
          </w:tcPr>
          <w:p w14:paraId="57E9178B" w14:textId="77777777" w:rsidR="005F4DD6" w:rsidRPr="00933B03"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bottom w:w="28" w:type="dxa"/>
            </w:tcMar>
            <w:vAlign w:val="center"/>
          </w:tcPr>
          <w:p w14:paraId="243925CF" w14:textId="77777777" w:rsidR="005F4DD6" w:rsidRPr="00933B03"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vAlign w:val="center"/>
          </w:tcPr>
          <w:p w14:paraId="3F6C48C5" w14:textId="77777777" w:rsidR="005F4DD6" w:rsidRPr="00C020F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vAlign w:val="center"/>
          </w:tcPr>
          <w:p w14:paraId="38308DDA" w14:textId="77777777" w:rsidR="005F4DD6" w:rsidRPr="006133C3" w:rsidRDefault="005F4DD6" w:rsidP="000247A6">
            <w:pPr>
              <w:keepNext/>
              <w:keepLines/>
              <w:ind w:right="113"/>
              <w:jc w:val="right"/>
              <w:rPr>
                <w:rFonts w:cs="Arial"/>
                <w:b/>
                <w:sz w:val="20"/>
                <w:szCs w:val="20"/>
                <w:highlight w:val="yellow"/>
              </w:rPr>
            </w:pPr>
            <w:r>
              <w:rPr>
                <w:rFonts w:cs="Arial"/>
                <w:b/>
                <w:sz w:val="20"/>
                <w:szCs w:val="20"/>
              </w:rPr>
              <w:t>Total</w:t>
            </w:r>
          </w:p>
        </w:tc>
        <w:tc>
          <w:tcPr>
            <w:tcW w:w="1248" w:type="dxa"/>
            <w:tcBorders>
              <w:top w:val="single" w:sz="12" w:space="0" w:color="592C82"/>
              <w:left w:val="nil"/>
              <w:bottom w:val="single" w:sz="12" w:space="0" w:color="592C82"/>
            </w:tcBorders>
            <w:tcMar>
              <w:bottom w:w="28" w:type="dxa"/>
            </w:tcMar>
            <w:vAlign w:val="center"/>
          </w:tcPr>
          <w:p w14:paraId="39BEA755" w14:textId="77777777" w:rsidR="005F4DD6" w:rsidRPr="00933B03" w:rsidRDefault="005F4DD6" w:rsidP="000247A6">
            <w:pPr>
              <w:keepNext/>
              <w:keepLines/>
              <w:ind w:right="113"/>
              <w:jc w:val="right"/>
              <w:rPr>
                <w:rFonts w:cs="Arial"/>
                <w:sz w:val="20"/>
                <w:szCs w:val="20"/>
              </w:rPr>
            </w:pPr>
            <w:r>
              <w:rPr>
                <w:rFonts w:cs="Arial"/>
                <w:b/>
                <w:bCs/>
                <w:sz w:val="20"/>
                <w:szCs w:val="20"/>
              </w:rPr>
              <w:t>$171,368</w:t>
            </w:r>
          </w:p>
        </w:tc>
      </w:tr>
    </w:tbl>
    <w:p w14:paraId="16A542D3" w14:textId="77777777" w:rsidR="005F4DD6" w:rsidRPr="00933B03" w:rsidRDefault="005F4DD6" w:rsidP="005F4DD6">
      <w:pPr>
        <w:keepNext/>
        <w:keepLines/>
        <w:autoSpaceDE w:val="0"/>
        <w:autoSpaceDN w:val="0"/>
        <w:adjustRightInd w:val="0"/>
        <w:rPr>
          <w:rFonts w:cs="Arial"/>
          <w:i/>
          <w:iCs/>
          <w:sz w:val="18"/>
          <w:szCs w:val="18"/>
        </w:rPr>
      </w:pPr>
      <w:r w:rsidRPr="00933B03">
        <w:rPr>
          <w:rFonts w:cs="Arial"/>
          <w:i/>
          <w:iCs/>
          <w:sz w:val="18"/>
          <w:szCs w:val="18"/>
        </w:rPr>
        <w:t xml:space="preserve">Source: </w:t>
      </w:r>
      <w:r w:rsidRPr="00933B03">
        <w:rPr>
          <w:i/>
          <w:sz w:val="18"/>
          <w:szCs w:val="18"/>
        </w:rPr>
        <w:t>School Curriculum and Standards</w:t>
      </w:r>
    </w:p>
    <w:p w14:paraId="48C42A51" w14:textId="77777777" w:rsidR="005F4DD6" w:rsidRDefault="005F4DD6" w:rsidP="005F4DD6"/>
    <w:p w14:paraId="14792FA6" w14:textId="77777777" w:rsidR="005F4DD6" w:rsidRPr="00933B03" w:rsidRDefault="005F4DD6" w:rsidP="005F4DD6">
      <w:pPr>
        <w:keepNext/>
        <w:keepLines/>
        <w:rPr>
          <w:sz w:val="22"/>
        </w:rPr>
      </w:pPr>
      <w:r w:rsidRPr="0076508C">
        <w:rPr>
          <w:sz w:val="22"/>
        </w:rPr>
        <w:t>Table 1</w:t>
      </w:r>
      <w:r>
        <w:rPr>
          <w:sz w:val="22"/>
        </w:rPr>
        <w:t>2</w:t>
      </w:r>
      <w:r w:rsidRPr="0076508C">
        <w:rPr>
          <w:sz w:val="22"/>
        </w:rPr>
        <w:t>: School Curriculum and Standards Authority – Curriculum and Assessment Committee remuneration 2020–21</w:t>
      </w:r>
    </w:p>
    <w:tbl>
      <w:tblPr>
        <w:tblStyle w:val="TableGrid"/>
        <w:tblW w:w="9072" w:type="dxa"/>
        <w:tblBorders>
          <w:left w:val="none" w:sz="0" w:space="0" w:color="auto"/>
          <w:right w:val="none" w:sz="0" w:space="0" w:color="auto"/>
        </w:tblBorders>
        <w:tblLayout w:type="fixed"/>
        <w:tblLook w:val="0460" w:firstRow="1" w:lastRow="1" w:firstColumn="0" w:lastColumn="0" w:noHBand="0" w:noVBand="1"/>
      </w:tblPr>
      <w:tblGrid>
        <w:gridCol w:w="2268"/>
        <w:gridCol w:w="1531"/>
        <w:gridCol w:w="1361"/>
        <w:gridCol w:w="1247"/>
        <w:gridCol w:w="1417"/>
        <w:gridCol w:w="1248"/>
      </w:tblGrid>
      <w:tr w:rsidR="005F4DD6" w:rsidRPr="00714345" w14:paraId="073CD9F9" w14:textId="77777777" w:rsidTr="005F4DD6">
        <w:trPr>
          <w:cantSplit/>
          <w:trHeight w:val="510"/>
          <w:tblHeader/>
        </w:trPr>
        <w:tc>
          <w:tcPr>
            <w:tcW w:w="2268" w:type="dxa"/>
            <w:tcBorders>
              <w:top w:val="nil"/>
              <w:right w:val="nil"/>
            </w:tcBorders>
            <w:shd w:val="clear" w:color="auto" w:fill="592C82"/>
            <w:vAlign w:val="center"/>
          </w:tcPr>
          <w:p w14:paraId="0825BADD" w14:textId="77777777" w:rsidR="005F4DD6" w:rsidRDefault="005F4DD6" w:rsidP="000247A6">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2A7E75AC" w14:textId="77777777" w:rsidR="005F4DD6" w:rsidRPr="00A03193" w:rsidRDefault="005F4DD6" w:rsidP="000247A6">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531" w:type="dxa"/>
            <w:tcBorders>
              <w:top w:val="nil"/>
              <w:left w:val="nil"/>
              <w:right w:val="nil"/>
            </w:tcBorders>
            <w:shd w:val="clear" w:color="auto" w:fill="592C82"/>
            <w:vAlign w:val="center"/>
          </w:tcPr>
          <w:p w14:paraId="5075029A"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361" w:type="dxa"/>
            <w:tcBorders>
              <w:top w:val="nil"/>
              <w:left w:val="nil"/>
              <w:right w:val="nil"/>
            </w:tcBorders>
            <w:shd w:val="clear" w:color="auto" w:fill="592C82"/>
            <w:tcMar>
              <w:left w:w="28" w:type="dxa"/>
              <w:right w:w="28" w:type="dxa"/>
            </w:tcMar>
            <w:vAlign w:val="center"/>
          </w:tcPr>
          <w:p w14:paraId="33F1B3D9"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5A8D66DE" w14:textId="77777777" w:rsidR="005F4DD6" w:rsidRPr="00A03193"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(2020–21)</w:t>
            </w:r>
          </w:p>
        </w:tc>
        <w:tc>
          <w:tcPr>
            <w:tcW w:w="1247" w:type="dxa"/>
            <w:tcBorders>
              <w:top w:val="nil"/>
              <w:left w:val="nil"/>
              <w:right w:val="nil"/>
            </w:tcBorders>
            <w:shd w:val="clear" w:color="auto" w:fill="592C82"/>
            <w:vAlign w:val="center"/>
          </w:tcPr>
          <w:p w14:paraId="7DB04715"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 Type</w:t>
            </w:r>
          </w:p>
        </w:tc>
        <w:tc>
          <w:tcPr>
            <w:tcW w:w="1417" w:type="dxa"/>
            <w:tcBorders>
              <w:top w:val="nil"/>
              <w:left w:val="nil"/>
              <w:right w:val="nil"/>
            </w:tcBorders>
            <w:shd w:val="clear" w:color="auto" w:fill="592C82"/>
            <w:vAlign w:val="center"/>
          </w:tcPr>
          <w:p w14:paraId="6EA3FB2B"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23E79B48"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(2020–21)</w:t>
            </w:r>
          </w:p>
        </w:tc>
      </w:tr>
      <w:tr w:rsidR="005F4DD6" w:rsidRPr="00714345" w14:paraId="6B78729B" w14:textId="77777777" w:rsidTr="000247A6">
        <w:trPr>
          <w:cantSplit/>
          <w:trHeight w:val="255"/>
          <w:tblHeader/>
        </w:trPr>
        <w:tc>
          <w:tcPr>
            <w:tcW w:w="9072" w:type="dxa"/>
            <w:gridSpan w:val="6"/>
            <w:tcBorders>
              <w:top w:val="nil"/>
            </w:tcBorders>
            <w:tcMar>
              <w:bottom w:w="28" w:type="dxa"/>
            </w:tcMar>
            <w:vAlign w:val="center"/>
          </w:tcPr>
          <w:p w14:paraId="4482DD81" w14:textId="77777777" w:rsidR="005F4DD6" w:rsidRPr="00933B03" w:rsidRDefault="005F4DD6" w:rsidP="000247A6">
            <w:pPr>
              <w:keepNext/>
              <w:keepLines/>
              <w:ind w:right="113"/>
              <w:rPr>
                <w:rFonts w:cs="Arial"/>
                <w:sz w:val="20"/>
                <w:szCs w:val="20"/>
              </w:rPr>
            </w:pPr>
            <w:r w:rsidRPr="00BA530B">
              <w:rPr>
                <w:rFonts w:eastAsiaTheme="minorEastAsia" w:cs="Arial"/>
                <w:b/>
                <w:sz w:val="20"/>
                <w:szCs w:val="20"/>
              </w:rPr>
              <w:t>Chair</w:t>
            </w:r>
          </w:p>
        </w:tc>
      </w:tr>
      <w:tr w:rsidR="005F4DD6" w:rsidRPr="00714345" w14:paraId="26652237" w14:textId="77777777" w:rsidTr="005F4DD6">
        <w:trPr>
          <w:cantSplit/>
          <w:trHeight w:val="255"/>
          <w:tblHeader/>
        </w:trPr>
        <w:tc>
          <w:tcPr>
            <w:tcW w:w="2268" w:type="dxa"/>
            <w:tcBorders>
              <w:top w:val="nil"/>
              <w:right w:val="nil"/>
            </w:tcBorders>
            <w:tcMar>
              <w:bottom w:w="28" w:type="dxa"/>
            </w:tcMar>
            <w:vAlign w:val="center"/>
          </w:tcPr>
          <w:p w14:paraId="06D18EDC" w14:textId="77777777" w:rsidR="005F4DD6" w:rsidRPr="004D012D" w:rsidRDefault="005F4DD6" w:rsidP="000247A6">
            <w:pPr>
              <w:keepNext/>
              <w:keepLines/>
              <w:tabs>
                <w:tab w:val="left" w:pos="284"/>
              </w:tabs>
              <w:rPr>
                <w:rFonts w:eastAsiaTheme="minorEastAsia" w:cs="Arial"/>
                <w:b/>
                <w:sz w:val="20"/>
                <w:szCs w:val="20"/>
              </w:rPr>
            </w:pPr>
            <w:r w:rsidRPr="00536B98">
              <w:rPr>
                <w:rFonts w:eastAsiaTheme="minorEastAsia" w:cs="Arial"/>
                <w:sz w:val="20"/>
                <w:szCs w:val="20"/>
              </w:rPr>
              <w:t>Ms Denise O’Meara</w:t>
            </w:r>
          </w:p>
        </w:tc>
        <w:tc>
          <w:tcPr>
            <w:tcW w:w="1531" w:type="dxa"/>
            <w:tcBorders>
              <w:top w:val="nil"/>
              <w:left w:val="nil"/>
              <w:right w:val="nil"/>
            </w:tcBorders>
            <w:vAlign w:val="center"/>
          </w:tcPr>
          <w:p w14:paraId="30624CCA" w14:textId="77777777" w:rsidR="005F4DD6" w:rsidRDefault="005F4DD6" w:rsidP="000247A6">
            <w:pPr>
              <w:keepNext/>
              <w:keepLines/>
              <w:tabs>
                <w:tab w:val="left" w:pos="0"/>
              </w:tabs>
              <w:ind w:right="113"/>
              <w:jc w:val="right"/>
              <w:rPr>
                <w:sz w:val="20"/>
                <w:szCs w:val="20"/>
                <w:highlight w:val="yellow"/>
              </w:rPr>
            </w:pPr>
            <w:r w:rsidRPr="00C54A7E">
              <w:rPr>
                <w:sz w:val="20"/>
                <w:szCs w:val="20"/>
              </w:rPr>
              <w:t>3.5 years</w:t>
            </w:r>
          </w:p>
        </w:tc>
        <w:tc>
          <w:tcPr>
            <w:tcW w:w="1361" w:type="dxa"/>
            <w:tcBorders>
              <w:top w:val="nil"/>
              <w:left w:val="nil"/>
              <w:right w:val="nil"/>
            </w:tcBorders>
            <w:tcMar>
              <w:bottom w:w="28" w:type="dxa"/>
            </w:tcMar>
            <w:vAlign w:val="center"/>
          </w:tcPr>
          <w:p w14:paraId="4628A412" w14:textId="77777777" w:rsidR="005F4DD6" w:rsidRDefault="005F4DD6" w:rsidP="000247A6">
            <w:pPr>
              <w:keepNext/>
              <w:keepLines/>
              <w:tabs>
                <w:tab w:val="left" w:pos="0"/>
              </w:tabs>
              <w:ind w:right="113"/>
              <w:jc w:val="right"/>
              <w:rPr>
                <w:sz w:val="20"/>
                <w:szCs w:val="20"/>
                <w:highlight w:val="yellow"/>
              </w:rPr>
            </w:pPr>
            <w:r>
              <w:rPr>
                <w:sz w:val="20"/>
                <w:szCs w:val="20"/>
              </w:rPr>
              <w:t>12</w:t>
            </w:r>
            <w:r w:rsidRPr="00536B98">
              <w:rPr>
                <w:sz w:val="20"/>
                <w:szCs w:val="20"/>
              </w:rPr>
              <w:t xml:space="preserve"> month</w:t>
            </w:r>
            <w:r>
              <w:rPr>
                <w:sz w:val="20"/>
                <w:szCs w:val="20"/>
              </w:rPr>
              <w:t>s</w:t>
            </w:r>
          </w:p>
        </w:tc>
        <w:tc>
          <w:tcPr>
            <w:tcW w:w="1247" w:type="dxa"/>
            <w:tcBorders>
              <w:top w:val="nil"/>
              <w:left w:val="nil"/>
              <w:right w:val="nil"/>
            </w:tcBorders>
            <w:vAlign w:val="center"/>
          </w:tcPr>
          <w:p w14:paraId="202B1358" w14:textId="77777777" w:rsidR="005F4DD6" w:rsidRPr="006133C3" w:rsidRDefault="005F4DD6" w:rsidP="000247A6">
            <w:pPr>
              <w:keepNext/>
              <w:keepLines/>
              <w:jc w:val="center"/>
              <w:rPr>
                <w:sz w:val="20"/>
                <w:szCs w:val="20"/>
                <w:highlight w:val="yellow"/>
              </w:rPr>
            </w:pPr>
            <w:r>
              <w:rPr>
                <w:sz w:val="20"/>
                <w:szCs w:val="20"/>
              </w:rPr>
              <w:t>M</w:t>
            </w:r>
            <w:r w:rsidRPr="00536B98">
              <w:rPr>
                <w:sz w:val="20"/>
                <w:szCs w:val="20"/>
              </w:rPr>
              <w:t>eeting</w:t>
            </w:r>
          </w:p>
        </w:tc>
        <w:tc>
          <w:tcPr>
            <w:tcW w:w="1417" w:type="dxa"/>
            <w:tcBorders>
              <w:top w:val="nil"/>
              <w:left w:val="nil"/>
              <w:right w:val="nil"/>
            </w:tcBorders>
            <w:vAlign w:val="center"/>
          </w:tcPr>
          <w:p w14:paraId="2F91D16A" w14:textId="77777777" w:rsidR="005F4DD6" w:rsidRDefault="005F4DD6" w:rsidP="000247A6">
            <w:pPr>
              <w:keepNext/>
              <w:keepLines/>
              <w:ind w:right="113"/>
              <w:jc w:val="right"/>
              <w:rPr>
                <w:rFonts w:cs="Arial"/>
                <w:sz w:val="20"/>
                <w:szCs w:val="20"/>
                <w:highlight w:val="yellow"/>
              </w:rPr>
            </w:pPr>
            <w:r>
              <w:rPr>
                <w:rFonts w:cs="Arial"/>
                <w:sz w:val="20"/>
                <w:szCs w:val="20"/>
              </w:rPr>
              <w:t>$550</w:t>
            </w:r>
          </w:p>
        </w:tc>
        <w:tc>
          <w:tcPr>
            <w:tcW w:w="1248" w:type="dxa"/>
            <w:tcBorders>
              <w:top w:val="nil"/>
              <w:left w:val="nil"/>
            </w:tcBorders>
            <w:tcMar>
              <w:bottom w:w="28" w:type="dxa"/>
            </w:tcMar>
            <w:vAlign w:val="center"/>
          </w:tcPr>
          <w:p w14:paraId="081B9D10" w14:textId="77777777" w:rsidR="005F4DD6" w:rsidRPr="006133C3" w:rsidRDefault="005F4DD6" w:rsidP="000247A6">
            <w:pPr>
              <w:keepNext/>
              <w:keepLines/>
              <w:tabs>
                <w:tab w:val="left" w:pos="629"/>
              </w:tabs>
              <w:ind w:right="113"/>
              <w:jc w:val="right"/>
              <w:rPr>
                <w:rFonts w:cs="Arial"/>
                <w:sz w:val="20"/>
                <w:szCs w:val="20"/>
                <w:highlight w:val="yellow"/>
              </w:rPr>
            </w:pPr>
            <w:r>
              <w:rPr>
                <w:rFonts w:cs="Arial"/>
                <w:sz w:val="20"/>
                <w:szCs w:val="20"/>
              </w:rPr>
              <w:t>$2,750</w:t>
            </w:r>
          </w:p>
        </w:tc>
      </w:tr>
      <w:tr w:rsidR="005F4DD6" w:rsidRPr="00714345" w14:paraId="3E7CB116" w14:textId="77777777" w:rsidTr="000247A6">
        <w:trPr>
          <w:cantSplit/>
          <w:trHeight w:val="255"/>
          <w:tblHeader/>
        </w:trPr>
        <w:tc>
          <w:tcPr>
            <w:tcW w:w="9072" w:type="dxa"/>
            <w:gridSpan w:val="6"/>
            <w:tcMar>
              <w:bottom w:w="28" w:type="dxa"/>
            </w:tcMar>
            <w:vAlign w:val="center"/>
          </w:tcPr>
          <w:p w14:paraId="10DE62B0" w14:textId="77777777" w:rsidR="005F4DD6" w:rsidRDefault="005F4DD6" w:rsidP="000247A6">
            <w:pPr>
              <w:keepNext/>
              <w:keepLines/>
              <w:ind w:right="113"/>
              <w:rPr>
                <w:rFonts w:cs="Arial"/>
                <w:sz w:val="20"/>
                <w:szCs w:val="20"/>
              </w:rPr>
            </w:pPr>
            <w:r w:rsidRPr="004D012D">
              <w:rPr>
                <w:rFonts w:eastAsiaTheme="minorEastAsia" w:cs="Arial"/>
                <w:b/>
                <w:sz w:val="20"/>
                <w:szCs w:val="20"/>
              </w:rPr>
              <w:t>Member</w:t>
            </w:r>
          </w:p>
        </w:tc>
      </w:tr>
      <w:tr w:rsidR="005F4DD6" w:rsidRPr="00714345" w14:paraId="5709E97F" w14:textId="77777777" w:rsidTr="005F4DD6">
        <w:trPr>
          <w:cantSplit/>
          <w:trHeight w:val="255"/>
          <w:tblHeader/>
        </w:trPr>
        <w:tc>
          <w:tcPr>
            <w:tcW w:w="2268" w:type="dxa"/>
            <w:tcBorders>
              <w:right w:val="nil"/>
            </w:tcBorders>
            <w:tcMar>
              <w:bottom w:w="28" w:type="dxa"/>
            </w:tcMar>
            <w:vAlign w:val="center"/>
          </w:tcPr>
          <w:p w14:paraId="50A266D8"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Mr Jeffrey Allan</w:t>
            </w:r>
          </w:p>
        </w:tc>
        <w:tc>
          <w:tcPr>
            <w:tcW w:w="1531" w:type="dxa"/>
            <w:tcBorders>
              <w:left w:val="nil"/>
              <w:right w:val="nil"/>
            </w:tcBorders>
            <w:vAlign w:val="center"/>
          </w:tcPr>
          <w:p w14:paraId="01503BBF"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4 years</w:t>
            </w:r>
          </w:p>
        </w:tc>
        <w:tc>
          <w:tcPr>
            <w:tcW w:w="1361" w:type="dxa"/>
            <w:tcBorders>
              <w:left w:val="nil"/>
              <w:right w:val="nil"/>
            </w:tcBorders>
            <w:tcMar>
              <w:bottom w:w="28" w:type="dxa"/>
            </w:tcMar>
            <w:vAlign w:val="center"/>
          </w:tcPr>
          <w:p w14:paraId="7E10C89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9 months</w:t>
            </w:r>
          </w:p>
        </w:tc>
        <w:tc>
          <w:tcPr>
            <w:tcW w:w="1247" w:type="dxa"/>
            <w:tcBorders>
              <w:left w:val="nil"/>
              <w:right w:val="nil"/>
            </w:tcBorders>
            <w:vAlign w:val="center"/>
          </w:tcPr>
          <w:p w14:paraId="64ECC151" w14:textId="77777777" w:rsidR="005F4DD6" w:rsidRPr="006133C3" w:rsidRDefault="005F4DD6" w:rsidP="000247A6">
            <w:pPr>
              <w:keepNext/>
              <w:keepLines/>
              <w:jc w:val="center"/>
              <w:rPr>
                <w:rFonts w:cs="Arial"/>
                <w:sz w:val="20"/>
                <w:szCs w:val="20"/>
                <w:highlight w:val="yellow"/>
              </w:rPr>
            </w:pPr>
            <w:r>
              <w:rPr>
                <w:sz w:val="20"/>
                <w:szCs w:val="20"/>
              </w:rPr>
              <w:t>Meeting</w:t>
            </w:r>
          </w:p>
        </w:tc>
        <w:tc>
          <w:tcPr>
            <w:tcW w:w="1417" w:type="dxa"/>
            <w:tcBorders>
              <w:left w:val="nil"/>
              <w:right w:val="nil"/>
            </w:tcBorders>
            <w:vAlign w:val="center"/>
          </w:tcPr>
          <w:p w14:paraId="69C13217" w14:textId="77777777" w:rsidR="005F4DD6" w:rsidRPr="006133C3" w:rsidRDefault="005F4DD6" w:rsidP="000247A6">
            <w:pPr>
              <w:keepNext/>
              <w:keepLines/>
              <w:ind w:right="113"/>
              <w:jc w:val="right"/>
              <w:rPr>
                <w:rFonts w:cs="Arial"/>
                <w:sz w:val="20"/>
                <w:szCs w:val="20"/>
                <w:highlight w:val="yellow"/>
              </w:rPr>
            </w:pPr>
            <w:r>
              <w:rPr>
                <w:rFonts w:cs="Arial"/>
                <w:sz w:val="20"/>
                <w:szCs w:val="20"/>
              </w:rPr>
              <w:t>$370</w:t>
            </w:r>
          </w:p>
        </w:tc>
        <w:tc>
          <w:tcPr>
            <w:tcW w:w="1248" w:type="dxa"/>
            <w:tcBorders>
              <w:left w:val="nil"/>
            </w:tcBorders>
            <w:tcMar>
              <w:bottom w:w="28" w:type="dxa"/>
            </w:tcMar>
            <w:vAlign w:val="center"/>
          </w:tcPr>
          <w:p w14:paraId="33AB8B40" w14:textId="77777777" w:rsidR="005F4DD6" w:rsidRPr="00933B03" w:rsidRDefault="005F4DD6" w:rsidP="000247A6">
            <w:pPr>
              <w:keepNext/>
              <w:keepLines/>
              <w:ind w:right="113"/>
              <w:jc w:val="right"/>
              <w:rPr>
                <w:rFonts w:cs="Arial"/>
                <w:sz w:val="20"/>
                <w:szCs w:val="20"/>
              </w:rPr>
            </w:pPr>
            <w:r>
              <w:rPr>
                <w:rFonts w:cs="Arial"/>
                <w:sz w:val="20"/>
                <w:szCs w:val="20"/>
              </w:rPr>
              <w:t>$740</w:t>
            </w:r>
          </w:p>
        </w:tc>
      </w:tr>
      <w:tr w:rsidR="005F4DD6" w:rsidRPr="00714345" w14:paraId="7BF4870E" w14:textId="77777777" w:rsidTr="005F4DD6">
        <w:trPr>
          <w:cantSplit/>
          <w:trHeight w:val="255"/>
          <w:tblHeader/>
        </w:trPr>
        <w:tc>
          <w:tcPr>
            <w:tcW w:w="2268" w:type="dxa"/>
            <w:tcBorders>
              <w:right w:val="nil"/>
            </w:tcBorders>
            <w:tcMar>
              <w:bottom w:w="28" w:type="dxa"/>
            </w:tcMar>
            <w:vAlign w:val="center"/>
          </w:tcPr>
          <w:p w14:paraId="324F7F69" w14:textId="77777777" w:rsidR="005F4DD6" w:rsidRPr="00536B98"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Associate Professor Caroline Barratt-Pugh</w:t>
            </w:r>
          </w:p>
        </w:tc>
        <w:tc>
          <w:tcPr>
            <w:tcW w:w="1531" w:type="dxa"/>
            <w:tcBorders>
              <w:left w:val="nil"/>
              <w:right w:val="nil"/>
            </w:tcBorders>
            <w:vAlign w:val="center"/>
          </w:tcPr>
          <w:p w14:paraId="2ED7A38E" w14:textId="77777777" w:rsidR="005F4DD6" w:rsidRPr="00C54A7E" w:rsidRDefault="005F4DD6" w:rsidP="000247A6">
            <w:pPr>
              <w:keepNext/>
              <w:keepLines/>
              <w:tabs>
                <w:tab w:val="left" w:pos="0"/>
              </w:tabs>
              <w:ind w:right="113"/>
              <w:jc w:val="right"/>
              <w:rPr>
                <w:sz w:val="20"/>
                <w:szCs w:val="20"/>
              </w:rPr>
            </w:pPr>
            <w:r w:rsidRPr="00C54A7E">
              <w:rPr>
                <w:sz w:val="20"/>
                <w:szCs w:val="20"/>
              </w:rPr>
              <w:t>3 years</w:t>
            </w:r>
          </w:p>
        </w:tc>
        <w:tc>
          <w:tcPr>
            <w:tcW w:w="1361" w:type="dxa"/>
            <w:tcBorders>
              <w:left w:val="nil"/>
              <w:right w:val="nil"/>
            </w:tcBorders>
            <w:tcMar>
              <w:bottom w:w="28" w:type="dxa"/>
            </w:tcMar>
            <w:vAlign w:val="center"/>
          </w:tcPr>
          <w:p w14:paraId="21AA5235" w14:textId="77777777" w:rsidR="005F4DD6" w:rsidRPr="00536B98" w:rsidRDefault="005F4DD6" w:rsidP="000247A6">
            <w:pPr>
              <w:keepNext/>
              <w:keepLines/>
              <w:tabs>
                <w:tab w:val="left" w:pos="0"/>
              </w:tabs>
              <w:ind w:right="113"/>
              <w:jc w:val="right"/>
              <w:rPr>
                <w:sz w:val="20"/>
                <w:szCs w:val="20"/>
              </w:rPr>
            </w:pPr>
            <w:r w:rsidRPr="00536B98">
              <w:rPr>
                <w:sz w:val="20"/>
                <w:szCs w:val="20"/>
              </w:rPr>
              <w:t>12 months</w:t>
            </w:r>
          </w:p>
        </w:tc>
        <w:tc>
          <w:tcPr>
            <w:tcW w:w="1247" w:type="dxa"/>
            <w:tcBorders>
              <w:left w:val="nil"/>
              <w:right w:val="nil"/>
            </w:tcBorders>
            <w:vAlign w:val="center"/>
          </w:tcPr>
          <w:p w14:paraId="1E208A02" w14:textId="77777777" w:rsidR="005F4DD6" w:rsidRDefault="005F4DD6" w:rsidP="000247A6">
            <w:pPr>
              <w:keepNext/>
              <w:keepLines/>
              <w:jc w:val="center"/>
              <w:rPr>
                <w:sz w:val="20"/>
                <w:szCs w:val="20"/>
              </w:rPr>
            </w:pPr>
            <w:r>
              <w:rPr>
                <w:sz w:val="20"/>
                <w:szCs w:val="20"/>
              </w:rPr>
              <w:t>M</w:t>
            </w:r>
            <w:r w:rsidRPr="00536B98">
              <w:rPr>
                <w:sz w:val="20"/>
                <w:szCs w:val="20"/>
              </w:rPr>
              <w:t>eeting</w:t>
            </w:r>
          </w:p>
        </w:tc>
        <w:tc>
          <w:tcPr>
            <w:tcW w:w="1417" w:type="dxa"/>
            <w:tcBorders>
              <w:left w:val="nil"/>
              <w:right w:val="nil"/>
            </w:tcBorders>
            <w:vAlign w:val="center"/>
          </w:tcPr>
          <w:p w14:paraId="615B1E87" w14:textId="77777777" w:rsidR="005F4DD6" w:rsidRPr="00C54A7E" w:rsidRDefault="005F4DD6" w:rsidP="000247A6">
            <w:pPr>
              <w:keepNext/>
              <w:keepLines/>
              <w:ind w:right="113"/>
              <w:jc w:val="right"/>
              <w:rPr>
                <w:rFonts w:cs="Arial"/>
                <w:sz w:val="20"/>
                <w:szCs w:val="20"/>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7FAF1CE5" w14:textId="77777777" w:rsidR="005F4DD6" w:rsidRPr="00C54A7E" w:rsidRDefault="005F4DD6" w:rsidP="000247A6">
            <w:pPr>
              <w:keepNext/>
              <w:keepLines/>
              <w:ind w:right="113"/>
              <w:jc w:val="right"/>
              <w:rPr>
                <w:rFonts w:cs="Arial"/>
                <w:sz w:val="20"/>
                <w:szCs w:val="20"/>
              </w:rPr>
            </w:pPr>
            <w:r w:rsidRPr="00C54A7E">
              <w:rPr>
                <w:rFonts w:cs="Arial"/>
                <w:sz w:val="20"/>
                <w:szCs w:val="20"/>
              </w:rPr>
              <w:t>$1,</w:t>
            </w:r>
            <w:r>
              <w:rPr>
                <w:rFonts w:cs="Arial"/>
                <w:sz w:val="20"/>
                <w:szCs w:val="20"/>
              </w:rPr>
              <w:t>480</w:t>
            </w:r>
          </w:p>
        </w:tc>
      </w:tr>
      <w:tr w:rsidR="005F4DD6" w:rsidRPr="00714345" w14:paraId="791DDF0B" w14:textId="77777777" w:rsidTr="005F4DD6">
        <w:trPr>
          <w:cantSplit/>
          <w:trHeight w:val="255"/>
          <w:tblHeader/>
        </w:trPr>
        <w:tc>
          <w:tcPr>
            <w:tcW w:w="2268" w:type="dxa"/>
            <w:tcBorders>
              <w:right w:val="nil"/>
            </w:tcBorders>
            <w:tcMar>
              <w:bottom w:w="28" w:type="dxa"/>
            </w:tcMar>
            <w:vAlign w:val="center"/>
          </w:tcPr>
          <w:p w14:paraId="6EEE2CAD"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Elizabeth Blackwell</w:t>
            </w:r>
          </w:p>
        </w:tc>
        <w:tc>
          <w:tcPr>
            <w:tcW w:w="1531" w:type="dxa"/>
            <w:tcBorders>
              <w:left w:val="nil"/>
              <w:right w:val="nil"/>
            </w:tcBorders>
            <w:vAlign w:val="center"/>
          </w:tcPr>
          <w:p w14:paraId="4234EE25" w14:textId="77777777" w:rsidR="005F4DD6" w:rsidRPr="00FB47F3" w:rsidRDefault="005F4DD6" w:rsidP="000247A6">
            <w:pPr>
              <w:keepNext/>
              <w:keepLines/>
              <w:tabs>
                <w:tab w:val="left" w:pos="0"/>
              </w:tabs>
              <w:ind w:right="113"/>
              <w:jc w:val="right"/>
              <w:rPr>
                <w:sz w:val="20"/>
                <w:szCs w:val="20"/>
                <w:highlight w:val="yellow"/>
              </w:rPr>
            </w:pPr>
            <w:r>
              <w:rPr>
                <w:sz w:val="20"/>
                <w:szCs w:val="20"/>
              </w:rPr>
              <w:t>4</w:t>
            </w:r>
            <w:r w:rsidRPr="00C54A7E">
              <w:rPr>
                <w:sz w:val="20"/>
                <w:szCs w:val="20"/>
              </w:rPr>
              <w:t xml:space="preserve"> years</w:t>
            </w:r>
          </w:p>
        </w:tc>
        <w:tc>
          <w:tcPr>
            <w:tcW w:w="1361" w:type="dxa"/>
            <w:tcBorders>
              <w:left w:val="nil"/>
              <w:right w:val="nil"/>
            </w:tcBorders>
            <w:tcMar>
              <w:bottom w:w="28" w:type="dxa"/>
            </w:tcMar>
            <w:vAlign w:val="center"/>
          </w:tcPr>
          <w:p w14:paraId="03A0E0AE"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4DD82184"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778AA888"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1D70529C"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3F79C17D" w14:textId="77777777" w:rsidTr="005F4DD6">
        <w:trPr>
          <w:cantSplit/>
          <w:trHeight w:val="255"/>
          <w:tblHeader/>
        </w:trPr>
        <w:tc>
          <w:tcPr>
            <w:tcW w:w="2268" w:type="dxa"/>
            <w:tcBorders>
              <w:right w:val="nil"/>
            </w:tcBorders>
            <w:tcMar>
              <w:bottom w:w="28" w:type="dxa"/>
            </w:tcMar>
            <w:vAlign w:val="center"/>
          </w:tcPr>
          <w:p w14:paraId="0A02A7EE"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 xml:space="preserve">Mr Martin </w:t>
            </w:r>
            <w:proofErr w:type="spellStart"/>
            <w:r>
              <w:rPr>
                <w:rFonts w:eastAsiaTheme="minorEastAsia" w:cs="Arial"/>
                <w:sz w:val="20"/>
                <w:szCs w:val="20"/>
              </w:rPr>
              <w:t>Clery</w:t>
            </w:r>
            <w:proofErr w:type="spellEnd"/>
          </w:p>
        </w:tc>
        <w:tc>
          <w:tcPr>
            <w:tcW w:w="1531" w:type="dxa"/>
            <w:tcBorders>
              <w:left w:val="nil"/>
              <w:right w:val="nil"/>
            </w:tcBorders>
            <w:vAlign w:val="center"/>
          </w:tcPr>
          <w:p w14:paraId="22F0FD8D" w14:textId="77777777" w:rsidR="005F4DD6" w:rsidRPr="00FB47F3" w:rsidRDefault="005F4DD6" w:rsidP="000247A6">
            <w:pPr>
              <w:keepNext/>
              <w:keepLines/>
              <w:tabs>
                <w:tab w:val="left" w:pos="0"/>
              </w:tabs>
              <w:ind w:right="113"/>
              <w:jc w:val="right"/>
              <w:rPr>
                <w:sz w:val="20"/>
                <w:szCs w:val="20"/>
                <w:highlight w:val="yellow"/>
              </w:rPr>
            </w:pPr>
            <w:r>
              <w:rPr>
                <w:sz w:val="20"/>
                <w:szCs w:val="20"/>
              </w:rPr>
              <w:t>4</w:t>
            </w:r>
            <w:r w:rsidRPr="00C54A7E">
              <w:rPr>
                <w:sz w:val="20"/>
                <w:szCs w:val="20"/>
              </w:rPr>
              <w:t xml:space="preserve"> year</w:t>
            </w:r>
            <w:r>
              <w:rPr>
                <w:sz w:val="20"/>
                <w:szCs w:val="20"/>
              </w:rPr>
              <w:t>s</w:t>
            </w:r>
          </w:p>
        </w:tc>
        <w:tc>
          <w:tcPr>
            <w:tcW w:w="1361" w:type="dxa"/>
            <w:tcBorders>
              <w:left w:val="nil"/>
              <w:right w:val="nil"/>
            </w:tcBorders>
            <w:tcMar>
              <w:bottom w:w="28" w:type="dxa"/>
            </w:tcMar>
            <w:vAlign w:val="center"/>
          </w:tcPr>
          <w:p w14:paraId="123BC485" w14:textId="77777777" w:rsidR="005F4DD6" w:rsidRPr="00A943B5" w:rsidRDefault="005F4DD6" w:rsidP="000247A6">
            <w:pPr>
              <w:keepNext/>
              <w:keepLines/>
              <w:tabs>
                <w:tab w:val="left" w:pos="0"/>
              </w:tabs>
              <w:ind w:right="113"/>
              <w:jc w:val="right"/>
              <w:rPr>
                <w:sz w:val="20"/>
                <w:szCs w:val="20"/>
                <w:highlight w:val="yellow"/>
              </w:rPr>
            </w:pPr>
            <w:r>
              <w:rPr>
                <w:sz w:val="20"/>
                <w:szCs w:val="20"/>
              </w:rPr>
              <w:t>9</w:t>
            </w:r>
            <w:r w:rsidRPr="00536B98">
              <w:rPr>
                <w:sz w:val="20"/>
                <w:szCs w:val="20"/>
              </w:rPr>
              <w:t xml:space="preserve"> months</w:t>
            </w:r>
          </w:p>
        </w:tc>
        <w:tc>
          <w:tcPr>
            <w:tcW w:w="1247" w:type="dxa"/>
            <w:tcBorders>
              <w:left w:val="nil"/>
              <w:right w:val="nil"/>
            </w:tcBorders>
            <w:vAlign w:val="center"/>
          </w:tcPr>
          <w:p w14:paraId="19EEE1EF"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7C5E4977"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48354A8C"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49E515E8" w14:textId="77777777" w:rsidTr="005F4DD6">
        <w:trPr>
          <w:cantSplit/>
          <w:trHeight w:val="255"/>
          <w:tblHeader/>
        </w:trPr>
        <w:tc>
          <w:tcPr>
            <w:tcW w:w="2268" w:type="dxa"/>
            <w:tcBorders>
              <w:right w:val="nil"/>
            </w:tcBorders>
            <w:tcMar>
              <w:bottom w:w="28" w:type="dxa"/>
            </w:tcMar>
            <w:vAlign w:val="center"/>
          </w:tcPr>
          <w:p w14:paraId="3D00B014"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Amanda Connor</w:t>
            </w:r>
          </w:p>
        </w:tc>
        <w:tc>
          <w:tcPr>
            <w:tcW w:w="1531" w:type="dxa"/>
            <w:tcBorders>
              <w:left w:val="nil"/>
              <w:right w:val="nil"/>
            </w:tcBorders>
            <w:vAlign w:val="center"/>
          </w:tcPr>
          <w:p w14:paraId="5E6FB6AC" w14:textId="77777777" w:rsidR="005F4DD6" w:rsidRPr="00FB47F3" w:rsidRDefault="005F4DD6" w:rsidP="000247A6">
            <w:pPr>
              <w:keepNext/>
              <w:keepLines/>
              <w:tabs>
                <w:tab w:val="left" w:pos="0"/>
              </w:tabs>
              <w:ind w:right="113"/>
              <w:jc w:val="right"/>
              <w:rPr>
                <w:sz w:val="20"/>
                <w:szCs w:val="20"/>
                <w:highlight w:val="yellow"/>
              </w:rPr>
            </w:pPr>
            <w:r>
              <w:rPr>
                <w:sz w:val="20"/>
                <w:szCs w:val="20"/>
              </w:rPr>
              <w:t>4</w:t>
            </w:r>
            <w:r w:rsidRPr="00C54A7E">
              <w:rPr>
                <w:sz w:val="20"/>
                <w:szCs w:val="20"/>
              </w:rPr>
              <w:t xml:space="preserve"> years</w:t>
            </w:r>
          </w:p>
        </w:tc>
        <w:tc>
          <w:tcPr>
            <w:tcW w:w="1361" w:type="dxa"/>
            <w:tcBorders>
              <w:left w:val="nil"/>
              <w:right w:val="nil"/>
            </w:tcBorders>
            <w:tcMar>
              <w:bottom w:w="28" w:type="dxa"/>
            </w:tcMar>
            <w:vAlign w:val="center"/>
          </w:tcPr>
          <w:p w14:paraId="7EBFC24B"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1D8DA0F9" w14:textId="77777777" w:rsidR="005F4DD6" w:rsidRPr="006133C3" w:rsidRDefault="005F4DD6" w:rsidP="000247A6">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5D652F52"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0DD545D8"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$1,480</w:t>
            </w:r>
          </w:p>
        </w:tc>
      </w:tr>
      <w:tr w:rsidR="005F4DD6" w:rsidRPr="00714345" w14:paraId="5C7E0801" w14:textId="77777777" w:rsidTr="005F4DD6">
        <w:trPr>
          <w:cantSplit/>
          <w:trHeight w:val="255"/>
          <w:tblHeader/>
        </w:trPr>
        <w:tc>
          <w:tcPr>
            <w:tcW w:w="2268" w:type="dxa"/>
            <w:tcBorders>
              <w:right w:val="nil"/>
            </w:tcBorders>
            <w:tcMar>
              <w:bottom w:w="28" w:type="dxa"/>
            </w:tcMar>
            <w:vAlign w:val="center"/>
          </w:tcPr>
          <w:p w14:paraId="74864616"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Fiona Forbes</w:t>
            </w:r>
          </w:p>
        </w:tc>
        <w:tc>
          <w:tcPr>
            <w:tcW w:w="1531" w:type="dxa"/>
            <w:tcBorders>
              <w:left w:val="nil"/>
              <w:right w:val="nil"/>
            </w:tcBorders>
            <w:vAlign w:val="center"/>
          </w:tcPr>
          <w:p w14:paraId="5E3BADE8" w14:textId="77777777" w:rsidR="005F4DD6" w:rsidRPr="00FB47F3" w:rsidRDefault="005F4DD6" w:rsidP="000247A6">
            <w:pPr>
              <w:keepNext/>
              <w:keepLines/>
              <w:tabs>
                <w:tab w:val="left" w:pos="0"/>
              </w:tabs>
              <w:ind w:right="113"/>
              <w:jc w:val="right"/>
              <w:rPr>
                <w:sz w:val="20"/>
                <w:szCs w:val="20"/>
                <w:highlight w:val="yellow"/>
              </w:rPr>
            </w:pPr>
            <w:r>
              <w:rPr>
                <w:sz w:val="20"/>
                <w:szCs w:val="20"/>
              </w:rPr>
              <w:t>2</w:t>
            </w:r>
            <w:r w:rsidRPr="00C54A7E">
              <w:rPr>
                <w:sz w:val="20"/>
                <w:szCs w:val="20"/>
              </w:rPr>
              <w:t xml:space="preserve"> years</w:t>
            </w:r>
          </w:p>
        </w:tc>
        <w:tc>
          <w:tcPr>
            <w:tcW w:w="1361" w:type="dxa"/>
            <w:tcBorders>
              <w:left w:val="nil"/>
              <w:right w:val="nil"/>
            </w:tcBorders>
            <w:tcMar>
              <w:bottom w:w="28" w:type="dxa"/>
            </w:tcMar>
            <w:vAlign w:val="center"/>
          </w:tcPr>
          <w:p w14:paraId="328B771F"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2B65B1EF"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7767F736"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6A83C734"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1D9667D5" w14:textId="77777777" w:rsidTr="005F4DD6">
        <w:trPr>
          <w:cantSplit/>
          <w:trHeight w:val="255"/>
          <w:tblHeader/>
        </w:trPr>
        <w:tc>
          <w:tcPr>
            <w:tcW w:w="2268" w:type="dxa"/>
            <w:tcBorders>
              <w:right w:val="nil"/>
            </w:tcBorders>
            <w:tcMar>
              <w:bottom w:w="28" w:type="dxa"/>
            </w:tcMar>
            <w:vAlign w:val="center"/>
          </w:tcPr>
          <w:p w14:paraId="6A0600B4"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Mr Armando </w:t>
            </w:r>
            <w:proofErr w:type="spellStart"/>
            <w:r w:rsidRPr="00536B98">
              <w:rPr>
                <w:rFonts w:eastAsiaTheme="minorEastAsia" w:cs="Arial"/>
                <w:sz w:val="20"/>
                <w:szCs w:val="20"/>
              </w:rPr>
              <w:t>Giglia</w:t>
            </w:r>
            <w:proofErr w:type="spellEnd"/>
          </w:p>
        </w:tc>
        <w:tc>
          <w:tcPr>
            <w:tcW w:w="1531" w:type="dxa"/>
            <w:tcBorders>
              <w:left w:val="nil"/>
              <w:right w:val="nil"/>
            </w:tcBorders>
            <w:vAlign w:val="center"/>
          </w:tcPr>
          <w:p w14:paraId="0355DA47" w14:textId="77777777" w:rsidR="005F4DD6" w:rsidRPr="00FB47F3" w:rsidRDefault="005F4DD6" w:rsidP="000247A6">
            <w:pPr>
              <w:keepNext/>
              <w:keepLines/>
              <w:tabs>
                <w:tab w:val="left" w:pos="0"/>
              </w:tabs>
              <w:ind w:right="113"/>
              <w:jc w:val="right"/>
              <w:rPr>
                <w:sz w:val="20"/>
                <w:szCs w:val="20"/>
                <w:highlight w:val="yellow"/>
              </w:rPr>
            </w:pPr>
            <w:r>
              <w:rPr>
                <w:sz w:val="20"/>
                <w:szCs w:val="20"/>
              </w:rPr>
              <w:t>4</w:t>
            </w:r>
            <w:r w:rsidRPr="00C54A7E">
              <w:rPr>
                <w:sz w:val="20"/>
                <w:szCs w:val="20"/>
              </w:rPr>
              <w:t xml:space="preserve"> years</w:t>
            </w:r>
          </w:p>
        </w:tc>
        <w:tc>
          <w:tcPr>
            <w:tcW w:w="1361" w:type="dxa"/>
            <w:tcBorders>
              <w:left w:val="nil"/>
              <w:right w:val="nil"/>
            </w:tcBorders>
            <w:tcMar>
              <w:bottom w:w="28" w:type="dxa"/>
            </w:tcMar>
            <w:vAlign w:val="center"/>
          </w:tcPr>
          <w:p w14:paraId="0FA383F4"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0F09D6EC"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0786E6D1"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5D51938D"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5B402BCC" w14:textId="77777777" w:rsidTr="005F4DD6">
        <w:trPr>
          <w:cantSplit/>
          <w:trHeight w:val="255"/>
          <w:tblHeader/>
        </w:trPr>
        <w:tc>
          <w:tcPr>
            <w:tcW w:w="2268" w:type="dxa"/>
            <w:tcBorders>
              <w:right w:val="nil"/>
            </w:tcBorders>
            <w:tcMar>
              <w:bottom w:w="28" w:type="dxa"/>
            </w:tcMar>
            <w:vAlign w:val="center"/>
          </w:tcPr>
          <w:p w14:paraId="2E1A2787"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Jillian Jamieson</w:t>
            </w:r>
          </w:p>
        </w:tc>
        <w:tc>
          <w:tcPr>
            <w:tcW w:w="1531" w:type="dxa"/>
            <w:tcBorders>
              <w:left w:val="nil"/>
              <w:right w:val="nil"/>
            </w:tcBorders>
            <w:vAlign w:val="center"/>
          </w:tcPr>
          <w:p w14:paraId="3C6B3505" w14:textId="77777777" w:rsidR="005F4DD6" w:rsidRPr="00FB47F3" w:rsidRDefault="005F4DD6" w:rsidP="000247A6">
            <w:pPr>
              <w:keepNext/>
              <w:keepLines/>
              <w:tabs>
                <w:tab w:val="left" w:pos="0"/>
              </w:tabs>
              <w:ind w:right="113"/>
              <w:jc w:val="right"/>
              <w:rPr>
                <w:sz w:val="20"/>
                <w:szCs w:val="20"/>
                <w:highlight w:val="yellow"/>
              </w:rPr>
            </w:pPr>
            <w:r w:rsidRPr="00C54A7E">
              <w:rPr>
                <w:sz w:val="20"/>
                <w:szCs w:val="20"/>
              </w:rPr>
              <w:t>2 years</w:t>
            </w:r>
          </w:p>
        </w:tc>
        <w:tc>
          <w:tcPr>
            <w:tcW w:w="1361" w:type="dxa"/>
            <w:tcBorders>
              <w:left w:val="nil"/>
              <w:right w:val="nil"/>
            </w:tcBorders>
            <w:tcMar>
              <w:bottom w:w="28" w:type="dxa"/>
            </w:tcMar>
            <w:vAlign w:val="center"/>
          </w:tcPr>
          <w:p w14:paraId="77DDC586"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11EF952D" w14:textId="77777777" w:rsidR="005F4DD6" w:rsidRPr="006133C3" w:rsidRDefault="005F4DD6" w:rsidP="000247A6">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2F3A9D9D"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76BD67B3"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$1,110</w:t>
            </w:r>
          </w:p>
        </w:tc>
      </w:tr>
      <w:tr w:rsidR="005F4DD6" w:rsidRPr="00714345" w14:paraId="13EE1252" w14:textId="77777777" w:rsidTr="005F4DD6">
        <w:trPr>
          <w:cantSplit/>
          <w:trHeight w:val="255"/>
          <w:tblHeader/>
        </w:trPr>
        <w:tc>
          <w:tcPr>
            <w:tcW w:w="2268" w:type="dxa"/>
            <w:tcBorders>
              <w:right w:val="nil"/>
            </w:tcBorders>
            <w:tcMar>
              <w:bottom w:w="28" w:type="dxa"/>
            </w:tcMar>
            <w:vAlign w:val="center"/>
          </w:tcPr>
          <w:p w14:paraId="47DD0EFF"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Mr Tony </w:t>
            </w:r>
            <w:proofErr w:type="spellStart"/>
            <w:r w:rsidRPr="00536B98">
              <w:rPr>
                <w:rFonts w:eastAsiaTheme="minorEastAsia" w:cs="Arial"/>
                <w:sz w:val="20"/>
                <w:szCs w:val="20"/>
              </w:rPr>
              <w:t>Misich</w:t>
            </w:r>
            <w:proofErr w:type="spellEnd"/>
          </w:p>
        </w:tc>
        <w:tc>
          <w:tcPr>
            <w:tcW w:w="1531" w:type="dxa"/>
            <w:tcBorders>
              <w:left w:val="nil"/>
              <w:right w:val="nil"/>
            </w:tcBorders>
            <w:vAlign w:val="center"/>
          </w:tcPr>
          <w:p w14:paraId="069516F8"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3 years</w:t>
            </w:r>
          </w:p>
        </w:tc>
        <w:tc>
          <w:tcPr>
            <w:tcW w:w="1361" w:type="dxa"/>
            <w:tcBorders>
              <w:left w:val="nil"/>
              <w:right w:val="nil"/>
            </w:tcBorders>
            <w:tcMar>
              <w:bottom w:w="28" w:type="dxa"/>
            </w:tcMar>
            <w:vAlign w:val="center"/>
          </w:tcPr>
          <w:p w14:paraId="209EE2C4"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0A6E354D" w14:textId="77777777" w:rsidR="005F4DD6" w:rsidRPr="006133C3" w:rsidRDefault="005F4DD6" w:rsidP="000247A6">
            <w:pPr>
              <w:keepNext/>
              <w:keepLines/>
              <w:jc w:val="center"/>
              <w:rPr>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40FF7203"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$370</w:t>
            </w:r>
          </w:p>
        </w:tc>
        <w:tc>
          <w:tcPr>
            <w:tcW w:w="1248" w:type="dxa"/>
            <w:tcBorders>
              <w:left w:val="nil"/>
            </w:tcBorders>
            <w:tcMar>
              <w:bottom w:w="28" w:type="dxa"/>
            </w:tcMar>
            <w:vAlign w:val="center"/>
          </w:tcPr>
          <w:p w14:paraId="22C5A8EB" w14:textId="77777777" w:rsidR="005F4DD6" w:rsidRDefault="005F4DD6" w:rsidP="000247A6">
            <w:pPr>
              <w:keepNext/>
              <w:keepLines/>
              <w:ind w:right="113"/>
              <w:jc w:val="right"/>
              <w:rPr>
                <w:rFonts w:cs="Arial"/>
                <w:sz w:val="20"/>
                <w:szCs w:val="20"/>
              </w:rPr>
            </w:pPr>
            <w:r w:rsidRPr="00C54A7E">
              <w:rPr>
                <w:rFonts w:cs="Arial"/>
                <w:sz w:val="20"/>
                <w:szCs w:val="20"/>
              </w:rPr>
              <w:t>$</w:t>
            </w:r>
            <w:r>
              <w:rPr>
                <w:rFonts w:cs="Arial"/>
                <w:sz w:val="20"/>
                <w:szCs w:val="20"/>
              </w:rPr>
              <w:t>0</w:t>
            </w:r>
          </w:p>
        </w:tc>
      </w:tr>
      <w:tr w:rsidR="005F4DD6" w:rsidRPr="00714345" w14:paraId="726D2EFD" w14:textId="77777777" w:rsidTr="005F4DD6">
        <w:trPr>
          <w:cantSplit/>
          <w:trHeight w:val="255"/>
          <w:tblHeader/>
        </w:trPr>
        <w:tc>
          <w:tcPr>
            <w:tcW w:w="2268" w:type="dxa"/>
            <w:tcBorders>
              <w:right w:val="nil"/>
            </w:tcBorders>
            <w:tcMar>
              <w:bottom w:w="28" w:type="dxa"/>
            </w:tcMar>
            <w:vAlign w:val="center"/>
          </w:tcPr>
          <w:p w14:paraId="2F418A30"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Kristine Stafford</w:t>
            </w:r>
          </w:p>
        </w:tc>
        <w:tc>
          <w:tcPr>
            <w:tcW w:w="1531" w:type="dxa"/>
            <w:tcBorders>
              <w:left w:val="nil"/>
              <w:right w:val="nil"/>
            </w:tcBorders>
            <w:vAlign w:val="center"/>
          </w:tcPr>
          <w:p w14:paraId="005F2856"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4</w:t>
            </w:r>
            <w:r w:rsidRPr="00C54A7E">
              <w:rPr>
                <w:sz w:val="20"/>
                <w:szCs w:val="20"/>
              </w:rPr>
              <w:t xml:space="preserve"> years</w:t>
            </w:r>
          </w:p>
        </w:tc>
        <w:tc>
          <w:tcPr>
            <w:tcW w:w="1361" w:type="dxa"/>
            <w:tcBorders>
              <w:left w:val="nil"/>
              <w:right w:val="nil"/>
            </w:tcBorders>
            <w:tcMar>
              <w:bottom w:w="28" w:type="dxa"/>
            </w:tcMar>
            <w:vAlign w:val="center"/>
          </w:tcPr>
          <w:p w14:paraId="5D9B1700"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21CE37D7" w14:textId="77777777" w:rsidR="005F4DD6" w:rsidRPr="006133C3" w:rsidRDefault="005F4DD6" w:rsidP="000247A6">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7F40F6FD"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7A50377A" w14:textId="77777777" w:rsidR="005F4DD6" w:rsidRPr="00933B03" w:rsidRDefault="005F4DD6" w:rsidP="000247A6">
            <w:pPr>
              <w:keepNext/>
              <w:keepLines/>
              <w:ind w:right="113"/>
              <w:jc w:val="right"/>
              <w:rPr>
                <w:rFonts w:cs="Arial"/>
                <w:sz w:val="20"/>
                <w:szCs w:val="20"/>
              </w:rPr>
            </w:pPr>
            <w:r w:rsidRPr="00C54A7E">
              <w:rPr>
                <w:rFonts w:cs="Arial"/>
                <w:sz w:val="20"/>
                <w:szCs w:val="20"/>
              </w:rPr>
              <w:t>$1,</w:t>
            </w:r>
            <w:r>
              <w:rPr>
                <w:rFonts w:cs="Arial"/>
                <w:sz w:val="20"/>
                <w:szCs w:val="20"/>
              </w:rPr>
              <w:t>85</w:t>
            </w:r>
            <w:r w:rsidRPr="00C54A7E">
              <w:rPr>
                <w:rFonts w:cs="Arial"/>
                <w:sz w:val="20"/>
                <w:szCs w:val="20"/>
              </w:rPr>
              <w:t>0</w:t>
            </w:r>
          </w:p>
        </w:tc>
      </w:tr>
      <w:tr w:rsidR="005F4DD6" w:rsidRPr="00714345" w14:paraId="1A70FF88" w14:textId="77777777" w:rsidTr="005F4DD6">
        <w:trPr>
          <w:cantSplit/>
          <w:trHeight w:val="255"/>
          <w:tblHeader/>
        </w:trPr>
        <w:tc>
          <w:tcPr>
            <w:tcW w:w="2268" w:type="dxa"/>
            <w:tcBorders>
              <w:right w:val="nil"/>
            </w:tcBorders>
            <w:tcMar>
              <w:bottom w:w="28" w:type="dxa"/>
            </w:tcMar>
            <w:vAlign w:val="center"/>
          </w:tcPr>
          <w:p w14:paraId="61B0A0DC"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Katherine Ward</w:t>
            </w:r>
          </w:p>
        </w:tc>
        <w:tc>
          <w:tcPr>
            <w:tcW w:w="1531" w:type="dxa"/>
            <w:tcBorders>
              <w:left w:val="nil"/>
              <w:right w:val="nil"/>
            </w:tcBorders>
            <w:vAlign w:val="center"/>
          </w:tcPr>
          <w:p w14:paraId="501808FD" w14:textId="77777777" w:rsidR="005F4DD6" w:rsidRPr="006133C3" w:rsidRDefault="005F4DD6" w:rsidP="000247A6">
            <w:pPr>
              <w:keepNext/>
              <w:keepLines/>
              <w:tabs>
                <w:tab w:val="left" w:pos="0"/>
              </w:tabs>
              <w:ind w:right="113"/>
              <w:jc w:val="right"/>
              <w:rPr>
                <w:rFonts w:cs="Arial"/>
                <w:sz w:val="20"/>
                <w:szCs w:val="20"/>
                <w:highlight w:val="yellow"/>
              </w:rPr>
            </w:pPr>
            <w:r w:rsidRPr="00C54A7E">
              <w:rPr>
                <w:sz w:val="20"/>
                <w:szCs w:val="20"/>
              </w:rPr>
              <w:t>3 years</w:t>
            </w:r>
          </w:p>
        </w:tc>
        <w:tc>
          <w:tcPr>
            <w:tcW w:w="1361" w:type="dxa"/>
            <w:tcBorders>
              <w:left w:val="nil"/>
              <w:right w:val="nil"/>
            </w:tcBorders>
            <w:tcMar>
              <w:bottom w:w="28" w:type="dxa"/>
            </w:tcMar>
            <w:vAlign w:val="center"/>
          </w:tcPr>
          <w:p w14:paraId="451DAF6C"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1EDF9016"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01A76B45" w14:textId="77777777" w:rsidR="005F4DD6" w:rsidRPr="00DB2DDB"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0ECAF04A"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57F25A0A" w14:textId="77777777" w:rsidTr="005F4DD6">
        <w:trPr>
          <w:cantSplit/>
          <w:trHeight w:val="255"/>
          <w:tblHeader/>
        </w:trPr>
        <w:tc>
          <w:tcPr>
            <w:tcW w:w="2268" w:type="dxa"/>
            <w:tcBorders>
              <w:bottom w:val="single" w:sz="12" w:space="0" w:color="592C82"/>
              <w:right w:val="nil"/>
            </w:tcBorders>
            <w:tcMar>
              <w:bottom w:w="28" w:type="dxa"/>
            </w:tcMar>
            <w:vAlign w:val="center"/>
          </w:tcPr>
          <w:p w14:paraId="7C07CFAB"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Mr Roderick (Rod) Wood</w:t>
            </w:r>
          </w:p>
        </w:tc>
        <w:tc>
          <w:tcPr>
            <w:tcW w:w="1531" w:type="dxa"/>
            <w:tcBorders>
              <w:left w:val="nil"/>
              <w:bottom w:val="single" w:sz="12" w:space="0" w:color="592C82"/>
              <w:right w:val="nil"/>
            </w:tcBorders>
            <w:vAlign w:val="center"/>
          </w:tcPr>
          <w:p w14:paraId="52B6D1B6"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2</w:t>
            </w:r>
            <w:r w:rsidRPr="00C54A7E">
              <w:rPr>
                <w:sz w:val="20"/>
                <w:szCs w:val="20"/>
              </w:rPr>
              <w:t xml:space="preserve"> years</w:t>
            </w:r>
          </w:p>
        </w:tc>
        <w:tc>
          <w:tcPr>
            <w:tcW w:w="1361" w:type="dxa"/>
            <w:tcBorders>
              <w:left w:val="nil"/>
              <w:bottom w:val="single" w:sz="12" w:space="0" w:color="592C82"/>
              <w:right w:val="nil"/>
            </w:tcBorders>
            <w:tcMar>
              <w:bottom w:w="28" w:type="dxa"/>
            </w:tcMar>
            <w:vAlign w:val="center"/>
          </w:tcPr>
          <w:p w14:paraId="4A981BA4"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bottom w:val="single" w:sz="12" w:space="0" w:color="592C82"/>
              <w:right w:val="nil"/>
            </w:tcBorders>
            <w:vAlign w:val="center"/>
          </w:tcPr>
          <w:p w14:paraId="48694B54" w14:textId="77777777" w:rsidR="005F4DD6" w:rsidRPr="006133C3" w:rsidRDefault="005F4DD6" w:rsidP="000247A6">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bottom w:val="single" w:sz="12" w:space="0" w:color="592C82"/>
              <w:right w:val="nil"/>
            </w:tcBorders>
            <w:vAlign w:val="center"/>
          </w:tcPr>
          <w:p w14:paraId="0A7BACD0" w14:textId="77777777" w:rsidR="005F4DD6" w:rsidRPr="00DB2DDB"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bottom w:val="single" w:sz="12" w:space="0" w:color="592C82"/>
            </w:tcBorders>
            <w:tcMar>
              <w:bottom w:w="28" w:type="dxa"/>
            </w:tcMar>
            <w:vAlign w:val="center"/>
          </w:tcPr>
          <w:p w14:paraId="45A14C21" w14:textId="77777777" w:rsidR="005F4DD6" w:rsidRPr="00933B03" w:rsidRDefault="005F4DD6" w:rsidP="000247A6">
            <w:pPr>
              <w:keepNext/>
              <w:keepLines/>
              <w:ind w:right="113"/>
              <w:jc w:val="right"/>
              <w:rPr>
                <w:rFonts w:cs="Arial"/>
                <w:sz w:val="20"/>
                <w:szCs w:val="20"/>
              </w:rPr>
            </w:pPr>
            <w:r w:rsidRPr="00C54A7E">
              <w:rPr>
                <w:rFonts w:cs="Arial"/>
                <w:sz w:val="20"/>
                <w:szCs w:val="20"/>
              </w:rPr>
              <w:t>$1,</w:t>
            </w:r>
            <w:r>
              <w:rPr>
                <w:rFonts w:cs="Arial"/>
                <w:sz w:val="20"/>
                <w:szCs w:val="20"/>
              </w:rPr>
              <w:t>48</w:t>
            </w:r>
            <w:r w:rsidRPr="00C54A7E">
              <w:rPr>
                <w:rFonts w:cs="Arial"/>
                <w:sz w:val="20"/>
                <w:szCs w:val="20"/>
              </w:rPr>
              <w:t>0</w:t>
            </w:r>
          </w:p>
        </w:tc>
      </w:tr>
      <w:tr w:rsidR="005F4DD6" w:rsidRPr="00714345" w14:paraId="499E93B0" w14:textId="77777777" w:rsidTr="005F4DD6">
        <w:trPr>
          <w:cantSplit/>
          <w:trHeight w:val="261"/>
          <w:tblHeader/>
        </w:trPr>
        <w:tc>
          <w:tcPr>
            <w:tcW w:w="2268" w:type="dxa"/>
            <w:tcBorders>
              <w:top w:val="single" w:sz="12" w:space="0" w:color="592C82"/>
              <w:bottom w:val="single" w:sz="12" w:space="0" w:color="592C82"/>
              <w:right w:val="nil"/>
            </w:tcBorders>
            <w:tcMar>
              <w:bottom w:w="28" w:type="dxa"/>
            </w:tcMar>
            <w:vAlign w:val="center"/>
          </w:tcPr>
          <w:p w14:paraId="0775197D" w14:textId="77777777" w:rsidR="005F4DD6" w:rsidRPr="00933B03" w:rsidRDefault="005F4DD6" w:rsidP="000247A6">
            <w:pPr>
              <w:keepNext/>
              <w:keepLines/>
              <w:rPr>
                <w:rFonts w:eastAsiaTheme="minorEastAsia" w:cs="Arial"/>
                <w:b/>
                <w:sz w:val="20"/>
                <w:szCs w:val="20"/>
              </w:rPr>
            </w:pPr>
          </w:p>
        </w:tc>
        <w:tc>
          <w:tcPr>
            <w:tcW w:w="1531" w:type="dxa"/>
            <w:tcBorders>
              <w:top w:val="single" w:sz="12" w:space="0" w:color="592C82"/>
              <w:left w:val="nil"/>
              <w:bottom w:val="single" w:sz="12" w:space="0" w:color="592C82"/>
              <w:right w:val="nil"/>
            </w:tcBorders>
            <w:vAlign w:val="center"/>
          </w:tcPr>
          <w:p w14:paraId="325F7A72" w14:textId="77777777" w:rsidR="005F4DD6" w:rsidRPr="00933B03" w:rsidRDefault="005F4DD6" w:rsidP="000247A6">
            <w:pPr>
              <w:keepNext/>
              <w:keepLines/>
              <w:jc w:val="center"/>
              <w:rPr>
                <w:rFonts w:cs="Arial"/>
                <w:b/>
                <w:sz w:val="20"/>
                <w:szCs w:val="20"/>
              </w:rPr>
            </w:pPr>
          </w:p>
        </w:tc>
        <w:tc>
          <w:tcPr>
            <w:tcW w:w="1361" w:type="dxa"/>
            <w:tcBorders>
              <w:top w:val="single" w:sz="12" w:space="0" w:color="592C82"/>
              <w:left w:val="nil"/>
              <w:bottom w:val="single" w:sz="12" w:space="0" w:color="592C82"/>
              <w:right w:val="nil"/>
            </w:tcBorders>
            <w:tcMar>
              <w:bottom w:w="28" w:type="dxa"/>
            </w:tcMar>
            <w:vAlign w:val="center"/>
          </w:tcPr>
          <w:p w14:paraId="13E93D6F" w14:textId="77777777" w:rsidR="005F4DD6" w:rsidRPr="00933B03"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vAlign w:val="center"/>
          </w:tcPr>
          <w:p w14:paraId="75E692E1" w14:textId="77777777" w:rsidR="005F4DD6" w:rsidRPr="00C020F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vAlign w:val="center"/>
          </w:tcPr>
          <w:p w14:paraId="299DAD7D" w14:textId="77777777" w:rsidR="005F4DD6" w:rsidRPr="006133C3" w:rsidRDefault="005F4DD6" w:rsidP="000247A6">
            <w:pPr>
              <w:keepNext/>
              <w:keepLines/>
              <w:ind w:right="113"/>
              <w:jc w:val="right"/>
              <w:rPr>
                <w:rFonts w:cs="Arial"/>
                <w:b/>
                <w:sz w:val="20"/>
                <w:szCs w:val="20"/>
                <w:highlight w:val="yellow"/>
              </w:rPr>
            </w:pPr>
            <w:r>
              <w:rPr>
                <w:rFonts w:cs="Arial"/>
                <w:b/>
                <w:sz w:val="20"/>
                <w:szCs w:val="20"/>
              </w:rPr>
              <w:t>Total</w:t>
            </w:r>
          </w:p>
        </w:tc>
        <w:tc>
          <w:tcPr>
            <w:tcW w:w="1248" w:type="dxa"/>
            <w:tcBorders>
              <w:top w:val="single" w:sz="12" w:space="0" w:color="592C82"/>
              <w:left w:val="nil"/>
              <w:bottom w:val="single" w:sz="12" w:space="0" w:color="592C82"/>
            </w:tcBorders>
            <w:tcMar>
              <w:bottom w:w="28" w:type="dxa"/>
            </w:tcMar>
            <w:vAlign w:val="center"/>
          </w:tcPr>
          <w:p w14:paraId="21154FAE" w14:textId="77777777" w:rsidR="005F4DD6" w:rsidRPr="00933B03" w:rsidRDefault="005F4DD6" w:rsidP="000247A6">
            <w:pPr>
              <w:keepNext/>
              <w:keepLines/>
              <w:ind w:right="113"/>
              <w:jc w:val="right"/>
              <w:rPr>
                <w:rFonts w:cs="Arial"/>
                <w:sz w:val="20"/>
                <w:szCs w:val="20"/>
              </w:rPr>
            </w:pPr>
            <w:r w:rsidRPr="00C54A7E">
              <w:rPr>
                <w:rFonts w:cs="Arial"/>
                <w:b/>
                <w:sz w:val="20"/>
                <w:szCs w:val="20"/>
              </w:rPr>
              <w:t>$</w:t>
            </w:r>
            <w:r>
              <w:rPr>
                <w:rFonts w:cs="Arial"/>
                <w:b/>
                <w:sz w:val="20"/>
                <w:szCs w:val="20"/>
              </w:rPr>
              <w:t>10,890</w:t>
            </w:r>
          </w:p>
        </w:tc>
      </w:tr>
    </w:tbl>
    <w:p w14:paraId="161F4399" w14:textId="77777777" w:rsidR="005F4DD6" w:rsidRPr="00933B03" w:rsidRDefault="005F4DD6" w:rsidP="005F4DD6">
      <w:pPr>
        <w:keepNext/>
        <w:keepLines/>
        <w:autoSpaceDE w:val="0"/>
        <w:autoSpaceDN w:val="0"/>
        <w:adjustRightInd w:val="0"/>
        <w:rPr>
          <w:rFonts w:cs="Arial"/>
          <w:i/>
          <w:iCs/>
          <w:sz w:val="18"/>
          <w:szCs w:val="18"/>
        </w:rPr>
      </w:pPr>
      <w:r w:rsidRPr="00933B03">
        <w:rPr>
          <w:rFonts w:cs="Arial"/>
          <w:i/>
          <w:iCs/>
          <w:sz w:val="18"/>
          <w:szCs w:val="18"/>
        </w:rPr>
        <w:t xml:space="preserve">Source: </w:t>
      </w:r>
      <w:r w:rsidRPr="00933B03">
        <w:rPr>
          <w:i/>
          <w:sz w:val="18"/>
          <w:szCs w:val="18"/>
        </w:rPr>
        <w:t>School Curriculum and Standards</w:t>
      </w:r>
    </w:p>
    <w:p w14:paraId="639499BB" w14:textId="77777777" w:rsidR="005F4DD6" w:rsidRDefault="005F4DD6" w:rsidP="005F4DD6"/>
    <w:p w14:paraId="56DA901F" w14:textId="77777777" w:rsidR="005F4DD6" w:rsidRPr="00933B03" w:rsidRDefault="005F4DD6" w:rsidP="005F4DD6">
      <w:pPr>
        <w:keepNext/>
        <w:keepLines/>
        <w:rPr>
          <w:sz w:val="22"/>
        </w:rPr>
      </w:pPr>
      <w:r w:rsidRPr="0076508C">
        <w:rPr>
          <w:sz w:val="22"/>
        </w:rPr>
        <w:lastRenderedPageBreak/>
        <w:t>Table 1</w:t>
      </w:r>
      <w:r>
        <w:rPr>
          <w:sz w:val="22"/>
        </w:rPr>
        <w:t>3</w:t>
      </w:r>
      <w:r w:rsidRPr="0076508C">
        <w:rPr>
          <w:sz w:val="22"/>
        </w:rPr>
        <w:t>: School Curriculum and Standards Authority – Standards Committee remuneration 2020–21</w:t>
      </w:r>
    </w:p>
    <w:tbl>
      <w:tblPr>
        <w:tblStyle w:val="TableGrid"/>
        <w:tblW w:w="9069" w:type="dxa"/>
        <w:tblBorders>
          <w:left w:val="none" w:sz="0" w:space="0" w:color="auto"/>
          <w:right w:val="none" w:sz="0" w:space="0" w:color="auto"/>
        </w:tblBorders>
        <w:tblLayout w:type="fixed"/>
        <w:tblLook w:val="0460" w:firstRow="1" w:lastRow="1" w:firstColumn="0" w:lastColumn="0" w:noHBand="0" w:noVBand="1"/>
      </w:tblPr>
      <w:tblGrid>
        <w:gridCol w:w="2126"/>
        <w:gridCol w:w="1614"/>
        <w:gridCol w:w="1417"/>
        <w:gridCol w:w="1247"/>
        <w:gridCol w:w="1417"/>
        <w:gridCol w:w="1248"/>
      </w:tblGrid>
      <w:tr w:rsidR="005F4DD6" w:rsidRPr="00714345" w14:paraId="1ECFC316" w14:textId="77777777" w:rsidTr="000247A6">
        <w:trPr>
          <w:cantSplit/>
          <w:trHeight w:val="510"/>
          <w:tblHeader/>
        </w:trPr>
        <w:tc>
          <w:tcPr>
            <w:tcW w:w="2126" w:type="dxa"/>
            <w:tcBorders>
              <w:top w:val="nil"/>
              <w:right w:val="nil"/>
            </w:tcBorders>
            <w:shd w:val="clear" w:color="auto" w:fill="592C82"/>
            <w:vAlign w:val="center"/>
          </w:tcPr>
          <w:p w14:paraId="19D7D266" w14:textId="77777777" w:rsidR="005F4DD6" w:rsidRDefault="005F4DD6" w:rsidP="000247A6">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07AF646E" w14:textId="77777777" w:rsidR="005F4DD6" w:rsidRPr="00A03193" w:rsidRDefault="005F4DD6" w:rsidP="000247A6">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614" w:type="dxa"/>
            <w:tcBorders>
              <w:top w:val="nil"/>
              <w:left w:val="nil"/>
              <w:right w:val="nil"/>
            </w:tcBorders>
            <w:shd w:val="clear" w:color="auto" w:fill="592C82"/>
            <w:vAlign w:val="center"/>
          </w:tcPr>
          <w:p w14:paraId="6EAC8D79"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top w:val="nil"/>
              <w:left w:val="nil"/>
              <w:right w:val="nil"/>
            </w:tcBorders>
            <w:shd w:val="clear" w:color="auto" w:fill="592C82"/>
            <w:tcMar>
              <w:left w:w="28" w:type="dxa"/>
              <w:right w:w="28" w:type="dxa"/>
            </w:tcMar>
            <w:vAlign w:val="center"/>
          </w:tcPr>
          <w:p w14:paraId="6CBC6007"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11BCDD2A" w14:textId="77777777" w:rsidR="005F4DD6" w:rsidRPr="00A03193"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(2020–21)</w:t>
            </w:r>
          </w:p>
        </w:tc>
        <w:tc>
          <w:tcPr>
            <w:tcW w:w="1247" w:type="dxa"/>
            <w:tcBorders>
              <w:top w:val="nil"/>
              <w:left w:val="nil"/>
              <w:right w:val="nil"/>
            </w:tcBorders>
            <w:shd w:val="clear" w:color="auto" w:fill="592C82"/>
            <w:vAlign w:val="center"/>
          </w:tcPr>
          <w:p w14:paraId="157D4809"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 Type</w:t>
            </w:r>
          </w:p>
        </w:tc>
        <w:tc>
          <w:tcPr>
            <w:tcW w:w="1417" w:type="dxa"/>
            <w:tcBorders>
              <w:top w:val="nil"/>
              <w:left w:val="nil"/>
              <w:right w:val="nil"/>
            </w:tcBorders>
            <w:shd w:val="clear" w:color="auto" w:fill="592C82"/>
            <w:vAlign w:val="center"/>
          </w:tcPr>
          <w:p w14:paraId="02414875"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1D85530C"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(2020–21)</w:t>
            </w:r>
          </w:p>
        </w:tc>
      </w:tr>
      <w:tr w:rsidR="005F4DD6" w:rsidRPr="00714345" w14:paraId="65D8F1F9" w14:textId="77777777" w:rsidTr="000247A6">
        <w:trPr>
          <w:cantSplit/>
          <w:trHeight w:val="255"/>
          <w:tblHeader/>
        </w:trPr>
        <w:tc>
          <w:tcPr>
            <w:tcW w:w="9069" w:type="dxa"/>
            <w:gridSpan w:val="6"/>
            <w:tcBorders>
              <w:top w:val="nil"/>
            </w:tcBorders>
            <w:tcMar>
              <w:bottom w:w="28" w:type="dxa"/>
            </w:tcMar>
            <w:vAlign w:val="center"/>
          </w:tcPr>
          <w:p w14:paraId="237BF7AA" w14:textId="77777777" w:rsidR="005F4DD6" w:rsidRPr="00933B03" w:rsidRDefault="005F4DD6" w:rsidP="000247A6">
            <w:pPr>
              <w:keepNext/>
              <w:keepLines/>
              <w:ind w:right="113"/>
              <w:rPr>
                <w:rFonts w:cs="Arial"/>
                <w:sz w:val="20"/>
                <w:szCs w:val="20"/>
              </w:rPr>
            </w:pPr>
            <w:r w:rsidRPr="00BA530B">
              <w:rPr>
                <w:rFonts w:eastAsiaTheme="minorEastAsia" w:cs="Arial"/>
                <w:b/>
                <w:sz w:val="20"/>
                <w:szCs w:val="20"/>
              </w:rPr>
              <w:t>Chair</w:t>
            </w:r>
          </w:p>
        </w:tc>
      </w:tr>
      <w:tr w:rsidR="005F4DD6" w:rsidRPr="00714345" w14:paraId="7C5B8E54" w14:textId="77777777" w:rsidTr="000247A6">
        <w:trPr>
          <w:cantSplit/>
          <w:trHeight w:val="255"/>
          <w:tblHeader/>
        </w:trPr>
        <w:tc>
          <w:tcPr>
            <w:tcW w:w="2126" w:type="dxa"/>
            <w:tcBorders>
              <w:top w:val="nil"/>
              <w:right w:val="nil"/>
            </w:tcBorders>
            <w:tcMar>
              <w:bottom w:w="28" w:type="dxa"/>
            </w:tcMar>
            <w:vAlign w:val="center"/>
          </w:tcPr>
          <w:p w14:paraId="4EC7C6A8" w14:textId="77777777" w:rsidR="005F4DD6" w:rsidRPr="004D012D" w:rsidRDefault="005F4DD6" w:rsidP="000247A6">
            <w:pPr>
              <w:keepNext/>
              <w:keepLines/>
              <w:tabs>
                <w:tab w:val="left" w:pos="284"/>
              </w:tabs>
              <w:rPr>
                <w:rFonts w:eastAsiaTheme="minorEastAsia" w:cs="Arial"/>
                <w:b/>
                <w:sz w:val="20"/>
                <w:szCs w:val="20"/>
              </w:rPr>
            </w:pPr>
            <w:r w:rsidRPr="00536B98">
              <w:rPr>
                <w:rFonts w:eastAsiaTheme="minorEastAsia" w:cs="Arial"/>
                <w:sz w:val="20"/>
                <w:szCs w:val="20"/>
              </w:rPr>
              <w:t>Dr Bruce Matthews</w:t>
            </w:r>
          </w:p>
        </w:tc>
        <w:tc>
          <w:tcPr>
            <w:tcW w:w="1614" w:type="dxa"/>
            <w:tcBorders>
              <w:top w:val="nil"/>
              <w:left w:val="nil"/>
              <w:right w:val="nil"/>
            </w:tcBorders>
            <w:vAlign w:val="center"/>
          </w:tcPr>
          <w:p w14:paraId="611CF5C5"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4 years</w:t>
            </w:r>
          </w:p>
        </w:tc>
        <w:tc>
          <w:tcPr>
            <w:tcW w:w="1417" w:type="dxa"/>
            <w:tcBorders>
              <w:top w:val="nil"/>
              <w:left w:val="nil"/>
              <w:right w:val="nil"/>
            </w:tcBorders>
            <w:tcMar>
              <w:bottom w:w="28" w:type="dxa"/>
            </w:tcMar>
            <w:vAlign w:val="center"/>
          </w:tcPr>
          <w:p w14:paraId="2F0D5F22" w14:textId="77777777" w:rsidR="005F4DD6" w:rsidRPr="006133C3" w:rsidRDefault="005F4DD6" w:rsidP="000247A6">
            <w:pPr>
              <w:keepNext/>
              <w:keepLines/>
              <w:tabs>
                <w:tab w:val="left" w:pos="0"/>
              </w:tabs>
              <w:ind w:right="113"/>
              <w:jc w:val="right"/>
              <w:rPr>
                <w:sz w:val="20"/>
                <w:szCs w:val="20"/>
                <w:highlight w:val="yellow"/>
              </w:rPr>
            </w:pPr>
            <w:r>
              <w:rPr>
                <w:sz w:val="20"/>
                <w:szCs w:val="20"/>
              </w:rPr>
              <w:t>3</w:t>
            </w:r>
            <w:r w:rsidRPr="00536B98">
              <w:rPr>
                <w:sz w:val="20"/>
                <w:szCs w:val="20"/>
              </w:rPr>
              <w:t xml:space="preserve"> months</w:t>
            </w:r>
          </w:p>
        </w:tc>
        <w:tc>
          <w:tcPr>
            <w:tcW w:w="1247" w:type="dxa"/>
            <w:tcBorders>
              <w:top w:val="nil"/>
              <w:left w:val="nil"/>
              <w:right w:val="nil"/>
            </w:tcBorders>
            <w:vAlign w:val="center"/>
          </w:tcPr>
          <w:p w14:paraId="2F0769A7" w14:textId="77777777" w:rsidR="005F4DD6" w:rsidRPr="006133C3" w:rsidRDefault="005F4DD6" w:rsidP="000247A6">
            <w:pPr>
              <w:keepNext/>
              <w:keepLines/>
              <w:jc w:val="center"/>
              <w:rPr>
                <w:sz w:val="20"/>
                <w:szCs w:val="20"/>
                <w:highlight w:val="yellow"/>
              </w:rPr>
            </w:pPr>
            <w:r>
              <w:rPr>
                <w:sz w:val="20"/>
                <w:szCs w:val="20"/>
              </w:rPr>
              <w:t>M</w:t>
            </w:r>
            <w:r w:rsidRPr="00536B98">
              <w:rPr>
                <w:sz w:val="20"/>
                <w:szCs w:val="20"/>
              </w:rPr>
              <w:t>eeting</w:t>
            </w:r>
          </w:p>
        </w:tc>
        <w:tc>
          <w:tcPr>
            <w:tcW w:w="1417" w:type="dxa"/>
            <w:tcBorders>
              <w:top w:val="nil"/>
              <w:left w:val="nil"/>
              <w:right w:val="nil"/>
            </w:tcBorders>
            <w:vAlign w:val="center"/>
          </w:tcPr>
          <w:p w14:paraId="4A6CFE63"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550</w:t>
            </w:r>
          </w:p>
        </w:tc>
        <w:tc>
          <w:tcPr>
            <w:tcW w:w="1248" w:type="dxa"/>
            <w:tcBorders>
              <w:top w:val="nil"/>
              <w:left w:val="nil"/>
            </w:tcBorders>
            <w:tcMar>
              <w:bottom w:w="28" w:type="dxa"/>
            </w:tcMar>
            <w:vAlign w:val="center"/>
          </w:tcPr>
          <w:p w14:paraId="52680A2F" w14:textId="77777777" w:rsidR="005F4DD6" w:rsidRPr="006133C3" w:rsidRDefault="005F4DD6" w:rsidP="000247A6">
            <w:pPr>
              <w:keepNext/>
              <w:keepLines/>
              <w:tabs>
                <w:tab w:val="left" w:pos="629"/>
              </w:tabs>
              <w:ind w:right="113"/>
              <w:jc w:val="right"/>
              <w:rPr>
                <w:rFonts w:cs="Arial"/>
                <w:sz w:val="20"/>
                <w:szCs w:val="20"/>
                <w:highlight w:val="yellow"/>
              </w:rPr>
            </w:pPr>
            <w:r w:rsidRPr="00C54A7E">
              <w:rPr>
                <w:rFonts w:cs="Arial"/>
                <w:sz w:val="20"/>
                <w:szCs w:val="20"/>
              </w:rPr>
              <w:t>$</w:t>
            </w:r>
            <w:r>
              <w:rPr>
                <w:rFonts w:cs="Arial"/>
                <w:sz w:val="20"/>
                <w:szCs w:val="20"/>
              </w:rPr>
              <w:t>1</w:t>
            </w:r>
            <w:r w:rsidRPr="00C54A7E">
              <w:rPr>
                <w:rFonts w:cs="Arial"/>
                <w:sz w:val="20"/>
                <w:szCs w:val="20"/>
              </w:rPr>
              <w:t>,</w:t>
            </w:r>
            <w:r>
              <w:rPr>
                <w:rFonts w:cs="Arial"/>
                <w:sz w:val="20"/>
                <w:szCs w:val="20"/>
              </w:rPr>
              <w:t>1</w:t>
            </w:r>
            <w:r w:rsidRPr="00C54A7E">
              <w:rPr>
                <w:rFonts w:cs="Arial"/>
                <w:sz w:val="20"/>
                <w:szCs w:val="20"/>
              </w:rPr>
              <w:t>00</w:t>
            </w:r>
          </w:p>
        </w:tc>
      </w:tr>
      <w:tr w:rsidR="005F4DD6" w:rsidRPr="00714345" w14:paraId="0A8A96E6" w14:textId="77777777" w:rsidTr="000247A6">
        <w:trPr>
          <w:cantSplit/>
          <w:trHeight w:val="255"/>
          <w:tblHeader/>
        </w:trPr>
        <w:tc>
          <w:tcPr>
            <w:tcW w:w="2126" w:type="dxa"/>
            <w:tcBorders>
              <w:top w:val="nil"/>
              <w:right w:val="nil"/>
            </w:tcBorders>
            <w:tcMar>
              <w:bottom w:w="28" w:type="dxa"/>
            </w:tcMar>
            <w:vAlign w:val="center"/>
          </w:tcPr>
          <w:p w14:paraId="5F7023E0" w14:textId="77777777" w:rsidR="005F4DD6" w:rsidRPr="00536B98"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Ms Pauline </w:t>
            </w:r>
            <w:proofErr w:type="spellStart"/>
            <w:r w:rsidRPr="00536B98">
              <w:rPr>
                <w:rFonts w:eastAsiaTheme="minorEastAsia" w:cs="Arial"/>
                <w:sz w:val="20"/>
                <w:szCs w:val="20"/>
              </w:rPr>
              <w:t>Coghlan</w:t>
            </w:r>
            <w:proofErr w:type="spellEnd"/>
          </w:p>
        </w:tc>
        <w:tc>
          <w:tcPr>
            <w:tcW w:w="1614" w:type="dxa"/>
            <w:tcBorders>
              <w:top w:val="nil"/>
              <w:left w:val="nil"/>
              <w:right w:val="nil"/>
            </w:tcBorders>
            <w:vAlign w:val="center"/>
          </w:tcPr>
          <w:p w14:paraId="6C1D2FD9" w14:textId="77777777" w:rsidR="005F4DD6" w:rsidRPr="00C54A7E" w:rsidRDefault="005F4DD6" w:rsidP="000247A6">
            <w:pPr>
              <w:keepNext/>
              <w:keepLines/>
              <w:tabs>
                <w:tab w:val="left" w:pos="0"/>
              </w:tabs>
              <w:ind w:right="113"/>
              <w:jc w:val="right"/>
              <w:rPr>
                <w:sz w:val="20"/>
                <w:szCs w:val="20"/>
              </w:rPr>
            </w:pPr>
            <w:r>
              <w:rPr>
                <w:sz w:val="20"/>
                <w:szCs w:val="20"/>
              </w:rPr>
              <w:t xml:space="preserve">4 </w:t>
            </w:r>
            <w:r w:rsidRPr="00C54A7E">
              <w:rPr>
                <w:sz w:val="20"/>
                <w:szCs w:val="20"/>
              </w:rPr>
              <w:t>years</w:t>
            </w:r>
          </w:p>
        </w:tc>
        <w:tc>
          <w:tcPr>
            <w:tcW w:w="1417" w:type="dxa"/>
            <w:tcBorders>
              <w:top w:val="nil"/>
              <w:left w:val="nil"/>
              <w:right w:val="nil"/>
            </w:tcBorders>
            <w:tcMar>
              <w:bottom w:w="28" w:type="dxa"/>
            </w:tcMar>
            <w:vAlign w:val="center"/>
          </w:tcPr>
          <w:p w14:paraId="36C1921E" w14:textId="77777777" w:rsidR="005F4DD6" w:rsidRPr="00536B98" w:rsidRDefault="005F4DD6" w:rsidP="000247A6">
            <w:pPr>
              <w:keepNext/>
              <w:keepLines/>
              <w:tabs>
                <w:tab w:val="left" w:pos="0"/>
              </w:tabs>
              <w:ind w:right="113"/>
              <w:jc w:val="right"/>
              <w:rPr>
                <w:sz w:val="20"/>
                <w:szCs w:val="20"/>
              </w:rPr>
            </w:pPr>
            <w:r>
              <w:rPr>
                <w:sz w:val="20"/>
                <w:szCs w:val="20"/>
              </w:rPr>
              <w:t>9 months</w:t>
            </w:r>
          </w:p>
        </w:tc>
        <w:tc>
          <w:tcPr>
            <w:tcW w:w="1247" w:type="dxa"/>
            <w:tcBorders>
              <w:top w:val="nil"/>
              <w:left w:val="nil"/>
              <w:right w:val="nil"/>
            </w:tcBorders>
            <w:vAlign w:val="center"/>
          </w:tcPr>
          <w:p w14:paraId="3B0F4D29" w14:textId="77777777" w:rsidR="005F4DD6" w:rsidRDefault="005F4DD6" w:rsidP="000247A6">
            <w:pPr>
              <w:keepNext/>
              <w:keepLines/>
              <w:jc w:val="center"/>
              <w:rPr>
                <w:sz w:val="20"/>
                <w:szCs w:val="20"/>
              </w:rPr>
            </w:pPr>
            <w:r>
              <w:rPr>
                <w:sz w:val="20"/>
                <w:szCs w:val="20"/>
              </w:rPr>
              <w:t>Meeting</w:t>
            </w:r>
          </w:p>
        </w:tc>
        <w:tc>
          <w:tcPr>
            <w:tcW w:w="1417" w:type="dxa"/>
            <w:tcBorders>
              <w:top w:val="nil"/>
              <w:left w:val="nil"/>
              <w:right w:val="nil"/>
            </w:tcBorders>
            <w:vAlign w:val="center"/>
          </w:tcPr>
          <w:p w14:paraId="550FE394" w14:textId="77777777" w:rsidR="005F4DD6" w:rsidRPr="00C54A7E" w:rsidRDefault="005F4DD6" w:rsidP="000247A6">
            <w:pPr>
              <w:keepNext/>
              <w:keepLines/>
              <w:ind w:right="113"/>
              <w:jc w:val="right"/>
              <w:rPr>
                <w:rFonts w:cs="Arial"/>
                <w:sz w:val="20"/>
                <w:szCs w:val="20"/>
              </w:rPr>
            </w:pPr>
            <w:r>
              <w:rPr>
                <w:rFonts w:cs="Arial"/>
                <w:sz w:val="20"/>
                <w:szCs w:val="20"/>
              </w:rPr>
              <w:t>$550</w:t>
            </w:r>
          </w:p>
        </w:tc>
        <w:tc>
          <w:tcPr>
            <w:tcW w:w="1248" w:type="dxa"/>
            <w:tcBorders>
              <w:top w:val="nil"/>
              <w:left w:val="nil"/>
            </w:tcBorders>
            <w:tcMar>
              <w:bottom w:w="28" w:type="dxa"/>
            </w:tcMar>
            <w:vAlign w:val="center"/>
          </w:tcPr>
          <w:p w14:paraId="5D9A7BC2" w14:textId="77777777" w:rsidR="005F4DD6" w:rsidRPr="00C54A7E" w:rsidRDefault="005F4DD6" w:rsidP="000247A6">
            <w:pPr>
              <w:keepNext/>
              <w:keepLines/>
              <w:tabs>
                <w:tab w:val="left" w:pos="629"/>
              </w:tabs>
              <w:ind w:right="113"/>
              <w:jc w:val="right"/>
              <w:rPr>
                <w:rFonts w:cs="Arial"/>
                <w:sz w:val="20"/>
                <w:szCs w:val="20"/>
              </w:rPr>
            </w:pPr>
            <w:r>
              <w:rPr>
                <w:rFonts w:cs="Arial"/>
                <w:sz w:val="20"/>
                <w:szCs w:val="20"/>
              </w:rPr>
              <w:t>$1,650</w:t>
            </w:r>
          </w:p>
        </w:tc>
      </w:tr>
      <w:tr w:rsidR="005F4DD6" w:rsidRPr="00714345" w14:paraId="7D87E4EB" w14:textId="77777777" w:rsidTr="000247A6">
        <w:trPr>
          <w:cantSplit/>
          <w:trHeight w:val="255"/>
          <w:tblHeader/>
        </w:trPr>
        <w:tc>
          <w:tcPr>
            <w:tcW w:w="9069" w:type="dxa"/>
            <w:gridSpan w:val="6"/>
            <w:tcMar>
              <w:bottom w:w="28" w:type="dxa"/>
            </w:tcMar>
            <w:vAlign w:val="center"/>
          </w:tcPr>
          <w:p w14:paraId="01CBABBB" w14:textId="77777777" w:rsidR="005F4DD6" w:rsidRDefault="005F4DD6" w:rsidP="000247A6">
            <w:pPr>
              <w:keepNext/>
              <w:keepLines/>
              <w:ind w:right="113"/>
              <w:rPr>
                <w:rFonts w:cs="Arial"/>
                <w:sz w:val="20"/>
                <w:szCs w:val="20"/>
              </w:rPr>
            </w:pPr>
            <w:r w:rsidRPr="004D012D">
              <w:rPr>
                <w:rFonts w:eastAsiaTheme="minorEastAsia" w:cs="Arial"/>
                <w:b/>
                <w:sz w:val="20"/>
                <w:szCs w:val="20"/>
              </w:rPr>
              <w:t>Member</w:t>
            </w:r>
          </w:p>
        </w:tc>
      </w:tr>
      <w:tr w:rsidR="005F4DD6" w:rsidRPr="00714345" w14:paraId="61395F74" w14:textId="77777777" w:rsidTr="000247A6">
        <w:trPr>
          <w:cantSplit/>
          <w:trHeight w:val="255"/>
          <w:tblHeader/>
        </w:trPr>
        <w:tc>
          <w:tcPr>
            <w:tcW w:w="2126" w:type="dxa"/>
            <w:tcBorders>
              <w:right w:val="nil"/>
            </w:tcBorders>
            <w:tcMar>
              <w:bottom w:w="28" w:type="dxa"/>
            </w:tcMar>
            <w:vAlign w:val="center"/>
          </w:tcPr>
          <w:p w14:paraId="61661038"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Ms Jocelyn Cook</w:t>
            </w:r>
          </w:p>
        </w:tc>
        <w:tc>
          <w:tcPr>
            <w:tcW w:w="1614" w:type="dxa"/>
            <w:tcBorders>
              <w:left w:val="nil"/>
              <w:right w:val="nil"/>
            </w:tcBorders>
            <w:vAlign w:val="center"/>
          </w:tcPr>
          <w:p w14:paraId="23892710"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4 years</w:t>
            </w:r>
          </w:p>
        </w:tc>
        <w:tc>
          <w:tcPr>
            <w:tcW w:w="1417" w:type="dxa"/>
            <w:tcBorders>
              <w:left w:val="nil"/>
              <w:right w:val="nil"/>
            </w:tcBorders>
            <w:tcMar>
              <w:bottom w:w="28" w:type="dxa"/>
            </w:tcMar>
            <w:vAlign w:val="center"/>
          </w:tcPr>
          <w:p w14:paraId="5FAC47CF"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9 months</w:t>
            </w:r>
          </w:p>
        </w:tc>
        <w:tc>
          <w:tcPr>
            <w:tcW w:w="1247" w:type="dxa"/>
            <w:tcBorders>
              <w:left w:val="nil"/>
              <w:right w:val="nil"/>
            </w:tcBorders>
            <w:vAlign w:val="center"/>
          </w:tcPr>
          <w:p w14:paraId="6F4BB679" w14:textId="77777777" w:rsidR="005F4DD6" w:rsidRPr="006133C3" w:rsidRDefault="005F4DD6" w:rsidP="000247A6">
            <w:pPr>
              <w:keepNext/>
              <w:keepLines/>
              <w:jc w:val="center"/>
              <w:rPr>
                <w:rFonts w:cs="Arial"/>
                <w:sz w:val="20"/>
                <w:szCs w:val="20"/>
                <w:highlight w:val="yellow"/>
              </w:rPr>
            </w:pPr>
            <w:r>
              <w:rPr>
                <w:sz w:val="20"/>
                <w:szCs w:val="20"/>
              </w:rPr>
              <w:t>Meeting</w:t>
            </w:r>
          </w:p>
        </w:tc>
        <w:tc>
          <w:tcPr>
            <w:tcW w:w="1417" w:type="dxa"/>
            <w:tcBorders>
              <w:left w:val="nil"/>
              <w:right w:val="nil"/>
            </w:tcBorders>
            <w:vAlign w:val="center"/>
          </w:tcPr>
          <w:p w14:paraId="46A43DD6" w14:textId="77777777" w:rsidR="005F4DD6" w:rsidRPr="006133C3" w:rsidRDefault="005F4DD6" w:rsidP="000247A6">
            <w:pPr>
              <w:keepNext/>
              <w:keepLines/>
              <w:ind w:right="113"/>
              <w:jc w:val="right"/>
              <w:rPr>
                <w:rFonts w:cs="Arial"/>
                <w:sz w:val="20"/>
                <w:szCs w:val="20"/>
                <w:highlight w:val="yellow"/>
              </w:rPr>
            </w:pPr>
            <w:r>
              <w:rPr>
                <w:rFonts w:cs="Arial"/>
                <w:sz w:val="20"/>
                <w:szCs w:val="20"/>
              </w:rPr>
              <w:t>$370</w:t>
            </w:r>
          </w:p>
        </w:tc>
        <w:tc>
          <w:tcPr>
            <w:tcW w:w="1248" w:type="dxa"/>
            <w:tcBorders>
              <w:left w:val="nil"/>
            </w:tcBorders>
            <w:tcMar>
              <w:bottom w:w="28" w:type="dxa"/>
            </w:tcMar>
            <w:vAlign w:val="center"/>
          </w:tcPr>
          <w:p w14:paraId="25E51A94" w14:textId="77777777" w:rsidR="005F4DD6" w:rsidRPr="00933B03" w:rsidRDefault="005F4DD6" w:rsidP="000247A6">
            <w:pPr>
              <w:keepNext/>
              <w:keepLines/>
              <w:ind w:right="113"/>
              <w:jc w:val="right"/>
              <w:rPr>
                <w:rFonts w:cs="Arial"/>
                <w:sz w:val="20"/>
                <w:szCs w:val="20"/>
              </w:rPr>
            </w:pPr>
            <w:r>
              <w:rPr>
                <w:rFonts w:cs="Arial"/>
                <w:sz w:val="20"/>
                <w:szCs w:val="20"/>
              </w:rPr>
              <w:t>$1,110</w:t>
            </w:r>
          </w:p>
        </w:tc>
      </w:tr>
      <w:tr w:rsidR="005F4DD6" w:rsidRPr="00714345" w14:paraId="5C4F3DF5" w14:textId="77777777" w:rsidTr="000247A6">
        <w:trPr>
          <w:cantSplit/>
          <w:trHeight w:val="255"/>
          <w:tblHeader/>
        </w:trPr>
        <w:tc>
          <w:tcPr>
            <w:tcW w:w="2126" w:type="dxa"/>
            <w:tcBorders>
              <w:right w:val="nil"/>
            </w:tcBorders>
            <w:tcMar>
              <w:bottom w:w="28" w:type="dxa"/>
            </w:tcMar>
            <w:vAlign w:val="center"/>
          </w:tcPr>
          <w:p w14:paraId="710FCE1D" w14:textId="77777777" w:rsidR="005F4DD6" w:rsidRPr="00536B98"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Anne Ford</w:t>
            </w:r>
          </w:p>
        </w:tc>
        <w:tc>
          <w:tcPr>
            <w:tcW w:w="1614" w:type="dxa"/>
            <w:tcBorders>
              <w:left w:val="nil"/>
              <w:right w:val="nil"/>
            </w:tcBorders>
            <w:vAlign w:val="center"/>
          </w:tcPr>
          <w:p w14:paraId="06631ABC" w14:textId="77777777" w:rsidR="005F4DD6" w:rsidRPr="00C54A7E" w:rsidRDefault="005F4DD6" w:rsidP="000247A6">
            <w:pPr>
              <w:keepNext/>
              <w:keepLines/>
              <w:tabs>
                <w:tab w:val="left" w:pos="0"/>
              </w:tabs>
              <w:ind w:right="113"/>
              <w:jc w:val="right"/>
              <w:rPr>
                <w:sz w:val="20"/>
                <w:szCs w:val="20"/>
              </w:rPr>
            </w:pPr>
            <w:r w:rsidRPr="00C54A7E">
              <w:rPr>
                <w:sz w:val="20"/>
                <w:szCs w:val="20"/>
              </w:rPr>
              <w:t>3 years</w:t>
            </w:r>
          </w:p>
        </w:tc>
        <w:tc>
          <w:tcPr>
            <w:tcW w:w="1417" w:type="dxa"/>
            <w:tcBorders>
              <w:left w:val="nil"/>
              <w:right w:val="nil"/>
            </w:tcBorders>
            <w:tcMar>
              <w:bottom w:w="28" w:type="dxa"/>
            </w:tcMar>
            <w:vAlign w:val="center"/>
          </w:tcPr>
          <w:p w14:paraId="23055CDD" w14:textId="77777777" w:rsidR="005F4DD6" w:rsidRPr="00536B98" w:rsidRDefault="005F4DD6" w:rsidP="000247A6">
            <w:pPr>
              <w:keepNext/>
              <w:keepLines/>
              <w:tabs>
                <w:tab w:val="left" w:pos="0"/>
              </w:tabs>
              <w:ind w:right="113"/>
              <w:jc w:val="right"/>
              <w:rPr>
                <w:sz w:val="20"/>
                <w:szCs w:val="20"/>
              </w:rPr>
            </w:pPr>
            <w:r w:rsidRPr="00536B98">
              <w:rPr>
                <w:sz w:val="20"/>
                <w:szCs w:val="20"/>
              </w:rPr>
              <w:t>12 months</w:t>
            </w:r>
          </w:p>
        </w:tc>
        <w:tc>
          <w:tcPr>
            <w:tcW w:w="1247" w:type="dxa"/>
            <w:tcBorders>
              <w:left w:val="nil"/>
              <w:right w:val="nil"/>
            </w:tcBorders>
            <w:vAlign w:val="center"/>
          </w:tcPr>
          <w:p w14:paraId="1FC85777" w14:textId="77777777" w:rsidR="005F4DD6" w:rsidRDefault="005F4DD6" w:rsidP="000247A6">
            <w:pPr>
              <w:keepNext/>
              <w:keepLines/>
              <w:jc w:val="center"/>
              <w:rPr>
                <w:sz w:val="20"/>
                <w:szCs w:val="20"/>
              </w:rPr>
            </w:pPr>
            <w:r>
              <w:rPr>
                <w:sz w:val="20"/>
                <w:szCs w:val="20"/>
              </w:rPr>
              <w:t>M</w:t>
            </w:r>
            <w:r w:rsidRPr="00536B98">
              <w:rPr>
                <w:sz w:val="20"/>
                <w:szCs w:val="20"/>
              </w:rPr>
              <w:t>eeting</w:t>
            </w:r>
          </w:p>
        </w:tc>
        <w:tc>
          <w:tcPr>
            <w:tcW w:w="1417" w:type="dxa"/>
            <w:tcBorders>
              <w:left w:val="nil"/>
              <w:right w:val="nil"/>
            </w:tcBorders>
            <w:vAlign w:val="center"/>
          </w:tcPr>
          <w:p w14:paraId="63D02727" w14:textId="77777777" w:rsidR="005F4DD6" w:rsidRPr="00C54A7E" w:rsidRDefault="005F4DD6" w:rsidP="000247A6">
            <w:pPr>
              <w:keepNext/>
              <w:keepLines/>
              <w:ind w:right="113"/>
              <w:jc w:val="right"/>
              <w:rPr>
                <w:rFonts w:cs="Arial"/>
                <w:sz w:val="20"/>
                <w:szCs w:val="20"/>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437AE27A" w14:textId="77777777" w:rsidR="005F4DD6" w:rsidRPr="00C54A7E" w:rsidRDefault="005F4DD6" w:rsidP="000247A6">
            <w:pPr>
              <w:keepNext/>
              <w:keepLines/>
              <w:ind w:right="113"/>
              <w:jc w:val="right"/>
              <w:rPr>
                <w:rFonts w:cs="Arial"/>
                <w:sz w:val="20"/>
                <w:szCs w:val="20"/>
              </w:rPr>
            </w:pPr>
            <w:r w:rsidRPr="00C54A7E">
              <w:rPr>
                <w:rFonts w:cs="Arial"/>
                <w:sz w:val="20"/>
                <w:szCs w:val="20"/>
              </w:rPr>
              <w:t>$1,</w:t>
            </w:r>
            <w:r>
              <w:rPr>
                <w:rFonts w:cs="Arial"/>
                <w:sz w:val="20"/>
                <w:szCs w:val="20"/>
              </w:rPr>
              <w:t>48</w:t>
            </w:r>
            <w:r w:rsidRPr="00C54A7E">
              <w:rPr>
                <w:rFonts w:cs="Arial"/>
                <w:sz w:val="20"/>
                <w:szCs w:val="20"/>
              </w:rPr>
              <w:t>0</w:t>
            </w:r>
          </w:p>
        </w:tc>
      </w:tr>
      <w:tr w:rsidR="005F4DD6" w:rsidRPr="00714345" w14:paraId="0EFEB9AB" w14:textId="77777777" w:rsidTr="000247A6">
        <w:trPr>
          <w:cantSplit/>
          <w:trHeight w:val="255"/>
          <w:tblHeader/>
        </w:trPr>
        <w:tc>
          <w:tcPr>
            <w:tcW w:w="2126" w:type="dxa"/>
            <w:tcBorders>
              <w:right w:val="nil"/>
            </w:tcBorders>
            <w:tcMar>
              <w:bottom w:w="28" w:type="dxa"/>
            </w:tcMar>
            <w:vAlign w:val="center"/>
          </w:tcPr>
          <w:p w14:paraId="6708BF76"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 xml:space="preserve">Ms </w:t>
            </w:r>
            <w:r w:rsidRPr="00536B98">
              <w:rPr>
                <w:rFonts w:eastAsiaTheme="minorEastAsia" w:cs="Arial"/>
                <w:sz w:val="20"/>
                <w:szCs w:val="20"/>
              </w:rPr>
              <w:t>Melissa Gillett</w:t>
            </w:r>
          </w:p>
        </w:tc>
        <w:tc>
          <w:tcPr>
            <w:tcW w:w="1614" w:type="dxa"/>
            <w:tcBorders>
              <w:left w:val="nil"/>
              <w:right w:val="nil"/>
            </w:tcBorders>
            <w:vAlign w:val="center"/>
          </w:tcPr>
          <w:p w14:paraId="55A5FB71" w14:textId="77777777" w:rsidR="005F4DD6" w:rsidRPr="006133C3" w:rsidRDefault="005F4DD6" w:rsidP="000247A6">
            <w:pPr>
              <w:keepNext/>
              <w:keepLines/>
              <w:tabs>
                <w:tab w:val="left" w:pos="0"/>
              </w:tabs>
              <w:ind w:right="113"/>
              <w:jc w:val="right"/>
              <w:rPr>
                <w:sz w:val="20"/>
                <w:szCs w:val="20"/>
                <w:highlight w:val="yellow"/>
              </w:rPr>
            </w:pPr>
            <w:r>
              <w:rPr>
                <w:sz w:val="20"/>
                <w:szCs w:val="20"/>
              </w:rPr>
              <w:t>2</w:t>
            </w:r>
            <w:r w:rsidRPr="00C54A7E">
              <w:rPr>
                <w:sz w:val="20"/>
                <w:szCs w:val="20"/>
              </w:rPr>
              <w:t xml:space="preserve"> year</w:t>
            </w:r>
            <w:r>
              <w:rPr>
                <w:sz w:val="20"/>
                <w:szCs w:val="20"/>
              </w:rPr>
              <w:t>s</w:t>
            </w:r>
          </w:p>
        </w:tc>
        <w:tc>
          <w:tcPr>
            <w:tcW w:w="1417" w:type="dxa"/>
            <w:tcBorders>
              <w:left w:val="nil"/>
              <w:right w:val="nil"/>
            </w:tcBorders>
            <w:tcMar>
              <w:bottom w:w="28" w:type="dxa"/>
            </w:tcMar>
            <w:vAlign w:val="center"/>
          </w:tcPr>
          <w:p w14:paraId="5BABF544"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6EED1C06" w14:textId="77777777" w:rsidR="005F4DD6" w:rsidRPr="006133C3" w:rsidRDefault="005F4DD6" w:rsidP="000247A6">
            <w:pPr>
              <w:keepNext/>
              <w:keepLines/>
              <w:jc w:val="center"/>
              <w:rPr>
                <w:sz w:val="20"/>
                <w:szCs w:val="20"/>
                <w:highlight w:val="yellow"/>
              </w:rPr>
            </w:pPr>
            <w:r w:rsidRPr="00C6708B">
              <w:rPr>
                <w:rFonts w:cs="Arial"/>
                <w:sz w:val="20"/>
                <w:szCs w:val="20"/>
              </w:rPr>
              <w:t>–</w:t>
            </w:r>
          </w:p>
        </w:tc>
        <w:tc>
          <w:tcPr>
            <w:tcW w:w="1417" w:type="dxa"/>
            <w:tcBorders>
              <w:left w:val="nil"/>
              <w:right w:val="nil"/>
            </w:tcBorders>
            <w:vAlign w:val="center"/>
          </w:tcPr>
          <w:p w14:paraId="195908B8"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07B03C1C" w14:textId="77777777" w:rsidR="005F4DD6" w:rsidRDefault="005F4DD6" w:rsidP="000247A6">
            <w:pPr>
              <w:keepNext/>
              <w:keepLines/>
              <w:ind w:right="113"/>
              <w:jc w:val="right"/>
              <w:rPr>
                <w:rFonts w:cs="Arial"/>
                <w:sz w:val="20"/>
                <w:szCs w:val="20"/>
              </w:rPr>
            </w:pPr>
            <w:r w:rsidRPr="00C6708B">
              <w:rPr>
                <w:rFonts w:cs="Arial"/>
                <w:sz w:val="20"/>
                <w:szCs w:val="20"/>
              </w:rPr>
              <w:t>–</w:t>
            </w:r>
          </w:p>
        </w:tc>
      </w:tr>
      <w:tr w:rsidR="005F4DD6" w:rsidRPr="00714345" w14:paraId="763440CB" w14:textId="77777777" w:rsidTr="000247A6">
        <w:trPr>
          <w:cantSplit/>
          <w:trHeight w:val="255"/>
          <w:tblHeader/>
        </w:trPr>
        <w:tc>
          <w:tcPr>
            <w:tcW w:w="2126" w:type="dxa"/>
            <w:tcBorders>
              <w:right w:val="nil"/>
            </w:tcBorders>
            <w:tcMar>
              <w:bottom w:w="28" w:type="dxa"/>
            </w:tcMar>
            <w:vAlign w:val="center"/>
          </w:tcPr>
          <w:p w14:paraId="5D259123" w14:textId="77777777" w:rsidR="005F4DD6"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Associate Professor Stephen Humphry</w:t>
            </w:r>
          </w:p>
        </w:tc>
        <w:tc>
          <w:tcPr>
            <w:tcW w:w="1614" w:type="dxa"/>
            <w:tcBorders>
              <w:left w:val="nil"/>
              <w:right w:val="nil"/>
            </w:tcBorders>
            <w:vAlign w:val="center"/>
          </w:tcPr>
          <w:p w14:paraId="053DD884" w14:textId="77777777" w:rsidR="005F4DD6" w:rsidRPr="00C54A7E" w:rsidRDefault="005F4DD6" w:rsidP="000247A6">
            <w:pPr>
              <w:keepNext/>
              <w:keepLines/>
              <w:tabs>
                <w:tab w:val="left" w:pos="0"/>
              </w:tabs>
              <w:ind w:right="113"/>
              <w:jc w:val="right"/>
              <w:rPr>
                <w:sz w:val="20"/>
                <w:szCs w:val="20"/>
              </w:rPr>
            </w:pPr>
            <w:r w:rsidRPr="00C54A7E">
              <w:rPr>
                <w:sz w:val="20"/>
                <w:szCs w:val="20"/>
              </w:rPr>
              <w:t>3 years</w:t>
            </w:r>
          </w:p>
        </w:tc>
        <w:tc>
          <w:tcPr>
            <w:tcW w:w="1417" w:type="dxa"/>
            <w:tcBorders>
              <w:left w:val="nil"/>
              <w:right w:val="nil"/>
            </w:tcBorders>
            <w:tcMar>
              <w:bottom w:w="28" w:type="dxa"/>
            </w:tcMar>
            <w:vAlign w:val="center"/>
          </w:tcPr>
          <w:p w14:paraId="30A7E98A" w14:textId="77777777" w:rsidR="005F4DD6" w:rsidRPr="00536B98" w:rsidRDefault="005F4DD6" w:rsidP="000247A6">
            <w:pPr>
              <w:keepNext/>
              <w:keepLines/>
              <w:tabs>
                <w:tab w:val="left" w:pos="0"/>
              </w:tabs>
              <w:ind w:right="113"/>
              <w:jc w:val="right"/>
              <w:rPr>
                <w:sz w:val="20"/>
                <w:szCs w:val="20"/>
              </w:rPr>
            </w:pPr>
            <w:r w:rsidRPr="00536B98">
              <w:rPr>
                <w:sz w:val="20"/>
                <w:szCs w:val="20"/>
              </w:rPr>
              <w:t>12 months</w:t>
            </w:r>
          </w:p>
        </w:tc>
        <w:tc>
          <w:tcPr>
            <w:tcW w:w="1247" w:type="dxa"/>
            <w:tcBorders>
              <w:left w:val="nil"/>
              <w:right w:val="nil"/>
            </w:tcBorders>
            <w:vAlign w:val="center"/>
          </w:tcPr>
          <w:p w14:paraId="34B725B4" w14:textId="77777777" w:rsidR="005F4DD6" w:rsidRPr="00C6708B" w:rsidRDefault="005F4DD6" w:rsidP="000247A6">
            <w:pPr>
              <w:keepNext/>
              <w:keepLines/>
              <w:jc w:val="center"/>
              <w:rPr>
                <w:rFonts w:cs="Arial"/>
                <w:sz w:val="20"/>
                <w:szCs w:val="20"/>
              </w:rPr>
            </w:pPr>
            <w:r>
              <w:rPr>
                <w:sz w:val="20"/>
                <w:szCs w:val="20"/>
              </w:rPr>
              <w:t>M</w:t>
            </w:r>
            <w:r w:rsidRPr="00536B98">
              <w:rPr>
                <w:sz w:val="20"/>
                <w:szCs w:val="20"/>
              </w:rPr>
              <w:t>eeting</w:t>
            </w:r>
          </w:p>
        </w:tc>
        <w:tc>
          <w:tcPr>
            <w:tcW w:w="1417" w:type="dxa"/>
            <w:tcBorders>
              <w:left w:val="nil"/>
              <w:right w:val="nil"/>
            </w:tcBorders>
            <w:vAlign w:val="center"/>
          </w:tcPr>
          <w:p w14:paraId="712E4AAC" w14:textId="77777777" w:rsidR="005F4DD6" w:rsidRPr="00C6708B" w:rsidRDefault="005F4DD6" w:rsidP="000247A6">
            <w:pPr>
              <w:keepNext/>
              <w:keepLines/>
              <w:ind w:right="113"/>
              <w:jc w:val="right"/>
              <w:rPr>
                <w:rFonts w:cs="Arial"/>
                <w:sz w:val="20"/>
                <w:szCs w:val="20"/>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17F391FC" w14:textId="77777777" w:rsidR="005F4DD6" w:rsidRPr="00C6708B" w:rsidRDefault="005F4DD6" w:rsidP="000247A6">
            <w:pPr>
              <w:keepNext/>
              <w:keepLines/>
              <w:ind w:right="113"/>
              <w:jc w:val="right"/>
              <w:rPr>
                <w:rFonts w:cs="Arial"/>
                <w:sz w:val="20"/>
                <w:szCs w:val="20"/>
              </w:rPr>
            </w:pPr>
            <w:r w:rsidRPr="00C54A7E">
              <w:rPr>
                <w:rFonts w:cs="Arial"/>
                <w:sz w:val="20"/>
                <w:szCs w:val="20"/>
              </w:rPr>
              <w:t>$1,110</w:t>
            </w:r>
          </w:p>
        </w:tc>
      </w:tr>
      <w:tr w:rsidR="005F4DD6" w:rsidRPr="00714345" w14:paraId="44A4E42F" w14:textId="77777777" w:rsidTr="000247A6">
        <w:trPr>
          <w:cantSplit/>
          <w:trHeight w:val="255"/>
          <w:tblHeader/>
        </w:trPr>
        <w:tc>
          <w:tcPr>
            <w:tcW w:w="2126" w:type="dxa"/>
            <w:tcBorders>
              <w:bottom w:val="single" w:sz="12" w:space="0" w:color="592C82"/>
              <w:right w:val="nil"/>
            </w:tcBorders>
            <w:tcMar>
              <w:bottom w:w="28" w:type="dxa"/>
            </w:tcMar>
            <w:vAlign w:val="center"/>
          </w:tcPr>
          <w:p w14:paraId="4DA69A31"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Pauline White</w:t>
            </w:r>
          </w:p>
        </w:tc>
        <w:tc>
          <w:tcPr>
            <w:tcW w:w="1614" w:type="dxa"/>
            <w:tcBorders>
              <w:left w:val="nil"/>
              <w:bottom w:val="single" w:sz="12" w:space="0" w:color="592C82"/>
              <w:right w:val="nil"/>
            </w:tcBorders>
            <w:vAlign w:val="center"/>
          </w:tcPr>
          <w:p w14:paraId="0B7619C1" w14:textId="77777777" w:rsidR="005F4DD6" w:rsidRPr="006133C3" w:rsidRDefault="005F4DD6" w:rsidP="000247A6">
            <w:pPr>
              <w:keepNext/>
              <w:keepLines/>
              <w:tabs>
                <w:tab w:val="left" w:pos="0"/>
              </w:tabs>
              <w:ind w:right="113"/>
              <w:jc w:val="right"/>
              <w:rPr>
                <w:rFonts w:cs="Arial"/>
                <w:sz w:val="20"/>
                <w:szCs w:val="20"/>
                <w:highlight w:val="yellow"/>
              </w:rPr>
            </w:pPr>
            <w:r w:rsidRPr="00C54A7E">
              <w:rPr>
                <w:sz w:val="20"/>
                <w:szCs w:val="20"/>
              </w:rPr>
              <w:t>2 years</w:t>
            </w:r>
          </w:p>
        </w:tc>
        <w:tc>
          <w:tcPr>
            <w:tcW w:w="1417" w:type="dxa"/>
            <w:tcBorders>
              <w:left w:val="nil"/>
              <w:bottom w:val="single" w:sz="12" w:space="0" w:color="592C82"/>
              <w:right w:val="nil"/>
            </w:tcBorders>
            <w:tcMar>
              <w:bottom w:w="28" w:type="dxa"/>
            </w:tcMar>
            <w:vAlign w:val="center"/>
          </w:tcPr>
          <w:p w14:paraId="4CC6AD52"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 xml:space="preserve">3 </w:t>
            </w:r>
            <w:r w:rsidRPr="00536B98">
              <w:rPr>
                <w:sz w:val="20"/>
                <w:szCs w:val="20"/>
              </w:rPr>
              <w:t>months</w:t>
            </w:r>
          </w:p>
        </w:tc>
        <w:tc>
          <w:tcPr>
            <w:tcW w:w="1247" w:type="dxa"/>
            <w:tcBorders>
              <w:left w:val="nil"/>
              <w:bottom w:val="single" w:sz="12" w:space="0" w:color="592C82"/>
              <w:right w:val="nil"/>
            </w:tcBorders>
            <w:vAlign w:val="center"/>
          </w:tcPr>
          <w:p w14:paraId="7CF40312"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bottom w:val="single" w:sz="12" w:space="0" w:color="592C82"/>
              <w:right w:val="nil"/>
            </w:tcBorders>
            <w:vAlign w:val="center"/>
          </w:tcPr>
          <w:p w14:paraId="3826B30A"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bottom w:val="single" w:sz="12" w:space="0" w:color="592C82"/>
            </w:tcBorders>
            <w:tcMar>
              <w:bottom w:w="28" w:type="dxa"/>
            </w:tcMar>
            <w:vAlign w:val="center"/>
          </w:tcPr>
          <w:p w14:paraId="3FAF56E2" w14:textId="77777777" w:rsidR="005F4DD6" w:rsidRPr="00933B03" w:rsidRDefault="005F4DD6" w:rsidP="000247A6">
            <w:pPr>
              <w:keepNext/>
              <w:keepLines/>
              <w:ind w:right="113"/>
              <w:jc w:val="right"/>
              <w:rPr>
                <w:rFonts w:cs="Arial"/>
                <w:sz w:val="20"/>
                <w:szCs w:val="20"/>
              </w:rPr>
            </w:pPr>
            <w:r w:rsidRPr="00C6708B">
              <w:rPr>
                <w:rFonts w:cs="Arial"/>
                <w:sz w:val="20"/>
                <w:szCs w:val="20"/>
              </w:rPr>
              <w:t>–</w:t>
            </w:r>
          </w:p>
        </w:tc>
      </w:tr>
      <w:tr w:rsidR="005F4DD6" w:rsidRPr="00714345" w14:paraId="79126E9C" w14:textId="77777777" w:rsidTr="005F4DD6">
        <w:trPr>
          <w:cantSplit/>
          <w:trHeight w:val="261"/>
          <w:tblHeader/>
        </w:trPr>
        <w:tc>
          <w:tcPr>
            <w:tcW w:w="2126" w:type="dxa"/>
            <w:tcBorders>
              <w:top w:val="single" w:sz="12" w:space="0" w:color="592C82"/>
              <w:bottom w:val="single" w:sz="12" w:space="0" w:color="592C82"/>
              <w:right w:val="nil"/>
            </w:tcBorders>
            <w:tcMar>
              <w:bottom w:w="28" w:type="dxa"/>
            </w:tcMar>
            <w:vAlign w:val="center"/>
          </w:tcPr>
          <w:p w14:paraId="04D2AEE0" w14:textId="77777777" w:rsidR="005F4DD6" w:rsidRPr="00933B03" w:rsidRDefault="005F4DD6" w:rsidP="000247A6">
            <w:pPr>
              <w:keepNext/>
              <w:keepLines/>
              <w:rPr>
                <w:rFonts w:eastAsiaTheme="minorEastAsia" w:cs="Arial"/>
                <w:b/>
                <w:sz w:val="20"/>
                <w:szCs w:val="20"/>
              </w:rPr>
            </w:pPr>
          </w:p>
        </w:tc>
        <w:tc>
          <w:tcPr>
            <w:tcW w:w="1614" w:type="dxa"/>
            <w:tcBorders>
              <w:top w:val="single" w:sz="12" w:space="0" w:color="592C82"/>
              <w:left w:val="nil"/>
              <w:bottom w:val="single" w:sz="12" w:space="0" w:color="592C82"/>
              <w:right w:val="nil"/>
            </w:tcBorders>
            <w:vAlign w:val="center"/>
          </w:tcPr>
          <w:p w14:paraId="218B8C03" w14:textId="77777777" w:rsidR="005F4DD6" w:rsidRPr="00933B03"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bottom w:w="28" w:type="dxa"/>
            </w:tcMar>
            <w:vAlign w:val="center"/>
          </w:tcPr>
          <w:p w14:paraId="01871141" w14:textId="77777777" w:rsidR="005F4DD6" w:rsidRPr="00933B03"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vAlign w:val="center"/>
          </w:tcPr>
          <w:p w14:paraId="35ADAD00" w14:textId="77777777" w:rsidR="005F4DD6" w:rsidRPr="00C020F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vAlign w:val="center"/>
          </w:tcPr>
          <w:p w14:paraId="62D2B04A" w14:textId="77777777" w:rsidR="005F4DD6" w:rsidRPr="006133C3" w:rsidRDefault="005F4DD6" w:rsidP="000247A6">
            <w:pPr>
              <w:keepNext/>
              <w:keepLines/>
              <w:ind w:right="113"/>
              <w:jc w:val="right"/>
              <w:rPr>
                <w:rFonts w:cs="Arial"/>
                <w:b/>
                <w:sz w:val="20"/>
                <w:szCs w:val="20"/>
                <w:highlight w:val="yellow"/>
              </w:rPr>
            </w:pPr>
            <w:r>
              <w:rPr>
                <w:rFonts w:cs="Arial"/>
                <w:b/>
                <w:sz w:val="20"/>
                <w:szCs w:val="20"/>
              </w:rPr>
              <w:t>Total</w:t>
            </w:r>
          </w:p>
        </w:tc>
        <w:tc>
          <w:tcPr>
            <w:tcW w:w="1248" w:type="dxa"/>
            <w:tcBorders>
              <w:top w:val="single" w:sz="12" w:space="0" w:color="592C82"/>
              <w:left w:val="nil"/>
              <w:bottom w:val="single" w:sz="12" w:space="0" w:color="592C82"/>
            </w:tcBorders>
            <w:tcMar>
              <w:bottom w:w="28" w:type="dxa"/>
            </w:tcMar>
            <w:vAlign w:val="center"/>
          </w:tcPr>
          <w:p w14:paraId="47C203A3" w14:textId="77777777" w:rsidR="005F4DD6" w:rsidRPr="00933B03" w:rsidRDefault="005F4DD6" w:rsidP="000247A6">
            <w:pPr>
              <w:keepNext/>
              <w:keepLines/>
              <w:ind w:right="113"/>
              <w:jc w:val="right"/>
              <w:rPr>
                <w:rFonts w:cs="Arial"/>
                <w:sz w:val="20"/>
                <w:szCs w:val="20"/>
              </w:rPr>
            </w:pPr>
            <w:r w:rsidRPr="00C54A7E">
              <w:rPr>
                <w:rFonts w:cs="Arial"/>
                <w:b/>
                <w:sz w:val="20"/>
                <w:szCs w:val="20"/>
              </w:rPr>
              <w:t>$</w:t>
            </w:r>
            <w:r>
              <w:rPr>
                <w:rFonts w:cs="Arial"/>
                <w:b/>
                <w:sz w:val="20"/>
                <w:szCs w:val="20"/>
              </w:rPr>
              <w:t>6,450</w:t>
            </w:r>
          </w:p>
        </w:tc>
      </w:tr>
    </w:tbl>
    <w:p w14:paraId="172158B6" w14:textId="77777777" w:rsidR="005F4DD6" w:rsidRDefault="005F4DD6" w:rsidP="005F4DD6">
      <w:pPr>
        <w:keepNext/>
        <w:keepLines/>
        <w:autoSpaceDE w:val="0"/>
        <w:autoSpaceDN w:val="0"/>
        <w:adjustRightInd w:val="0"/>
        <w:rPr>
          <w:i/>
          <w:sz w:val="18"/>
          <w:szCs w:val="18"/>
        </w:rPr>
      </w:pPr>
      <w:r w:rsidRPr="00933B03">
        <w:rPr>
          <w:rFonts w:cs="Arial"/>
          <w:i/>
          <w:iCs/>
          <w:sz w:val="18"/>
          <w:szCs w:val="18"/>
        </w:rPr>
        <w:t xml:space="preserve">Source: </w:t>
      </w:r>
      <w:r w:rsidRPr="00933B03">
        <w:rPr>
          <w:i/>
          <w:sz w:val="18"/>
          <w:szCs w:val="18"/>
        </w:rPr>
        <w:t>School Curriculum and Standards</w:t>
      </w:r>
    </w:p>
    <w:p w14:paraId="7B63E515" w14:textId="6A3A6BB9" w:rsidR="00830936" w:rsidRPr="004111B6" w:rsidRDefault="00830936" w:rsidP="004111B6">
      <w:pPr>
        <w:autoSpaceDE w:val="0"/>
        <w:autoSpaceDN w:val="0"/>
        <w:adjustRightInd w:val="0"/>
        <w:rPr>
          <w:rFonts w:cs="Arial"/>
          <w:b/>
          <w:szCs w:val="24"/>
        </w:rPr>
      </w:pPr>
      <w:r w:rsidRPr="004111B6">
        <w:rPr>
          <w:sz w:val="36"/>
        </w:rPr>
        <w:br w:type="page"/>
      </w:r>
    </w:p>
    <w:p w14:paraId="3D5F763F" w14:textId="77777777" w:rsidR="002D4F76" w:rsidRPr="0011149E" w:rsidRDefault="002D4F76" w:rsidP="00024B8D">
      <w:pPr>
        <w:pStyle w:val="Heading2"/>
      </w:pPr>
      <w:bookmarkStart w:id="79" w:name="_Toc37848045"/>
      <w:bookmarkStart w:id="80" w:name="_Toc80686673"/>
      <w:r w:rsidRPr="00B16A8E">
        <w:lastRenderedPageBreak/>
        <w:t>Occupational safety, health and injury management</w:t>
      </w:r>
      <w:bookmarkEnd w:id="79"/>
      <w:bookmarkEnd w:id="80"/>
    </w:p>
    <w:p w14:paraId="6086773E" w14:textId="4C42D511" w:rsidR="002D4F76" w:rsidRDefault="002D4F76" w:rsidP="002D4F76">
      <w:pPr>
        <w:autoSpaceDE w:val="0"/>
        <w:autoSpaceDN w:val="0"/>
        <w:rPr>
          <w:rFonts w:eastAsia="Calibri" w:cs="Arial"/>
          <w:color w:val="000000" w:themeColor="text1"/>
          <w:szCs w:val="24"/>
        </w:rPr>
      </w:pPr>
    </w:p>
    <w:p w14:paraId="6D68A14D" w14:textId="77777777" w:rsidR="005F4DD6" w:rsidRPr="00015F09" w:rsidRDefault="005F4DD6" w:rsidP="005F4DD6">
      <w:pPr>
        <w:keepNext/>
        <w:keepLines/>
        <w:autoSpaceDE w:val="0"/>
        <w:autoSpaceDN w:val="0"/>
        <w:adjustRightInd w:val="0"/>
        <w:rPr>
          <w:rFonts w:cs="Arial"/>
          <w:sz w:val="22"/>
          <w:szCs w:val="24"/>
          <w:vertAlign w:val="superscript"/>
        </w:rPr>
      </w:pPr>
      <w:r w:rsidRPr="004D4FAA">
        <w:rPr>
          <w:rFonts w:cs="Arial"/>
          <w:sz w:val="22"/>
          <w:szCs w:val="24"/>
        </w:rPr>
        <w:t>Table 1</w:t>
      </w:r>
      <w:r>
        <w:rPr>
          <w:rFonts w:cs="Arial"/>
          <w:sz w:val="22"/>
          <w:szCs w:val="24"/>
        </w:rPr>
        <w:t>4</w:t>
      </w:r>
      <w:r w:rsidRPr="004D4FAA">
        <w:rPr>
          <w:rFonts w:cs="Arial"/>
          <w:sz w:val="22"/>
          <w:szCs w:val="24"/>
        </w:rPr>
        <w:t>: Occupational safety and health performance indicators 2018–19 to 2020–21</w:t>
      </w:r>
    </w:p>
    <w:tbl>
      <w:tblPr>
        <w:tblW w:w="9072" w:type="dxa"/>
        <w:tblBorders>
          <w:bottom w:val="single" w:sz="4" w:space="0" w:color="auto"/>
          <w:insideH w:val="single" w:sz="4" w:space="0" w:color="000000" w:themeColor="text1"/>
        </w:tblBorders>
        <w:tblLayout w:type="fixed"/>
        <w:tblCellMar>
          <w:top w:w="28" w:type="dxa"/>
          <w:bottom w:w="28" w:type="dxa"/>
        </w:tblCellMar>
        <w:tblLook w:val="00A0" w:firstRow="1" w:lastRow="0" w:firstColumn="1" w:lastColumn="0" w:noHBand="0" w:noVBand="0"/>
      </w:tblPr>
      <w:tblGrid>
        <w:gridCol w:w="2774"/>
        <w:gridCol w:w="1168"/>
        <w:gridCol w:w="1168"/>
        <w:gridCol w:w="1168"/>
        <w:gridCol w:w="1460"/>
        <w:gridCol w:w="1334"/>
      </w:tblGrid>
      <w:tr w:rsidR="005F4DD6" w:rsidRPr="00015F09" w14:paraId="0E6F5163" w14:textId="77777777" w:rsidTr="000247A6">
        <w:trPr>
          <w:trHeight w:val="340"/>
          <w:tblHeader/>
        </w:trPr>
        <w:tc>
          <w:tcPr>
            <w:tcW w:w="2774" w:type="dxa"/>
            <w:tcBorders>
              <w:top w:val="nil"/>
              <w:bottom w:val="nil"/>
              <w:right w:val="nil"/>
            </w:tcBorders>
            <w:shd w:val="clear" w:color="auto" w:fill="592C82"/>
            <w:vAlign w:val="center"/>
          </w:tcPr>
          <w:p w14:paraId="6200E980" w14:textId="77777777" w:rsidR="005F4DD6" w:rsidRPr="00015F09" w:rsidRDefault="005F4DD6" w:rsidP="000247A6">
            <w:pPr>
              <w:keepNext/>
              <w:keepLines/>
              <w:rPr>
                <w:rFonts w:eastAsia="Times New Roman" w:cs="Arial"/>
                <w:b/>
                <w:bCs/>
                <w:color w:val="FFFFFF" w:themeColor="background1"/>
                <w:sz w:val="20"/>
                <w:szCs w:val="20"/>
                <w:lang w:eastAsia="en-AU" w:bidi="en-US"/>
              </w:rPr>
            </w:pPr>
            <w:r>
              <w:rPr>
                <w:rFonts w:eastAsia="Times New Roman" w:cs="Arial"/>
                <w:b/>
                <w:bCs/>
                <w:color w:val="FFFFFF" w:themeColor="background1"/>
                <w:sz w:val="20"/>
                <w:szCs w:val="20"/>
                <w:lang w:eastAsia="en-AU" w:bidi="en-US"/>
              </w:rPr>
              <w:t>Indicator</w:t>
            </w:r>
          </w:p>
        </w:tc>
        <w:tc>
          <w:tcPr>
            <w:tcW w:w="1168" w:type="dxa"/>
            <w:tcBorders>
              <w:top w:val="nil"/>
              <w:left w:val="nil"/>
              <w:bottom w:val="nil"/>
              <w:right w:val="nil"/>
            </w:tcBorders>
            <w:shd w:val="clear" w:color="auto" w:fill="592C82"/>
            <w:vAlign w:val="center"/>
          </w:tcPr>
          <w:p w14:paraId="580ACE4E" w14:textId="77777777" w:rsidR="005F4DD6" w:rsidRPr="00015F09" w:rsidRDefault="005F4DD6" w:rsidP="000247A6">
            <w:pPr>
              <w:keepNext/>
              <w:keepLines/>
              <w:ind w:right="113"/>
              <w:jc w:val="right"/>
              <w:rPr>
                <w:rFonts w:eastAsia="Times New Roman" w:cs="Arial"/>
                <w:b/>
                <w:color w:val="FFFFFF" w:themeColor="background1"/>
                <w:sz w:val="20"/>
                <w:szCs w:val="20"/>
                <w:lang w:eastAsia="en-AU" w:bidi="en-US"/>
              </w:rPr>
            </w:pPr>
            <w:r w:rsidRPr="00015F09">
              <w:rPr>
                <w:rFonts w:eastAsia="Times New Roman" w:cs="Arial"/>
                <w:b/>
                <w:bCs/>
                <w:color w:val="FFFFFF" w:themeColor="background1"/>
                <w:sz w:val="20"/>
                <w:szCs w:val="20"/>
                <w:lang w:eastAsia="en-AU" w:bidi="en-US"/>
              </w:rPr>
              <w:t>2018–19</w:t>
            </w:r>
          </w:p>
        </w:tc>
        <w:tc>
          <w:tcPr>
            <w:tcW w:w="1168" w:type="dxa"/>
            <w:tcBorders>
              <w:top w:val="nil"/>
              <w:left w:val="nil"/>
              <w:bottom w:val="nil"/>
              <w:right w:val="nil"/>
            </w:tcBorders>
            <w:shd w:val="clear" w:color="auto" w:fill="592C82"/>
            <w:vAlign w:val="center"/>
          </w:tcPr>
          <w:p w14:paraId="31997B60" w14:textId="77777777" w:rsidR="005F4DD6" w:rsidRPr="00015F09" w:rsidRDefault="005F4DD6" w:rsidP="000247A6">
            <w:pPr>
              <w:keepNext/>
              <w:keepLines/>
              <w:ind w:right="113"/>
              <w:jc w:val="right"/>
              <w:rPr>
                <w:rFonts w:eastAsia="Times New Roman" w:cs="Arial"/>
                <w:b/>
                <w:bCs/>
                <w:color w:val="FFFFFF" w:themeColor="background1"/>
                <w:sz w:val="20"/>
                <w:szCs w:val="20"/>
                <w:lang w:eastAsia="en-AU" w:bidi="en-US"/>
              </w:rPr>
            </w:pPr>
            <w:r>
              <w:rPr>
                <w:rFonts w:eastAsia="Times New Roman" w:cs="Arial"/>
                <w:b/>
                <w:bCs/>
                <w:color w:val="FFFFFF" w:themeColor="background1"/>
                <w:sz w:val="20"/>
                <w:szCs w:val="20"/>
                <w:lang w:eastAsia="en-AU" w:bidi="en-US"/>
              </w:rPr>
              <w:t>2019–20</w:t>
            </w:r>
          </w:p>
        </w:tc>
        <w:tc>
          <w:tcPr>
            <w:tcW w:w="1168" w:type="dxa"/>
            <w:tcBorders>
              <w:top w:val="nil"/>
              <w:left w:val="nil"/>
              <w:bottom w:val="nil"/>
              <w:right w:val="nil"/>
            </w:tcBorders>
            <w:shd w:val="clear" w:color="auto" w:fill="592C82"/>
            <w:vAlign w:val="center"/>
          </w:tcPr>
          <w:p w14:paraId="681EE112" w14:textId="77777777" w:rsidR="005F4DD6" w:rsidRPr="00015F09" w:rsidRDefault="005F4DD6" w:rsidP="000247A6">
            <w:pPr>
              <w:keepNext/>
              <w:keepLines/>
              <w:ind w:right="113"/>
              <w:jc w:val="right"/>
              <w:rPr>
                <w:rFonts w:eastAsia="Times New Roman" w:cs="Arial"/>
                <w:b/>
                <w:bCs/>
                <w:color w:val="FFFFFF" w:themeColor="background1"/>
                <w:sz w:val="20"/>
                <w:szCs w:val="20"/>
                <w:lang w:eastAsia="en-AU" w:bidi="en-US"/>
              </w:rPr>
            </w:pPr>
            <w:r>
              <w:rPr>
                <w:rFonts w:eastAsia="Times New Roman" w:cs="Arial"/>
                <w:b/>
                <w:bCs/>
                <w:color w:val="FFFFFF" w:themeColor="background1"/>
                <w:sz w:val="20"/>
                <w:szCs w:val="20"/>
                <w:lang w:eastAsia="en-AU" w:bidi="en-US"/>
              </w:rPr>
              <w:t>2020–21</w:t>
            </w:r>
          </w:p>
        </w:tc>
        <w:tc>
          <w:tcPr>
            <w:tcW w:w="1460" w:type="dxa"/>
            <w:tcBorders>
              <w:top w:val="nil"/>
              <w:left w:val="nil"/>
              <w:bottom w:val="nil"/>
              <w:right w:val="nil"/>
            </w:tcBorders>
            <w:shd w:val="clear" w:color="auto" w:fill="592C82"/>
            <w:vAlign w:val="center"/>
          </w:tcPr>
          <w:p w14:paraId="03AD6F85" w14:textId="77777777" w:rsidR="005F4DD6" w:rsidRPr="00015F09" w:rsidRDefault="005F4DD6" w:rsidP="000247A6">
            <w:pPr>
              <w:keepNext/>
              <w:keepLines/>
              <w:jc w:val="center"/>
              <w:rPr>
                <w:rFonts w:eastAsia="Times New Roman" w:cs="Arial"/>
                <w:b/>
                <w:color w:val="FFFFFF" w:themeColor="background1"/>
                <w:sz w:val="20"/>
                <w:szCs w:val="20"/>
                <w:lang w:eastAsia="en-AU" w:bidi="en-US"/>
              </w:rPr>
            </w:pPr>
            <w:r w:rsidRPr="00015F09">
              <w:rPr>
                <w:rFonts w:eastAsia="Times New Roman" w:cs="Arial"/>
                <w:b/>
                <w:bCs/>
                <w:color w:val="FFFFFF" w:themeColor="background1"/>
                <w:sz w:val="20"/>
                <w:szCs w:val="20"/>
                <w:lang w:eastAsia="en-AU" w:bidi="en-US"/>
              </w:rPr>
              <w:t>Target</w:t>
            </w:r>
            <w:r w:rsidRPr="00C50B28">
              <w:rPr>
                <w:rFonts w:eastAsia="Times New Roman" w:cs="Arial"/>
                <w:b/>
                <w:bCs/>
                <w:color w:val="FFFFFF" w:themeColor="background1"/>
                <w:sz w:val="20"/>
                <w:szCs w:val="20"/>
                <w:lang w:eastAsia="en-AU" w:bidi="en-US"/>
              </w:rPr>
              <w:t xml:space="preserve"> (refer to note a)</w:t>
            </w:r>
          </w:p>
        </w:tc>
        <w:tc>
          <w:tcPr>
            <w:tcW w:w="1334" w:type="dxa"/>
            <w:tcBorders>
              <w:top w:val="nil"/>
              <w:left w:val="nil"/>
              <w:bottom w:val="nil"/>
            </w:tcBorders>
            <w:shd w:val="clear" w:color="auto" w:fill="592C82"/>
            <w:vAlign w:val="center"/>
          </w:tcPr>
          <w:p w14:paraId="2F9BFE16" w14:textId="77777777" w:rsidR="005F4DD6" w:rsidRPr="00015F09" w:rsidRDefault="005F4DD6" w:rsidP="000247A6">
            <w:pPr>
              <w:keepNext/>
              <w:keepLines/>
              <w:jc w:val="center"/>
              <w:rPr>
                <w:rFonts w:eastAsia="Times New Roman" w:cs="Arial"/>
                <w:b/>
                <w:color w:val="FFFFFF" w:themeColor="background1"/>
                <w:sz w:val="20"/>
                <w:szCs w:val="20"/>
                <w:lang w:eastAsia="en-AU" w:bidi="en-US"/>
              </w:rPr>
            </w:pPr>
            <w:r w:rsidRPr="00015F09">
              <w:rPr>
                <w:rFonts w:eastAsia="Times New Roman" w:cs="Arial"/>
                <w:b/>
                <w:color w:val="FFFFFF" w:themeColor="background1"/>
                <w:sz w:val="20"/>
                <w:szCs w:val="20"/>
                <w:lang w:eastAsia="en-AU" w:bidi="en-US"/>
              </w:rPr>
              <w:t>Outcome</w:t>
            </w:r>
          </w:p>
        </w:tc>
      </w:tr>
      <w:tr w:rsidR="005F4DD6" w:rsidRPr="00CC0D5F" w14:paraId="63D2E8FC" w14:textId="77777777" w:rsidTr="000247A6">
        <w:trPr>
          <w:trHeight w:val="850"/>
        </w:trPr>
        <w:tc>
          <w:tcPr>
            <w:tcW w:w="2774" w:type="dxa"/>
            <w:tcBorders>
              <w:top w:val="nil"/>
              <w:right w:val="nil"/>
            </w:tcBorders>
            <w:shd w:val="clear" w:color="auto" w:fill="auto"/>
            <w:vAlign w:val="center"/>
          </w:tcPr>
          <w:p w14:paraId="5F91E9B4" w14:textId="77777777" w:rsidR="005F4DD6" w:rsidRPr="00CC0D5F" w:rsidRDefault="005F4DD6" w:rsidP="000247A6">
            <w:pPr>
              <w:keepNext/>
              <w:keepLines/>
              <w:rPr>
                <w:rFonts w:eastAsia="Times New Roman" w:cs="Arial"/>
                <w:sz w:val="20"/>
                <w:szCs w:val="20"/>
                <w:lang w:eastAsia="en-AU" w:bidi="en-US"/>
              </w:rPr>
            </w:pPr>
            <w:r w:rsidRPr="00CC0D5F">
              <w:rPr>
                <w:rFonts w:eastAsia="Times New Roman" w:cs="Arial"/>
                <w:sz w:val="20"/>
                <w:szCs w:val="20"/>
                <w:lang w:eastAsia="en-AU" w:bidi="en-US"/>
              </w:rPr>
              <w:t>Number of fatalities</w:t>
            </w:r>
          </w:p>
        </w:tc>
        <w:tc>
          <w:tcPr>
            <w:tcW w:w="1168" w:type="dxa"/>
            <w:tcBorders>
              <w:top w:val="nil"/>
              <w:left w:val="nil"/>
              <w:bottom w:val="single" w:sz="4" w:space="0" w:color="000000" w:themeColor="text1"/>
              <w:right w:val="nil"/>
            </w:tcBorders>
            <w:shd w:val="clear" w:color="auto" w:fill="auto"/>
            <w:vAlign w:val="center"/>
          </w:tcPr>
          <w:p w14:paraId="7BBF74B4" w14:textId="77777777" w:rsidR="005F4DD6" w:rsidRPr="00CC0D5F" w:rsidRDefault="005F4DD6" w:rsidP="000247A6">
            <w:pPr>
              <w:keepNext/>
              <w:keepLines/>
              <w:ind w:right="113"/>
              <w:jc w:val="right"/>
              <w:rPr>
                <w:rFonts w:eastAsia="Times New Roman" w:cs="Arial"/>
                <w:sz w:val="20"/>
                <w:szCs w:val="20"/>
                <w:lang w:eastAsia="en-AU" w:bidi="en-US"/>
              </w:rPr>
            </w:pPr>
            <w:r w:rsidRPr="00CC0D5F">
              <w:rPr>
                <w:rFonts w:eastAsia="Times New Roman" w:cs="Arial"/>
                <w:sz w:val="20"/>
                <w:szCs w:val="20"/>
                <w:lang w:eastAsia="en-AU" w:bidi="en-US"/>
              </w:rPr>
              <w:t>0</w:t>
            </w:r>
          </w:p>
        </w:tc>
        <w:tc>
          <w:tcPr>
            <w:tcW w:w="1168" w:type="dxa"/>
            <w:tcBorders>
              <w:top w:val="nil"/>
              <w:left w:val="nil"/>
              <w:bottom w:val="single" w:sz="4" w:space="0" w:color="000000" w:themeColor="text1"/>
              <w:right w:val="nil"/>
            </w:tcBorders>
            <w:vAlign w:val="center"/>
          </w:tcPr>
          <w:p w14:paraId="7AED272E" w14:textId="77777777" w:rsidR="005F4DD6" w:rsidRPr="00CC0D5F" w:rsidRDefault="005F4DD6" w:rsidP="000247A6">
            <w:pPr>
              <w:keepNext/>
              <w:keepLines/>
              <w:ind w:right="113"/>
              <w:jc w:val="right"/>
              <w:rPr>
                <w:rFonts w:eastAsia="Times New Roman" w:cs="Arial"/>
                <w:sz w:val="20"/>
                <w:szCs w:val="20"/>
                <w:lang w:eastAsia="en-AU" w:bidi="en-US"/>
              </w:rPr>
            </w:pPr>
            <w:r w:rsidRPr="00CC0D5F">
              <w:rPr>
                <w:rFonts w:eastAsia="Times New Roman" w:cs="Arial"/>
                <w:sz w:val="20"/>
                <w:szCs w:val="20"/>
                <w:lang w:eastAsia="en-AU" w:bidi="en-US"/>
              </w:rPr>
              <w:t>1</w:t>
            </w:r>
          </w:p>
        </w:tc>
        <w:tc>
          <w:tcPr>
            <w:tcW w:w="1168" w:type="dxa"/>
            <w:tcBorders>
              <w:top w:val="nil"/>
              <w:left w:val="nil"/>
              <w:right w:val="nil"/>
            </w:tcBorders>
            <w:vAlign w:val="center"/>
          </w:tcPr>
          <w:p w14:paraId="77051169" w14:textId="77777777" w:rsidR="005F4DD6" w:rsidRPr="00CC0D5F" w:rsidRDefault="005F4DD6" w:rsidP="000247A6">
            <w:pPr>
              <w:keepNext/>
              <w:keepLines/>
              <w:ind w:right="113"/>
              <w:jc w:val="right"/>
              <w:rPr>
                <w:rFonts w:eastAsia="Times New Roman" w:cs="Arial"/>
                <w:sz w:val="20"/>
                <w:szCs w:val="20"/>
                <w:lang w:eastAsia="en-AU" w:bidi="en-US"/>
              </w:rPr>
            </w:pPr>
            <w:r>
              <w:rPr>
                <w:rFonts w:eastAsia="Times New Roman" w:cs="Arial"/>
                <w:sz w:val="20"/>
                <w:szCs w:val="20"/>
                <w:lang w:eastAsia="en-AU" w:bidi="en-US"/>
              </w:rPr>
              <w:t>0</w:t>
            </w:r>
          </w:p>
        </w:tc>
        <w:tc>
          <w:tcPr>
            <w:tcW w:w="1460" w:type="dxa"/>
            <w:tcBorders>
              <w:top w:val="nil"/>
              <w:left w:val="nil"/>
              <w:bottom w:val="single" w:sz="4" w:space="0" w:color="000000" w:themeColor="text1"/>
              <w:right w:val="nil"/>
            </w:tcBorders>
            <w:shd w:val="clear" w:color="auto" w:fill="auto"/>
            <w:vAlign w:val="center"/>
          </w:tcPr>
          <w:p w14:paraId="1879D32C" w14:textId="77777777" w:rsidR="005F4DD6" w:rsidRPr="00CC0D5F" w:rsidRDefault="005F4DD6" w:rsidP="000247A6">
            <w:pPr>
              <w:keepNext/>
              <w:keepLines/>
              <w:ind w:left="57"/>
              <w:jc w:val="center"/>
              <w:rPr>
                <w:rFonts w:eastAsia="Times New Roman" w:cs="Arial"/>
                <w:sz w:val="20"/>
                <w:szCs w:val="20"/>
                <w:lang w:eastAsia="en-AU" w:bidi="en-US"/>
              </w:rPr>
            </w:pPr>
            <w:r>
              <w:rPr>
                <w:rFonts w:eastAsia="Times New Roman" w:cs="Arial"/>
                <w:sz w:val="20"/>
                <w:szCs w:val="20"/>
                <w:lang w:eastAsia="en-AU" w:bidi="en-US"/>
              </w:rPr>
              <w:t>0</w:t>
            </w:r>
          </w:p>
        </w:tc>
        <w:tc>
          <w:tcPr>
            <w:tcW w:w="1334" w:type="dxa"/>
            <w:tcBorders>
              <w:top w:val="nil"/>
              <w:left w:val="nil"/>
              <w:bottom w:val="single" w:sz="4" w:space="0" w:color="000000" w:themeColor="text1"/>
            </w:tcBorders>
            <w:shd w:val="clear" w:color="auto" w:fill="auto"/>
            <w:vAlign w:val="center"/>
          </w:tcPr>
          <w:p w14:paraId="14A6F35D" w14:textId="77777777" w:rsidR="005F4DD6" w:rsidRPr="002B1950" w:rsidRDefault="005F4DD6" w:rsidP="000247A6">
            <w:pPr>
              <w:keepNext/>
              <w:keepLines/>
              <w:ind w:left="57"/>
              <w:rPr>
                <w:rFonts w:eastAsia="Times New Roman" w:cs="Arial"/>
                <w:sz w:val="20"/>
                <w:szCs w:val="20"/>
                <w:highlight w:val="yellow"/>
                <w:lang w:eastAsia="en-AU" w:bidi="en-US"/>
              </w:rPr>
            </w:pPr>
            <w:r w:rsidRPr="005123AF">
              <w:rPr>
                <w:rFonts w:eastAsia="Times New Roman" w:cs="Arial"/>
                <w:sz w:val="20"/>
                <w:szCs w:val="20"/>
                <w:lang w:eastAsia="en-AU" w:bidi="en-US"/>
              </w:rPr>
              <w:t>Target achieved</w:t>
            </w:r>
          </w:p>
        </w:tc>
      </w:tr>
      <w:tr w:rsidR="005F4DD6" w:rsidRPr="00015F09" w14:paraId="00FD9637" w14:textId="77777777" w:rsidTr="000247A6">
        <w:trPr>
          <w:trHeight w:val="850"/>
        </w:trPr>
        <w:tc>
          <w:tcPr>
            <w:tcW w:w="2774" w:type="dxa"/>
            <w:tcBorders>
              <w:right w:val="nil"/>
            </w:tcBorders>
            <w:shd w:val="clear" w:color="auto" w:fill="auto"/>
            <w:vAlign w:val="center"/>
          </w:tcPr>
          <w:p w14:paraId="2D410036" w14:textId="77777777" w:rsidR="005F4DD6" w:rsidRPr="00015F09" w:rsidRDefault="005F4DD6" w:rsidP="000247A6">
            <w:pPr>
              <w:keepNext/>
              <w:keepLines/>
              <w:rPr>
                <w:rFonts w:eastAsia="Times New Roman" w:cs="Arial"/>
                <w:sz w:val="20"/>
                <w:szCs w:val="20"/>
                <w:lang w:eastAsia="en-AU" w:bidi="en-US"/>
              </w:rPr>
            </w:pPr>
            <w:r w:rsidRPr="00015F09">
              <w:rPr>
                <w:rFonts w:eastAsia="Times New Roman" w:cs="Arial"/>
                <w:sz w:val="20"/>
                <w:szCs w:val="20"/>
                <w:lang w:eastAsia="en-AU" w:bidi="en-US"/>
              </w:rPr>
              <w:t>Lost time injury/disease incidence rate </w:t>
            </w:r>
            <w:r w:rsidRPr="00C50B28">
              <w:rPr>
                <w:rFonts w:eastAsia="Times New Roman" w:cs="Arial"/>
                <w:sz w:val="20"/>
                <w:szCs w:val="20"/>
                <w:lang w:eastAsia="en-AU" w:bidi="en-US"/>
              </w:rPr>
              <w:t>(refer to note b)</w:t>
            </w:r>
          </w:p>
        </w:tc>
        <w:tc>
          <w:tcPr>
            <w:tcW w:w="1168" w:type="dxa"/>
            <w:tcBorders>
              <w:top w:val="single" w:sz="4" w:space="0" w:color="000000" w:themeColor="text1"/>
              <w:left w:val="nil"/>
              <w:bottom w:val="single" w:sz="4" w:space="0" w:color="000000" w:themeColor="text1"/>
              <w:right w:val="nil"/>
            </w:tcBorders>
            <w:shd w:val="clear" w:color="auto" w:fill="auto"/>
            <w:vAlign w:val="center"/>
          </w:tcPr>
          <w:p w14:paraId="31B1EA57" w14:textId="77777777" w:rsidR="005F4DD6" w:rsidRPr="00015F09" w:rsidRDefault="005F4DD6" w:rsidP="000247A6">
            <w:pPr>
              <w:keepNext/>
              <w:keepLines/>
              <w:ind w:right="113"/>
              <w:jc w:val="right"/>
              <w:rPr>
                <w:rFonts w:eastAsia="Times New Roman" w:cs="Arial"/>
                <w:sz w:val="20"/>
                <w:szCs w:val="20"/>
                <w:lang w:eastAsia="en-AU" w:bidi="en-US"/>
              </w:rPr>
            </w:pPr>
            <w:r w:rsidRPr="00015F09">
              <w:rPr>
                <w:rFonts w:eastAsia="Times New Roman" w:cs="Arial"/>
                <w:sz w:val="20"/>
                <w:szCs w:val="20"/>
                <w:lang w:eastAsia="en-AU" w:bidi="en-US"/>
              </w:rPr>
              <w:t>2.7</w:t>
            </w:r>
          </w:p>
        </w:tc>
        <w:tc>
          <w:tcPr>
            <w:tcW w:w="1168" w:type="dxa"/>
            <w:tcBorders>
              <w:top w:val="single" w:sz="4" w:space="0" w:color="000000" w:themeColor="text1"/>
              <w:left w:val="nil"/>
              <w:bottom w:val="single" w:sz="4" w:space="0" w:color="000000" w:themeColor="text1"/>
              <w:right w:val="nil"/>
            </w:tcBorders>
            <w:vAlign w:val="center"/>
          </w:tcPr>
          <w:p w14:paraId="1177D377" w14:textId="77777777" w:rsidR="005F4DD6" w:rsidRPr="00015F09" w:rsidRDefault="005F4DD6" w:rsidP="000247A6">
            <w:pPr>
              <w:keepNext/>
              <w:keepLines/>
              <w:ind w:right="113"/>
              <w:jc w:val="right"/>
              <w:rPr>
                <w:rFonts w:eastAsia="Times New Roman" w:cs="Arial"/>
                <w:sz w:val="20"/>
                <w:szCs w:val="20"/>
                <w:lang w:eastAsia="en-AU" w:bidi="en-US"/>
              </w:rPr>
            </w:pPr>
            <w:r w:rsidRPr="00E938AF">
              <w:rPr>
                <w:rFonts w:eastAsia="Times New Roman" w:cs="Arial"/>
                <w:sz w:val="20"/>
                <w:szCs w:val="20"/>
                <w:lang w:eastAsia="en-AU" w:bidi="en-US"/>
              </w:rPr>
              <w:t>2.8</w:t>
            </w:r>
          </w:p>
        </w:tc>
        <w:tc>
          <w:tcPr>
            <w:tcW w:w="1168" w:type="dxa"/>
            <w:tcBorders>
              <w:top w:val="single" w:sz="4" w:space="0" w:color="000000" w:themeColor="text1"/>
              <w:left w:val="nil"/>
              <w:right w:val="nil"/>
            </w:tcBorders>
            <w:vAlign w:val="center"/>
          </w:tcPr>
          <w:p w14:paraId="3CF83720" w14:textId="77777777" w:rsidR="005F4DD6" w:rsidRPr="00053E66" w:rsidRDefault="005F4DD6" w:rsidP="000247A6">
            <w:pPr>
              <w:keepNext/>
              <w:keepLines/>
              <w:ind w:left="720" w:right="113" w:hanging="720"/>
              <w:jc w:val="right"/>
              <w:rPr>
                <w:rFonts w:eastAsia="Times New Roman" w:cs="Arial"/>
                <w:sz w:val="20"/>
                <w:szCs w:val="20"/>
                <w:highlight w:val="yellow"/>
                <w:lang w:eastAsia="en-AU" w:bidi="en-US"/>
              </w:rPr>
            </w:pPr>
            <w:r w:rsidRPr="004D4FAA">
              <w:rPr>
                <w:rFonts w:eastAsia="Times New Roman" w:cs="Arial"/>
                <w:sz w:val="20"/>
                <w:szCs w:val="20"/>
                <w:lang w:eastAsia="en-AU" w:bidi="en-US"/>
              </w:rPr>
              <w:t>3.2</w:t>
            </w:r>
          </w:p>
        </w:tc>
        <w:tc>
          <w:tcPr>
            <w:tcW w:w="1460" w:type="dxa"/>
            <w:tcBorders>
              <w:top w:val="single" w:sz="4" w:space="0" w:color="000000" w:themeColor="text1"/>
              <w:left w:val="nil"/>
              <w:bottom w:val="single" w:sz="4" w:space="0" w:color="000000" w:themeColor="text1"/>
              <w:right w:val="nil"/>
            </w:tcBorders>
            <w:shd w:val="clear" w:color="auto" w:fill="auto"/>
            <w:vAlign w:val="center"/>
          </w:tcPr>
          <w:p w14:paraId="196797A0" w14:textId="77777777" w:rsidR="005F4DD6" w:rsidRPr="00015F09" w:rsidRDefault="005F4DD6" w:rsidP="000247A6">
            <w:pPr>
              <w:keepNext/>
              <w:keepLines/>
              <w:ind w:left="57"/>
              <w:rPr>
                <w:rFonts w:eastAsia="Times New Roman" w:cs="Arial"/>
                <w:sz w:val="20"/>
                <w:szCs w:val="20"/>
                <w:lang w:eastAsia="en-AU" w:bidi="en-US"/>
              </w:rPr>
            </w:pPr>
            <w:r>
              <w:rPr>
                <w:rFonts w:eastAsia="Times New Roman" w:cs="Arial"/>
                <w:sz w:val="20"/>
                <w:szCs w:val="20"/>
                <w:lang w:eastAsia="en-AU" w:bidi="en-US"/>
              </w:rPr>
              <w:t>0</w:t>
            </w:r>
            <w:r w:rsidRPr="00015F09">
              <w:rPr>
                <w:rFonts w:eastAsia="Times New Roman" w:cs="Arial"/>
                <w:sz w:val="20"/>
                <w:szCs w:val="20"/>
                <w:lang w:eastAsia="en-AU" w:bidi="en-US"/>
              </w:rPr>
              <w:t xml:space="preserve"> or 10% improvement on 201</w:t>
            </w:r>
            <w:r>
              <w:rPr>
                <w:rFonts w:eastAsia="Times New Roman" w:cs="Arial"/>
                <w:sz w:val="20"/>
                <w:szCs w:val="20"/>
                <w:lang w:eastAsia="en-AU" w:bidi="en-US"/>
              </w:rPr>
              <w:t>8</w:t>
            </w:r>
            <w:r w:rsidRPr="00015F09">
              <w:rPr>
                <w:rFonts w:eastAsia="Times New Roman" w:cs="Arial"/>
                <w:sz w:val="20"/>
                <w:szCs w:val="20"/>
                <w:lang w:eastAsia="en-AU" w:bidi="en-US"/>
              </w:rPr>
              <w:t>–1</w:t>
            </w:r>
            <w:r>
              <w:rPr>
                <w:rFonts w:eastAsia="Times New Roman" w:cs="Arial"/>
                <w:sz w:val="20"/>
                <w:szCs w:val="20"/>
                <w:lang w:eastAsia="en-AU" w:bidi="en-US"/>
              </w:rPr>
              <w:t>9</w:t>
            </w:r>
          </w:p>
        </w:tc>
        <w:tc>
          <w:tcPr>
            <w:tcW w:w="1334" w:type="dxa"/>
            <w:tcBorders>
              <w:top w:val="single" w:sz="4" w:space="0" w:color="000000" w:themeColor="text1"/>
              <w:left w:val="nil"/>
              <w:bottom w:val="single" w:sz="4" w:space="0" w:color="000000" w:themeColor="text1"/>
            </w:tcBorders>
            <w:shd w:val="clear" w:color="auto" w:fill="auto"/>
            <w:vAlign w:val="center"/>
          </w:tcPr>
          <w:p w14:paraId="3630962A" w14:textId="77777777" w:rsidR="005F4DD6" w:rsidRPr="002B1950" w:rsidRDefault="005F4DD6" w:rsidP="000247A6">
            <w:pPr>
              <w:keepNext/>
              <w:keepLines/>
              <w:ind w:left="57"/>
              <w:rPr>
                <w:rFonts w:eastAsia="Times New Roman" w:cs="Arial"/>
                <w:sz w:val="20"/>
                <w:szCs w:val="20"/>
                <w:highlight w:val="yellow"/>
                <w:lang w:eastAsia="en-AU" w:bidi="en-US"/>
              </w:rPr>
            </w:pPr>
            <w:r w:rsidRPr="004D4FAA">
              <w:rPr>
                <w:rFonts w:eastAsia="Times New Roman" w:cs="Arial"/>
                <w:sz w:val="20"/>
                <w:szCs w:val="20"/>
                <w:lang w:eastAsia="en-AU" w:bidi="en-US"/>
              </w:rPr>
              <w:t>Target not achieved</w:t>
            </w:r>
          </w:p>
        </w:tc>
      </w:tr>
      <w:tr w:rsidR="005F4DD6" w:rsidRPr="005345F8" w14:paraId="0E2261EE" w14:textId="77777777" w:rsidTr="000247A6">
        <w:trPr>
          <w:trHeight w:val="850"/>
        </w:trPr>
        <w:tc>
          <w:tcPr>
            <w:tcW w:w="2774" w:type="dxa"/>
            <w:tcBorders>
              <w:right w:val="nil"/>
            </w:tcBorders>
            <w:shd w:val="clear" w:color="auto" w:fill="auto"/>
            <w:vAlign w:val="center"/>
          </w:tcPr>
          <w:p w14:paraId="1B785E00" w14:textId="77777777" w:rsidR="005F4DD6" w:rsidRPr="005345F8" w:rsidRDefault="005F4DD6" w:rsidP="000247A6">
            <w:pPr>
              <w:keepNext/>
              <w:keepLines/>
              <w:rPr>
                <w:rFonts w:eastAsia="Times New Roman" w:cs="Arial"/>
                <w:sz w:val="20"/>
                <w:szCs w:val="20"/>
                <w:lang w:eastAsia="en-AU" w:bidi="en-US"/>
              </w:rPr>
            </w:pPr>
            <w:r w:rsidRPr="005345F8">
              <w:rPr>
                <w:rFonts w:eastAsia="Times New Roman" w:cs="Arial"/>
                <w:sz w:val="20"/>
                <w:szCs w:val="20"/>
                <w:lang w:eastAsia="en-AU" w:bidi="en-US"/>
              </w:rPr>
              <w:t>Lost time injury/disease severity rate </w:t>
            </w:r>
            <w:r w:rsidRPr="00C50B28">
              <w:rPr>
                <w:rFonts w:eastAsia="Times New Roman" w:cs="Arial"/>
                <w:sz w:val="20"/>
                <w:szCs w:val="20"/>
                <w:lang w:eastAsia="en-AU" w:bidi="en-US"/>
              </w:rPr>
              <w:t>(refer to note c)</w:t>
            </w:r>
          </w:p>
        </w:tc>
        <w:tc>
          <w:tcPr>
            <w:tcW w:w="1168" w:type="dxa"/>
            <w:tcBorders>
              <w:top w:val="single" w:sz="4" w:space="0" w:color="000000" w:themeColor="text1"/>
              <w:left w:val="nil"/>
              <w:bottom w:val="single" w:sz="4" w:space="0" w:color="000000" w:themeColor="text1"/>
              <w:right w:val="nil"/>
            </w:tcBorders>
            <w:shd w:val="clear" w:color="auto" w:fill="auto"/>
            <w:vAlign w:val="center"/>
          </w:tcPr>
          <w:p w14:paraId="73BAEB4F" w14:textId="77777777" w:rsidR="005F4DD6" w:rsidRPr="005345F8" w:rsidRDefault="005F4DD6" w:rsidP="000247A6">
            <w:pPr>
              <w:keepNext/>
              <w:keepLines/>
              <w:ind w:right="113"/>
              <w:jc w:val="right"/>
              <w:rPr>
                <w:rFonts w:eastAsia="Times New Roman" w:cs="Arial"/>
                <w:sz w:val="20"/>
                <w:szCs w:val="20"/>
                <w:lang w:eastAsia="en-AU" w:bidi="en-US"/>
              </w:rPr>
            </w:pPr>
            <w:r>
              <w:rPr>
                <w:rFonts w:eastAsia="Times New Roman" w:cs="Arial"/>
                <w:sz w:val="20"/>
                <w:szCs w:val="20"/>
                <w:lang w:eastAsia="en-AU" w:bidi="en-US"/>
              </w:rPr>
              <w:t>27.4</w:t>
            </w:r>
          </w:p>
        </w:tc>
        <w:tc>
          <w:tcPr>
            <w:tcW w:w="1168" w:type="dxa"/>
            <w:tcBorders>
              <w:top w:val="single" w:sz="4" w:space="0" w:color="000000" w:themeColor="text1"/>
              <w:left w:val="nil"/>
              <w:bottom w:val="single" w:sz="4" w:space="0" w:color="000000" w:themeColor="text1"/>
              <w:right w:val="nil"/>
            </w:tcBorders>
            <w:vAlign w:val="center"/>
          </w:tcPr>
          <w:p w14:paraId="64E21BB6" w14:textId="77777777" w:rsidR="005F4DD6" w:rsidRPr="005345F8" w:rsidRDefault="005F4DD6" w:rsidP="000247A6">
            <w:pPr>
              <w:keepNext/>
              <w:keepLines/>
              <w:ind w:right="113"/>
              <w:jc w:val="right"/>
              <w:rPr>
                <w:rFonts w:eastAsia="Times New Roman" w:cs="Arial"/>
                <w:sz w:val="20"/>
                <w:szCs w:val="20"/>
                <w:lang w:eastAsia="en-AU" w:bidi="en-US"/>
              </w:rPr>
            </w:pPr>
            <w:r w:rsidRPr="00D06662">
              <w:rPr>
                <w:rFonts w:eastAsia="Times New Roman" w:cs="Arial"/>
                <w:sz w:val="20"/>
                <w:szCs w:val="20"/>
                <w:lang w:eastAsia="en-AU" w:bidi="en-US"/>
              </w:rPr>
              <w:t>30.</w:t>
            </w:r>
            <w:r>
              <w:rPr>
                <w:rFonts w:eastAsia="Times New Roman" w:cs="Arial"/>
                <w:sz w:val="20"/>
                <w:szCs w:val="20"/>
                <w:lang w:eastAsia="en-AU" w:bidi="en-US"/>
              </w:rPr>
              <w:t>6</w:t>
            </w:r>
          </w:p>
        </w:tc>
        <w:tc>
          <w:tcPr>
            <w:tcW w:w="1168" w:type="dxa"/>
            <w:tcBorders>
              <w:top w:val="single" w:sz="4" w:space="0" w:color="000000" w:themeColor="text1"/>
              <w:left w:val="nil"/>
              <w:right w:val="nil"/>
            </w:tcBorders>
            <w:vAlign w:val="center"/>
          </w:tcPr>
          <w:p w14:paraId="514E0DD3" w14:textId="77777777" w:rsidR="005F4DD6" w:rsidRPr="005345F8" w:rsidRDefault="005F4DD6" w:rsidP="000247A6">
            <w:pPr>
              <w:keepNext/>
              <w:keepLines/>
              <w:ind w:right="113"/>
              <w:jc w:val="right"/>
              <w:rPr>
                <w:rFonts w:eastAsia="Times New Roman" w:cs="Arial"/>
                <w:sz w:val="20"/>
                <w:szCs w:val="20"/>
                <w:lang w:eastAsia="en-AU" w:bidi="en-US"/>
              </w:rPr>
            </w:pPr>
            <w:r>
              <w:rPr>
                <w:rFonts w:eastAsia="Times New Roman" w:cs="Arial"/>
                <w:sz w:val="20"/>
                <w:szCs w:val="20"/>
                <w:lang w:eastAsia="en-AU" w:bidi="en-US"/>
              </w:rPr>
              <w:t>36.1</w:t>
            </w:r>
          </w:p>
        </w:tc>
        <w:tc>
          <w:tcPr>
            <w:tcW w:w="1460" w:type="dxa"/>
            <w:tcBorders>
              <w:top w:val="single" w:sz="4" w:space="0" w:color="000000" w:themeColor="text1"/>
              <w:left w:val="nil"/>
              <w:bottom w:val="single" w:sz="4" w:space="0" w:color="000000" w:themeColor="text1"/>
              <w:right w:val="nil"/>
            </w:tcBorders>
            <w:shd w:val="clear" w:color="auto" w:fill="auto"/>
            <w:vAlign w:val="center"/>
          </w:tcPr>
          <w:p w14:paraId="3A754965" w14:textId="77777777" w:rsidR="005F4DD6" w:rsidRPr="005345F8" w:rsidRDefault="005F4DD6" w:rsidP="000247A6">
            <w:pPr>
              <w:keepNext/>
              <w:keepLines/>
              <w:ind w:left="57"/>
              <w:rPr>
                <w:rFonts w:eastAsia="Times New Roman" w:cs="Arial"/>
                <w:sz w:val="20"/>
                <w:szCs w:val="20"/>
                <w:lang w:eastAsia="en-AU" w:bidi="en-US"/>
              </w:rPr>
            </w:pPr>
            <w:r>
              <w:rPr>
                <w:rFonts w:eastAsia="Times New Roman" w:cs="Arial"/>
                <w:sz w:val="20"/>
                <w:szCs w:val="20"/>
                <w:lang w:eastAsia="en-AU" w:bidi="en-US"/>
              </w:rPr>
              <w:t>0</w:t>
            </w:r>
            <w:r w:rsidRPr="005345F8">
              <w:rPr>
                <w:rFonts w:eastAsia="Times New Roman" w:cs="Arial"/>
                <w:sz w:val="20"/>
                <w:szCs w:val="20"/>
                <w:lang w:eastAsia="en-AU" w:bidi="en-US"/>
              </w:rPr>
              <w:t xml:space="preserve"> or 10% improvement on 201</w:t>
            </w:r>
            <w:r>
              <w:rPr>
                <w:rFonts w:eastAsia="Times New Roman" w:cs="Arial"/>
                <w:sz w:val="20"/>
                <w:szCs w:val="20"/>
                <w:lang w:eastAsia="en-AU" w:bidi="en-US"/>
              </w:rPr>
              <w:t>8–19</w:t>
            </w:r>
          </w:p>
        </w:tc>
        <w:tc>
          <w:tcPr>
            <w:tcW w:w="1334" w:type="dxa"/>
            <w:tcBorders>
              <w:top w:val="single" w:sz="4" w:space="0" w:color="000000" w:themeColor="text1"/>
              <w:left w:val="nil"/>
              <w:bottom w:val="single" w:sz="4" w:space="0" w:color="000000" w:themeColor="text1"/>
            </w:tcBorders>
            <w:shd w:val="clear" w:color="auto" w:fill="auto"/>
            <w:vAlign w:val="center"/>
          </w:tcPr>
          <w:p w14:paraId="408D7731" w14:textId="77777777" w:rsidR="005F4DD6" w:rsidRPr="005123AF" w:rsidRDefault="005F4DD6" w:rsidP="000247A6">
            <w:pPr>
              <w:keepNext/>
              <w:keepLines/>
              <w:ind w:left="57"/>
              <w:rPr>
                <w:rFonts w:eastAsia="Times New Roman" w:cs="Arial"/>
                <w:sz w:val="20"/>
                <w:szCs w:val="20"/>
                <w:lang w:eastAsia="en-AU" w:bidi="en-US"/>
              </w:rPr>
            </w:pPr>
            <w:r w:rsidRPr="005123AF">
              <w:rPr>
                <w:rFonts w:eastAsia="Times New Roman" w:cs="Arial"/>
                <w:sz w:val="20"/>
                <w:szCs w:val="20"/>
                <w:lang w:eastAsia="en-AU" w:bidi="en-US"/>
              </w:rPr>
              <w:t>Target not achieved</w:t>
            </w:r>
          </w:p>
        </w:tc>
      </w:tr>
      <w:tr w:rsidR="005F4DD6" w:rsidRPr="005345F8" w14:paraId="08F9174B" w14:textId="77777777" w:rsidTr="000247A6">
        <w:trPr>
          <w:trHeight w:val="850"/>
        </w:trPr>
        <w:tc>
          <w:tcPr>
            <w:tcW w:w="2774" w:type="dxa"/>
            <w:tcBorders>
              <w:right w:val="nil"/>
            </w:tcBorders>
            <w:shd w:val="clear" w:color="auto" w:fill="auto"/>
            <w:vAlign w:val="center"/>
          </w:tcPr>
          <w:p w14:paraId="581393BE" w14:textId="77777777" w:rsidR="005F4DD6" w:rsidRPr="005345F8" w:rsidRDefault="005F4DD6" w:rsidP="000247A6">
            <w:pPr>
              <w:keepNext/>
              <w:keepLines/>
              <w:rPr>
                <w:rFonts w:eastAsia="Times New Roman" w:cs="Arial"/>
                <w:sz w:val="20"/>
                <w:szCs w:val="20"/>
                <w:lang w:eastAsia="en-AU" w:bidi="en-US"/>
              </w:rPr>
            </w:pPr>
            <w:r w:rsidRPr="005345F8">
              <w:rPr>
                <w:rFonts w:eastAsia="Times New Roman" w:cs="Arial"/>
                <w:sz w:val="20"/>
                <w:szCs w:val="20"/>
                <w:lang w:eastAsia="en-AU" w:bidi="en-US"/>
              </w:rPr>
              <w:t xml:space="preserve">% of injured workers returned to work within 13 weeks </w:t>
            </w:r>
          </w:p>
        </w:tc>
        <w:tc>
          <w:tcPr>
            <w:tcW w:w="1168" w:type="dxa"/>
            <w:tcBorders>
              <w:top w:val="single" w:sz="4" w:space="0" w:color="000000" w:themeColor="text1"/>
              <w:left w:val="nil"/>
              <w:bottom w:val="single" w:sz="4" w:space="0" w:color="000000" w:themeColor="text1"/>
              <w:right w:val="nil"/>
            </w:tcBorders>
            <w:shd w:val="clear" w:color="auto" w:fill="auto"/>
            <w:vAlign w:val="center"/>
          </w:tcPr>
          <w:p w14:paraId="0217C747"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77%</w:t>
            </w:r>
          </w:p>
        </w:tc>
        <w:tc>
          <w:tcPr>
            <w:tcW w:w="1168" w:type="dxa"/>
            <w:tcBorders>
              <w:top w:val="single" w:sz="4" w:space="0" w:color="000000" w:themeColor="text1"/>
              <w:left w:val="nil"/>
              <w:bottom w:val="single" w:sz="4" w:space="0" w:color="000000" w:themeColor="text1"/>
              <w:right w:val="nil"/>
            </w:tcBorders>
            <w:vAlign w:val="center"/>
          </w:tcPr>
          <w:p w14:paraId="6544ADCE"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75%</w:t>
            </w:r>
          </w:p>
        </w:tc>
        <w:tc>
          <w:tcPr>
            <w:tcW w:w="1168" w:type="dxa"/>
            <w:tcBorders>
              <w:top w:val="single" w:sz="4" w:space="0" w:color="000000" w:themeColor="text1"/>
              <w:left w:val="nil"/>
              <w:right w:val="nil"/>
            </w:tcBorders>
            <w:vAlign w:val="center"/>
          </w:tcPr>
          <w:p w14:paraId="16CCAED4" w14:textId="77777777" w:rsidR="005F4DD6" w:rsidRPr="005345F8" w:rsidRDefault="005F4DD6" w:rsidP="000247A6">
            <w:pPr>
              <w:keepNext/>
              <w:keepLines/>
              <w:ind w:right="113"/>
              <w:jc w:val="right"/>
              <w:rPr>
                <w:rFonts w:eastAsia="Times New Roman" w:cs="Arial"/>
                <w:sz w:val="20"/>
                <w:szCs w:val="20"/>
                <w:lang w:eastAsia="en-AU" w:bidi="en-US"/>
              </w:rPr>
            </w:pPr>
            <w:r w:rsidRPr="005123AF">
              <w:rPr>
                <w:rFonts w:eastAsia="Times New Roman" w:cs="Arial"/>
                <w:sz w:val="20"/>
                <w:szCs w:val="20"/>
                <w:lang w:eastAsia="en-AU" w:bidi="en-US"/>
              </w:rPr>
              <w:t>70%</w:t>
            </w:r>
          </w:p>
        </w:tc>
        <w:tc>
          <w:tcPr>
            <w:tcW w:w="1460" w:type="dxa"/>
            <w:tcBorders>
              <w:top w:val="single" w:sz="4" w:space="0" w:color="000000" w:themeColor="text1"/>
              <w:left w:val="nil"/>
              <w:bottom w:val="single" w:sz="4" w:space="0" w:color="000000" w:themeColor="text1"/>
              <w:right w:val="nil"/>
            </w:tcBorders>
            <w:shd w:val="clear" w:color="auto" w:fill="auto"/>
            <w:vAlign w:val="center"/>
          </w:tcPr>
          <w:p w14:paraId="455BB037" w14:textId="77777777" w:rsidR="005F4DD6" w:rsidRPr="005345F8" w:rsidRDefault="005F4DD6" w:rsidP="000247A6">
            <w:pPr>
              <w:keepNext/>
              <w:keepLines/>
              <w:ind w:left="57"/>
              <w:rPr>
                <w:rFonts w:eastAsia="Times New Roman" w:cs="Arial"/>
                <w:sz w:val="20"/>
                <w:szCs w:val="20"/>
                <w:lang w:eastAsia="en-AU" w:bidi="en-US"/>
              </w:rPr>
            </w:pPr>
            <w:r w:rsidRPr="005345F8">
              <w:rPr>
                <w:rFonts w:eastAsia="Times New Roman" w:cs="Arial"/>
                <w:sz w:val="20"/>
                <w:szCs w:val="20"/>
                <w:lang w:eastAsia="en-AU" w:bidi="en-US"/>
              </w:rPr>
              <w:t>No target</w:t>
            </w:r>
          </w:p>
        </w:tc>
        <w:tc>
          <w:tcPr>
            <w:tcW w:w="1334" w:type="dxa"/>
            <w:tcBorders>
              <w:top w:val="single" w:sz="4" w:space="0" w:color="000000" w:themeColor="text1"/>
              <w:left w:val="nil"/>
              <w:bottom w:val="single" w:sz="4" w:space="0" w:color="000000" w:themeColor="text1"/>
            </w:tcBorders>
            <w:shd w:val="clear" w:color="auto" w:fill="auto"/>
            <w:vAlign w:val="center"/>
          </w:tcPr>
          <w:p w14:paraId="69840678" w14:textId="77777777" w:rsidR="005F4DD6" w:rsidRPr="005123AF" w:rsidRDefault="005F4DD6" w:rsidP="000247A6">
            <w:pPr>
              <w:keepNext/>
              <w:keepLines/>
              <w:jc w:val="center"/>
              <w:rPr>
                <w:rFonts w:eastAsia="Times New Roman" w:cs="Arial"/>
                <w:sz w:val="20"/>
                <w:szCs w:val="20"/>
                <w:lang w:eastAsia="en-AU" w:bidi="en-US"/>
              </w:rPr>
            </w:pPr>
            <w:r w:rsidRPr="005123AF">
              <w:rPr>
                <w:rFonts w:eastAsia="Times New Roman" w:cs="Arial"/>
                <w:sz w:val="20"/>
                <w:szCs w:val="20"/>
                <w:lang w:eastAsia="en-AU" w:bidi="en-US"/>
              </w:rPr>
              <w:t>–</w:t>
            </w:r>
          </w:p>
        </w:tc>
      </w:tr>
      <w:tr w:rsidR="005F4DD6" w:rsidRPr="005345F8" w14:paraId="224DE657" w14:textId="77777777" w:rsidTr="000247A6">
        <w:trPr>
          <w:trHeight w:val="850"/>
        </w:trPr>
        <w:tc>
          <w:tcPr>
            <w:tcW w:w="2774" w:type="dxa"/>
            <w:tcBorders>
              <w:right w:val="nil"/>
            </w:tcBorders>
            <w:shd w:val="clear" w:color="auto" w:fill="auto"/>
            <w:vAlign w:val="center"/>
          </w:tcPr>
          <w:p w14:paraId="56FF48B9" w14:textId="77777777" w:rsidR="005F4DD6" w:rsidRPr="005345F8" w:rsidRDefault="005F4DD6" w:rsidP="000247A6">
            <w:pPr>
              <w:keepNext/>
              <w:keepLines/>
              <w:rPr>
                <w:rFonts w:eastAsia="Times New Roman" w:cs="Arial"/>
                <w:sz w:val="20"/>
                <w:szCs w:val="20"/>
                <w:lang w:eastAsia="en-AU" w:bidi="en-US"/>
              </w:rPr>
            </w:pPr>
            <w:r w:rsidRPr="005345F8">
              <w:rPr>
                <w:rFonts w:eastAsia="Times New Roman" w:cs="Arial"/>
                <w:sz w:val="20"/>
                <w:szCs w:val="20"/>
                <w:lang w:eastAsia="en-AU" w:bidi="en-US"/>
              </w:rPr>
              <w:t>% of injured workers returned to work within 26 weeks</w:t>
            </w:r>
          </w:p>
        </w:tc>
        <w:tc>
          <w:tcPr>
            <w:tcW w:w="1168" w:type="dxa"/>
            <w:tcBorders>
              <w:top w:val="single" w:sz="4" w:space="0" w:color="000000" w:themeColor="text1"/>
              <w:left w:val="nil"/>
              <w:bottom w:val="single" w:sz="4" w:space="0" w:color="000000" w:themeColor="text1"/>
              <w:right w:val="nil"/>
            </w:tcBorders>
            <w:shd w:val="clear" w:color="auto" w:fill="auto"/>
            <w:vAlign w:val="center"/>
          </w:tcPr>
          <w:p w14:paraId="1A95CF0E"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84%</w:t>
            </w:r>
          </w:p>
        </w:tc>
        <w:tc>
          <w:tcPr>
            <w:tcW w:w="1168" w:type="dxa"/>
            <w:tcBorders>
              <w:top w:val="single" w:sz="4" w:space="0" w:color="000000" w:themeColor="text1"/>
              <w:left w:val="nil"/>
              <w:bottom w:val="single" w:sz="4" w:space="0" w:color="000000" w:themeColor="text1"/>
              <w:right w:val="nil"/>
            </w:tcBorders>
            <w:vAlign w:val="center"/>
          </w:tcPr>
          <w:p w14:paraId="00350A81"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85%</w:t>
            </w:r>
          </w:p>
        </w:tc>
        <w:tc>
          <w:tcPr>
            <w:tcW w:w="1168" w:type="dxa"/>
            <w:tcBorders>
              <w:top w:val="single" w:sz="4" w:space="0" w:color="000000" w:themeColor="text1"/>
              <w:left w:val="nil"/>
              <w:right w:val="nil"/>
            </w:tcBorders>
            <w:vAlign w:val="center"/>
          </w:tcPr>
          <w:p w14:paraId="0DE0B61B" w14:textId="77777777" w:rsidR="005F4DD6" w:rsidRPr="005345F8" w:rsidRDefault="005F4DD6" w:rsidP="000247A6">
            <w:pPr>
              <w:keepNext/>
              <w:keepLines/>
              <w:ind w:right="113"/>
              <w:jc w:val="right"/>
              <w:rPr>
                <w:rFonts w:eastAsia="Times New Roman" w:cs="Arial"/>
                <w:sz w:val="20"/>
                <w:szCs w:val="20"/>
                <w:lang w:eastAsia="en-AU" w:bidi="en-US"/>
              </w:rPr>
            </w:pPr>
            <w:r w:rsidRPr="005123AF">
              <w:rPr>
                <w:rFonts w:eastAsia="Times New Roman" w:cs="Arial"/>
                <w:sz w:val="20"/>
                <w:szCs w:val="20"/>
                <w:lang w:eastAsia="en-AU" w:bidi="en-US"/>
              </w:rPr>
              <w:t>80%</w:t>
            </w:r>
          </w:p>
        </w:tc>
        <w:tc>
          <w:tcPr>
            <w:tcW w:w="1460" w:type="dxa"/>
            <w:tcBorders>
              <w:top w:val="single" w:sz="4" w:space="0" w:color="000000" w:themeColor="text1"/>
              <w:left w:val="nil"/>
              <w:bottom w:val="single" w:sz="4" w:space="0" w:color="000000" w:themeColor="text1"/>
              <w:right w:val="nil"/>
            </w:tcBorders>
            <w:shd w:val="clear" w:color="auto" w:fill="auto"/>
            <w:vAlign w:val="center"/>
          </w:tcPr>
          <w:p w14:paraId="00B6E8FB" w14:textId="77777777" w:rsidR="005F4DD6" w:rsidRPr="005345F8" w:rsidRDefault="005F4DD6" w:rsidP="000247A6">
            <w:pPr>
              <w:keepNext/>
              <w:keepLines/>
              <w:ind w:left="57"/>
              <w:rPr>
                <w:rFonts w:eastAsia="Times New Roman" w:cs="Arial"/>
                <w:sz w:val="20"/>
                <w:szCs w:val="20"/>
                <w:lang w:eastAsia="en-AU" w:bidi="en-US"/>
              </w:rPr>
            </w:pPr>
            <w:r w:rsidRPr="005345F8">
              <w:rPr>
                <w:rFonts w:eastAsia="Times New Roman" w:cs="Arial"/>
                <w:sz w:val="20"/>
                <w:szCs w:val="20"/>
                <w:lang w:eastAsia="en-AU" w:bidi="en-US"/>
              </w:rPr>
              <w:t>Greater than or equal to 80%</w:t>
            </w:r>
          </w:p>
        </w:tc>
        <w:tc>
          <w:tcPr>
            <w:tcW w:w="1334" w:type="dxa"/>
            <w:tcBorders>
              <w:top w:val="single" w:sz="4" w:space="0" w:color="000000" w:themeColor="text1"/>
              <w:left w:val="nil"/>
              <w:bottom w:val="single" w:sz="4" w:space="0" w:color="000000" w:themeColor="text1"/>
            </w:tcBorders>
            <w:shd w:val="clear" w:color="auto" w:fill="auto"/>
            <w:vAlign w:val="center"/>
          </w:tcPr>
          <w:p w14:paraId="04148563" w14:textId="77777777" w:rsidR="005F4DD6" w:rsidRPr="005123AF" w:rsidRDefault="005F4DD6" w:rsidP="000247A6">
            <w:pPr>
              <w:keepNext/>
              <w:keepLines/>
              <w:ind w:left="57"/>
              <w:rPr>
                <w:rFonts w:eastAsia="Times New Roman" w:cs="Arial"/>
                <w:sz w:val="20"/>
                <w:szCs w:val="20"/>
                <w:lang w:eastAsia="en-AU" w:bidi="en-US"/>
              </w:rPr>
            </w:pPr>
            <w:r w:rsidRPr="005123AF">
              <w:rPr>
                <w:rFonts w:eastAsia="Times New Roman" w:cs="Arial"/>
                <w:sz w:val="20"/>
                <w:szCs w:val="20"/>
                <w:lang w:eastAsia="en-AU" w:bidi="en-US"/>
              </w:rPr>
              <w:t>Target achieved</w:t>
            </w:r>
          </w:p>
        </w:tc>
      </w:tr>
      <w:tr w:rsidR="005F4DD6" w:rsidRPr="005345F8" w14:paraId="69A0EB33" w14:textId="77777777" w:rsidTr="000247A6">
        <w:trPr>
          <w:trHeight w:val="1417"/>
        </w:trPr>
        <w:tc>
          <w:tcPr>
            <w:tcW w:w="2774" w:type="dxa"/>
            <w:tcBorders>
              <w:top w:val="single" w:sz="4" w:space="0" w:color="000000" w:themeColor="text1"/>
              <w:bottom w:val="single" w:sz="4" w:space="0" w:color="auto"/>
              <w:right w:val="nil"/>
            </w:tcBorders>
            <w:shd w:val="clear" w:color="auto" w:fill="auto"/>
            <w:vAlign w:val="center"/>
          </w:tcPr>
          <w:p w14:paraId="218A51B1" w14:textId="77777777" w:rsidR="005F4DD6" w:rsidRPr="00C70CA1" w:rsidRDefault="005F4DD6" w:rsidP="000247A6">
            <w:pPr>
              <w:keepNext/>
              <w:keepLines/>
              <w:rPr>
                <w:rFonts w:eastAsia="Times New Roman" w:cs="Arial"/>
                <w:sz w:val="20"/>
                <w:szCs w:val="20"/>
                <w:vertAlign w:val="superscript"/>
                <w:lang w:eastAsia="en-AU" w:bidi="en-US"/>
              </w:rPr>
            </w:pPr>
            <w:r w:rsidRPr="005345F8">
              <w:rPr>
                <w:rFonts w:eastAsia="Times New Roman" w:cs="Arial"/>
                <w:sz w:val="20"/>
                <w:szCs w:val="20"/>
                <w:lang w:eastAsia="en-AU" w:bidi="en-US"/>
              </w:rPr>
              <w:t>% of managers trained in occupational safety, health and injury management responsibilities, including refresher training within 3 years</w:t>
            </w:r>
            <w:r w:rsidRPr="00C50B28">
              <w:rPr>
                <w:rFonts w:eastAsia="Times New Roman" w:cs="Arial"/>
                <w:sz w:val="20"/>
                <w:szCs w:val="20"/>
                <w:lang w:eastAsia="en-AU" w:bidi="en-US"/>
              </w:rPr>
              <w:t xml:space="preserve"> (refer to note d)</w:t>
            </w:r>
          </w:p>
        </w:tc>
        <w:tc>
          <w:tcPr>
            <w:tcW w:w="1168" w:type="dxa"/>
            <w:tcBorders>
              <w:top w:val="single" w:sz="4" w:space="0" w:color="000000" w:themeColor="text1"/>
              <w:left w:val="nil"/>
              <w:bottom w:val="single" w:sz="4" w:space="0" w:color="auto"/>
              <w:right w:val="nil"/>
            </w:tcBorders>
            <w:shd w:val="clear" w:color="auto" w:fill="auto"/>
            <w:vAlign w:val="center"/>
          </w:tcPr>
          <w:p w14:paraId="526CB4E6"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46%</w:t>
            </w:r>
          </w:p>
        </w:tc>
        <w:tc>
          <w:tcPr>
            <w:tcW w:w="1168" w:type="dxa"/>
            <w:tcBorders>
              <w:top w:val="single" w:sz="4" w:space="0" w:color="000000" w:themeColor="text1"/>
              <w:left w:val="nil"/>
              <w:right w:val="nil"/>
            </w:tcBorders>
            <w:vAlign w:val="center"/>
          </w:tcPr>
          <w:p w14:paraId="2F64C997" w14:textId="77777777" w:rsidR="005F4DD6" w:rsidRPr="00C70CA1"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76%</w:t>
            </w:r>
          </w:p>
        </w:tc>
        <w:tc>
          <w:tcPr>
            <w:tcW w:w="1168" w:type="dxa"/>
            <w:tcBorders>
              <w:top w:val="single" w:sz="4" w:space="0" w:color="000000" w:themeColor="text1"/>
              <w:left w:val="nil"/>
              <w:right w:val="nil"/>
            </w:tcBorders>
            <w:vAlign w:val="center"/>
          </w:tcPr>
          <w:p w14:paraId="4896628C" w14:textId="77777777" w:rsidR="005F4DD6" w:rsidRPr="00C70CA1" w:rsidRDefault="005F4DD6" w:rsidP="000247A6">
            <w:pPr>
              <w:keepNext/>
              <w:keepLines/>
              <w:ind w:right="113"/>
              <w:jc w:val="right"/>
              <w:rPr>
                <w:rFonts w:eastAsia="Times New Roman" w:cs="Arial"/>
                <w:sz w:val="20"/>
                <w:szCs w:val="20"/>
                <w:highlight w:val="yellow"/>
                <w:lang w:eastAsia="en-AU" w:bidi="en-US"/>
              </w:rPr>
            </w:pPr>
            <w:r w:rsidRPr="005123AF">
              <w:rPr>
                <w:rFonts w:eastAsia="Times New Roman" w:cs="Arial"/>
                <w:sz w:val="20"/>
                <w:szCs w:val="20"/>
                <w:lang w:eastAsia="en-AU" w:bidi="en-US"/>
              </w:rPr>
              <w:t>88%</w:t>
            </w:r>
          </w:p>
        </w:tc>
        <w:tc>
          <w:tcPr>
            <w:tcW w:w="1460" w:type="dxa"/>
            <w:tcBorders>
              <w:top w:val="single" w:sz="4" w:space="0" w:color="000000" w:themeColor="text1"/>
              <w:left w:val="nil"/>
              <w:right w:val="nil"/>
            </w:tcBorders>
            <w:shd w:val="clear" w:color="auto" w:fill="auto"/>
            <w:vAlign w:val="center"/>
          </w:tcPr>
          <w:p w14:paraId="4C4F73A5" w14:textId="77777777" w:rsidR="005F4DD6" w:rsidRPr="005345F8" w:rsidRDefault="005F4DD6" w:rsidP="000247A6">
            <w:pPr>
              <w:keepNext/>
              <w:keepLines/>
              <w:ind w:left="57"/>
              <w:rPr>
                <w:rFonts w:eastAsia="Times New Roman" w:cs="Arial"/>
                <w:sz w:val="20"/>
                <w:szCs w:val="20"/>
                <w:lang w:eastAsia="en-AU" w:bidi="en-US"/>
              </w:rPr>
            </w:pPr>
            <w:r w:rsidRPr="005345F8">
              <w:rPr>
                <w:rFonts w:eastAsia="Times New Roman" w:cs="Arial"/>
                <w:sz w:val="20"/>
                <w:szCs w:val="20"/>
                <w:lang w:eastAsia="en-AU" w:bidi="en-US"/>
              </w:rPr>
              <w:t>Greater than or equal to 80%</w:t>
            </w:r>
          </w:p>
        </w:tc>
        <w:tc>
          <w:tcPr>
            <w:tcW w:w="1334" w:type="dxa"/>
            <w:tcBorders>
              <w:top w:val="single" w:sz="4" w:space="0" w:color="000000" w:themeColor="text1"/>
              <w:left w:val="nil"/>
            </w:tcBorders>
            <w:shd w:val="clear" w:color="auto" w:fill="auto"/>
            <w:vAlign w:val="center"/>
          </w:tcPr>
          <w:p w14:paraId="1F14522A" w14:textId="77777777" w:rsidR="005F4DD6" w:rsidRPr="005123AF" w:rsidRDefault="005F4DD6" w:rsidP="000247A6">
            <w:pPr>
              <w:keepNext/>
              <w:keepLines/>
              <w:ind w:left="57"/>
              <w:rPr>
                <w:rFonts w:eastAsia="Times New Roman" w:cs="Arial"/>
                <w:sz w:val="20"/>
                <w:szCs w:val="20"/>
                <w:lang w:eastAsia="en-AU" w:bidi="en-US"/>
              </w:rPr>
            </w:pPr>
            <w:r w:rsidRPr="005123AF">
              <w:rPr>
                <w:rFonts w:eastAsia="Times New Roman" w:cs="Arial"/>
                <w:sz w:val="20"/>
                <w:szCs w:val="20"/>
                <w:lang w:eastAsia="en-AU" w:bidi="en-US"/>
              </w:rPr>
              <w:t>Target achieved</w:t>
            </w:r>
          </w:p>
        </w:tc>
      </w:tr>
    </w:tbl>
    <w:p w14:paraId="7BA9ABEA" w14:textId="4B668F7F" w:rsidR="002D4F76" w:rsidRPr="00015F09" w:rsidRDefault="002D4F76" w:rsidP="002D4F76">
      <w:pPr>
        <w:keepNext/>
        <w:keepLines/>
        <w:autoSpaceDE w:val="0"/>
        <w:autoSpaceDN w:val="0"/>
        <w:adjustRightInd w:val="0"/>
        <w:rPr>
          <w:rFonts w:cs="Arial"/>
          <w:i/>
          <w:iCs/>
          <w:sz w:val="18"/>
          <w:szCs w:val="20"/>
        </w:rPr>
      </w:pPr>
      <w:r w:rsidRPr="00015F09">
        <w:rPr>
          <w:rFonts w:cs="Arial"/>
          <w:i/>
          <w:iCs/>
          <w:sz w:val="18"/>
          <w:szCs w:val="20"/>
        </w:rPr>
        <w:t xml:space="preserve">Source: </w:t>
      </w:r>
      <w:r w:rsidR="00DE229E" w:rsidRPr="00DE229E">
        <w:rPr>
          <w:rFonts w:cs="Arial"/>
          <w:i/>
          <w:iCs/>
          <w:sz w:val="18"/>
          <w:szCs w:val="20"/>
        </w:rPr>
        <w:t xml:space="preserve">Insurance Commission of Western Australia </w:t>
      </w:r>
      <w:r w:rsidRPr="00015F09">
        <w:rPr>
          <w:rFonts w:cs="Arial"/>
          <w:i/>
          <w:iCs/>
          <w:sz w:val="18"/>
          <w:szCs w:val="20"/>
        </w:rPr>
        <w:t>and Department of Education</w:t>
      </w:r>
      <w:r w:rsidR="00DB593C">
        <w:rPr>
          <w:rFonts w:cs="Arial"/>
          <w:i/>
          <w:iCs/>
          <w:sz w:val="18"/>
          <w:szCs w:val="20"/>
        </w:rPr>
        <w:t>’s Workforce</w:t>
      </w:r>
    </w:p>
    <w:p w14:paraId="373535C1" w14:textId="442F272F" w:rsidR="002D4F76" w:rsidRPr="00015F09" w:rsidRDefault="002D4F76" w:rsidP="002D4F76">
      <w:pPr>
        <w:keepNext/>
        <w:keepLines/>
        <w:autoSpaceDE w:val="0"/>
        <w:autoSpaceDN w:val="0"/>
        <w:adjustRightInd w:val="0"/>
        <w:rPr>
          <w:rFonts w:cs="Arial"/>
          <w:sz w:val="18"/>
          <w:szCs w:val="18"/>
        </w:rPr>
      </w:pPr>
      <w:r w:rsidRPr="00015F09">
        <w:rPr>
          <w:rFonts w:cs="Arial"/>
          <w:sz w:val="18"/>
          <w:szCs w:val="20"/>
        </w:rPr>
        <w:t>(</w:t>
      </w:r>
      <w:r>
        <w:rPr>
          <w:rFonts w:cs="Arial"/>
          <w:sz w:val="18"/>
          <w:szCs w:val="20"/>
        </w:rPr>
        <w:t>a</w:t>
      </w:r>
      <w:r w:rsidRPr="00015F09">
        <w:rPr>
          <w:rFonts w:cs="Arial"/>
          <w:sz w:val="18"/>
          <w:szCs w:val="20"/>
        </w:rPr>
        <w:t>) As defined by Public Sector Commissio</w:t>
      </w:r>
      <w:r w:rsidR="00763615">
        <w:rPr>
          <w:rFonts w:cs="Arial"/>
          <w:sz w:val="18"/>
          <w:szCs w:val="20"/>
        </w:rPr>
        <w:t>ner’s Circular 2018-03 Code of p</w:t>
      </w:r>
      <w:r w:rsidRPr="00015F09">
        <w:rPr>
          <w:rFonts w:cs="Arial"/>
          <w:sz w:val="18"/>
          <w:szCs w:val="20"/>
        </w:rPr>
        <w:t>ractic</w:t>
      </w:r>
      <w:r w:rsidR="00763615">
        <w:rPr>
          <w:rFonts w:cs="Arial"/>
          <w:sz w:val="18"/>
          <w:szCs w:val="20"/>
        </w:rPr>
        <w:t>e: Occupational safety and h</w:t>
      </w:r>
      <w:r w:rsidRPr="00015F09">
        <w:rPr>
          <w:rFonts w:cs="Arial"/>
          <w:sz w:val="18"/>
          <w:szCs w:val="20"/>
        </w:rPr>
        <w:t>ealth in the Western Australian public sector</w:t>
      </w:r>
      <w:r w:rsidRPr="00015F09">
        <w:rPr>
          <w:rFonts w:cs="Arial"/>
          <w:sz w:val="18"/>
          <w:szCs w:val="18"/>
        </w:rPr>
        <w:t>.</w:t>
      </w:r>
    </w:p>
    <w:p w14:paraId="0F5C0FCC" w14:textId="77777777" w:rsidR="002D4F76" w:rsidRPr="00015F09" w:rsidRDefault="002D4F76" w:rsidP="002D4F76">
      <w:pPr>
        <w:keepNext/>
        <w:keepLines/>
        <w:autoSpaceDE w:val="0"/>
        <w:autoSpaceDN w:val="0"/>
        <w:adjustRightInd w:val="0"/>
        <w:rPr>
          <w:rFonts w:cs="Arial"/>
          <w:sz w:val="18"/>
          <w:szCs w:val="20"/>
        </w:rPr>
      </w:pPr>
      <w:r w:rsidRPr="00015F09">
        <w:rPr>
          <w:rFonts w:cs="Arial"/>
          <w:sz w:val="18"/>
          <w:szCs w:val="20"/>
        </w:rPr>
        <w:t>(</w:t>
      </w:r>
      <w:r>
        <w:rPr>
          <w:rFonts w:cs="Arial"/>
          <w:sz w:val="18"/>
          <w:szCs w:val="20"/>
        </w:rPr>
        <w:t>b</w:t>
      </w:r>
      <w:r w:rsidRPr="00015F09">
        <w:rPr>
          <w:rFonts w:cs="Arial"/>
          <w:sz w:val="18"/>
          <w:szCs w:val="20"/>
        </w:rPr>
        <w:t>) Number of incidents resulting in lost time per 100 full-time equivalent staff.</w:t>
      </w:r>
    </w:p>
    <w:p w14:paraId="59D6C10D" w14:textId="77777777" w:rsidR="002D4F76" w:rsidRPr="00015F09" w:rsidRDefault="002D4F76" w:rsidP="002D4F76">
      <w:pPr>
        <w:keepNext/>
        <w:keepLines/>
        <w:autoSpaceDE w:val="0"/>
        <w:autoSpaceDN w:val="0"/>
        <w:adjustRightInd w:val="0"/>
        <w:rPr>
          <w:rFonts w:cs="Arial"/>
          <w:sz w:val="18"/>
          <w:szCs w:val="18"/>
        </w:rPr>
      </w:pPr>
      <w:r w:rsidRPr="00015F09">
        <w:rPr>
          <w:rFonts w:cs="Arial"/>
          <w:sz w:val="18"/>
          <w:szCs w:val="20"/>
        </w:rPr>
        <w:t>(</w:t>
      </w:r>
      <w:r>
        <w:rPr>
          <w:rFonts w:cs="Arial"/>
          <w:sz w:val="18"/>
          <w:szCs w:val="20"/>
        </w:rPr>
        <w:t>c</w:t>
      </w:r>
      <w:r w:rsidRPr="00015F09">
        <w:rPr>
          <w:rFonts w:cs="Arial"/>
          <w:sz w:val="18"/>
          <w:szCs w:val="20"/>
        </w:rPr>
        <w:t>) Number of incidents resulting in lost time classified as severe per 100 incidents resulting in lost time</w:t>
      </w:r>
      <w:r w:rsidRPr="00015F09">
        <w:rPr>
          <w:rFonts w:cs="Arial"/>
          <w:sz w:val="18"/>
          <w:szCs w:val="18"/>
        </w:rPr>
        <w:t>.</w:t>
      </w:r>
    </w:p>
    <w:p w14:paraId="1EB8F58D" w14:textId="03E6117F" w:rsidR="002D4F76" w:rsidRDefault="002D4F76" w:rsidP="002D4F76">
      <w:r w:rsidRPr="00015F09">
        <w:rPr>
          <w:rFonts w:cs="Arial"/>
          <w:sz w:val="18"/>
          <w:szCs w:val="20"/>
        </w:rPr>
        <w:t>(</w:t>
      </w:r>
      <w:r>
        <w:rPr>
          <w:rFonts w:cs="Arial"/>
          <w:sz w:val="18"/>
          <w:szCs w:val="20"/>
        </w:rPr>
        <w:t>d</w:t>
      </w:r>
      <w:r w:rsidRPr="004A4194">
        <w:rPr>
          <w:rFonts w:cs="Arial"/>
          <w:sz w:val="18"/>
          <w:szCs w:val="20"/>
        </w:rPr>
        <w:t>) The figure is based on current principals who have ever completed the t</w:t>
      </w:r>
      <w:r w:rsidR="00921A29">
        <w:rPr>
          <w:rFonts w:cs="Arial"/>
          <w:sz w:val="18"/>
          <w:szCs w:val="20"/>
        </w:rPr>
        <w:t>raining by 30 June</w:t>
      </w:r>
      <w:r w:rsidRPr="004A4194">
        <w:rPr>
          <w:rFonts w:cs="Arial"/>
          <w:sz w:val="18"/>
          <w:szCs w:val="20"/>
        </w:rPr>
        <w:t>.</w:t>
      </w:r>
    </w:p>
    <w:p w14:paraId="22D8B123" w14:textId="4653241A" w:rsidR="00C77BB6" w:rsidRDefault="00C77BB6" w:rsidP="00C77BB6">
      <w:pPr>
        <w:autoSpaceDE w:val="0"/>
        <w:autoSpaceDN w:val="0"/>
        <w:rPr>
          <w:rFonts w:cs="Arial"/>
          <w:sz w:val="22"/>
          <w:szCs w:val="24"/>
        </w:rPr>
        <w:sectPr w:rsidR="00C77BB6" w:rsidSect="00474205">
          <w:headerReference w:type="default" r:id="rId59"/>
          <w:pgSz w:w="11906" w:h="16838"/>
          <w:pgMar w:top="1440" w:right="1440" w:bottom="720" w:left="1440" w:header="709" w:footer="680" w:gutter="0"/>
          <w:cols w:space="708"/>
          <w:docGrid w:linePitch="360"/>
        </w:sectPr>
      </w:pPr>
    </w:p>
    <w:p w14:paraId="6EE9B342" w14:textId="77777777" w:rsidR="005B62D2" w:rsidRPr="00BD5DFC" w:rsidRDefault="005B62D2" w:rsidP="00024B8D">
      <w:pPr>
        <w:pStyle w:val="Heading2"/>
      </w:pPr>
      <w:bookmarkStart w:id="81" w:name="_Staff"/>
      <w:bookmarkStart w:id="82" w:name="_Toc80686674"/>
      <w:bookmarkEnd w:id="81"/>
      <w:r w:rsidRPr="003F3DB6">
        <w:lastRenderedPageBreak/>
        <w:t>Staff</w:t>
      </w:r>
      <w:bookmarkEnd w:id="82"/>
    </w:p>
    <w:p w14:paraId="168EDC92" w14:textId="7CB6D236" w:rsidR="005B62D2" w:rsidRDefault="005B62D2" w:rsidP="005B62D2">
      <w:pPr>
        <w:autoSpaceDE w:val="0"/>
        <w:autoSpaceDN w:val="0"/>
        <w:adjustRightInd w:val="0"/>
        <w:rPr>
          <w:rFonts w:cs="Arial"/>
          <w:szCs w:val="24"/>
        </w:rPr>
      </w:pPr>
    </w:p>
    <w:p w14:paraId="6511A65E" w14:textId="1D9886C4" w:rsidR="00193CF3" w:rsidRDefault="001963DA" w:rsidP="00F6573B">
      <w:pPr>
        <w:autoSpaceDE w:val="0"/>
        <w:autoSpaceDN w:val="0"/>
        <w:adjustRightInd w:val="0"/>
        <w:rPr>
          <w:rFonts w:cs="Arial"/>
          <w:szCs w:val="24"/>
        </w:rPr>
      </w:pPr>
      <w:r>
        <w:rPr>
          <w:rFonts w:cs="Arial"/>
          <w:szCs w:val="24"/>
        </w:rPr>
        <w:t>During 2020</w:t>
      </w:r>
      <w:r w:rsidR="00271E9D">
        <w:rPr>
          <w:rFonts w:cs="Arial"/>
          <w:szCs w:val="24"/>
        </w:rPr>
        <w:t>–</w:t>
      </w:r>
      <w:r>
        <w:rPr>
          <w:rFonts w:cs="Arial"/>
          <w:szCs w:val="24"/>
        </w:rPr>
        <w:t>21</w:t>
      </w:r>
      <w:r w:rsidR="00271E9D" w:rsidRPr="00F10020">
        <w:rPr>
          <w:rFonts w:cs="Arial"/>
          <w:szCs w:val="24"/>
        </w:rPr>
        <w:t xml:space="preserve">, an average of </w:t>
      </w:r>
      <w:r w:rsidR="002313FA">
        <w:rPr>
          <w:rFonts w:cs="Arial"/>
          <w:szCs w:val="24"/>
        </w:rPr>
        <w:t>41,588</w:t>
      </w:r>
      <w:r w:rsidR="00271E9D">
        <w:rPr>
          <w:rFonts w:cs="Arial"/>
          <w:szCs w:val="24"/>
        </w:rPr>
        <w:t> </w:t>
      </w:r>
      <w:r w:rsidR="00271E9D" w:rsidRPr="00F10020">
        <w:rPr>
          <w:rFonts w:cs="Arial"/>
          <w:szCs w:val="24"/>
        </w:rPr>
        <w:t>full-time equivalent (FTE) staff were employed. Of these</w:t>
      </w:r>
      <w:r w:rsidR="006D4079">
        <w:rPr>
          <w:rFonts w:cs="Arial"/>
          <w:szCs w:val="24"/>
        </w:rPr>
        <w:t>,</w:t>
      </w:r>
      <w:r w:rsidR="00271E9D" w:rsidRPr="00F10020">
        <w:rPr>
          <w:rFonts w:cs="Arial"/>
          <w:szCs w:val="24"/>
        </w:rPr>
        <w:t xml:space="preserve"> </w:t>
      </w:r>
      <w:r w:rsidR="002313FA">
        <w:rPr>
          <w:rFonts w:cs="Arial"/>
          <w:szCs w:val="24"/>
        </w:rPr>
        <w:t>57.</w:t>
      </w:r>
      <w:r w:rsidR="00F97CDC">
        <w:rPr>
          <w:rFonts w:cs="Arial"/>
          <w:szCs w:val="24"/>
        </w:rPr>
        <w:t>2</w:t>
      </w:r>
      <w:r w:rsidR="00271E9D" w:rsidRPr="00F10020">
        <w:rPr>
          <w:rFonts w:cs="Arial"/>
          <w:szCs w:val="24"/>
        </w:rPr>
        <w:t xml:space="preserve">% were teachers, </w:t>
      </w:r>
      <w:r w:rsidR="00F97CDC">
        <w:rPr>
          <w:rFonts w:cs="Arial"/>
          <w:szCs w:val="24"/>
        </w:rPr>
        <w:t>30</w:t>
      </w:r>
      <w:r w:rsidR="002313FA">
        <w:rPr>
          <w:rFonts w:cs="Arial"/>
          <w:szCs w:val="24"/>
        </w:rPr>
        <w:t>.</w:t>
      </w:r>
      <w:r w:rsidR="00F97CDC">
        <w:rPr>
          <w:rFonts w:cs="Arial"/>
          <w:szCs w:val="24"/>
        </w:rPr>
        <w:t>0</w:t>
      </w:r>
      <w:r w:rsidR="00271E9D" w:rsidRPr="00F10020">
        <w:rPr>
          <w:rFonts w:cs="Arial"/>
          <w:szCs w:val="24"/>
        </w:rPr>
        <w:t xml:space="preserve">% were support staff, </w:t>
      </w:r>
      <w:r w:rsidR="002313FA">
        <w:rPr>
          <w:rFonts w:cs="Arial"/>
          <w:szCs w:val="24"/>
        </w:rPr>
        <w:t>7.7</w:t>
      </w:r>
      <w:r w:rsidR="00271E9D" w:rsidRPr="00F10020">
        <w:rPr>
          <w:rFonts w:cs="Arial"/>
          <w:szCs w:val="24"/>
        </w:rPr>
        <w:t xml:space="preserve">% were cleaners and gardeners, and </w:t>
      </w:r>
      <w:r w:rsidR="002313FA">
        <w:rPr>
          <w:rFonts w:cs="Arial"/>
          <w:szCs w:val="24"/>
        </w:rPr>
        <w:t>5.1</w:t>
      </w:r>
      <w:r w:rsidR="00271E9D" w:rsidRPr="00F10020">
        <w:rPr>
          <w:rFonts w:cs="Arial"/>
          <w:szCs w:val="24"/>
        </w:rPr>
        <w:t xml:space="preserve">% were administrative and clerical staff. </w:t>
      </w:r>
      <w:r w:rsidR="00F6573B" w:rsidRPr="00F10020">
        <w:rPr>
          <w:rFonts w:cs="Arial"/>
          <w:szCs w:val="24"/>
        </w:rPr>
        <w:t>School</w:t>
      </w:r>
      <w:r w:rsidR="00F6573B" w:rsidRPr="00F10020">
        <w:rPr>
          <w:rFonts w:cs="Arial"/>
          <w:szCs w:val="24"/>
        </w:rPr>
        <w:noBreakHyphen/>
        <w:t xml:space="preserve">based staff represented </w:t>
      </w:r>
      <w:r w:rsidR="002313FA">
        <w:rPr>
          <w:rFonts w:cs="Arial"/>
          <w:szCs w:val="24"/>
        </w:rPr>
        <w:t>96.4</w:t>
      </w:r>
      <w:r w:rsidR="00F6573B">
        <w:rPr>
          <w:rFonts w:cs="Arial"/>
          <w:szCs w:val="24"/>
        </w:rPr>
        <w:t>%</w:t>
      </w:r>
      <w:r w:rsidR="00F6573B" w:rsidRPr="00F10020">
        <w:rPr>
          <w:rFonts w:cs="Arial"/>
          <w:szCs w:val="24"/>
        </w:rPr>
        <w:t xml:space="preserve"> of total FTE</w:t>
      </w:r>
      <w:r w:rsidR="005702BB">
        <w:rPr>
          <w:rFonts w:cs="Arial"/>
          <w:szCs w:val="24"/>
        </w:rPr>
        <w:t>.</w:t>
      </w:r>
    </w:p>
    <w:p w14:paraId="680B6F39" w14:textId="77777777" w:rsidR="00193CF3" w:rsidRDefault="00193CF3" w:rsidP="00F6573B">
      <w:pPr>
        <w:autoSpaceDE w:val="0"/>
        <w:autoSpaceDN w:val="0"/>
        <w:adjustRightInd w:val="0"/>
        <w:rPr>
          <w:rFonts w:cs="Arial"/>
          <w:szCs w:val="24"/>
        </w:rPr>
      </w:pPr>
    </w:p>
    <w:p w14:paraId="5373F63B" w14:textId="2AE05447" w:rsidR="00F6573B" w:rsidRDefault="00ED2E1A" w:rsidP="00F6573B">
      <w:pPr>
        <w:autoSpaceDE w:val="0"/>
        <w:autoSpaceDN w:val="0"/>
        <w:adjustRightInd w:val="0"/>
        <w:rPr>
          <w:rFonts w:cs="Arial"/>
          <w:szCs w:val="24"/>
        </w:rPr>
      </w:pPr>
      <w:r>
        <w:rPr>
          <w:rFonts w:cs="Arial"/>
          <w:szCs w:val="24"/>
        </w:rPr>
        <w:t>For further information about our staff</w:t>
      </w:r>
      <w:r w:rsidR="008A27F0">
        <w:rPr>
          <w:rFonts w:cs="Arial"/>
          <w:szCs w:val="24"/>
        </w:rPr>
        <w:t>,</w:t>
      </w:r>
      <w:r>
        <w:rPr>
          <w:rFonts w:cs="Arial"/>
          <w:szCs w:val="24"/>
        </w:rPr>
        <w:t xml:space="preserve"> refer to our </w:t>
      </w:r>
      <w:hyperlink w:anchor="_Hlk19023396" w:history="1">
        <w:r>
          <w:rPr>
            <w:rStyle w:val="Hyperlink"/>
            <w:rFonts w:eastAsia="Calibri" w:cs="Arial"/>
            <w:szCs w:val="24"/>
          </w:rPr>
          <w:t>workforce demographics</w:t>
        </w:r>
      </w:hyperlink>
      <w:r>
        <w:rPr>
          <w:rFonts w:cs="Arial"/>
          <w:szCs w:val="24"/>
        </w:rPr>
        <w:t xml:space="preserve">, </w:t>
      </w:r>
      <w:hyperlink w:anchor="_Hlk19024393" w:history="1">
        <w:r w:rsidR="00005CE9">
          <w:rPr>
            <w:rStyle w:val="Hyperlink"/>
            <w:rFonts w:cs="Arial"/>
            <w:szCs w:val="24"/>
          </w:rPr>
          <w:t>tables 15 to 18</w:t>
        </w:r>
      </w:hyperlink>
      <w:r w:rsidR="00F6573B" w:rsidRPr="00726B1E">
        <w:rPr>
          <w:rFonts w:cs="Arial"/>
          <w:szCs w:val="24"/>
        </w:rPr>
        <w:t xml:space="preserve"> and </w:t>
      </w:r>
      <w:hyperlink w:anchor="_Hlk19024489" w:history="1">
        <w:r w:rsidR="00726B1E" w:rsidRPr="00726B1E">
          <w:rPr>
            <w:rStyle w:val="Hyperlink"/>
            <w:rFonts w:cs="Arial"/>
            <w:szCs w:val="24"/>
          </w:rPr>
          <w:t>figures 3 and 4</w:t>
        </w:r>
      </w:hyperlink>
      <w:r w:rsidR="008A2734">
        <w:rPr>
          <w:rFonts w:cs="Arial"/>
          <w:szCs w:val="24"/>
        </w:rPr>
        <w:t>.</w:t>
      </w:r>
    </w:p>
    <w:p w14:paraId="5AF7DF6C" w14:textId="773B7C98" w:rsidR="008C73DB" w:rsidRDefault="008C73DB" w:rsidP="00271E9D">
      <w:pPr>
        <w:autoSpaceDE w:val="0"/>
        <w:autoSpaceDN w:val="0"/>
        <w:adjustRightInd w:val="0"/>
        <w:rPr>
          <w:rFonts w:cs="Arial"/>
          <w:szCs w:val="24"/>
        </w:rPr>
      </w:pPr>
    </w:p>
    <w:p w14:paraId="42CE4024" w14:textId="0BDF42E0" w:rsidR="002313FA" w:rsidRPr="000B7140" w:rsidRDefault="002313FA" w:rsidP="002313FA">
      <w:pPr>
        <w:autoSpaceDE w:val="0"/>
        <w:autoSpaceDN w:val="0"/>
        <w:rPr>
          <w:rFonts w:cs="Arial"/>
          <w:szCs w:val="24"/>
        </w:rPr>
      </w:pPr>
      <w:r w:rsidRPr="000B7140">
        <w:rPr>
          <w:rFonts w:cs="Arial"/>
          <w:szCs w:val="24"/>
        </w:rPr>
        <w:t xml:space="preserve">Our average FTE increased by </w:t>
      </w:r>
      <w:r>
        <w:rPr>
          <w:rFonts w:cs="Arial"/>
          <w:szCs w:val="24"/>
        </w:rPr>
        <w:t>1,</w:t>
      </w:r>
      <w:r w:rsidRPr="000B7140">
        <w:rPr>
          <w:rFonts w:cs="Arial"/>
          <w:szCs w:val="24"/>
        </w:rPr>
        <w:t>577 FTE (3.9%) from 201</w:t>
      </w:r>
      <w:r>
        <w:rPr>
          <w:rFonts w:cs="Arial"/>
          <w:szCs w:val="24"/>
        </w:rPr>
        <w:t>9–</w:t>
      </w:r>
      <w:r w:rsidRPr="000B7140">
        <w:rPr>
          <w:rFonts w:cs="Arial"/>
          <w:szCs w:val="24"/>
        </w:rPr>
        <w:t>20, mainly due to:</w:t>
      </w:r>
    </w:p>
    <w:p w14:paraId="7D7F8C67" w14:textId="5C6CF70F" w:rsidR="002313FA" w:rsidRPr="002313FA" w:rsidRDefault="002313FA" w:rsidP="002313FA">
      <w:pPr>
        <w:numPr>
          <w:ilvl w:val="0"/>
          <w:numId w:val="35"/>
        </w:numPr>
        <w:rPr>
          <w:rFonts w:cs="Arial"/>
          <w:color w:val="000000"/>
          <w:szCs w:val="24"/>
        </w:rPr>
      </w:pPr>
      <w:r w:rsidRPr="002313FA">
        <w:rPr>
          <w:rFonts w:cs="Arial"/>
          <w:color w:val="000000"/>
          <w:szCs w:val="24"/>
        </w:rPr>
        <w:t>additional school-based staff employed to meet growth in the number of students in existing schools, as well as staffing for new schools</w:t>
      </w:r>
      <w:r>
        <w:rPr>
          <w:rFonts w:cs="Arial"/>
          <w:color w:val="000000"/>
          <w:szCs w:val="24"/>
        </w:rPr>
        <w:t xml:space="preserve"> in 2020–</w:t>
      </w:r>
      <w:r w:rsidR="00C53E4D">
        <w:rPr>
          <w:rFonts w:cs="Arial"/>
          <w:color w:val="000000"/>
          <w:szCs w:val="24"/>
        </w:rPr>
        <w:t>21</w:t>
      </w:r>
    </w:p>
    <w:p w14:paraId="213A37C4" w14:textId="11B6B68D" w:rsidR="002313FA" w:rsidRPr="002313FA" w:rsidRDefault="002313FA" w:rsidP="002313FA">
      <w:pPr>
        <w:numPr>
          <w:ilvl w:val="0"/>
          <w:numId w:val="35"/>
        </w:numPr>
        <w:rPr>
          <w:rFonts w:cs="Arial"/>
          <w:color w:val="000000"/>
          <w:szCs w:val="24"/>
        </w:rPr>
      </w:pPr>
      <w:r w:rsidRPr="002313FA">
        <w:rPr>
          <w:rFonts w:cs="Arial"/>
          <w:color w:val="000000"/>
          <w:szCs w:val="24"/>
        </w:rPr>
        <w:t xml:space="preserve">more education assistants as a result of a previous election commitment to employ a further </w:t>
      </w:r>
      <w:r>
        <w:rPr>
          <w:rFonts w:cs="Arial"/>
          <w:color w:val="000000"/>
          <w:szCs w:val="24"/>
        </w:rPr>
        <w:t>300 </w:t>
      </w:r>
      <w:r w:rsidRPr="002313FA">
        <w:rPr>
          <w:rFonts w:cs="Arial"/>
          <w:color w:val="000000"/>
          <w:szCs w:val="24"/>
        </w:rPr>
        <w:t xml:space="preserve">education assistants </w:t>
      </w:r>
      <w:r>
        <w:rPr>
          <w:rFonts w:cs="Arial"/>
          <w:color w:val="000000"/>
          <w:szCs w:val="24"/>
        </w:rPr>
        <w:t xml:space="preserve">by </w:t>
      </w:r>
      <w:r w:rsidR="00096FD2">
        <w:rPr>
          <w:rFonts w:cs="Arial"/>
          <w:color w:val="000000"/>
          <w:szCs w:val="24"/>
        </w:rPr>
        <w:t>December 2020</w:t>
      </w:r>
    </w:p>
    <w:p w14:paraId="517A26DB" w14:textId="0A253904" w:rsidR="002313FA" w:rsidRPr="002313FA" w:rsidRDefault="002313FA" w:rsidP="002313FA">
      <w:pPr>
        <w:numPr>
          <w:ilvl w:val="0"/>
          <w:numId w:val="35"/>
        </w:numPr>
        <w:rPr>
          <w:rFonts w:cs="Arial"/>
          <w:color w:val="000000"/>
          <w:szCs w:val="24"/>
        </w:rPr>
      </w:pPr>
      <w:r w:rsidRPr="002313FA">
        <w:rPr>
          <w:rFonts w:cs="Arial"/>
          <w:color w:val="000000"/>
          <w:szCs w:val="24"/>
        </w:rPr>
        <w:t xml:space="preserve">increased </w:t>
      </w:r>
      <w:r w:rsidR="00096FD2">
        <w:rPr>
          <w:rFonts w:cs="Arial"/>
          <w:color w:val="000000"/>
          <w:szCs w:val="24"/>
        </w:rPr>
        <w:t>number of cleaners to maintain an enhanced level</w:t>
      </w:r>
      <w:r w:rsidRPr="002313FA">
        <w:rPr>
          <w:rFonts w:cs="Arial"/>
          <w:color w:val="000000"/>
          <w:szCs w:val="24"/>
        </w:rPr>
        <w:t xml:space="preserve"> of cleaning at all educational facilities </w:t>
      </w:r>
      <w:r>
        <w:rPr>
          <w:rFonts w:cs="Arial"/>
          <w:color w:val="000000"/>
          <w:szCs w:val="24"/>
        </w:rPr>
        <w:t>throughout 2020–</w:t>
      </w:r>
      <w:r w:rsidRPr="002313FA">
        <w:rPr>
          <w:rFonts w:cs="Arial"/>
          <w:color w:val="000000"/>
          <w:szCs w:val="24"/>
        </w:rPr>
        <w:t>21.</w:t>
      </w:r>
    </w:p>
    <w:p w14:paraId="01B08E9B" w14:textId="50C77720" w:rsidR="005B62D2" w:rsidRDefault="005B62D2" w:rsidP="005B62D2">
      <w:pPr>
        <w:autoSpaceDE w:val="0"/>
        <w:autoSpaceDN w:val="0"/>
        <w:adjustRightInd w:val="0"/>
        <w:rPr>
          <w:rFonts w:cs="Arial"/>
          <w:szCs w:val="24"/>
        </w:rPr>
      </w:pPr>
    </w:p>
    <w:p w14:paraId="0BDEE5ED" w14:textId="67C3D9A7" w:rsidR="006B7515" w:rsidRPr="00CF0C8E" w:rsidRDefault="002B6C18" w:rsidP="006B7515">
      <w:pPr>
        <w:rPr>
          <w:rFonts w:cs="Arial"/>
          <w:szCs w:val="24"/>
        </w:rPr>
      </w:pPr>
      <w:r>
        <w:t xml:space="preserve">We </w:t>
      </w:r>
      <w:r w:rsidR="00CD33F1">
        <w:t>achieved</w:t>
      </w:r>
      <w:r w:rsidR="006B7515">
        <w:t xml:space="preserve"> the</w:t>
      </w:r>
      <w:r w:rsidR="006B7515" w:rsidRPr="00CF0C8E">
        <w:rPr>
          <w:rFonts w:cs="Arial"/>
          <w:color w:val="000000"/>
          <w:szCs w:val="24"/>
        </w:rPr>
        <w:t xml:space="preserve"> </w:t>
      </w:r>
      <w:r w:rsidR="009754A3">
        <w:rPr>
          <w:rFonts w:cs="Arial"/>
          <w:color w:val="000000"/>
          <w:szCs w:val="24"/>
        </w:rPr>
        <w:t>S</w:t>
      </w:r>
      <w:r w:rsidR="006B7515" w:rsidRPr="00CF0C8E">
        <w:rPr>
          <w:rFonts w:cs="Arial"/>
          <w:color w:val="000000"/>
          <w:szCs w:val="24"/>
        </w:rPr>
        <w:t xml:space="preserve">tate </w:t>
      </w:r>
      <w:r w:rsidR="009754A3">
        <w:rPr>
          <w:rFonts w:cs="Arial"/>
          <w:color w:val="000000"/>
          <w:szCs w:val="24"/>
        </w:rPr>
        <w:t>G</w:t>
      </w:r>
      <w:r w:rsidR="006B7515" w:rsidRPr="00CF0C8E">
        <w:rPr>
          <w:rFonts w:cs="Arial"/>
          <w:color w:val="000000"/>
          <w:szCs w:val="24"/>
        </w:rPr>
        <w:t>overnment</w:t>
      </w:r>
      <w:r w:rsidR="00585457">
        <w:rPr>
          <w:rFonts w:cs="Arial"/>
          <w:color w:val="000000"/>
          <w:szCs w:val="24"/>
        </w:rPr>
        <w:t>’s previous</w:t>
      </w:r>
      <w:r w:rsidR="006B7515" w:rsidRPr="00CF0C8E">
        <w:rPr>
          <w:rFonts w:cs="Arial"/>
          <w:color w:val="000000"/>
          <w:szCs w:val="24"/>
        </w:rPr>
        <w:t xml:space="preserve"> election commitments to fund 300 FTE education assistants and 50 FTE Aboriginal and Islander education officer</w:t>
      </w:r>
      <w:r w:rsidR="006B7515">
        <w:rPr>
          <w:rFonts w:cs="Arial"/>
          <w:color w:val="000000"/>
          <w:szCs w:val="24"/>
        </w:rPr>
        <w:t xml:space="preserve">s to directly support students. </w:t>
      </w:r>
      <w:r w:rsidR="006B7515" w:rsidRPr="00E26EE6">
        <w:rPr>
          <w:rFonts w:cs="Arial"/>
          <w:color w:val="000000"/>
          <w:szCs w:val="24"/>
        </w:rPr>
        <w:t xml:space="preserve">As at 30 June </w:t>
      </w:r>
      <w:r w:rsidR="006B7515">
        <w:rPr>
          <w:rFonts w:cs="Arial"/>
          <w:color w:val="000000"/>
          <w:szCs w:val="24"/>
        </w:rPr>
        <w:t>2021</w:t>
      </w:r>
      <w:r w:rsidR="006B7515" w:rsidRPr="00E26EE6">
        <w:rPr>
          <w:rFonts w:cs="Arial"/>
          <w:color w:val="000000"/>
          <w:szCs w:val="24"/>
        </w:rPr>
        <w:t xml:space="preserve">, funding had been allocated to </w:t>
      </w:r>
      <w:r w:rsidR="00A624C9">
        <w:rPr>
          <w:rFonts w:cs="Arial"/>
          <w:color w:val="000000"/>
          <w:szCs w:val="24"/>
        </w:rPr>
        <w:t>259 </w:t>
      </w:r>
      <w:r w:rsidR="006B7515" w:rsidRPr="00E26EE6">
        <w:rPr>
          <w:rFonts w:cs="Arial"/>
          <w:color w:val="000000"/>
          <w:szCs w:val="24"/>
        </w:rPr>
        <w:t xml:space="preserve">schools for the employment of an additional </w:t>
      </w:r>
      <w:r w:rsidR="006B7515">
        <w:rPr>
          <w:rFonts w:cs="Arial"/>
          <w:color w:val="000000"/>
          <w:szCs w:val="24"/>
        </w:rPr>
        <w:t>300 </w:t>
      </w:r>
      <w:r w:rsidR="006B7515" w:rsidRPr="00E26EE6">
        <w:rPr>
          <w:rFonts w:cs="Arial"/>
          <w:color w:val="000000"/>
          <w:szCs w:val="24"/>
        </w:rPr>
        <w:t>FTE education assistants.</w:t>
      </w:r>
      <w:r w:rsidR="006B7515">
        <w:rPr>
          <w:rFonts w:cs="Arial"/>
          <w:color w:val="000000"/>
          <w:szCs w:val="24"/>
        </w:rPr>
        <w:t xml:space="preserve"> Funding was also allocated for the employment of a</w:t>
      </w:r>
      <w:r w:rsidR="006B7515" w:rsidRPr="00E26EE6">
        <w:rPr>
          <w:rFonts w:cs="Arial"/>
          <w:color w:val="000000"/>
          <w:szCs w:val="24"/>
        </w:rPr>
        <w:t xml:space="preserve">n additional </w:t>
      </w:r>
      <w:r w:rsidR="00A624C9">
        <w:rPr>
          <w:rFonts w:cs="Arial"/>
          <w:color w:val="000000"/>
          <w:szCs w:val="24"/>
        </w:rPr>
        <w:t>43 </w:t>
      </w:r>
      <w:r w:rsidR="006B7515" w:rsidRPr="00E26EE6">
        <w:rPr>
          <w:rFonts w:cs="Arial"/>
          <w:color w:val="000000"/>
          <w:szCs w:val="24"/>
        </w:rPr>
        <w:t>FTE Aboriginal and Islander education officers across</w:t>
      </w:r>
      <w:r w:rsidR="006B7515">
        <w:rPr>
          <w:rFonts w:cs="Arial"/>
          <w:color w:val="000000"/>
          <w:szCs w:val="24"/>
        </w:rPr>
        <w:t xml:space="preserve"> 70</w:t>
      </w:r>
      <w:r w:rsidR="006B7515" w:rsidRPr="00E26EE6">
        <w:rPr>
          <w:rFonts w:cs="Arial"/>
          <w:color w:val="000000"/>
          <w:szCs w:val="24"/>
        </w:rPr>
        <w:t xml:space="preserve"> regional senior high schools, district high schools and remote community schools; with a further </w:t>
      </w:r>
      <w:r w:rsidR="006B7515">
        <w:rPr>
          <w:rFonts w:cs="Arial"/>
          <w:color w:val="000000"/>
          <w:szCs w:val="24"/>
        </w:rPr>
        <w:t>7.0</w:t>
      </w:r>
      <w:r w:rsidR="006B7515" w:rsidRPr="00E26EE6">
        <w:rPr>
          <w:rFonts w:cs="Arial"/>
          <w:color w:val="000000"/>
          <w:szCs w:val="24"/>
        </w:rPr>
        <w:t xml:space="preserve"> FTE </w:t>
      </w:r>
      <w:r w:rsidR="008A185B">
        <w:rPr>
          <w:rFonts w:cs="Arial"/>
          <w:color w:val="000000"/>
          <w:szCs w:val="24"/>
        </w:rPr>
        <w:t>allocated</w:t>
      </w:r>
      <w:r w:rsidR="006B7515">
        <w:rPr>
          <w:rFonts w:cs="Arial"/>
          <w:color w:val="000000"/>
          <w:szCs w:val="24"/>
        </w:rPr>
        <w:t xml:space="preserve"> to employ </w:t>
      </w:r>
      <w:r w:rsidR="006B7515" w:rsidRPr="00E26EE6">
        <w:rPr>
          <w:rFonts w:cs="Arial"/>
          <w:color w:val="000000"/>
          <w:szCs w:val="24"/>
        </w:rPr>
        <w:t xml:space="preserve">Aboriginal Boarding Supervisors at </w:t>
      </w:r>
      <w:r w:rsidR="006B7515">
        <w:rPr>
          <w:rFonts w:cs="Arial"/>
          <w:color w:val="000000"/>
          <w:szCs w:val="24"/>
        </w:rPr>
        <w:t xml:space="preserve">four </w:t>
      </w:r>
      <w:r w:rsidR="006B7515" w:rsidRPr="00E26EE6">
        <w:rPr>
          <w:rFonts w:cs="Arial"/>
          <w:color w:val="000000"/>
          <w:szCs w:val="24"/>
        </w:rPr>
        <w:t>residential colleges. All staff were employed on a permanent basis.</w:t>
      </w:r>
    </w:p>
    <w:p w14:paraId="352F0D2B" w14:textId="6317259E" w:rsidR="006123AA" w:rsidRPr="0071078A" w:rsidRDefault="006123AA" w:rsidP="007E281D"/>
    <w:p w14:paraId="645777E2" w14:textId="5B4231E4" w:rsidR="00C50CB3" w:rsidRDefault="00F51426" w:rsidP="00F51426">
      <w:pPr>
        <w:autoSpaceDE w:val="0"/>
        <w:autoSpaceDN w:val="0"/>
        <w:adjustRightInd w:val="0"/>
      </w:pPr>
      <w:r w:rsidRPr="005465F7">
        <w:rPr>
          <w:rFonts w:cs="Arial"/>
          <w:szCs w:val="24"/>
        </w:rPr>
        <w:t xml:space="preserve">Since the </w:t>
      </w:r>
      <w:r w:rsidR="00A60B1C" w:rsidRPr="005465F7">
        <w:rPr>
          <w:rFonts w:cs="Arial"/>
          <w:szCs w:val="24"/>
        </w:rPr>
        <w:t xml:space="preserve">Public Sector </w:t>
      </w:r>
      <w:r w:rsidRPr="005465F7">
        <w:rPr>
          <w:rFonts w:cs="Arial"/>
          <w:szCs w:val="24"/>
        </w:rPr>
        <w:t>Co</w:t>
      </w:r>
      <w:r w:rsidR="007851DE">
        <w:rPr>
          <w:rFonts w:cs="Arial"/>
          <w:szCs w:val="24"/>
        </w:rPr>
        <w:t>mmissioner’s i</w:t>
      </w:r>
      <w:r w:rsidRPr="005465F7">
        <w:rPr>
          <w:rFonts w:cs="Arial"/>
          <w:szCs w:val="24"/>
        </w:rPr>
        <w:t>nstruction regarding the conversion and appointment of f</w:t>
      </w:r>
      <w:r w:rsidR="00ED2E1A" w:rsidRPr="005465F7">
        <w:rPr>
          <w:rFonts w:cs="Arial"/>
          <w:szCs w:val="24"/>
        </w:rPr>
        <w:t>ixed</w:t>
      </w:r>
      <w:r w:rsidR="00ED2E1A" w:rsidRPr="005465F7">
        <w:rPr>
          <w:rFonts w:cs="Arial"/>
          <w:szCs w:val="24"/>
        </w:rPr>
        <w:noBreakHyphen/>
      </w:r>
      <w:r w:rsidRPr="005465F7">
        <w:rPr>
          <w:rFonts w:cs="Arial"/>
          <w:szCs w:val="24"/>
        </w:rPr>
        <w:t xml:space="preserve">term contract and casual employees to permanency was released in August 2018, we have </w:t>
      </w:r>
      <w:r w:rsidR="00095334" w:rsidRPr="005465F7">
        <w:rPr>
          <w:rFonts w:cs="Arial"/>
          <w:szCs w:val="24"/>
        </w:rPr>
        <w:t>continued to review and oversee the emplo</w:t>
      </w:r>
      <w:r w:rsidR="00ED2E1A" w:rsidRPr="005465F7">
        <w:rPr>
          <w:rFonts w:cs="Arial"/>
          <w:szCs w:val="24"/>
        </w:rPr>
        <w:t>yment arrangements of our fixed</w:t>
      </w:r>
      <w:r w:rsidR="00ED2E1A" w:rsidRPr="005465F7">
        <w:rPr>
          <w:rFonts w:cs="Arial"/>
          <w:szCs w:val="24"/>
        </w:rPr>
        <w:noBreakHyphen/>
      </w:r>
      <w:r w:rsidR="00095334" w:rsidRPr="005465F7">
        <w:rPr>
          <w:rFonts w:cs="Arial"/>
          <w:szCs w:val="24"/>
        </w:rPr>
        <w:t xml:space="preserve">term and casual staff. </w:t>
      </w:r>
      <w:r w:rsidRPr="005465F7">
        <w:t>We are committed to permanency being the preferred form of employment.</w:t>
      </w:r>
    </w:p>
    <w:p w14:paraId="22EB25A0" w14:textId="7D1F6517" w:rsidR="006E282A" w:rsidRDefault="006E282A" w:rsidP="00F51426">
      <w:pPr>
        <w:autoSpaceDE w:val="0"/>
        <w:autoSpaceDN w:val="0"/>
        <w:adjustRightInd w:val="0"/>
      </w:pPr>
    </w:p>
    <w:p w14:paraId="34A1545E" w14:textId="5BE1415F" w:rsidR="007E281D" w:rsidRPr="003F3DB6" w:rsidRDefault="00F41E6A" w:rsidP="00C331D3">
      <w:pPr>
        <w:rPr>
          <w:rFonts w:cs="Arial"/>
          <w:szCs w:val="24"/>
        </w:rPr>
      </w:pPr>
      <w:r>
        <w:rPr>
          <w:rFonts w:cs="Arial"/>
        </w:rPr>
        <w:t>Both</w:t>
      </w:r>
      <w:r w:rsidRPr="00031B1B">
        <w:rPr>
          <w:rFonts w:cs="Arial"/>
        </w:rPr>
        <w:t xml:space="preserve"> </w:t>
      </w:r>
      <w:r>
        <w:rPr>
          <w:rFonts w:cs="Arial"/>
        </w:rPr>
        <w:t xml:space="preserve">teacher </w:t>
      </w:r>
      <w:r w:rsidRPr="004D10AC">
        <w:rPr>
          <w:rFonts w:cs="Arial"/>
        </w:rPr>
        <w:t xml:space="preserve">retirements and resignations </w:t>
      </w:r>
      <w:r w:rsidRPr="00764E66">
        <w:rPr>
          <w:rFonts w:cs="Arial"/>
        </w:rPr>
        <w:t>remained relatively stable</w:t>
      </w:r>
      <w:r w:rsidRPr="004D10AC">
        <w:rPr>
          <w:rFonts w:cs="Arial"/>
        </w:rPr>
        <w:t xml:space="preserve"> in</w:t>
      </w:r>
      <w:r w:rsidRPr="00031B1B">
        <w:rPr>
          <w:rFonts w:cs="Arial"/>
        </w:rPr>
        <w:t xml:space="preserve"> 20</w:t>
      </w:r>
      <w:r w:rsidR="00CF7748">
        <w:rPr>
          <w:rFonts w:cs="Arial"/>
        </w:rPr>
        <w:t>20</w:t>
      </w:r>
      <w:r>
        <w:rPr>
          <w:rFonts w:cs="Arial"/>
        </w:rPr>
        <w:t xml:space="preserve"> </w:t>
      </w:r>
      <w:r w:rsidRPr="00F514CF">
        <w:rPr>
          <w:rFonts w:cs="Arial"/>
          <w:szCs w:val="24"/>
        </w:rPr>
        <w:t>(</w:t>
      </w:r>
      <w:r w:rsidR="00ED2E1A">
        <w:rPr>
          <w:rFonts w:cs="Arial"/>
          <w:szCs w:val="24"/>
        </w:rPr>
        <w:t>refer to</w:t>
      </w:r>
      <w:r>
        <w:rPr>
          <w:rFonts w:cs="Arial"/>
          <w:szCs w:val="24"/>
        </w:rPr>
        <w:t xml:space="preserve"> </w:t>
      </w:r>
      <w:hyperlink w:anchor="_4._Staffing_tables" w:history="1">
        <w:r w:rsidRPr="00746E47">
          <w:rPr>
            <w:rStyle w:val="Hyperlink"/>
            <w:rFonts w:cs="Arial"/>
          </w:rPr>
          <w:t xml:space="preserve">Appendix </w:t>
        </w:r>
        <w:r w:rsidR="00746E47" w:rsidRPr="00746E47">
          <w:rPr>
            <w:rStyle w:val="Hyperlink"/>
            <w:rFonts w:cs="Arial"/>
          </w:rPr>
          <w:t>3</w:t>
        </w:r>
      </w:hyperlink>
      <w:r w:rsidR="00C331D3">
        <w:rPr>
          <w:rFonts w:cs="Arial"/>
          <w:szCs w:val="24"/>
        </w:rPr>
        <w:t>).</w:t>
      </w:r>
    </w:p>
    <w:p w14:paraId="08262155" w14:textId="4D52E0DC" w:rsidR="00281948" w:rsidRDefault="00281948">
      <w:pPr>
        <w:spacing w:after="200" w:line="276" w:lineRule="auto"/>
        <w:rPr>
          <w:rFonts w:cs="Arial"/>
          <w:sz w:val="22"/>
          <w:szCs w:val="24"/>
        </w:rPr>
      </w:pPr>
      <w:bookmarkStart w:id="83" w:name="_Hlk11404326"/>
      <w:r>
        <w:rPr>
          <w:rFonts w:cs="Arial"/>
          <w:sz w:val="22"/>
          <w:szCs w:val="24"/>
        </w:rPr>
        <w:br w:type="page"/>
      </w:r>
    </w:p>
    <w:p w14:paraId="65307669" w14:textId="77777777" w:rsidR="005F4DD6" w:rsidRPr="00AC4FA6" w:rsidRDefault="005F4DD6" w:rsidP="005F4DD6">
      <w:pPr>
        <w:rPr>
          <w:rFonts w:eastAsia="Calibri" w:cs="Arial"/>
        </w:rPr>
      </w:pPr>
      <w:r w:rsidRPr="00AC4FA6">
        <w:rPr>
          <w:rFonts w:eastAsia="Calibri" w:cs="Arial"/>
          <w:b/>
        </w:rPr>
        <w:lastRenderedPageBreak/>
        <w:t>Our workforce demographics in 2021</w:t>
      </w:r>
    </w:p>
    <w:p w14:paraId="0F3B7D81" w14:textId="77777777" w:rsidR="005F4DD6" w:rsidRPr="00AC4FA6" w:rsidRDefault="005F4DD6" w:rsidP="005F4DD6">
      <w:pPr>
        <w:rPr>
          <w:rFonts w:eastAsia="Calibri" w:cs="Arial"/>
        </w:rPr>
      </w:pPr>
      <w:r w:rsidRPr="00AC4FA6">
        <w:rPr>
          <w:rFonts w:eastAsia="Calibri" w:cs="Arial"/>
        </w:rPr>
        <w:t>Infographics page displaying the demographic information in the table that follows.</w:t>
      </w:r>
    </w:p>
    <w:p w14:paraId="7F892F82" w14:textId="7E288290" w:rsidR="005F4DD6" w:rsidRDefault="005F4DD6" w:rsidP="005F4DD6">
      <w:pPr>
        <w:spacing w:line="276" w:lineRule="auto"/>
        <w:rPr>
          <w:rFonts w:cs="Arial"/>
          <w:sz w:val="22"/>
          <w:szCs w:val="24"/>
        </w:rPr>
      </w:pPr>
    </w:p>
    <w:tbl>
      <w:tblPr>
        <w:tblStyle w:val="TableGrid"/>
        <w:tblW w:w="9071" w:type="dxa"/>
        <w:tblLayout w:type="fixed"/>
        <w:tblLook w:val="04A0" w:firstRow="1" w:lastRow="0" w:firstColumn="1" w:lastColumn="0" w:noHBand="0" w:noVBand="1"/>
      </w:tblPr>
      <w:tblGrid>
        <w:gridCol w:w="6236"/>
        <w:gridCol w:w="1417"/>
        <w:gridCol w:w="1418"/>
      </w:tblGrid>
      <w:tr w:rsidR="005F4DD6" w:rsidRPr="00E67F2A" w14:paraId="6248FCF7" w14:textId="77777777" w:rsidTr="00D94F33">
        <w:trPr>
          <w:trHeight w:val="680"/>
          <w:tblHeader/>
        </w:trPr>
        <w:tc>
          <w:tcPr>
            <w:tcW w:w="6236" w:type="dxa"/>
            <w:tcBorders>
              <w:top w:val="nil"/>
              <w:left w:val="nil"/>
              <w:bottom w:val="nil"/>
              <w:right w:val="nil"/>
            </w:tcBorders>
            <w:shd w:val="clear" w:color="auto" w:fill="592C82"/>
            <w:vAlign w:val="center"/>
          </w:tcPr>
          <w:p w14:paraId="66A6DDCB" w14:textId="77777777" w:rsidR="005F4DD6" w:rsidRPr="00E67F2A" w:rsidRDefault="005F4DD6" w:rsidP="000247A6">
            <w:pPr>
              <w:rPr>
                <w:rFonts w:eastAsia="Calibri" w:cs="Arial"/>
                <w:b/>
                <w:color w:val="FFFFFF"/>
                <w:sz w:val="22"/>
                <w:vertAlign w:val="superscript"/>
              </w:rPr>
            </w:pPr>
            <w:r w:rsidRPr="00E67F2A">
              <w:rPr>
                <w:rFonts w:eastAsia="Calibri" w:cs="Arial"/>
                <w:b/>
                <w:color w:val="FFFFFF"/>
                <w:sz w:val="22"/>
              </w:rPr>
              <w:t>Demographics</w:t>
            </w:r>
            <w:r w:rsidRPr="00C50B28">
              <w:rPr>
                <w:rFonts w:eastAsia="Calibri" w:cs="Arial"/>
                <w:b/>
                <w:color w:val="FFFFFF"/>
                <w:sz w:val="22"/>
              </w:rPr>
              <w:t xml:space="preserve"> (refer to note a)</w:t>
            </w:r>
          </w:p>
        </w:tc>
        <w:tc>
          <w:tcPr>
            <w:tcW w:w="1417" w:type="dxa"/>
            <w:tcBorders>
              <w:top w:val="nil"/>
              <w:left w:val="nil"/>
              <w:bottom w:val="nil"/>
              <w:right w:val="nil"/>
            </w:tcBorders>
            <w:shd w:val="clear" w:color="auto" w:fill="592C82"/>
            <w:vAlign w:val="center"/>
          </w:tcPr>
          <w:p w14:paraId="2A9790FC" w14:textId="77777777" w:rsidR="005F4DD6" w:rsidRPr="00DE11C3" w:rsidRDefault="005F4DD6" w:rsidP="000247A6">
            <w:pPr>
              <w:ind w:right="454"/>
              <w:jc w:val="right"/>
              <w:rPr>
                <w:rFonts w:eastAsia="Calibri" w:cs="Arial"/>
                <w:b/>
                <w:color w:val="FFFFFF"/>
                <w:sz w:val="22"/>
              </w:rPr>
            </w:pPr>
            <w:r w:rsidRPr="00DE11C3">
              <w:rPr>
                <w:rFonts w:eastAsia="Calibri" w:cs="Arial"/>
                <w:b/>
                <w:color w:val="FFFFFF"/>
                <w:sz w:val="22"/>
              </w:rPr>
              <w:t>2020</w:t>
            </w:r>
          </w:p>
          <w:p w14:paraId="13A1DE07" w14:textId="77777777" w:rsidR="005F4DD6" w:rsidRPr="00E67F2A" w:rsidRDefault="005F4DD6" w:rsidP="000247A6">
            <w:pPr>
              <w:ind w:right="454"/>
              <w:jc w:val="right"/>
              <w:rPr>
                <w:rFonts w:eastAsia="Calibri" w:cs="Arial"/>
                <w:b/>
                <w:color w:val="FFFFFF"/>
                <w:sz w:val="22"/>
              </w:rPr>
            </w:pPr>
            <w:r w:rsidRPr="00DE11C3">
              <w:rPr>
                <w:rFonts w:eastAsia="Calibri" w:cs="Arial"/>
                <w:b/>
                <w:color w:val="FFFFFF"/>
                <w:sz w:val="22"/>
              </w:rPr>
              <w:t>(%)</w:t>
            </w:r>
          </w:p>
        </w:tc>
        <w:tc>
          <w:tcPr>
            <w:tcW w:w="1418" w:type="dxa"/>
            <w:tcBorders>
              <w:top w:val="nil"/>
              <w:left w:val="nil"/>
              <w:bottom w:val="nil"/>
              <w:right w:val="nil"/>
            </w:tcBorders>
            <w:shd w:val="clear" w:color="auto" w:fill="592C82"/>
            <w:vAlign w:val="center"/>
          </w:tcPr>
          <w:p w14:paraId="43CF7B26" w14:textId="77777777" w:rsidR="005F4DD6" w:rsidRPr="00DE11C3" w:rsidRDefault="005F4DD6" w:rsidP="000247A6">
            <w:pPr>
              <w:ind w:right="454"/>
              <w:jc w:val="right"/>
              <w:rPr>
                <w:rFonts w:eastAsia="Calibri" w:cs="Arial"/>
                <w:b/>
                <w:color w:val="FFFFFF"/>
                <w:sz w:val="22"/>
              </w:rPr>
            </w:pPr>
            <w:r>
              <w:rPr>
                <w:rFonts w:eastAsia="Calibri" w:cs="Arial"/>
                <w:b/>
                <w:color w:val="FFFFFF"/>
                <w:sz w:val="22"/>
              </w:rPr>
              <w:t>2021</w:t>
            </w:r>
          </w:p>
          <w:p w14:paraId="09B43B06" w14:textId="77777777" w:rsidR="005F4DD6" w:rsidRPr="00DE11C3" w:rsidRDefault="005F4DD6" w:rsidP="000247A6">
            <w:pPr>
              <w:ind w:right="454"/>
              <w:jc w:val="right"/>
              <w:rPr>
                <w:rFonts w:eastAsia="Calibri" w:cs="Arial"/>
                <w:b/>
                <w:color w:val="FFFFFF"/>
                <w:sz w:val="22"/>
              </w:rPr>
            </w:pPr>
            <w:r w:rsidRPr="00DE11C3">
              <w:rPr>
                <w:rFonts w:eastAsia="Calibri" w:cs="Arial"/>
                <w:b/>
                <w:color w:val="FFFFFF"/>
                <w:sz w:val="22"/>
              </w:rPr>
              <w:t>(%)</w:t>
            </w:r>
          </w:p>
        </w:tc>
      </w:tr>
      <w:tr w:rsidR="005F4DD6" w:rsidRPr="00E67F2A" w14:paraId="5F6CBA4A" w14:textId="77777777" w:rsidTr="000247A6">
        <w:trPr>
          <w:trHeight w:val="284"/>
        </w:trPr>
        <w:tc>
          <w:tcPr>
            <w:tcW w:w="6236" w:type="dxa"/>
            <w:tcBorders>
              <w:top w:val="nil"/>
              <w:left w:val="nil"/>
              <w:bottom w:val="nil"/>
              <w:right w:val="nil"/>
            </w:tcBorders>
            <w:shd w:val="clear" w:color="auto" w:fill="auto"/>
            <w:vAlign w:val="center"/>
          </w:tcPr>
          <w:p w14:paraId="251D7AE1" w14:textId="77777777" w:rsidR="005F4DD6" w:rsidRPr="00E67F2A" w:rsidRDefault="005F4DD6" w:rsidP="000247A6">
            <w:pPr>
              <w:rPr>
                <w:rFonts w:eastAsia="Calibri" w:cs="Arial"/>
                <w:sz w:val="22"/>
              </w:rPr>
            </w:pPr>
            <w:r w:rsidRPr="00E67F2A">
              <w:rPr>
                <w:rFonts w:eastAsia="Calibri" w:cs="Arial"/>
                <w:sz w:val="22"/>
              </w:rPr>
              <w:t>Aboriginal and/or Torres Strait Islander</w:t>
            </w:r>
            <w:r>
              <w:rPr>
                <w:rFonts w:eastAsia="Calibri" w:cs="Arial"/>
                <w:sz w:val="22"/>
              </w:rPr>
              <w:t xml:space="preserve"> people</w:t>
            </w:r>
          </w:p>
        </w:tc>
        <w:tc>
          <w:tcPr>
            <w:tcW w:w="1417" w:type="dxa"/>
            <w:tcBorders>
              <w:top w:val="nil"/>
              <w:left w:val="nil"/>
              <w:bottom w:val="nil"/>
              <w:right w:val="nil"/>
            </w:tcBorders>
            <w:shd w:val="clear" w:color="auto" w:fill="auto"/>
            <w:vAlign w:val="center"/>
          </w:tcPr>
          <w:p w14:paraId="76FFD9D5" w14:textId="77777777" w:rsidR="005F4DD6" w:rsidRPr="00E67F2A" w:rsidRDefault="005F4DD6" w:rsidP="000247A6">
            <w:pPr>
              <w:ind w:right="454"/>
              <w:jc w:val="right"/>
              <w:rPr>
                <w:rFonts w:eastAsia="Calibri" w:cs="Arial"/>
                <w:sz w:val="22"/>
              </w:rPr>
            </w:pPr>
            <w:r w:rsidRPr="00DE11C3">
              <w:rPr>
                <w:rFonts w:eastAsia="Calibri" w:cs="Arial"/>
                <w:sz w:val="22"/>
              </w:rPr>
              <w:t>2.3</w:t>
            </w:r>
          </w:p>
        </w:tc>
        <w:tc>
          <w:tcPr>
            <w:tcW w:w="1418" w:type="dxa"/>
            <w:tcBorders>
              <w:top w:val="nil"/>
              <w:left w:val="nil"/>
              <w:bottom w:val="nil"/>
              <w:right w:val="nil"/>
            </w:tcBorders>
            <w:shd w:val="clear" w:color="auto" w:fill="auto"/>
            <w:vAlign w:val="center"/>
          </w:tcPr>
          <w:p w14:paraId="5054C740" w14:textId="77777777" w:rsidR="005F4DD6" w:rsidRPr="001B33A3" w:rsidRDefault="005F4DD6" w:rsidP="000247A6">
            <w:pPr>
              <w:ind w:right="454"/>
              <w:jc w:val="right"/>
              <w:rPr>
                <w:rFonts w:eastAsia="Calibri" w:cs="Arial"/>
                <w:sz w:val="22"/>
                <w:highlight w:val="yellow"/>
              </w:rPr>
            </w:pPr>
            <w:r>
              <w:rPr>
                <w:rFonts w:eastAsia="Calibri" w:cs="Arial"/>
                <w:sz w:val="22"/>
              </w:rPr>
              <w:t>2.3</w:t>
            </w:r>
          </w:p>
        </w:tc>
      </w:tr>
      <w:tr w:rsidR="005F4DD6" w:rsidRPr="00E67F2A" w14:paraId="5F12ED9E" w14:textId="77777777" w:rsidTr="000247A6">
        <w:trPr>
          <w:trHeight w:val="284"/>
        </w:trPr>
        <w:tc>
          <w:tcPr>
            <w:tcW w:w="6236" w:type="dxa"/>
            <w:tcBorders>
              <w:top w:val="nil"/>
              <w:left w:val="nil"/>
              <w:bottom w:val="nil"/>
              <w:right w:val="nil"/>
            </w:tcBorders>
            <w:shd w:val="clear" w:color="auto" w:fill="auto"/>
            <w:vAlign w:val="center"/>
          </w:tcPr>
          <w:p w14:paraId="69339321" w14:textId="77777777" w:rsidR="005F4DD6" w:rsidRPr="00E67F2A" w:rsidRDefault="005F4DD6" w:rsidP="000247A6">
            <w:pPr>
              <w:rPr>
                <w:rFonts w:eastAsia="Calibri" w:cs="Arial"/>
                <w:sz w:val="22"/>
              </w:rPr>
            </w:pPr>
            <w:r>
              <w:rPr>
                <w:rFonts w:eastAsia="Calibri" w:cs="Arial"/>
                <w:sz w:val="22"/>
              </w:rPr>
              <w:t>C</w:t>
            </w:r>
            <w:r w:rsidRPr="00E67F2A">
              <w:rPr>
                <w:rFonts w:eastAsia="Calibri" w:cs="Arial"/>
                <w:sz w:val="22"/>
              </w:rPr>
              <w:t xml:space="preserve">ulturally </w:t>
            </w:r>
            <w:r>
              <w:rPr>
                <w:rFonts w:eastAsia="Calibri" w:cs="Arial"/>
                <w:sz w:val="22"/>
              </w:rPr>
              <w:t xml:space="preserve">and linguistically </w:t>
            </w:r>
            <w:r w:rsidRPr="00E67F2A">
              <w:rPr>
                <w:rFonts w:eastAsia="Calibri" w:cs="Arial"/>
                <w:sz w:val="22"/>
              </w:rPr>
              <w:t xml:space="preserve">diverse </w:t>
            </w:r>
            <w:r>
              <w:rPr>
                <w:rFonts w:eastAsia="Calibri" w:cs="Arial"/>
                <w:sz w:val="22"/>
              </w:rPr>
              <w:t>people</w:t>
            </w:r>
          </w:p>
        </w:tc>
        <w:tc>
          <w:tcPr>
            <w:tcW w:w="1417" w:type="dxa"/>
            <w:tcBorders>
              <w:top w:val="nil"/>
              <w:left w:val="nil"/>
              <w:bottom w:val="nil"/>
              <w:right w:val="nil"/>
            </w:tcBorders>
            <w:shd w:val="clear" w:color="auto" w:fill="auto"/>
            <w:vAlign w:val="center"/>
          </w:tcPr>
          <w:p w14:paraId="7AA0488E" w14:textId="77777777" w:rsidR="005F4DD6" w:rsidRPr="00E67F2A" w:rsidRDefault="005F4DD6" w:rsidP="000247A6">
            <w:pPr>
              <w:ind w:right="454"/>
              <w:jc w:val="right"/>
              <w:rPr>
                <w:rFonts w:eastAsia="Calibri" w:cs="Arial"/>
                <w:sz w:val="22"/>
              </w:rPr>
            </w:pPr>
            <w:r w:rsidRPr="00DE11C3">
              <w:rPr>
                <w:rFonts w:eastAsia="Calibri" w:cs="Arial"/>
                <w:sz w:val="22"/>
              </w:rPr>
              <w:t>9.</w:t>
            </w:r>
            <w:r>
              <w:rPr>
                <w:rFonts w:eastAsia="Calibri" w:cs="Arial"/>
                <w:sz w:val="22"/>
              </w:rPr>
              <w:t>4</w:t>
            </w:r>
          </w:p>
        </w:tc>
        <w:tc>
          <w:tcPr>
            <w:tcW w:w="1418" w:type="dxa"/>
            <w:tcBorders>
              <w:top w:val="nil"/>
              <w:left w:val="nil"/>
              <w:bottom w:val="nil"/>
              <w:right w:val="nil"/>
            </w:tcBorders>
            <w:shd w:val="clear" w:color="auto" w:fill="auto"/>
            <w:vAlign w:val="center"/>
          </w:tcPr>
          <w:p w14:paraId="720C5B2E" w14:textId="77777777" w:rsidR="005F4DD6" w:rsidRPr="001B33A3" w:rsidRDefault="005F4DD6" w:rsidP="000247A6">
            <w:pPr>
              <w:ind w:right="454"/>
              <w:jc w:val="right"/>
              <w:rPr>
                <w:rFonts w:eastAsia="Calibri" w:cs="Arial"/>
                <w:sz w:val="22"/>
                <w:highlight w:val="yellow"/>
              </w:rPr>
            </w:pPr>
            <w:r>
              <w:rPr>
                <w:rFonts w:eastAsia="Calibri" w:cs="Arial"/>
                <w:sz w:val="22"/>
              </w:rPr>
              <w:t>9.9</w:t>
            </w:r>
          </w:p>
        </w:tc>
      </w:tr>
      <w:tr w:rsidR="005F4DD6" w:rsidRPr="00E67F2A" w14:paraId="17BBFBB0" w14:textId="77777777" w:rsidTr="000247A6">
        <w:trPr>
          <w:trHeight w:val="284"/>
        </w:trPr>
        <w:tc>
          <w:tcPr>
            <w:tcW w:w="6236" w:type="dxa"/>
            <w:tcBorders>
              <w:top w:val="nil"/>
              <w:left w:val="nil"/>
              <w:bottom w:val="single" w:sz="4" w:space="0" w:color="auto"/>
              <w:right w:val="nil"/>
            </w:tcBorders>
            <w:shd w:val="clear" w:color="auto" w:fill="auto"/>
            <w:vAlign w:val="center"/>
          </w:tcPr>
          <w:p w14:paraId="7432B49D" w14:textId="77777777" w:rsidR="005F4DD6" w:rsidRPr="00E67F2A" w:rsidRDefault="005F4DD6" w:rsidP="000247A6">
            <w:pPr>
              <w:rPr>
                <w:rFonts w:eastAsia="Calibri" w:cs="Arial"/>
                <w:sz w:val="22"/>
              </w:rPr>
            </w:pPr>
            <w:r w:rsidRPr="00E67F2A">
              <w:rPr>
                <w:rFonts w:eastAsia="Calibri" w:cs="Arial"/>
                <w:sz w:val="22"/>
              </w:rPr>
              <w:t>People with disability</w:t>
            </w:r>
          </w:p>
        </w:tc>
        <w:tc>
          <w:tcPr>
            <w:tcW w:w="1417" w:type="dxa"/>
            <w:tcBorders>
              <w:top w:val="nil"/>
              <w:left w:val="nil"/>
              <w:bottom w:val="single" w:sz="4" w:space="0" w:color="auto"/>
              <w:right w:val="nil"/>
            </w:tcBorders>
            <w:shd w:val="clear" w:color="auto" w:fill="auto"/>
            <w:vAlign w:val="center"/>
          </w:tcPr>
          <w:p w14:paraId="5847F2A7" w14:textId="77777777" w:rsidR="005F4DD6" w:rsidRPr="00E67F2A" w:rsidRDefault="005F4DD6" w:rsidP="000247A6">
            <w:pPr>
              <w:ind w:right="454"/>
              <w:jc w:val="right"/>
              <w:rPr>
                <w:rFonts w:eastAsia="Calibri" w:cs="Arial"/>
                <w:sz w:val="22"/>
              </w:rPr>
            </w:pPr>
            <w:r w:rsidRPr="00DE11C3">
              <w:rPr>
                <w:rFonts w:eastAsia="Calibri" w:cs="Arial"/>
                <w:sz w:val="22"/>
              </w:rPr>
              <w:t>1.3</w:t>
            </w:r>
          </w:p>
        </w:tc>
        <w:tc>
          <w:tcPr>
            <w:tcW w:w="1418" w:type="dxa"/>
            <w:tcBorders>
              <w:top w:val="nil"/>
              <w:left w:val="nil"/>
              <w:bottom w:val="single" w:sz="4" w:space="0" w:color="auto"/>
              <w:right w:val="nil"/>
            </w:tcBorders>
            <w:shd w:val="clear" w:color="auto" w:fill="auto"/>
            <w:vAlign w:val="center"/>
          </w:tcPr>
          <w:p w14:paraId="5B34E82D" w14:textId="77777777" w:rsidR="005F4DD6" w:rsidRPr="001B33A3" w:rsidRDefault="005F4DD6" w:rsidP="000247A6">
            <w:pPr>
              <w:ind w:right="454"/>
              <w:jc w:val="right"/>
              <w:rPr>
                <w:rFonts w:eastAsia="Calibri" w:cs="Arial"/>
                <w:sz w:val="22"/>
                <w:highlight w:val="yellow"/>
              </w:rPr>
            </w:pPr>
            <w:r>
              <w:rPr>
                <w:rFonts w:eastAsia="Calibri" w:cs="Arial"/>
                <w:sz w:val="22"/>
              </w:rPr>
              <w:t>1.2</w:t>
            </w:r>
          </w:p>
        </w:tc>
      </w:tr>
      <w:tr w:rsidR="005F4DD6" w:rsidRPr="00E67F2A" w14:paraId="2A2A8BFA" w14:textId="77777777" w:rsidTr="000247A6">
        <w:trPr>
          <w:trHeight w:val="283"/>
        </w:trPr>
        <w:tc>
          <w:tcPr>
            <w:tcW w:w="6236" w:type="dxa"/>
            <w:tcBorders>
              <w:top w:val="single" w:sz="4" w:space="0" w:color="auto"/>
              <w:left w:val="nil"/>
              <w:bottom w:val="single" w:sz="4" w:space="0" w:color="auto"/>
              <w:right w:val="nil"/>
            </w:tcBorders>
            <w:shd w:val="clear" w:color="auto" w:fill="auto"/>
            <w:vAlign w:val="center"/>
          </w:tcPr>
          <w:p w14:paraId="21B353A6" w14:textId="77777777" w:rsidR="005F4DD6" w:rsidRPr="00E67F2A" w:rsidRDefault="005F4DD6" w:rsidP="000247A6">
            <w:pPr>
              <w:rPr>
                <w:rFonts w:eastAsia="Calibri" w:cs="Arial"/>
                <w:sz w:val="22"/>
              </w:rPr>
            </w:pPr>
            <w:r w:rsidRPr="00E67F2A">
              <w:rPr>
                <w:rFonts w:eastAsia="Calibri" w:cs="Arial"/>
                <w:sz w:val="22"/>
              </w:rPr>
              <w:t>Age profile</w:t>
            </w:r>
          </w:p>
          <w:p w14:paraId="779CD06E" w14:textId="77777777" w:rsidR="005F4DD6" w:rsidRPr="00E67F2A" w:rsidRDefault="005F4DD6" w:rsidP="000247A6">
            <w:pPr>
              <w:ind w:left="283"/>
              <w:rPr>
                <w:rFonts w:eastAsia="Calibri" w:cs="Arial"/>
                <w:sz w:val="22"/>
              </w:rPr>
            </w:pPr>
            <w:r w:rsidRPr="00E67F2A">
              <w:rPr>
                <w:rFonts w:eastAsia="Calibri" w:cs="Arial"/>
                <w:sz w:val="22"/>
              </w:rPr>
              <w:t>People 24 years of age and under</w:t>
            </w:r>
          </w:p>
        </w:tc>
        <w:tc>
          <w:tcPr>
            <w:tcW w:w="1417" w:type="dxa"/>
            <w:tcBorders>
              <w:top w:val="single" w:sz="4" w:space="0" w:color="auto"/>
              <w:left w:val="nil"/>
              <w:bottom w:val="single" w:sz="4" w:space="0" w:color="auto"/>
              <w:right w:val="nil"/>
            </w:tcBorders>
            <w:shd w:val="clear" w:color="auto" w:fill="auto"/>
            <w:vAlign w:val="center"/>
          </w:tcPr>
          <w:p w14:paraId="55F516F4" w14:textId="77777777" w:rsidR="005F4DD6" w:rsidRPr="00DE11C3" w:rsidRDefault="005F4DD6" w:rsidP="000247A6">
            <w:pPr>
              <w:ind w:right="454"/>
              <w:jc w:val="right"/>
              <w:rPr>
                <w:rFonts w:eastAsia="Calibri" w:cs="Arial"/>
                <w:sz w:val="22"/>
              </w:rPr>
            </w:pPr>
            <w:r w:rsidRPr="00DE11C3">
              <w:rPr>
                <w:rFonts w:eastAsia="Calibri" w:cs="Arial"/>
                <w:sz w:val="22"/>
              </w:rPr>
              <w:t>4.0</w:t>
            </w:r>
          </w:p>
        </w:tc>
        <w:tc>
          <w:tcPr>
            <w:tcW w:w="1418" w:type="dxa"/>
            <w:tcBorders>
              <w:top w:val="single" w:sz="4" w:space="0" w:color="auto"/>
              <w:left w:val="nil"/>
              <w:bottom w:val="single" w:sz="4" w:space="0" w:color="auto"/>
              <w:right w:val="nil"/>
            </w:tcBorders>
            <w:shd w:val="clear" w:color="auto" w:fill="auto"/>
            <w:vAlign w:val="center"/>
          </w:tcPr>
          <w:p w14:paraId="367E6662" w14:textId="77777777" w:rsidR="005F4DD6" w:rsidRDefault="005F4DD6" w:rsidP="000247A6">
            <w:pPr>
              <w:ind w:right="454"/>
              <w:jc w:val="right"/>
              <w:rPr>
                <w:rFonts w:eastAsia="Calibri" w:cs="Arial"/>
                <w:sz w:val="22"/>
              </w:rPr>
            </w:pPr>
            <w:r>
              <w:rPr>
                <w:rFonts w:eastAsia="Calibri" w:cs="Arial"/>
                <w:sz w:val="22"/>
              </w:rPr>
              <w:t>4.2</w:t>
            </w:r>
          </w:p>
        </w:tc>
      </w:tr>
      <w:tr w:rsidR="005F4DD6" w:rsidRPr="00E67F2A" w14:paraId="7887B17E" w14:textId="77777777" w:rsidTr="000247A6">
        <w:trPr>
          <w:trHeight w:val="283"/>
        </w:trPr>
        <w:tc>
          <w:tcPr>
            <w:tcW w:w="6236" w:type="dxa"/>
            <w:tcBorders>
              <w:top w:val="single" w:sz="4" w:space="0" w:color="auto"/>
              <w:left w:val="nil"/>
              <w:bottom w:val="single" w:sz="4" w:space="0" w:color="auto"/>
              <w:right w:val="nil"/>
            </w:tcBorders>
            <w:shd w:val="clear" w:color="auto" w:fill="auto"/>
            <w:vAlign w:val="center"/>
          </w:tcPr>
          <w:p w14:paraId="3D48CF83" w14:textId="77777777" w:rsidR="005F4DD6" w:rsidRPr="00E67F2A" w:rsidRDefault="005F4DD6" w:rsidP="000247A6">
            <w:pPr>
              <w:ind w:left="283"/>
              <w:rPr>
                <w:rFonts w:eastAsia="Calibri" w:cs="Arial"/>
                <w:sz w:val="22"/>
              </w:rPr>
            </w:pPr>
            <w:r w:rsidRPr="00E67F2A">
              <w:rPr>
                <w:rFonts w:eastAsia="Calibri" w:cs="Arial"/>
                <w:sz w:val="22"/>
              </w:rPr>
              <w:t>People 25 to 44 years of age</w:t>
            </w:r>
          </w:p>
        </w:tc>
        <w:tc>
          <w:tcPr>
            <w:tcW w:w="1417" w:type="dxa"/>
            <w:tcBorders>
              <w:top w:val="single" w:sz="4" w:space="0" w:color="auto"/>
              <w:left w:val="nil"/>
              <w:bottom w:val="single" w:sz="4" w:space="0" w:color="auto"/>
              <w:right w:val="nil"/>
            </w:tcBorders>
            <w:shd w:val="clear" w:color="auto" w:fill="auto"/>
            <w:vAlign w:val="center"/>
          </w:tcPr>
          <w:p w14:paraId="2D4D9854" w14:textId="77777777" w:rsidR="005F4DD6" w:rsidRPr="00DE11C3" w:rsidRDefault="005F4DD6" w:rsidP="000247A6">
            <w:pPr>
              <w:ind w:right="454"/>
              <w:jc w:val="right"/>
              <w:rPr>
                <w:rFonts w:eastAsia="Calibri" w:cs="Arial"/>
                <w:sz w:val="22"/>
              </w:rPr>
            </w:pPr>
            <w:r w:rsidRPr="00DE11C3">
              <w:rPr>
                <w:rFonts w:eastAsia="Calibri" w:cs="Arial"/>
                <w:sz w:val="22"/>
              </w:rPr>
              <w:t>41.</w:t>
            </w:r>
            <w:r>
              <w:rPr>
                <w:rFonts w:eastAsia="Calibri" w:cs="Arial"/>
                <w:sz w:val="22"/>
              </w:rPr>
              <w:t>1</w:t>
            </w:r>
          </w:p>
        </w:tc>
        <w:tc>
          <w:tcPr>
            <w:tcW w:w="1418" w:type="dxa"/>
            <w:tcBorders>
              <w:top w:val="single" w:sz="4" w:space="0" w:color="auto"/>
              <w:left w:val="nil"/>
              <w:bottom w:val="single" w:sz="4" w:space="0" w:color="auto"/>
              <w:right w:val="nil"/>
            </w:tcBorders>
            <w:shd w:val="clear" w:color="auto" w:fill="auto"/>
            <w:vAlign w:val="center"/>
          </w:tcPr>
          <w:p w14:paraId="14D989C9" w14:textId="77777777" w:rsidR="005F4DD6" w:rsidRDefault="005F4DD6" w:rsidP="000247A6">
            <w:pPr>
              <w:ind w:right="454"/>
              <w:jc w:val="right"/>
              <w:rPr>
                <w:rFonts w:eastAsia="Calibri" w:cs="Arial"/>
                <w:sz w:val="22"/>
              </w:rPr>
            </w:pPr>
            <w:r>
              <w:rPr>
                <w:rFonts w:eastAsia="Calibri" w:cs="Arial"/>
                <w:sz w:val="22"/>
              </w:rPr>
              <w:t>41.3</w:t>
            </w:r>
          </w:p>
        </w:tc>
      </w:tr>
      <w:tr w:rsidR="005F4DD6" w:rsidRPr="00E67F2A" w14:paraId="16A56D51" w14:textId="77777777" w:rsidTr="000247A6">
        <w:trPr>
          <w:trHeight w:val="283"/>
        </w:trPr>
        <w:tc>
          <w:tcPr>
            <w:tcW w:w="6236" w:type="dxa"/>
            <w:tcBorders>
              <w:top w:val="single" w:sz="4" w:space="0" w:color="auto"/>
              <w:left w:val="nil"/>
              <w:bottom w:val="single" w:sz="4" w:space="0" w:color="auto"/>
              <w:right w:val="nil"/>
            </w:tcBorders>
            <w:shd w:val="clear" w:color="auto" w:fill="auto"/>
            <w:vAlign w:val="center"/>
          </w:tcPr>
          <w:p w14:paraId="08B127F0" w14:textId="77777777" w:rsidR="005F4DD6" w:rsidRPr="00E67F2A" w:rsidRDefault="005F4DD6" w:rsidP="000247A6">
            <w:pPr>
              <w:ind w:left="284"/>
              <w:rPr>
                <w:rFonts w:eastAsia="Calibri" w:cs="Arial"/>
                <w:sz w:val="22"/>
              </w:rPr>
            </w:pPr>
            <w:r w:rsidRPr="00E67F2A">
              <w:rPr>
                <w:rFonts w:eastAsia="Calibri" w:cs="Arial"/>
                <w:sz w:val="22"/>
              </w:rPr>
              <w:t>People 45 years of age and over</w:t>
            </w:r>
          </w:p>
        </w:tc>
        <w:tc>
          <w:tcPr>
            <w:tcW w:w="1417" w:type="dxa"/>
            <w:tcBorders>
              <w:top w:val="single" w:sz="4" w:space="0" w:color="auto"/>
              <w:left w:val="nil"/>
              <w:bottom w:val="single" w:sz="4" w:space="0" w:color="auto"/>
              <w:right w:val="nil"/>
            </w:tcBorders>
            <w:shd w:val="clear" w:color="auto" w:fill="auto"/>
            <w:vAlign w:val="center"/>
          </w:tcPr>
          <w:p w14:paraId="0F55CABA" w14:textId="77777777" w:rsidR="005F4DD6" w:rsidRPr="00DE11C3" w:rsidRDefault="005F4DD6" w:rsidP="000247A6">
            <w:pPr>
              <w:ind w:right="454"/>
              <w:jc w:val="right"/>
              <w:rPr>
                <w:rFonts w:eastAsia="Calibri" w:cs="Arial"/>
                <w:sz w:val="22"/>
              </w:rPr>
            </w:pPr>
            <w:r>
              <w:rPr>
                <w:rFonts w:eastAsia="Calibri" w:cs="Arial"/>
                <w:sz w:val="22"/>
              </w:rPr>
              <w:t>54.9</w:t>
            </w:r>
          </w:p>
        </w:tc>
        <w:tc>
          <w:tcPr>
            <w:tcW w:w="1418" w:type="dxa"/>
            <w:tcBorders>
              <w:top w:val="single" w:sz="4" w:space="0" w:color="auto"/>
              <w:left w:val="nil"/>
              <w:bottom w:val="single" w:sz="4" w:space="0" w:color="auto"/>
              <w:right w:val="nil"/>
            </w:tcBorders>
            <w:shd w:val="clear" w:color="auto" w:fill="auto"/>
            <w:vAlign w:val="center"/>
          </w:tcPr>
          <w:p w14:paraId="694EFF4F" w14:textId="77777777" w:rsidR="005F4DD6" w:rsidRDefault="005F4DD6" w:rsidP="000247A6">
            <w:pPr>
              <w:ind w:right="454"/>
              <w:jc w:val="right"/>
              <w:rPr>
                <w:rFonts w:eastAsia="Calibri" w:cs="Arial"/>
                <w:sz w:val="22"/>
              </w:rPr>
            </w:pPr>
            <w:r>
              <w:rPr>
                <w:rFonts w:eastAsia="Calibri" w:cs="Arial"/>
                <w:sz w:val="22"/>
              </w:rPr>
              <w:t>54.5</w:t>
            </w:r>
          </w:p>
        </w:tc>
      </w:tr>
      <w:tr w:rsidR="005F4DD6" w:rsidRPr="00E67F2A" w14:paraId="58F98B94" w14:textId="77777777" w:rsidTr="000247A6">
        <w:trPr>
          <w:trHeight w:val="283"/>
        </w:trPr>
        <w:tc>
          <w:tcPr>
            <w:tcW w:w="6236" w:type="dxa"/>
            <w:tcBorders>
              <w:top w:val="nil"/>
              <w:left w:val="nil"/>
              <w:bottom w:val="single" w:sz="4" w:space="0" w:color="auto"/>
              <w:right w:val="nil"/>
            </w:tcBorders>
            <w:shd w:val="clear" w:color="auto" w:fill="auto"/>
            <w:vAlign w:val="center"/>
          </w:tcPr>
          <w:p w14:paraId="635F7A51" w14:textId="77777777" w:rsidR="005F4DD6" w:rsidRPr="00E67F2A" w:rsidRDefault="005F4DD6" w:rsidP="000247A6">
            <w:pPr>
              <w:spacing w:before="40"/>
              <w:rPr>
                <w:rFonts w:eastAsia="Calibri" w:cs="Arial"/>
                <w:sz w:val="22"/>
              </w:rPr>
            </w:pPr>
            <w:r>
              <w:rPr>
                <w:rFonts w:eastAsia="Calibri" w:cs="Arial"/>
                <w:sz w:val="22"/>
              </w:rPr>
              <w:t>Gender breakdown of Senior Executive Service</w:t>
            </w:r>
            <w:r w:rsidRPr="00C50B28">
              <w:rPr>
                <w:rFonts w:eastAsia="Calibri" w:cs="Arial"/>
                <w:sz w:val="22"/>
              </w:rPr>
              <w:t xml:space="preserve"> (refer to note b) (refer to note c)</w:t>
            </w:r>
          </w:p>
          <w:p w14:paraId="60E4509D" w14:textId="77777777" w:rsidR="005F4DD6" w:rsidRDefault="005F4DD6" w:rsidP="000247A6">
            <w:pPr>
              <w:ind w:left="1701"/>
              <w:rPr>
                <w:rFonts w:eastAsia="Calibri" w:cs="Arial"/>
                <w:sz w:val="22"/>
              </w:rPr>
            </w:pPr>
            <w:r w:rsidRPr="00E67F2A">
              <w:rPr>
                <w:rFonts w:eastAsia="Calibri" w:cs="Arial"/>
                <w:sz w:val="22"/>
              </w:rPr>
              <w:t>Female</w:t>
            </w:r>
          </w:p>
        </w:tc>
        <w:tc>
          <w:tcPr>
            <w:tcW w:w="1417" w:type="dxa"/>
            <w:tcBorders>
              <w:top w:val="nil"/>
              <w:left w:val="nil"/>
              <w:bottom w:val="single" w:sz="4" w:space="0" w:color="auto"/>
              <w:right w:val="nil"/>
            </w:tcBorders>
            <w:shd w:val="clear" w:color="auto" w:fill="auto"/>
            <w:vAlign w:val="center"/>
          </w:tcPr>
          <w:p w14:paraId="31F5730C" w14:textId="77777777" w:rsidR="005F4DD6" w:rsidRPr="00DE11C3" w:rsidRDefault="005F4DD6" w:rsidP="000247A6">
            <w:pPr>
              <w:ind w:right="454"/>
              <w:jc w:val="right"/>
              <w:rPr>
                <w:rFonts w:eastAsia="Calibri" w:cs="Arial"/>
                <w:sz w:val="22"/>
              </w:rPr>
            </w:pPr>
            <w:r>
              <w:rPr>
                <w:rFonts w:eastAsia="Calibri" w:cs="Arial"/>
                <w:sz w:val="22"/>
              </w:rPr>
              <w:t>40.0</w:t>
            </w:r>
          </w:p>
        </w:tc>
        <w:tc>
          <w:tcPr>
            <w:tcW w:w="1418" w:type="dxa"/>
            <w:tcBorders>
              <w:top w:val="nil"/>
              <w:left w:val="nil"/>
              <w:bottom w:val="single" w:sz="4" w:space="0" w:color="auto"/>
              <w:right w:val="nil"/>
            </w:tcBorders>
            <w:shd w:val="clear" w:color="auto" w:fill="auto"/>
            <w:vAlign w:val="center"/>
          </w:tcPr>
          <w:p w14:paraId="304B6F4C" w14:textId="77777777" w:rsidR="005F4DD6" w:rsidRDefault="005F4DD6" w:rsidP="000247A6">
            <w:pPr>
              <w:ind w:right="454"/>
              <w:jc w:val="right"/>
              <w:rPr>
                <w:rFonts w:eastAsia="Calibri" w:cs="Arial"/>
                <w:sz w:val="22"/>
              </w:rPr>
            </w:pPr>
            <w:r>
              <w:rPr>
                <w:rFonts w:eastAsia="Calibri" w:cs="Arial"/>
                <w:sz w:val="22"/>
              </w:rPr>
              <w:t>36.0</w:t>
            </w:r>
          </w:p>
        </w:tc>
      </w:tr>
      <w:tr w:rsidR="005F4DD6" w:rsidRPr="00E67F2A" w14:paraId="0E3AD2AE" w14:textId="77777777" w:rsidTr="000247A6">
        <w:trPr>
          <w:trHeight w:val="283"/>
        </w:trPr>
        <w:tc>
          <w:tcPr>
            <w:tcW w:w="6236" w:type="dxa"/>
            <w:tcBorders>
              <w:top w:val="nil"/>
              <w:left w:val="nil"/>
              <w:bottom w:val="single" w:sz="4" w:space="0" w:color="auto"/>
              <w:right w:val="nil"/>
            </w:tcBorders>
            <w:shd w:val="clear" w:color="auto" w:fill="auto"/>
            <w:vAlign w:val="center"/>
          </w:tcPr>
          <w:p w14:paraId="786C85DA" w14:textId="77777777" w:rsidR="005F4DD6" w:rsidRDefault="005F4DD6" w:rsidP="000247A6">
            <w:pPr>
              <w:spacing w:before="40"/>
              <w:ind w:left="1701"/>
              <w:rPr>
                <w:rFonts w:eastAsia="Calibri" w:cs="Arial"/>
                <w:sz w:val="22"/>
              </w:rPr>
            </w:pPr>
            <w:r w:rsidRPr="00E67F2A">
              <w:rPr>
                <w:rFonts w:eastAsia="Calibri" w:cs="Arial"/>
                <w:sz w:val="22"/>
              </w:rPr>
              <w:t>Male</w:t>
            </w:r>
          </w:p>
        </w:tc>
        <w:tc>
          <w:tcPr>
            <w:tcW w:w="1417" w:type="dxa"/>
            <w:tcBorders>
              <w:top w:val="nil"/>
              <w:left w:val="nil"/>
              <w:bottom w:val="single" w:sz="4" w:space="0" w:color="auto"/>
              <w:right w:val="nil"/>
            </w:tcBorders>
            <w:shd w:val="clear" w:color="auto" w:fill="auto"/>
            <w:vAlign w:val="center"/>
          </w:tcPr>
          <w:p w14:paraId="7657FB45" w14:textId="77777777" w:rsidR="005F4DD6" w:rsidRPr="00DE11C3" w:rsidRDefault="005F4DD6" w:rsidP="000247A6">
            <w:pPr>
              <w:ind w:right="454"/>
              <w:jc w:val="right"/>
              <w:rPr>
                <w:rFonts w:eastAsia="Calibri" w:cs="Arial"/>
                <w:sz w:val="22"/>
              </w:rPr>
            </w:pPr>
            <w:r>
              <w:rPr>
                <w:rFonts w:eastAsia="Calibri" w:cs="Arial"/>
                <w:sz w:val="22"/>
              </w:rPr>
              <w:t>60</w:t>
            </w:r>
            <w:r w:rsidRPr="00DE11C3">
              <w:rPr>
                <w:rFonts w:eastAsia="Calibri" w:cs="Arial"/>
                <w:sz w:val="22"/>
              </w:rPr>
              <w:t>.0</w:t>
            </w:r>
          </w:p>
        </w:tc>
        <w:tc>
          <w:tcPr>
            <w:tcW w:w="1418" w:type="dxa"/>
            <w:tcBorders>
              <w:top w:val="nil"/>
              <w:left w:val="nil"/>
              <w:bottom w:val="single" w:sz="4" w:space="0" w:color="auto"/>
              <w:right w:val="nil"/>
            </w:tcBorders>
            <w:shd w:val="clear" w:color="auto" w:fill="auto"/>
            <w:vAlign w:val="center"/>
          </w:tcPr>
          <w:p w14:paraId="284F88AB" w14:textId="77777777" w:rsidR="005F4DD6" w:rsidRDefault="005F4DD6" w:rsidP="000247A6">
            <w:pPr>
              <w:ind w:right="454"/>
              <w:jc w:val="right"/>
              <w:rPr>
                <w:rFonts w:eastAsia="Calibri" w:cs="Arial"/>
                <w:sz w:val="22"/>
              </w:rPr>
            </w:pPr>
            <w:r>
              <w:rPr>
                <w:rFonts w:eastAsia="Calibri" w:cs="Arial"/>
                <w:sz w:val="22"/>
              </w:rPr>
              <w:t>64.0</w:t>
            </w:r>
          </w:p>
        </w:tc>
      </w:tr>
      <w:tr w:rsidR="005F4DD6" w:rsidRPr="00E67F2A" w14:paraId="7F503353" w14:textId="77777777" w:rsidTr="000247A6">
        <w:trPr>
          <w:trHeight w:val="284"/>
        </w:trPr>
        <w:tc>
          <w:tcPr>
            <w:tcW w:w="9071" w:type="dxa"/>
            <w:gridSpan w:val="3"/>
            <w:tcBorders>
              <w:top w:val="single" w:sz="4" w:space="0" w:color="auto"/>
              <w:left w:val="nil"/>
              <w:bottom w:val="nil"/>
              <w:right w:val="nil"/>
            </w:tcBorders>
            <w:shd w:val="clear" w:color="auto" w:fill="auto"/>
            <w:vAlign w:val="center"/>
          </w:tcPr>
          <w:p w14:paraId="01B1066D" w14:textId="77777777" w:rsidR="005F4DD6" w:rsidRPr="00DE11C3" w:rsidRDefault="005F4DD6" w:rsidP="000247A6">
            <w:pPr>
              <w:spacing w:before="40"/>
              <w:ind w:right="794"/>
              <w:rPr>
                <w:rFonts w:eastAsia="Calibri" w:cs="Arial"/>
                <w:sz w:val="22"/>
              </w:rPr>
            </w:pPr>
            <w:r w:rsidRPr="00DE11C3">
              <w:rPr>
                <w:rFonts w:eastAsia="Calibri" w:cs="Arial"/>
                <w:sz w:val="22"/>
              </w:rPr>
              <w:t>Gender breakdown of school administrators</w:t>
            </w:r>
            <w:r w:rsidRPr="00C50B28">
              <w:rPr>
                <w:rFonts w:eastAsia="Calibri" w:cs="Arial"/>
                <w:sz w:val="22"/>
              </w:rPr>
              <w:t xml:space="preserve"> (refer to note b) (refer to note d)</w:t>
            </w:r>
          </w:p>
        </w:tc>
      </w:tr>
      <w:tr w:rsidR="005F4DD6" w:rsidRPr="00E67F2A" w14:paraId="6C27403B" w14:textId="77777777" w:rsidTr="000247A6">
        <w:trPr>
          <w:trHeight w:val="284"/>
        </w:trPr>
        <w:tc>
          <w:tcPr>
            <w:tcW w:w="6236" w:type="dxa"/>
            <w:tcBorders>
              <w:top w:val="nil"/>
              <w:left w:val="nil"/>
              <w:bottom w:val="nil"/>
              <w:right w:val="nil"/>
            </w:tcBorders>
            <w:shd w:val="clear" w:color="auto" w:fill="auto"/>
            <w:vAlign w:val="center"/>
          </w:tcPr>
          <w:p w14:paraId="42CDEC0B" w14:textId="77777777" w:rsidR="005F4DD6" w:rsidRPr="00E67F2A" w:rsidRDefault="005F4DD6" w:rsidP="000247A6">
            <w:pPr>
              <w:rPr>
                <w:rFonts w:eastAsia="Calibri" w:cs="Arial"/>
                <w:sz w:val="22"/>
              </w:rPr>
            </w:pPr>
            <w:r w:rsidRPr="00E67F2A">
              <w:rPr>
                <w:rFonts w:eastAsia="Calibri" w:cs="Arial"/>
                <w:sz w:val="22"/>
              </w:rPr>
              <w:t>Primary</w:t>
            </w:r>
            <w:r>
              <w:rPr>
                <w:rFonts w:eastAsia="Calibri" w:cs="Arial"/>
                <w:sz w:val="22"/>
              </w:rPr>
              <w:t xml:space="preserve"> </w:t>
            </w:r>
            <w:r w:rsidRPr="00E67F2A">
              <w:rPr>
                <w:rFonts w:eastAsia="Calibri" w:cs="Arial"/>
                <w:sz w:val="22"/>
              </w:rPr>
              <w:t>Female</w:t>
            </w:r>
          </w:p>
        </w:tc>
        <w:tc>
          <w:tcPr>
            <w:tcW w:w="1417" w:type="dxa"/>
            <w:tcBorders>
              <w:top w:val="nil"/>
              <w:left w:val="nil"/>
              <w:bottom w:val="single" w:sz="4" w:space="0" w:color="auto"/>
              <w:right w:val="nil"/>
            </w:tcBorders>
            <w:shd w:val="clear" w:color="auto" w:fill="auto"/>
            <w:vAlign w:val="center"/>
          </w:tcPr>
          <w:p w14:paraId="70E53A55" w14:textId="77777777" w:rsidR="005F4DD6" w:rsidRDefault="005F4DD6" w:rsidP="000247A6">
            <w:pPr>
              <w:ind w:right="454"/>
              <w:jc w:val="right"/>
              <w:rPr>
                <w:rFonts w:eastAsia="Calibri" w:cs="Arial"/>
                <w:sz w:val="22"/>
              </w:rPr>
            </w:pPr>
            <w:r>
              <w:rPr>
                <w:rFonts w:eastAsia="Calibri" w:cs="Arial"/>
                <w:sz w:val="22"/>
              </w:rPr>
              <w:t>67.2</w:t>
            </w:r>
          </w:p>
        </w:tc>
        <w:tc>
          <w:tcPr>
            <w:tcW w:w="1418" w:type="dxa"/>
            <w:tcBorders>
              <w:top w:val="nil"/>
              <w:left w:val="nil"/>
              <w:bottom w:val="single" w:sz="4" w:space="0" w:color="auto"/>
              <w:right w:val="nil"/>
            </w:tcBorders>
            <w:shd w:val="clear" w:color="auto" w:fill="auto"/>
            <w:vAlign w:val="center"/>
          </w:tcPr>
          <w:p w14:paraId="24FBD501" w14:textId="77777777" w:rsidR="005F4DD6" w:rsidRDefault="005F4DD6" w:rsidP="000247A6">
            <w:pPr>
              <w:ind w:right="454"/>
              <w:jc w:val="right"/>
              <w:rPr>
                <w:rFonts w:eastAsia="Calibri" w:cs="Arial"/>
                <w:sz w:val="22"/>
              </w:rPr>
            </w:pPr>
            <w:r>
              <w:rPr>
                <w:rFonts w:eastAsia="Calibri" w:cs="Arial"/>
                <w:sz w:val="22"/>
              </w:rPr>
              <w:t>68.7</w:t>
            </w:r>
          </w:p>
        </w:tc>
      </w:tr>
      <w:tr w:rsidR="005F4DD6" w:rsidRPr="00E67F2A" w14:paraId="5D313F93" w14:textId="77777777" w:rsidTr="000247A6">
        <w:trPr>
          <w:trHeight w:val="284"/>
        </w:trPr>
        <w:tc>
          <w:tcPr>
            <w:tcW w:w="6236" w:type="dxa"/>
            <w:tcBorders>
              <w:top w:val="nil"/>
              <w:left w:val="nil"/>
              <w:bottom w:val="nil"/>
              <w:right w:val="nil"/>
            </w:tcBorders>
            <w:shd w:val="clear" w:color="auto" w:fill="auto"/>
            <w:vAlign w:val="center"/>
          </w:tcPr>
          <w:p w14:paraId="38D81277" w14:textId="77777777" w:rsidR="005F4DD6" w:rsidRPr="00E67F2A" w:rsidRDefault="005F4DD6" w:rsidP="000247A6">
            <w:pPr>
              <w:rPr>
                <w:rFonts w:eastAsia="Calibri" w:cs="Arial"/>
                <w:sz w:val="22"/>
              </w:rPr>
            </w:pPr>
            <w:r w:rsidRPr="00E67F2A">
              <w:rPr>
                <w:rFonts w:eastAsia="Calibri" w:cs="Arial"/>
                <w:sz w:val="22"/>
              </w:rPr>
              <w:t>Primary</w:t>
            </w:r>
            <w:r>
              <w:rPr>
                <w:rFonts w:eastAsia="Calibri" w:cs="Arial"/>
                <w:sz w:val="22"/>
              </w:rPr>
              <w:t xml:space="preserve"> </w:t>
            </w:r>
            <w:r w:rsidRPr="00E67F2A">
              <w:rPr>
                <w:rFonts w:eastAsia="Calibri" w:cs="Arial"/>
                <w:sz w:val="22"/>
              </w:rPr>
              <w:t>Male</w:t>
            </w:r>
          </w:p>
        </w:tc>
        <w:tc>
          <w:tcPr>
            <w:tcW w:w="1417" w:type="dxa"/>
            <w:tcBorders>
              <w:top w:val="nil"/>
              <w:left w:val="nil"/>
              <w:bottom w:val="single" w:sz="4" w:space="0" w:color="auto"/>
              <w:right w:val="nil"/>
            </w:tcBorders>
            <w:shd w:val="clear" w:color="auto" w:fill="auto"/>
            <w:vAlign w:val="center"/>
          </w:tcPr>
          <w:p w14:paraId="544942F6" w14:textId="77777777" w:rsidR="005F4DD6" w:rsidRDefault="005F4DD6" w:rsidP="000247A6">
            <w:pPr>
              <w:ind w:right="454"/>
              <w:jc w:val="right"/>
              <w:rPr>
                <w:rFonts w:eastAsia="Calibri" w:cs="Arial"/>
                <w:sz w:val="22"/>
              </w:rPr>
            </w:pPr>
            <w:r>
              <w:rPr>
                <w:rFonts w:eastAsia="Calibri" w:cs="Arial"/>
                <w:sz w:val="22"/>
              </w:rPr>
              <w:t>32.8</w:t>
            </w:r>
          </w:p>
        </w:tc>
        <w:tc>
          <w:tcPr>
            <w:tcW w:w="1418" w:type="dxa"/>
            <w:tcBorders>
              <w:top w:val="nil"/>
              <w:left w:val="nil"/>
              <w:bottom w:val="single" w:sz="4" w:space="0" w:color="auto"/>
              <w:right w:val="nil"/>
            </w:tcBorders>
            <w:shd w:val="clear" w:color="auto" w:fill="auto"/>
            <w:vAlign w:val="center"/>
          </w:tcPr>
          <w:p w14:paraId="199AA824" w14:textId="77777777" w:rsidR="005F4DD6" w:rsidRDefault="005F4DD6" w:rsidP="000247A6">
            <w:pPr>
              <w:ind w:right="454"/>
              <w:jc w:val="right"/>
              <w:rPr>
                <w:rFonts w:eastAsia="Calibri" w:cs="Arial"/>
                <w:sz w:val="22"/>
              </w:rPr>
            </w:pPr>
            <w:r>
              <w:rPr>
                <w:rFonts w:eastAsia="Calibri" w:cs="Arial"/>
                <w:sz w:val="22"/>
              </w:rPr>
              <w:t>31.3</w:t>
            </w:r>
          </w:p>
        </w:tc>
      </w:tr>
      <w:tr w:rsidR="005F4DD6" w:rsidRPr="00E67F2A" w14:paraId="5A654F64" w14:textId="77777777" w:rsidTr="000247A6">
        <w:trPr>
          <w:trHeight w:val="284"/>
        </w:trPr>
        <w:tc>
          <w:tcPr>
            <w:tcW w:w="6236" w:type="dxa"/>
            <w:tcBorders>
              <w:top w:val="nil"/>
              <w:left w:val="nil"/>
              <w:bottom w:val="nil"/>
              <w:right w:val="nil"/>
            </w:tcBorders>
            <w:shd w:val="clear" w:color="auto" w:fill="auto"/>
            <w:vAlign w:val="center"/>
          </w:tcPr>
          <w:p w14:paraId="4560C3B8" w14:textId="77777777" w:rsidR="005F4DD6" w:rsidRPr="00E67F2A" w:rsidRDefault="005F4DD6" w:rsidP="000247A6">
            <w:pPr>
              <w:rPr>
                <w:rFonts w:eastAsia="Calibri" w:cs="Arial"/>
                <w:sz w:val="22"/>
              </w:rPr>
            </w:pPr>
            <w:r w:rsidRPr="00E67F2A">
              <w:rPr>
                <w:rFonts w:eastAsia="Calibri" w:cs="Arial"/>
                <w:sz w:val="22"/>
              </w:rPr>
              <w:t>Secondary</w:t>
            </w:r>
            <w:r>
              <w:rPr>
                <w:rFonts w:eastAsia="Calibri" w:cs="Arial"/>
                <w:sz w:val="22"/>
              </w:rPr>
              <w:t xml:space="preserve"> </w:t>
            </w:r>
            <w:r w:rsidRPr="00E67F2A">
              <w:rPr>
                <w:rFonts w:eastAsia="Calibri" w:cs="Arial"/>
                <w:sz w:val="22"/>
              </w:rPr>
              <w:t>Female</w:t>
            </w:r>
          </w:p>
        </w:tc>
        <w:tc>
          <w:tcPr>
            <w:tcW w:w="1417" w:type="dxa"/>
            <w:tcBorders>
              <w:top w:val="nil"/>
              <w:left w:val="nil"/>
              <w:bottom w:val="single" w:sz="4" w:space="0" w:color="auto"/>
              <w:right w:val="nil"/>
            </w:tcBorders>
            <w:shd w:val="clear" w:color="auto" w:fill="auto"/>
            <w:vAlign w:val="center"/>
          </w:tcPr>
          <w:p w14:paraId="2C41311A" w14:textId="77777777" w:rsidR="005F4DD6" w:rsidRDefault="005F4DD6" w:rsidP="000247A6">
            <w:pPr>
              <w:ind w:right="454"/>
              <w:jc w:val="right"/>
              <w:rPr>
                <w:rFonts w:eastAsia="Calibri" w:cs="Arial"/>
                <w:sz w:val="22"/>
              </w:rPr>
            </w:pPr>
            <w:r w:rsidRPr="00DE11C3">
              <w:rPr>
                <w:rFonts w:eastAsia="Calibri" w:cs="Arial"/>
                <w:sz w:val="22"/>
              </w:rPr>
              <w:t>55.4</w:t>
            </w:r>
          </w:p>
        </w:tc>
        <w:tc>
          <w:tcPr>
            <w:tcW w:w="1418" w:type="dxa"/>
            <w:tcBorders>
              <w:top w:val="nil"/>
              <w:left w:val="nil"/>
              <w:bottom w:val="single" w:sz="4" w:space="0" w:color="auto"/>
              <w:right w:val="nil"/>
            </w:tcBorders>
            <w:shd w:val="clear" w:color="auto" w:fill="auto"/>
            <w:vAlign w:val="center"/>
          </w:tcPr>
          <w:p w14:paraId="5C058251" w14:textId="77777777" w:rsidR="005F4DD6" w:rsidRDefault="005F4DD6" w:rsidP="000247A6">
            <w:pPr>
              <w:ind w:right="454"/>
              <w:jc w:val="right"/>
              <w:rPr>
                <w:rFonts w:eastAsia="Calibri" w:cs="Arial"/>
                <w:sz w:val="22"/>
              </w:rPr>
            </w:pPr>
            <w:r>
              <w:rPr>
                <w:rFonts w:eastAsia="Calibri" w:cs="Arial"/>
                <w:sz w:val="22"/>
              </w:rPr>
              <w:t>56.7</w:t>
            </w:r>
          </w:p>
        </w:tc>
      </w:tr>
      <w:tr w:rsidR="005F4DD6" w:rsidRPr="00E67F2A" w14:paraId="67048DE6" w14:textId="77777777" w:rsidTr="000247A6">
        <w:trPr>
          <w:trHeight w:val="284"/>
        </w:trPr>
        <w:tc>
          <w:tcPr>
            <w:tcW w:w="6236" w:type="dxa"/>
            <w:tcBorders>
              <w:top w:val="nil"/>
              <w:left w:val="nil"/>
              <w:bottom w:val="single" w:sz="4" w:space="0" w:color="auto"/>
              <w:right w:val="nil"/>
            </w:tcBorders>
            <w:shd w:val="clear" w:color="auto" w:fill="auto"/>
            <w:vAlign w:val="center"/>
          </w:tcPr>
          <w:p w14:paraId="7BA393BB" w14:textId="77777777" w:rsidR="005F4DD6" w:rsidRPr="00E67F2A" w:rsidRDefault="005F4DD6" w:rsidP="000247A6">
            <w:pPr>
              <w:rPr>
                <w:rFonts w:eastAsia="Calibri" w:cs="Arial"/>
                <w:sz w:val="22"/>
              </w:rPr>
            </w:pPr>
            <w:r w:rsidRPr="00E67F2A">
              <w:rPr>
                <w:rFonts w:eastAsia="Calibri" w:cs="Arial"/>
                <w:sz w:val="22"/>
              </w:rPr>
              <w:t>Secondary</w:t>
            </w:r>
            <w:r>
              <w:rPr>
                <w:rFonts w:eastAsia="Calibri" w:cs="Arial"/>
                <w:sz w:val="22"/>
              </w:rPr>
              <w:t xml:space="preserve"> </w:t>
            </w:r>
            <w:r w:rsidRPr="00E67F2A">
              <w:rPr>
                <w:rFonts w:eastAsia="Calibri" w:cs="Arial"/>
                <w:sz w:val="22"/>
              </w:rPr>
              <w:t>Male</w:t>
            </w:r>
          </w:p>
        </w:tc>
        <w:tc>
          <w:tcPr>
            <w:tcW w:w="1417" w:type="dxa"/>
            <w:tcBorders>
              <w:top w:val="nil"/>
              <w:left w:val="nil"/>
              <w:bottom w:val="single" w:sz="4" w:space="0" w:color="auto"/>
              <w:right w:val="nil"/>
            </w:tcBorders>
            <w:shd w:val="clear" w:color="auto" w:fill="auto"/>
            <w:vAlign w:val="center"/>
          </w:tcPr>
          <w:p w14:paraId="4D67560F" w14:textId="77777777" w:rsidR="005F4DD6" w:rsidRDefault="005F4DD6" w:rsidP="000247A6">
            <w:pPr>
              <w:ind w:right="454"/>
              <w:jc w:val="right"/>
              <w:rPr>
                <w:rFonts w:eastAsia="Calibri" w:cs="Arial"/>
                <w:sz w:val="22"/>
              </w:rPr>
            </w:pPr>
            <w:r w:rsidRPr="00DE11C3">
              <w:rPr>
                <w:rFonts w:eastAsia="Calibri" w:cs="Arial"/>
                <w:sz w:val="22"/>
              </w:rPr>
              <w:t>44.6</w:t>
            </w:r>
          </w:p>
        </w:tc>
        <w:tc>
          <w:tcPr>
            <w:tcW w:w="1418" w:type="dxa"/>
            <w:tcBorders>
              <w:top w:val="nil"/>
              <w:left w:val="nil"/>
              <w:bottom w:val="single" w:sz="4" w:space="0" w:color="auto"/>
              <w:right w:val="nil"/>
            </w:tcBorders>
            <w:shd w:val="clear" w:color="auto" w:fill="auto"/>
            <w:vAlign w:val="center"/>
          </w:tcPr>
          <w:p w14:paraId="105D514C" w14:textId="77777777" w:rsidR="005F4DD6" w:rsidRDefault="005F4DD6" w:rsidP="000247A6">
            <w:pPr>
              <w:ind w:right="454"/>
              <w:jc w:val="right"/>
              <w:rPr>
                <w:rFonts w:eastAsia="Calibri" w:cs="Arial"/>
                <w:sz w:val="22"/>
              </w:rPr>
            </w:pPr>
            <w:r>
              <w:rPr>
                <w:rFonts w:eastAsia="Calibri" w:cs="Arial"/>
                <w:sz w:val="22"/>
              </w:rPr>
              <w:t>43.3</w:t>
            </w:r>
          </w:p>
        </w:tc>
      </w:tr>
    </w:tbl>
    <w:p w14:paraId="4901B70F" w14:textId="77777777" w:rsidR="005B36C5" w:rsidRPr="0003671F" w:rsidRDefault="005B36C5" w:rsidP="005B36C5">
      <w:pPr>
        <w:jc w:val="center"/>
        <w:rPr>
          <w:rFonts w:eastAsia="Calibri" w:cs="Arial"/>
          <w:b/>
          <w:color w:val="000000"/>
          <w:sz w:val="10"/>
        </w:rPr>
      </w:pPr>
    </w:p>
    <w:p w14:paraId="10246B65" w14:textId="77777777" w:rsidR="005B36C5" w:rsidRPr="00E67F2A" w:rsidRDefault="005B36C5" w:rsidP="005B36C5">
      <w:pPr>
        <w:rPr>
          <w:rFonts w:eastAsia="Calibri" w:cs="Arial"/>
          <w:i/>
          <w:color w:val="000000"/>
          <w:sz w:val="18"/>
          <w:szCs w:val="18"/>
        </w:rPr>
      </w:pPr>
      <w:r w:rsidRPr="00E67F2A">
        <w:rPr>
          <w:rFonts w:eastAsia="Calibri" w:cs="Arial"/>
          <w:i/>
          <w:color w:val="000000"/>
          <w:sz w:val="18"/>
          <w:szCs w:val="18"/>
        </w:rPr>
        <w:t>Source: Workforce and Education Business Services, using Human Resource Minimum Obligatory Information Requirements (HRMOIR) data</w:t>
      </w:r>
    </w:p>
    <w:p w14:paraId="49064268" w14:textId="77777777" w:rsidR="004D4007" w:rsidRDefault="005B36C5" w:rsidP="005B36C5">
      <w:pPr>
        <w:rPr>
          <w:rFonts w:eastAsia="Calibri" w:cs="Arial"/>
          <w:color w:val="000000"/>
          <w:sz w:val="18"/>
          <w:szCs w:val="18"/>
        </w:rPr>
      </w:pPr>
      <w:r w:rsidRPr="00E67F2A">
        <w:rPr>
          <w:rFonts w:eastAsia="Calibri" w:cs="Arial"/>
          <w:color w:val="000000"/>
          <w:sz w:val="18"/>
          <w:szCs w:val="18"/>
        </w:rPr>
        <w:t xml:space="preserve">(a) Data as at </w:t>
      </w:r>
      <w:r w:rsidR="00DE11C3">
        <w:rPr>
          <w:rFonts w:eastAsia="Calibri" w:cs="Arial"/>
          <w:color w:val="000000"/>
          <w:sz w:val="18"/>
          <w:szCs w:val="18"/>
        </w:rPr>
        <w:t>June</w:t>
      </w:r>
      <w:r w:rsidRPr="00E67F2A">
        <w:rPr>
          <w:rFonts w:eastAsia="Calibri" w:cs="Arial"/>
          <w:color w:val="000000"/>
          <w:sz w:val="18"/>
          <w:szCs w:val="18"/>
        </w:rPr>
        <w:t xml:space="preserve"> of each year.</w:t>
      </w:r>
    </w:p>
    <w:p w14:paraId="7108FD02" w14:textId="03D4B66C" w:rsidR="00D76768" w:rsidRDefault="00D76768" w:rsidP="005B36C5">
      <w:pPr>
        <w:rPr>
          <w:rFonts w:eastAsia="Calibri" w:cs="Arial"/>
          <w:color w:val="000000"/>
          <w:sz w:val="18"/>
          <w:szCs w:val="18"/>
        </w:rPr>
      </w:pPr>
      <w:r>
        <w:rPr>
          <w:rFonts w:eastAsia="Calibri" w:cs="Arial"/>
          <w:sz w:val="18"/>
          <w:szCs w:val="18"/>
        </w:rPr>
        <w:t>(b</w:t>
      </w:r>
      <w:r w:rsidRPr="0061287E">
        <w:rPr>
          <w:rFonts w:eastAsia="Calibri" w:cs="Arial"/>
          <w:sz w:val="18"/>
          <w:szCs w:val="18"/>
        </w:rPr>
        <w:t>) No employees were recorded against</w:t>
      </w:r>
      <w:r>
        <w:rPr>
          <w:rFonts w:eastAsia="Calibri" w:cs="Arial"/>
          <w:sz w:val="18"/>
          <w:szCs w:val="18"/>
        </w:rPr>
        <w:t xml:space="preserve"> I</w:t>
      </w:r>
      <w:r w:rsidRPr="0061287E">
        <w:rPr>
          <w:rFonts w:eastAsia="Calibri" w:cs="Arial"/>
          <w:sz w:val="18"/>
          <w:szCs w:val="18"/>
        </w:rPr>
        <w:t>ndet</w:t>
      </w:r>
      <w:r>
        <w:rPr>
          <w:rFonts w:eastAsia="Calibri" w:cs="Arial"/>
          <w:sz w:val="18"/>
          <w:szCs w:val="18"/>
        </w:rPr>
        <w:t>erminate/I</w:t>
      </w:r>
      <w:r w:rsidRPr="0061287E">
        <w:rPr>
          <w:rFonts w:eastAsia="Calibri" w:cs="Arial"/>
          <w:sz w:val="18"/>
          <w:szCs w:val="18"/>
        </w:rPr>
        <w:t>ntersex in these positions in June 2020 or June 2021.</w:t>
      </w:r>
    </w:p>
    <w:p w14:paraId="2E226FAD" w14:textId="57F2CA13" w:rsidR="0040678C" w:rsidRPr="00D76768" w:rsidRDefault="00D76768" w:rsidP="005B36C5">
      <w:pPr>
        <w:rPr>
          <w:rFonts w:eastAsia="Calibri" w:cs="Arial"/>
          <w:color w:val="000000"/>
          <w:sz w:val="18"/>
          <w:szCs w:val="18"/>
        </w:rPr>
      </w:pPr>
      <w:r>
        <w:rPr>
          <w:rFonts w:eastAsia="Calibri" w:cs="Arial"/>
          <w:color w:val="000000"/>
          <w:sz w:val="18"/>
          <w:szCs w:val="18"/>
        </w:rPr>
        <w:t>(c</w:t>
      </w:r>
      <w:r w:rsidR="005B36C5" w:rsidRPr="00E67F2A">
        <w:rPr>
          <w:rFonts w:eastAsia="Calibri" w:cs="Arial"/>
          <w:color w:val="000000"/>
          <w:sz w:val="18"/>
          <w:szCs w:val="18"/>
        </w:rPr>
        <w:t xml:space="preserve">) </w:t>
      </w:r>
      <w:r w:rsidR="00D05FF3">
        <w:rPr>
          <w:rFonts w:cs="Arial"/>
          <w:color w:val="000000"/>
          <w:sz w:val="18"/>
          <w:szCs w:val="18"/>
        </w:rPr>
        <w:t>Employees who are members of the Senior</w:t>
      </w:r>
      <w:r w:rsidR="000F703C">
        <w:rPr>
          <w:rFonts w:cs="Arial"/>
          <w:color w:val="000000"/>
          <w:sz w:val="18"/>
          <w:szCs w:val="18"/>
        </w:rPr>
        <w:t xml:space="preserve"> Executive Service (SES) under s</w:t>
      </w:r>
      <w:r w:rsidR="00AB6216">
        <w:rPr>
          <w:rFonts w:cs="Arial"/>
          <w:color w:val="000000"/>
          <w:sz w:val="18"/>
          <w:szCs w:val="18"/>
        </w:rPr>
        <w:t>ection </w:t>
      </w:r>
      <w:r w:rsidR="00CF7748">
        <w:rPr>
          <w:rFonts w:cs="Arial"/>
          <w:color w:val="000000"/>
          <w:sz w:val="18"/>
          <w:szCs w:val="18"/>
        </w:rPr>
        <w:t>43</w:t>
      </w:r>
      <w:r w:rsidR="00D05FF3">
        <w:rPr>
          <w:rFonts w:cs="Arial"/>
          <w:color w:val="000000"/>
          <w:sz w:val="18"/>
          <w:szCs w:val="18"/>
        </w:rPr>
        <w:t xml:space="preserve"> of the</w:t>
      </w:r>
      <w:r w:rsidR="00D05FF3" w:rsidRPr="006701D4">
        <w:rPr>
          <w:rFonts w:cs="Arial"/>
          <w:color w:val="000000"/>
          <w:sz w:val="18"/>
          <w:szCs w:val="18"/>
        </w:rPr>
        <w:t xml:space="preserve"> </w:t>
      </w:r>
      <w:r w:rsidR="00AB6216">
        <w:rPr>
          <w:rFonts w:cs="Arial"/>
          <w:i/>
          <w:color w:val="000000"/>
          <w:sz w:val="18"/>
          <w:szCs w:val="18"/>
        </w:rPr>
        <w:t>Public Sector Management Act </w:t>
      </w:r>
      <w:r w:rsidR="00D05FF3" w:rsidRPr="00C02615">
        <w:rPr>
          <w:rFonts w:cs="Arial"/>
          <w:i/>
          <w:color w:val="000000"/>
          <w:sz w:val="18"/>
          <w:szCs w:val="18"/>
        </w:rPr>
        <w:t>1994</w:t>
      </w:r>
      <w:r w:rsidR="006B5C2B">
        <w:rPr>
          <w:rFonts w:cs="Arial"/>
          <w:color w:val="000000"/>
          <w:sz w:val="18"/>
          <w:szCs w:val="18"/>
        </w:rPr>
        <w:t xml:space="preserve"> (WA)</w:t>
      </w:r>
      <w:r w:rsidR="005B36C5" w:rsidRPr="00E67F2A">
        <w:rPr>
          <w:rFonts w:eastAsia="Calibri" w:cs="Arial"/>
          <w:color w:val="000000"/>
          <w:sz w:val="18"/>
          <w:szCs w:val="18"/>
        </w:rPr>
        <w:t>.</w:t>
      </w:r>
    </w:p>
    <w:p w14:paraId="3CFDF5BB" w14:textId="011A9527" w:rsidR="00281948" w:rsidRPr="00D01CF9" w:rsidRDefault="0040678C" w:rsidP="005B36C5">
      <w:pPr>
        <w:rPr>
          <w:rFonts w:cs="Arial"/>
          <w:sz w:val="18"/>
          <w:szCs w:val="24"/>
        </w:rPr>
      </w:pPr>
      <w:r>
        <w:rPr>
          <w:rFonts w:eastAsia="Calibri" w:cs="Arial"/>
          <w:color w:val="000000"/>
          <w:sz w:val="18"/>
          <w:szCs w:val="18"/>
        </w:rPr>
        <w:t>(d</w:t>
      </w:r>
      <w:r w:rsidR="005B36C5" w:rsidRPr="00E67F2A">
        <w:rPr>
          <w:rFonts w:eastAsia="Calibri" w:cs="Arial"/>
          <w:color w:val="000000"/>
          <w:sz w:val="18"/>
          <w:szCs w:val="18"/>
        </w:rPr>
        <w:t>)</w:t>
      </w:r>
      <w:r w:rsidR="00ED2E1A">
        <w:rPr>
          <w:rFonts w:eastAsia="Calibri" w:cs="Arial"/>
          <w:color w:val="000000"/>
          <w:sz w:val="18"/>
          <w:szCs w:val="18"/>
        </w:rPr>
        <w:t xml:space="preserve"> Defined as levels 3 to 6 under t</w:t>
      </w:r>
      <w:r w:rsidR="005B36C5" w:rsidRPr="00E67F2A">
        <w:rPr>
          <w:rFonts w:eastAsia="Calibri" w:cs="Arial"/>
          <w:color w:val="000000"/>
          <w:sz w:val="18"/>
          <w:szCs w:val="18"/>
        </w:rPr>
        <w:t>he School Education Act Employees’ (Teachers and Administrators) General Agreement 201</w:t>
      </w:r>
      <w:r w:rsidR="00D05FF3">
        <w:rPr>
          <w:rFonts w:eastAsia="Calibri" w:cs="Arial"/>
          <w:color w:val="000000"/>
          <w:sz w:val="18"/>
          <w:szCs w:val="18"/>
        </w:rPr>
        <w:t>9</w:t>
      </w:r>
      <w:r w:rsidR="009F7D36">
        <w:rPr>
          <w:rFonts w:eastAsia="Calibri" w:cs="Arial"/>
          <w:color w:val="000000"/>
          <w:sz w:val="18"/>
          <w:szCs w:val="18"/>
        </w:rPr>
        <w:t> (WA)</w:t>
      </w:r>
      <w:r w:rsidR="005B36C5" w:rsidRPr="00E67F2A">
        <w:rPr>
          <w:rFonts w:eastAsia="Calibri" w:cs="Arial"/>
          <w:color w:val="000000"/>
          <w:sz w:val="18"/>
          <w:szCs w:val="18"/>
        </w:rPr>
        <w:t>.</w:t>
      </w:r>
      <w:r w:rsidR="00281948">
        <w:rPr>
          <w:rFonts w:cs="Arial"/>
          <w:sz w:val="22"/>
          <w:szCs w:val="24"/>
        </w:rPr>
        <w:br w:type="page"/>
      </w:r>
    </w:p>
    <w:p w14:paraId="2785075D" w14:textId="77777777" w:rsidR="00965106" w:rsidRPr="003F3DB6" w:rsidRDefault="00965106" w:rsidP="00965106">
      <w:pPr>
        <w:keepNext/>
        <w:keepLines/>
        <w:autoSpaceDE w:val="0"/>
        <w:autoSpaceDN w:val="0"/>
        <w:adjustRightInd w:val="0"/>
        <w:rPr>
          <w:rFonts w:cs="Arial"/>
          <w:sz w:val="22"/>
          <w:szCs w:val="24"/>
        </w:rPr>
      </w:pPr>
      <w:bookmarkStart w:id="84" w:name="_Hlk19024393"/>
      <w:r w:rsidRPr="003863E8">
        <w:rPr>
          <w:rFonts w:cs="Arial"/>
          <w:sz w:val="22"/>
          <w:szCs w:val="24"/>
        </w:rPr>
        <w:lastRenderedPageBreak/>
        <w:t>Table 1</w:t>
      </w:r>
      <w:r>
        <w:rPr>
          <w:rFonts w:cs="Arial"/>
          <w:sz w:val="22"/>
          <w:szCs w:val="24"/>
        </w:rPr>
        <w:t>5</w:t>
      </w:r>
      <w:r w:rsidRPr="003863E8">
        <w:rPr>
          <w:rFonts w:cs="Arial"/>
          <w:sz w:val="22"/>
          <w:szCs w:val="24"/>
        </w:rPr>
        <w:t>: Staff</w:t>
      </w:r>
      <w:r w:rsidRPr="00C50B28">
        <w:rPr>
          <w:rFonts w:cs="Arial"/>
          <w:sz w:val="22"/>
          <w:szCs w:val="24"/>
        </w:rPr>
        <w:t xml:space="preserve"> (refer to note a)</w:t>
      </w:r>
      <w:r w:rsidRPr="003863E8">
        <w:rPr>
          <w:rFonts w:cs="Arial"/>
          <w:sz w:val="22"/>
          <w:szCs w:val="24"/>
        </w:rPr>
        <w:t xml:space="preserve"> by category 2016–17 to 2020–21</w:t>
      </w:r>
    </w:p>
    <w:tbl>
      <w:tblPr>
        <w:tblW w:w="9071" w:type="dxa"/>
        <w:tblBorders>
          <w:top w:val="single" w:sz="4" w:space="0" w:color="auto"/>
          <w:bottom w:val="single" w:sz="4" w:space="0" w:color="auto"/>
          <w:insideH w:val="single" w:sz="4" w:space="0" w:color="auto"/>
          <w:insideV w:val="single" w:sz="4" w:space="0" w:color="auto"/>
        </w:tblBorders>
        <w:tblLayout w:type="fixed"/>
        <w:tblLook w:val="00E0" w:firstRow="1" w:lastRow="1" w:firstColumn="1" w:lastColumn="0" w:noHBand="0" w:noVBand="0"/>
      </w:tblPr>
      <w:tblGrid>
        <w:gridCol w:w="2976"/>
        <w:gridCol w:w="1219"/>
        <w:gridCol w:w="1219"/>
        <w:gridCol w:w="1219"/>
        <w:gridCol w:w="1219"/>
        <w:gridCol w:w="1219"/>
      </w:tblGrid>
      <w:tr w:rsidR="00965106" w:rsidRPr="00DE2ED6" w14:paraId="10A06441" w14:textId="77777777" w:rsidTr="000247A6">
        <w:trPr>
          <w:trHeight w:val="340"/>
          <w:tblHeader/>
        </w:trPr>
        <w:tc>
          <w:tcPr>
            <w:tcW w:w="2976" w:type="dxa"/>
            <w:tcBorders>
              <w:top w:val="nil"/>
              <w:bottom w:val="nil"/>
              <w:right w:val="nil"/>
            </w:tcBorders>
            <w:shd w:val="clear" w:color="auto" w:fill="592C82"/>
            <w:tcMar>
              <w:top w:w="28" w:type="dxa"/>
              <w:bottom w:w="28" w:type="dxa"/>
            </w:tcMar>
            <w:vAlign w:val="center"/>
          </w:tcPr>
          <w:p w14:paraId="3578415E" w14:textId="77777777" w:rsidR="00965106" w:rsidRPr="00DE2ED6" w:rsidRDefault="00965106" w:rsidP="000247A6">
            <w:pPr>
              <w:keepNext/>
              <w:keepLines/>
              <w:rPr>
                <w:rFonts w:eastAsia="Times New Roman" w:cs="Arial"/>
                <w:b/>
                <w:color w:val="FFFFFF" w:themeColor="background1"/>
                <w:sz w:val="20"/>
                <w:lang w:eastAsia="en-AU" w:bidi="en-US"/>
              </w:rPr>
            </w:pPr>
            <w:r w:rsidRPr="00DE2ED6">
              <w:rPr>
                <w:rFonts w:eastAsia="Times New Roman" w:cs="Arial"/>
                <w:b/>
                <w:color w:val="FFFFFF" w:themeColor="background1"/>
                <w:sz w:val="20"/>
                <w:lang w:eastAsia="en-AU" w:bidi="en-US"/>
              </w:rPr>
              <w:t>Category</w:t>
            </w:r>
          </w:p>
        </w:tc>
        <w:tc>
          <w:tcPr>
            <w:tcW w:w="1219" w:type="dxa"/>
            <w:tcBorders>
              <w:top w:val="nil"/>
              <w:left w:val="nil"/>
              <w:bottom w:val="nil"/>
              <w:right w:val="nil"/>
            </w:tcBorders>
            <w:shd w:val="clear" w:color="auto" w:fill="592C82"/>
            <w:tcMar>
              <w:top w:w="28" w:type="dxa"/>
              <w:bottom w:w="28" w:type="dxa"/>
            </w:tcMar>
            <w:vAlign w:val="center"/>
          </w:tcPr>
          <w:p w14:paraId="61709108" w14:textId="77777777" w:rsidR="00965106" w:rsidRPr="00DE2ED6" w:rsidRDefault="00965106" w:rsidP="000247A6">
            <w:pPr>
              <w:keepNext/>
              <w:keepLines/>
              <w:ind w:right="113"/>
              <w:jc w:val="right"/>
              <w:rPr>
                <w:rFonts w:eastAsia="Times New Roman" w:cs="Arial"/>
                <w:b/>
                <w:color w:val="FFFFFF" w:themeColor="background1"/>
                <w:sz w:val="20"/>
                <w:vertAlign w:val="superscript"/>
                <w:lang w:eastAsia="en-AU" w:bidi="en-US"/>
              </w:rPr>
            </w:pPr>
            <w:r w:rsidRPr="00DE2ED6">
              <w:rPr>
                <w:rFonts w:eastAsia="Times New Roman" w:cs="Arial"/>
                <w:b/>
                <w:color w:val="FFFFFF" w:themeColor="background1"/>
                <w:sz w:val="20"/>
                <w:lang w:eastAsia="en-AU" w:bidi="en-US"/>
              </w:rPr>
              <w:t>2016–17</w:t>
            </w:r>
          </w:p>
        </w:tc>
        <w:tc>
          <w:tcPr>
            <w:tcW w:w="1219" w:type="dxa"/>
            <w:tcBorders>
              <w:top w:val="nil"/>
              <w:left w:val="nil"/>
              <w:bottom w:val="nil"/>
              <w:right w:val="nil"/>
            </w:tcBorders>
            <w:shd w:val="clear" w:color="auto" w:fill="592C82"/>
            <w:tcMar>
              <w:top w:w="28" w:type="dxa"/>
              <w:bottom w:w="28" w:type="dxa"/>
            </w:tcMar>
            <w:vAlign w:val="center"/>
          </w:tcPr>
          <w:p w14:paraId="3678D099" w14:textId="77777777" w:rsidR="00965106" w:rsidRPr="00DE2ED6" w:rsidRDefault="00965106" w:rsidP="000247A6">
            <w:pPr>
              <w:keepNext/>
              <w:keepLines/>
              <w:jc w:val="right"/>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2017–18</w:t>
            </w:r>
            <w:r w:rsidRPr="00C50B28">
              <w:rPr>
                <w:rFonts w:eastAsia="Times New Roman" w:cs="Arial"/>
                <w:b/>
                <w:color w:val="FFFFFF" w:themeColor="background1"/>
                <w:sz w:val="20"/>
                <w:lang w:eastAsia="en-AU" w:bidi="en-US"/>
              </w:rPr>
              <w:t xml:space="preserve"> (refer to note b)</w:t>
            </w:r>
          </w:p>
        </w:tc>
        <w:tc>
          <w:tcPr>
            <w:tcW w:w="1219" w:type="dxa"/>
            <w:tcBorders>
              <w:top w:val="nil"/>
              <w:left w:val="nil"/>
              <w:bottom w:val="nil"/>
              <w:right w:val="nil"/>
            </w:tcBorders>
            <w:shd w:val="clear" w:color="auto" w:fill="592C82"/>
            <w:tcMar>
              <w:top w:w="28" w:type="dxa"/>
              <w:bottom w:w="28" w:type="dxa"/>
            </w:tcMar>
            <w:vAlign w:val="center"/>
          </w:tcPr>
          <w:p w14:paraId="53E75E9D" w14:textId="77777777" w:rsidR="00965106" w:rsidRPr="00DE2ED6" w:rsidRDefault="00965106" w:rsidP="000247A6">
            <w:pPr>
              <w:keepNext/>
              <w:keepLines/>
              <w:ind w:right="113"/>
              <w:jc w:val="right"/>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2018–19</w:t>
            </w:r>
          </w:p>
        </w:tc>
        <w:tc>
          <w:tcPr>
            <w:tcW w:w="1219" w:type="dxa"/>
            <w:tcBorders>
              <w:top w:val="nil"/>
              <w:left w:val="nil"/>
              <w:bottom w:val="nil"/>
              <w:right w:val="nil"/>
            </w:tcBorders>
            <w:shd w:val="clear" w:color="auto" w:fill="592C82"/>
            <w:tcMar>
              <w:top w:w="28" w:type="dxa"/>
              <w:bottom w:w="28" w:type="dxa"/>
            </w:tcMar>
            <w:vAlign w:val="center"/>
          </w:tcPr>
          <w:p w14:paraId="6E258F7D" w14:textId="77777777" w:rsidR="00965106" w:rsidRPr="004353CC" w:rsidRDefault="00965106" w:rsidP="000247A6">
            <w:pPr>
              <w:keepNext/>
              <w:keepLines/>
              <w:ind w:right="113"/>
              <w:jc w:val="right"/>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2019–20</w:t>
            </w:r>
          </w:p>
        </w:tc>
        <w:tc>
          <w:tcPr>
            <w:tcW w:w="1219" w:type="dxa"/>
            <w:tcBorders>
              <w:top w:val="nil"/>
              <w:left w:val="nil"/>
              <w:bottom w:val="nil"/>
            </w:tcBorders>
            <w:shd w:val="clear" w:color="auto" w:fill="592C82"/>
            <w:vAlign w:val="center"/>
          </w:tcPr>
          <w:p w14:paraId="31FEA22D" w14:textId="77777777" w:rsidR="00965106" w:rsidRPr="004353CC" w:rsidRDefault="00965106" w:rsidP="000247A6">
            <w:pPr>
              <w:keepNext/>
              <w:keepLines/>
              <w:ind w:right="113"/>
              <w:jc w:val="right"/>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2020–21</w:t>
            </w:r>
          </w:p>
        </w:tc>
      </w:tr>
      <w:tr w:rsidR="00965106" w:rsidRPr="00DE2ED6" w14:paraId="5C2062CC" w14:textId="77777777" w:rsidTr="000247A6">
        <w:trPr>
          <w:trHeight w:val="227"/>
        </w:trPr>
        <w:tc>
          <w:tcPr>
            <w:tcW w:w="2976" w:type="dxa"/>
            <w:tcBorders>
              <w:top w:val="nil"/>
              <w:right w:val="nil"/>
            </w:tcBorders>
            <w:shd w:val="clear" w:color="auto" w:fill="auto"/>
            <w:tcMar>
              <w:top w:w="28" w:type="dxa"/>
              <w:bottom w:w="28" w:type="dxa"/>
            </w:tcMar>
            <w:vAlign w:val="center"/>
          </w:tcPr>
          <w:p w14:paraId="7432C529" w14:textId="77777777" w:rsidR="00965106" w:rsidRPr="00DE2ED6" w:rsidRDefault="00965106" w:rsidP="000247A6">
            <w:pPr>
              <w:keepNext/>
              <w:keepLines/>
              <w:rPr>
                <w:rFonts w:eastAsia="Times New Roman" w:cs="Arial"/>
                <w:sz w:val="20"/>
                <w:vertAlign w:val="superscript"/>
                <w:lang w:eastAsia="en-AU" w:bidi="en-US"/>
              </w:rPr>
            </w:pPr>
            <w:r w:rsidRPr="00DE2ED6">
              <w:rPr>
                <w:rFonts w:eastAsia="Times New Roman" w:cs="Arial"/>
                <w:sz w:val="20"/>
                <w:lang w:eastAsia="en-AU" w:bidi="en-US"/>
              </w:rPr>
              <w:t>Teaching</w:t>
            </w:r>
            <w:r w:rsidRPr="00C50B28">
              <w:rPr>
                <w:rFonts w:eastAsia="Times New Roman" w:cs="Arial"/>
                <w:sz w:val="20"/>
                <w:lang w:eastAsia="en-AU" w:bidi="en-US"/>
              </w:rPr>
              <w:t xml:space="preserve"> (refer to note c)</w:t>
            </w:r>
          </w:p>
        </w:tc>
        <w:tc>
          <w:tcPr>
            <w:tcW w:w="1219" w:type="dxa"/>
            <w:tcBorders>
              <w:top w:val="nil"/>
              <w:left w:val="nil"/>
              <w:right w:val="nil"/>
            </w:tcBorders>
            <w:shd w:val="clear" w:color="auto" w:fill="auto"/>
            <w:tcMar>
              <w:top w:w="28" w:type="dxa"/>
              <w:bottom w:w="28" w:type="dxa"/>
            </w:tcMar>
            <w:vAlign w:val="center"/>
          </w:tcPr>
          <w:p w14:paraId="5AC2B4E6" w14:textId="77777777" w:rsidR="00965106" w:rsidRPr="00DE2ED6" w:rsidRDefault="00965106" w:rsidP="000247A6">
            <w:pPr>
              <w:keepNext/>
              <w:keepLines/>
              <w:ind w:right="113"/>
              <w:jc w:val="right"/>
              <w:rPr>
                <w:rFonts w:eastAsia="Times New Roman" w:cs="Arial"/>
                <w:sz w:val="20"/>
                <w:lang w:eastAsia="en-AU" w:bidi="en-US"/>
              </w:rPr>
            </w:pPr>
            <w:r w:rsidRPr="00DE2ED6">
              <w:rPr>
                <w:rFonts w:eastAsia="Times New Roman" w:cs="Arial"/>
                <w:sz w:val="20"/>
                <w:lang w:eastAsia="en-AU" w:bidi="en-US"/>
              </w:rPr>
              <w:t>22</w:t>
            </w:r>
            <w:r>
              <w:rPr>
                <w:rFonts w:eastAsia="Times New Roman" w:cs="Arial"/>
                <w:sz w:val="20"/>
                <w:lang w:eastAsia="en-AU" w:bidi="en-US"/>
              </w:rPr>
              <w:t>,</w:t>
            </w:r>
            <w:r w:rsidRPr="00DE2ED6">
              <w:rPr>
                <w:rFonts w:eastAsia="Times New Roman" w:cs="Arial"/>
                <w:sz w:val="20"/>
                <w:lang w:eastAsia="en-AU" w:bidi="en-US"/>
              </w:rPr>
              <w:t>889</w:t>
            </w:r>
          </w:p>
        </w:tc>
        <w:tc>
          <w:tcPr>
            <w:tcW w:w="1219" w:type="dxa"/>
            <w:tcBorders>
              <w:top w:val="nil"/>
              <w:left w:val="nil"/>
              <w:right w:val="nil"/>
            </w:tcBorders>
            <w:shd w:val="clear" w:color="auto" w:fill="auto"/>
            <w:tcMar>
              <w:top w:w="28" w:type="dxa"/>
              <w:bottom w:w="28" w:type="dxa"/>
            </w:tcMar>
          </w:tcPr>
          <w:p w14:paraId="7AA2B0E5" w14:textId="77777777" w:rsidR="00965106" w:rsidRPr="00DE2ED6" w:rsidRDefault="00965106" w:rsidP="000247A6">
            <w:pPr>
              <w:keepNext/>
              <w:keepLines/>
              <w:ind w:right="198"/>
              <w:jc w:val="right"/>
              <w:rPr>
                <w:rFonts w:eastAsia="Times New Roman" w:cs="Arial"/>
                <w:sz w:val="20"/>
                <w:lang w:eastAsia="en-AU" w:bidi="en-US"/>
              </w:rPr>
            </w:pPr>
            <w:r w:rsidRPr="00E93395">
              <w:rPr>
                <w:rFonts w:eastAsia="Times New Roman" w:cs="Arial"/>
                <w:sz w:val="20"/>
                <w:lang w:eastAsia="en-AU" w:bidi="en-US"/>
              </w:rPr>
              <w:t>22</w:t>
            </w:r>
            <w:r>
              <w:rPr>
                <w:rFonts w:eastAsia="Times New Roman" w:cs="Arial"/>
                <w:sz w:val="20"/>
                <w:lang w:eastAsia="en-AU" w:bidi="en-US"/>
              </w:rPr>
              <w:t>,</w:t>
            </w:r>
            <w:r w:rsidRPr="00E93395">
              <w:rPr>
                <w:rFonts w:eastAsia="Times New Roman" w:cs="Arial"/>
                <w:sz w:val="20"/>
                <w:lang w:eastAsia="en-AU" w:bidi="en-US"/>
              </w:rPr>
              <w:t>878</w:t>
            </w:r>
          </w:p>
        </w:tc>
        <w:tc>
          <w:tcPr>
            <w:tcW w:w="1219" w:type="dxa"/>
            <w:tcBorders>
              <w:top w:val="nil"/>
              <w:left w:val="nil"/>
              <w:right w:val="nil"/>
            </w:tcBorders>
            <w:shd w:val="clear" w:color="auto" w:fill="auto"/>
            <w:tcMar>
              <w:top w:w="28" w:type="dxa"/>
              <w:bottom w:w="28" w:type="dxa"/>
            </w:tcMar>
          </w:tcPr>
          <w:p w14:paraId="4E693D1F" w14:textId="77777777" w:rsidR="00965106" w:rsidRPr="00DE2ED6"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23,031</w:t>
            </w:r>
          </w:p>
        </w:tc>
        <w:tc>
          <w:tcPr>
            <w:tcW w:w="1219" w:type="dxa"/>
            <w:tcBorders>
              <w:top w:val="nil"/>
              <w:left w:val="nil"/>
              <w:right w:val="nil"/>
            </w:tcBorders>
            <w:shd w:val="clear" w:color="auto" w:fill="auto"/>
            <w:tcMar>
              <w:top w:w="28" w:type="dxa"/>
              <w:bottom w:w="28" w:type="dxa"/>
            </w:tcMar>
          </w:tcPr>
          <w:p w14:paraId="365AB8E3" w14:textId="77777777" w:rsidR="00965106" w:rsidRPr="00E93395"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23,303</w:t>
            </w:r>
          </w:p>
        </w:tc>
        <w:tc>
          <w:tcPr>
            <w:tcW w:w="1219" w:type="dxa"/>
            <w:tcBorders>
              <w:top w:val="nil"/>
              <w:left w:val="nil"/>
            </w:tcBorders>
            <w:vAlign w:val="center"/>
          </w:tcPr>
          <w:p w14:paraId="5173A226" w14:textId="77777777" w:rsidR="00965106" w:rsidRPr="00E93395" w:rsidRDefault="00965106" w:rsidP="000247A6">
            <w:pPr>
              <w:keepNext/>
              <w:keepLines/>
              <w:ind w:right="113"/>
              <w:jc w:val="right"/>
              <w:rPr>
                <w:rFonts w:eastAsia="Times New Roman" w:cs="Arial"/>
                <w:sz w:val="20"/>
                <w:lang w:eastAsia="en-AU" w:bidi="en-US"/>
              </w:rPr>
            </w:pPr>
            <w:r w:rsidRPr="000B7140">
              <w:rPr>
                <w:rFonts w:cs="Arial"/>
                <w:sz w:val="20"/>
                <w:szCs w:val="20"/>
                <w:lang w:eastAsia="en-AU"/>
              </w:rPr>
              <w:t>23,</w:t>
            </w:r>
            <w:r w:rsidRPr="00864D37">
              <w:rPr>
                <w:rFonts w:cs="Arial"/>
                <w:sz w:val="20"/>
                <w:szCs w:val="20"/>
                <w:lang w:eastAsia="en-AU"/>
              </w:rPr>
              <w:t>802</w:t>
            </w:r>
          </w:p>
        </w:tc>
      </w:tr>
      <w:tr w:rsidR="00965106" w:rsidRPr="00DE2ED6" w14:paraId="71692DC0" w14:textId="77777777" w:rsidTr="000247A6">
        <w:trPr>
          <w:trHeight w:val="227"/>
        </w:trPr>
        <w:tc>
          <w:tcPr>
            <w:tcW w:w="2976" w:type="dxa"/>
            <w:tcBorders>
              <w:right w:val="nil"/>
            </w:tcBorders>
            <w:shd w:val="clear" w:color="auto" w:fill="auto"/>
            <w:tcMar>
              <w:top w:w="28" w:type="dxa"/>
              <w:bottom w:w="28" w:type="dxa"/>
            </w:tcMar>
            <w:vAlign w:val="center"/>
          </w:tcPr>
          <w:p w14:paraId="617B0187" w14:textId="77777777" w:rsidR="00965106" w:rsidRPr="00DE2ED6" w:rsidRDefault="00965106" w:rsidP="000247A6">
            <w:pPr>
              <w:keepNext/>
              <w:keepLines/>
              <w:rPr>
                <w:rFonts w:eastAsia="Times New Roman" w:cs="Arial"/>
                <w:sz w:val="20"/>
                <w:vertAlign w:val="superscript"/>
                <w:lang w:eastAsia="en-AU" w:bidi="en-US"/>
              </w:rPr>
            </w:pPr>
            <w:r w:rsidRPr="00DE2ED6">
              <w:rPr>
                <w:rFonts w:eastAsia="Times New Roman" w:cs="Arial"/>
                <w:sz w:val="20"/>
                <w:lang w:eastAsia="en-AU" w:bidi="en-US"/>
              </w:rPr>
              <w:t>Support</w:t>
            </w:r>
            <w:r w:rsidRPr="00C50B28">
              <w:rPr>
                <w:rFonts w:eastAsia="Times New Roman" w:cs="Arial"/>
                <w:sz w:val="20"/>
                <w:lang w:eastAsia="en-AU" w:bidi="en-US"/>
              </w:rPr>
              <w:t xml:space="preserve"> (refer to note d)</w:t>
            </w:r>
          </w:p>
        </w:tc>
        <w:tc>
          <w:tcPr>
            <w:tcW w:w="1219" w:type="dxa"/>
            <w:tcBorders>
              <w:left w:val="nil"/>
              <w:right w:val="nil"/>
            </w:tcBorders>
            <w:shd w:val="clear" w:color="auto" w:fill="auto"/>
            <w:tcMar>
              <w:top w:w="28" w:type="dxa"/>
              <w:bottom w:w="28" w:type="dxa"/>
            </w:tcMar>
            <w:vAlign w:val="center"/>
          </w:tcPr>
          <w:p w14:paraId="46F67494" w14:textId="77777777" w:rsidR="00965106" w:rsidRPr="00DE2ED6" w:rsidRDefault="00965106" w:rsidP="000247A6">
            <w:pPr>
              <w:keepNext/>
              <w:keepLines/>
              <w:ind w:right="113"/>
              <w:jc w:val="right"/>
              <w:rPr>
                <w:rFonts w:eastAsia="Times New Roman" w:cs="Arial"/>
                <w:sz w:val="20"/>
                <w:lang w:eastAsia="en-AU" w:bidi="en-US"/>
              </w:rPr>
            </w:pPr>
            <w:r w:rsidRPr="00DE2ED6">
              <w:rPr>
                <w:rFonts w:eastAsia="Times New Roman" w:cs="Arial"/>
                <w:sz w:val="20"/>
                <w:lang w:eastAsia="en-AU" w:bidi="en-US"/>
              </w:rPr>
              <w:t>11</w:t>
            </w:r>
            <w:r>
              <w:rPr>
                <w:rFonts w:eastAsia="Times New Roman" w:cs="Arial"/>
                <w:sz w:val="20"/>
                <w:lang w:eastAsia="en-AU" w:bidi="en-US"/>
              </w:rPr>
              <w:t>,</w:t>
            </w:r>
            <w:r w:rsidRPr="00DE2ED6">
              <w:rPr>
                <w:rFonts w:eastAsia="Times New Roman" w:cs="Arial"/>
                <w:sz w:val="20"/>
                <w:lang w:eastAsia="en-AU" w:bidi="en-US"/>
              </w:rPr>
              <w:t>127</w:t>
            </w:r>
          </w:p>
        </w:tc>
        <w:tc>
          <w:tcPr>
            <w:tcW w:w="1219" w:type="dxa"/>
            <w:tcBorders>
              <w:left w:val="nil"/>
              <w:right w:val="nil"/>
            </w:tcBorders>
            <w:shd w:val="clear" w:color="auto" w:fill="auto"/>
            <w:tcMar>
              <w:top w:w="28" w:type="dxa"/>
              <w:bottom w:w="28" w:type="dxa"/>
            </w:tcMar>
          </w:tcPr>
          <w:p w14:paraId="77E3381D" w14:textId="77777777" w:rsidR="00965106" w:rsidRPr="00DE2ED6" w:rsidRDefault="00965106" w:rsidP="000247A6">
            <w:pPr>
              <w:keepNext/>
              <w:keepLines/>
              <w:ind w:right="198"/>
              <w:jc w:val="right"/>
              <w:rPr>
                <w:rFonts w:eastAsia="Times New Roman" w:cs="Arial"/>
                <w:sz w:val="20"/>
                <w:lang w:eastAsia="en-AU" w:bidi="en-US"/>
              </w:rPr>
            </w:pPr>
            <w:r w:rsidRPr="00E93395">
              <w:rPr>
                <w:rFonts w:eastAsia="Times New Roman" w:cs="Arial"/>
                <w:sz w:val="20"/>
                <w:lang w:eastAsia="en-AU" w:bidi="en-US"/>
              </w:rPr>
              <w:t>11</w:t>
            </w:r>
            <w:r>
              <w:rPr>
                <w:rFonts w:eastAsia="Times New Roman" w:cs="Arial"/>
                <w:sz w:val="20"/>
                <w:lang w:eastAsia="en-AU" w:bidi="en-US"/>
              </w:rPr>
              <w:t>,</w:t>
            </w:r>
            <w:r w:rsidRPr="00E93395">
              <w:rPr>
                <w:rFonts w:eastAsia="Times New Roman" w:cs="Arial"/>
                <w:sz w:val="20"/>
                <w:lang w:eastAsia="en-AU" w:bidi="en-US"/>
              </w:rPr>
              <w:t>447</w:t>
            </w:r>
          </w:p>
        </w:tc>
        <w:tc>
          <w:tcPr>
            <w:tcW w:w="1219" w:type="dxa"/>
            <w:tcBorders>
              <w:left w:val="nil"/>
              <w:right w:val="nil"/>
            </w:tcBorders>
            <w:shd w:val="clear" w:color="auto" w:fill="auto"/>
            <w:tcMar>
              <w:top w:w="28" w:type="dxa"/>
              <w:bottom w:w="28" w:type="dxa"/>
            </w:tcMar>
          </w:tcPr>
          <w:p w14:paraId="62ECB562" w14:textId="77777777" w:rsidR="00965106" w:rsidRPr="00DE2ED6"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11,674</w:t>
            </w:r>
          </w:p>
        </w:tc>
        <w:tc>
          <w:tcPr>
            <w:tcW w:w="1219" w:type="dxa"/>
            <w:tcBorders>
              <w:left w:val="nil"/>
              <w:right w:val="nil"/>
            </w:tcBorders>
            <w:shd w:val="clear" w:color="auto" w:fill="auto"/>
            <w:tcMar>
              <w:top w:w="28" w:type="dxa"/>
              <w:bottom w:w="28" w:type="dxa"/>
            </w:tcMar>
          </w:tcPr>
          <w:p w14:paraId="2DF74C64" w14:textId="77777777" w:rsidR="00965106" w:rsidRPr="00E93395"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11,944</w:t>
            </w:r>
          </w:p>
        </w:tc>
        <w:tc>
          <w:tcPr>
            <w:tcW w:w="1219" w:type="dxa"/>
            <w:tcBorders>
              <w:left w:val="nil"/>
            </w:tcBorders>
            <w:vAlign w:val="center"/>
          </w:tcPr>
          <w:p w14:paraId="033A5F5D" w14:textId="77777777" w:rsidR="00965106" w:rsidRPr="00E93395" w:rsidRDefault="00965106" w:rsidP="000247A6">
            <w:pPr>
              <w:keepNext/>
              <w:keepLines/>
              <w:ind w:right="113"/>
              <w:jc w:val="right"/>
              <w:rPr>
                <w:rFonts w:eastAsia="Times New Roman" w:cs="Arial"/>
                <w:sz w:val="20"/>
                <w:lang w:eastAsia="en-AU" w:bidi="en-US"/>
              </w:rPr>
            </w:pPr>
            <w:r w:rsidRPr="000B7140">
              <w:rPr>
                <w:rFonts w:cs="Arial"/>
                <w:sz w:val="20"/>
                <w:szCs w:val="20"/>
                <w:lang w:eastAsia="en-AU"/>
              </w:rPr>
              <w:t>12,</w:t>
            </w:r>
            <w:r w:rsidRPr="00864D37">
              <w:rPr>
                <w:rFonts w:cs="Arial"/>
                <w:sz w:val="20"/>
                <w:szCs w:val="20"/>
                <w:lang w:eastAsia="en-AU"/>
              </w:rPr>
              <w:t>454</w:t>
            </w:r>
          </w:p>
        </w:tc>
      </w:tr>
      <w:tr w:rsidR="00965106" w:rsidRPr="00DE2ED6" w14:paraId="6DF430F7" w14:textId="77777777" w:rsidTr="000247A6">
        <w:trPr>
          <w:trHeight w:val="371"/>
        </w:trPr>
        <w:tc>
          <w:tcPr>
            <w:tcW w:w="2976" w:type="dxa"/>
            <w:tcBorders>
              <w:right w:val="nil"/>
            </w:tcBorders>
            <w:shd w:val="clear" w:color="auto" w:fill="auto"/>
            <w:tcMar>
              <w:top w:w="28" w:type="dxa"/>
              <w:bottom w:w="28" w:type="dxa"/>
            </w:tcMar>
            <w:vAlign w:val="center"/>
          </w:tcPr>
          <w:p w14:paraId="6B0D1D14" w14:textId="77777777" w:rsidR="00965106" w:rsidRPr="00DE2ED6" w:rsidRDefault="00965106" w:rsidP="000247A6">
            <w:pPr>
              <w:keepNext/>
              <w:keepLines/>
              <w:rPr>
                <w:rFonts w:eastAsia="Times New Roman" w:cs="Arial"/>
                <w:sz w:val="20"/>
                <w:lang w:eastAsia="en-AU" w:bidi="en-US"/>
              </w:rPr>
            </w:pPr>
            <w:r w:rsidRPr="00DE2ED6">
              <w:rPr>
                <w:rFonts w:eastAsia="Times New Roman" w:cs="Arial"/>
                <w:sz w:val="20"/>
                <w:lang w:eastAsia="en-AU" w:bidi="en-US"/>
              </w:rPr>
              <w:t>Cleaning and gardening</w:t>
            </w:r>
          </w:p>
        </w:tc>
        <w:tc>
          <w:tcPr>
            <w:tcW w:w="1219" w:type="dxa"/>
            <w:tcBorders>
              <w:left w:val="nil"/>
              <w:right w:val="nil"/>
            </w:tcBorders>
            <w:shd w:val="clear" w:color="auto" w:fill="auto"/>
            <w:tcMar>
              <w:top w:w="28" w:type="dxa"/>
              <w:bottom w:w="28" w:type="dxa"/>
            </w:tcMar>
            <w:vAlign w:val="center"/>
          </w:tcPr>
          <w:p w14:paraId="7121829F" w14:textId="77777777" w:rsidR="00965106" w:rsidRPr="00DE2ED6" w:rsidRDefault="00965106" w:rsidP="000247A6">
            <w:pPr>
              <w:keepNext/>
              <w:keepLines/>
              <w:ind w:right="113"/>
              <w:jc w:val="right"/>
              <w:rPr>
                <w:rFonts w:eastAsia="Times New Roman" w:cs="Arial"/>
                <w:sz w:val="20"/>
                <w:lang w:eastAsia="en-AU" w:bidi="en-US"/>
              </w:rPr>
            </w:pPr>
            <w:r w:rsidRPr="00DE2ED6">
              <w:rPr>
                <w:rFonts w:eastAsia="Times New Roman" w:cs="Arial"/>
                <w:sz w:val="20"/>
                <w:lang w:eastAsia="en-AU" w:bidi="en-US"/>
              </w:rPr>
              <w:t>2</w:t>
            </w:r>
            <w:r>
              <w:rPr>
                <w:rFonts w:eastAsia="Times New Roman" w:cs="Arial"/>
                <w:sz w:val="20"/>
                <w:lang w:eastAsia="en-AU" w:bidi="en-US"/>
              </w:rPr>
              <w:t>,</w:t>
            </w:r>
            <w:r w:rsidRPr="00DE2ED6">
              <w:rPr>
                <w:rFonts w:eastAsia="Times New Roman" w:cs="Arial"/>
                <w:sz w:val="20"/>
                <w:lang w:eastAsia="en-AU" w:bidi="en-US"/>
              </w:rPr>
              <w:t>541</w:t>
            </w:r>
          </w:p>
        </w:tc>
        <w:tc>
          <w:tcPr>
            <w:tcW w:w="1219" w:type="dxa"/>
            <w:tcBorders>
              <w:left w:val="nil"/>
              <w:right w:val="nil"/>
            </w:tcBorders>
            <w:shd w:val="clear" w:color="auto" w:fill="auto"/>
            <w:tcMar>
              <w:top w:w="28" w:type="dxa"/>
              <w:bottom w:w="28" w:type="dxa"/>
            </w:tcMar>
          </w:tcPr>
          <w:p w14:paraId="2D9CFF6E" w14:textId="77777777" w:rsidR="00965106" w:rsidRPr="00DE2ED6" w:rsidRDefault="00965106" w:rsidP="000247A6">
            <w:pPr>
              <w:keepNext/>
              <w:keepLines/>
              <w:ind w:right="198"/>
              <w:jc w:val="right"/>
              <w:rPr>
                <w:rFonts w:eastAsia="Times New Roman" w:cs="Arial"/>
                <w:sz w:val="20"/>
                <w:lang w:eastAsia="en-AU" w:bidi="en-US"/>
              </w:rPr>
            </w:pPr>
            <w:r w:rsidRPr="00E93395">
              <w:rPr>
                <w:rFonts w:eastAsia="Times New Roman" w:cs="Arial"/>
                <w:sz w:val="20"/>
                <w:lang w:eastAsia="en-AU" w:bidi="en-US"/>
              </w:rPr>
              <w:t>2</w:t>
            </w:r>
            <w:r>
              <w:rPr>
                <w:rFonts w:eastAsia="Times New Roman" w:cs="Arial"/>
                <w:sz w:val="20"/>
                <w:lang w:eastAsia="en-AU" w:bidi="en-US"/>
              </w:rPr>
              <w:t>,</w:t>
            </w:r>
            <w:r w:rsidRPr="00E93395">
              <w:rPr>
                <w:rFonts w:eastAsia="Times New Roman" w:cs="Arial"/>
                <w:sz w:val="20"/>
                <w:lang w:eastAsia="en-AU" w:bidi="en-US"/>
              </w:rPr>
              <w:t>573</w:t>
            </w:r>
          </w:p>
        </w:tc>
        <w:tc>
          <w:tcPr>
            <w:tcW w:w="1219" w:type="dxa"/>
            <w:tcBorders>
              <w:left w:val="nil"/>
              <w:right w:val="nil"/>
            </w:tcBorders>
            <w:shd w:val="clear" w:color="auto" w:fill="auto"/>
            <w:tcMar>
              <w:top w:w="28" w:type="dxa"/>
              <w:bottom w:w="28" w:type="dxa"/>
            </w:tcMar>
          </w:tcPr>
          <w:p w14:paraId="7AFFE790" w14:textId="77777777" w:rsidR="00965106" w:rsidRPr="00DE2ED6"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2,593</w:t>
            </w:r>
          </w:p>
        </w:tc>
        <w:tc>
          <w:tcPr>
            <w:tcW w:w="1219" w:type="dxa"/>
            <w:tcBorders>
              <w:left w:val="nil"/>
              <w:right w:val="nil"/>
            </w:tcBorders>
            <w:shd w:val="clear" w:color="auto" w:fill="auto"/>
            <w:tcMar>
              <w:top w:w="28" w:type="dxa"/>
              <w:bottom w:w="28" w:type="dxa"/>
            </w:tcMar>
          </w:tcPr>
          <w:p w14:paraId="46637FE4" w14:textId="77777777" w:rsidR="00965106" w:rsidRPr="00E93395"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2,763</w:t>
            </w:r>
          </w:p>
        </w:tc>
        <w:tc>
          <w:tcPr>
            <w:tcW w:w="1219" w:type="dxa"/>
            <w:tcBorders>
              <w:left w:val="nil"/>
            </w:tcBorders>
          </w:tcPr>
          <w:p w14:paraId="722E1BFA" w14:textId="77777777" w:rsidR="00965106" w:rsidRPr="00E93395" w:rsidRDefault="00965106" w:rsidP="000247A6">
            <w:pPr>
              <w:keepNext/>
              <w:keepLines/>
              <w:ind w:right="113"/>
              <w:jc w:val="right"/>
              <w:rPr>
                <w:rFonts w:eastAsia="Times New Roman" w:cs="Arial"/>
                <w:sz w:val="20"/>
                <w:lang w:eastAsia="en-AU" w:bidi="en-US"/>
              </w:rPr>
            </w:pPr>
            <w:r w:rsidRPr="000B7140">
              <w:rPr>
                <w:rFonts w:cs="Arial"/>
                <w:sz w:val="20"/>
                <w:szCs w:val="20"/>
                <w:lang w:eastAsia="en-AU"/>
              </w:rPr>
              <w:t>3,</w:t>
            </w:r>
            <w:r w:rsidRPr="00864D37">
              <w:rPr>
                <w:rFonts w:cs="Arial"/>
                <w:sz w:val="20"/>
                <w:szCs w:val="20"/>
                <w:lang w:eastAsia="en-AU"/>
              </w:rPr>
              <w:t>197</w:t>
            </w:r>
          </w:p>
        </w:tc>
      </w:tr>
      <w:tr w:rsidR="00965106" w:rsidRPr="00DE2ED6" w14:paraId="13F0B9B9" w14:textId="77777777" w:rsidTr="000247A6">
        <w:trPr>
          <w:trHeight w:val="227"/>
        </w:trPr>
        <w:tc>
          <w:tcPr>
            <w:tcW w:w="2976" w:type="dxa"/>
            <w:tcBorders>
              <w:bottom w:val="single" w:sz="12" w:space="0" w:color="592C82"/>
              <w:right w:val="nil"/>
            </w:tcBorders>
            <w:shd w:val="clear" w:color="auto" w:fill="auto"/>
            <w:tcMar>
              <w:top w:w="28" w:type="dxa"/>
              <w:bottom w:w="28" w:type="dxa"/>
            </w:tcMar>
            <w:vAlign w:val="center"/>
          </w:tcPr>
          <w:p w14:paraId="4C076A57" w14:textId="77777777" w:rsidR="00965106" w:rsidRPr="00DE2ED6" w:rsidRDefault="00965106" w:rsidP="000247A6">
            <w:pPr>
              <w:keepNext/>
              <w:keepLines/>
              <w:rPr>
                <w:rFonts w:eastAsia="Times New Roman" w:cs="Arial"/>
                <w:sz w:val="20"/>
                <w:vertAlign w:val="superscript"/>
                <w:lang w:eastAsia="en-AU" w:bidi="en-US"/>
              </w:rPr>
            </w:pPr>
            <w:r w:rsidRPr="00DE2ED6">
              <w:rPr>
                <w:rFonts w:eastAsia="Times New Roman" w:cs="Arial"/>
                <w:sz w:val="20"/>
                <w:lang w:eastAsia="en-AU" w:bidi="en-US"/>
              </w:rPr>
              <w:t>Administrative and clerical</w:t>
            </w:r>
            <w:r w:rsidRPr="00C50B28">
              <w:rPr>
                <w:rFonts w:eastAsia="Times New Roman" w:cs="Arial"/>
                <w:sz w:val="20"/>
                <w:lang w:eastAsia="en-AU" w:bidi="en-US"/>
              </w:rPr>
              <w:t xml:space="preserve"> (refer to note e)</w:t>
            </w:r>
          </w:p>
        </w:tc>
        <w:tc>
          <w:tcPr>
            <w:tcW w:w="1219" w:type="dxa"/>
            <w:tcBorders>
              <w:left w:val="nil"/>
              <w:bottom w:val="single" w:sz="12" w:space="0" w:color="592C82"/>
              <w:right w:val="nil"/>
            </w:tcBorders>
            <w:shd w:val="clear" w:color="auto" w:fill="auto"/>
            <w:tcMar>
              <w:top w:w="28" w:type="dxa"/>
              <w:bottom w:w="28" w:type="dxa"/>
            </w:tcMar>
            <w:vAlign w:val="center"/>
          </w:tcPr>
          <w:p w14:paraId="53877A20" w14:textId="77777777" w:rsidR="00965106" w:rsidRPr="00DE2ED6" w:rsidRDefault="00965106" w:rsidP="000247A6">
            <w:pPr>
              <w:keepNext/>
              <w:keepLines/>
              <w:ind w:right="113"/>
              <w:jc w:val="right"/>
              <w:rPr>
                <w:rFonts w:eastAsia="Times New Roman" w:cs="Arial"/>
                <w:sz w:val="20"/>
                <w:lang w:eastAsia="en-AU" w:bidi="en-US"/>
              </w:rPr>
            </w:pPr>
            <w:r w:rsidRPr="00DE2ED6">
              <w:rPr>
                <w:rFonts w:eastAsia="Times New Roman" w:cs="Arial"/>
                <w:sz w:val="20"/>
                <w:lang w:eastAsia="en-AU" w:bidi="en-US"/>
              </w:rPr>
              <w:t>1</w:t>
            </w:r>
            <w:r>
              <w:rPr>
                <w:rFonts w:eastAsia="Times New Roman" w:cs="Arial"/>
                <w:sz w:val="20"/>
                <w:lang w:eastAsia="en-AU" w:bidi="en-US"/>
              </w:rPr>
              <w:t>,</w:t>
            </w:r>
            <w:r w:rsidRPr="00DE2ED6">
              <w:rPr>
                <w:rFonts w:eastAsia="Times New Roman" w:cs="Arial"/>
                <w:sz w:val="20"/>
                <w:lang w:eastAsia="en-AU" w:bidi="en-US"/>
              </w:rPr>
              <w:t>741</w:t>
            </w:r>
          </w:p>
        </w:tc>
        <w:tc>
          <w:tcPr>
            <w:tcW w:w="1219" w:type="dxa"/>
            <w:tcBorders>
              <w:left w:val="nil"/>
              <w:bottom w:val="single" w:sz="12" w:space="0" w:color="592C82"/>
              <w:right w:val="nil"/>
            </w:tcBorders>
            <w:shd w:val="clear" w:color="auto" w:fill="auto"/>
            <w:tcMar>
              <w:top w:w="28" w:type="dxa"/>
              <w:bottom w:w="28" w:type="dxa"/>
            </w:tcMar>
          </w:tcPr>
          <w:p w14:paraId="0F64F465" w14:textId="77777777" w:rsidR="00965106" w:rsidRPr="00DE2ED6" w:rsidRDefault="00965106" w:rsidP="000247A6">
            <w:pPr>
              <w:keepNext/>
              <w:keepLines/>
              <w:ind w:right="198"/>
              <w:jc w:val="right"/>
              <w:rPr>
                <w:rFonts w:eastAsia="Times New Roman" w:cs="Arial"/>
                <w:sz w:val="20"/>
                <w:lang w:eastAsia="en-AU" w:bidi="en-US"/>
              </w:rPr>
            </w:pPr>
            <w:r w:rsidRPr="00E93395">
              <w:rPr>
                <w:rFonts w:eastAsia="Times New Roman" w:cs="Arial"/>
                <w:sz w:val="20"/>
                <w:lang w:eastAsia="en-AU" w:bidi="en-US"/>
              </w:rPr>
              <w:t>1</w:t>
            </w:r>
            <w:r>
              <w:rPr>
                <w:rFonts w:eastAsia="Times New Roman" w:cs="Arial"/>
                <w:sz w:val="20"/>
                <w:lang w:eastAsia="en-AU" w:bidi="en-US"/>
              </w:rPr>
              <w:t>,</w:t>
            </w:r>
            <w:r w:rsidRPr="00E93395">
              <w:rPr>
                <w:rFonts w:eastAsia="Times New Roman" w:cs="Arial"/>
                <w:sz w:val="20"/>
                <w:lang w:eastAsia="en-AU" w:bidi="en-US"/>
              </w:rPr>
              <w:t>938</w:t>
            </w:r>
          </w:p>
        </w:tc>
        <w:tc>
          <w:tcPr>
            <w:tcW w:w="1219" w:type="dxa"/>
            <w:tcBorders>
              <w:left w:val="nil"/>
              <w:bottom w:val="single" w:sz="12" w:space="0" w:color="592C82"/>
              <w:right w:val="nil"/>
            </w:tcBorders>
            <w:shd w:val="clear" w:color="auto" w:fill="auto"/>
            <w:tcMar>
              <w:top w:w="28" w:type="dxa"/>
              <w:bottom w:w="28" w:type="dxa"/>
            </w:tcMar>
          </w:tcPr>
          <w:p w14:paraId="2F008735" w14:textId="77777777" w:rsidR="00965106" w:rsidRPr="00DE2ED6"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1,907</w:t>
            </w:r>
          </w:p>
        </w:tc>
        <w:tc>
          <w:tcPr>
            <w:tcW w:w="1219" w:type="dxa"/>
            <w:tcBorders>
              <w:left w:val="nil"/>
              <w:bottom w:val="single" w:sz="12" w:space="0" w:color="592C82"/>
              <w:right w:val="nil"/>
            </w:tcBorders>
            <w:shd w:val="clear" w:color="auto" w:fill="auto"/>
            <w:tcMar>
              <w:top w:w="28" w:type="dxa"/>
              <w:bottom w:w="28" w:type="dxa"/>
            </w:tcMar>
          </w:tcPr>
          <w:p w14:paraId="424FBECA" w14:textId="77777777" w:rsidR="00965106" w:rsidRPr="00E93395"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2,001</w:t>
            </w:r>
          </w:p>
        </w:tc>
        <w:tc>
          <w:tcPr>
            <w:tcW w:w="1219" w:type="dxa"/>
            <w:tcBorders>
              <w:left w:val="nil"/>
              <w:bottom w:val="single" w:sz="12" w:space="0" w:color="592C82"/>
            </w:tcBorders>
          </w:tcPr>
          <w:p w14:paraId="0857309D" w14:textId="77777777" w:rsidR="00965106" w:rsidRPr="00E93395" w:rsidRDefault="00965106" w:rsidP="000247A6">
            <w:pPr>
              <w:keepNext/>
              <w:keepLines/>
              <w:ind w:right="113"/>
              <w:jc w:val="right"/>
              <w:rPr>
                <w:rFonts w:eastAsia="Times New Roman" w:cs="Arial"/>
                <w:sz w:val="20"/>
                <w:lang w:eastAsia="en-AU" w:bidi="en-US"/>
              </w:rPr>
            </w:pPr>
            <w:r w:rsidRPr="000B7140">
              <w:rPr>
                <w:rFonts w:cs="Arial"/>
                <w:sz w:val="20"/>
                <w:szCs w:val="20"/>
                <w:lang w:eastAsia="en-AU"/>
              </w:rPr>
              <w:t>2,</w:t>
            </w:r>
            <w:r w:rsidRPr="00864D37">
              <w:rPr>
                <w:rFonts w:cs="Arial"/>
                <w:sz w:val="20"/>
                <w:szCs w:val="20"/>
                <w:lang w:eastAsia="en-AU"/>
              </w:rPr>
              <w:t>135</w:t>
            </w:r>
          </w:p>
        </w:tc>
      </w:tr>
      <w:tr w:rsidR="00965106" w:rsidRPr="00DE2ED6" w14:paraId="033AB68C" w14:textId="77777777" w:rsidTr="000247A6">
        <w:trPr>
          <w:trHeight w:val="227"/>
        </w:trPr>
        <w:tc>
          <w:tcPr>
            <w:tcW w:w="2976" w:type="dxa"/>
            <w:tcBorders>
              <w:top w:val="single" w:sz="12" w:space="0" w:color="592C82"/>
              <w:bottom w:val="single" w:sz="12" w:space="0" w:color="592C82"/>
              <w:right w:val="nil"/>
            </w:tcBorders>
            <w:shd w:val="clear" w:color="auto" w:fill="auto"/>
            <w:tcMar>
              <w:top w:w="28" w:type="dxa"/>
              <w:bottom w:w="28" w:type="dxa"/>
            </w:tcMar>
            <w:vAlign w:val="center"/>
          </w:tcPr>
          <w:p w14:paraId="1511BB03" w14:textId="77777777" w:rsidR="00965106" w:rsidRPr="001B3A43" w:rsidRDefault="00965106" w:rsidP="000247A6">
            <w:pPr>
              <w:keepNext/>
              <w:keepLines/>
              <w:rPr>
                <w:rFonts w:eastAsia="Times New Roman" w:cs="Arial"/>
                <w:b/>
                <w:sz w:val="20"/>
                <w:lang w:eastAsia="en-AU" w:bidi="en-US"/>
              </w:rPr>
            </w:pPr>
            <w:r>
              <w:rPr>
                <w:rFonts w:eastAsia="Times New Roman" w:cs="Arial"/>
                <w:b/>
                <w:sz w:val="20"/>
                <w:lang w:eastAsia="en-AU" w:bidi="en-US"/>
              </w:rPr>
              <w:t>Total</w:t>
            </w:r>
          </w:p>
        </w:tc>
        <w:tc>
          <w:tcPr>
            <w:tcW w:w="1219" w:type="dxa"/>
            <w:tcBorders>
              <w:top w:val="single" w:sz="12" w:space="0" w:color="592C82"/>
              <w:left w:val="nil"/>
              <w:bottom w:val="single" w:sz="12" w:space="0" w:color="592C82"/>
              <w:right w:val="nil"/>
            </w:tcBorders>
            <w:shd w:val="clear" w:color="auto" w:fill="auto"/>
            <w:tcMar>
              <w:top w:w="28" w:type="dxa"/>
              <w:bottom w:w="28" w:type="dxa"/>
            </w:tcMar>
            <w:vAlign w:val="center"/>
          </w:tcPr>
          <w:p w14:paraId="64401C88" w14:textId="77777777" w:rsidR="00965106" w:rsidRPr="00E15188" w:rsidRDefault="00965106" w:rsidP="000247A6">
            <w:pPr>
              <w:keepNext/>
              <w:keepLines/>
              <w:ind w:right="113"/>
              <w:jc w:val="right"/>
              <w:rPr>
                <w:rFonts w:eastAsia="Times New Roman" w:cs="Arial"/>
                <w:b/>
                <w:sz w:val="20"/>
                <w:lang w:eastAsia="en-AU" w:bidi="en-US"/>
              </w:rPr>
            </w:pPr>
            <w:r w:rsidRPr="00E15188">
              <w:rPr>
                <w:rFonts w:eastAsia="Times New Roman" w:cs="Arial"/>
                <w:b/>
                <w:sz w:val="20"/>
                <w:lang w:eastAsia="en-AU" w:bidi="en-US"/>
              </w:rPr>
              <w:t>38,298</w:t>
            </w:r>
          </w:p>
        </w:tc>
        <w:tc>
          <w:tcPr>
            <w:tcW w:w="1219" w:type="dxa"/>
            <w:tcBorders>
              <w:top w:val="single" w:sz="12" w:space="0" w:color="592C82"/>
              <w:left w:val="nil"/>
              <w:bottom w:val="single" w:sz="12" w:space="0" w:color="592C82"/>
              <w:right w:val="nil"/>
            </w:tcBorders>
            <w:shd w:val="clear" w:color="auto" w:fill="auto"/>
            <w:tcMar>
              <w:top w:w="28" w:type="dxa"/>
              <w:bottom w:w="28" w:type="dxa"/>
            </w:tcMar>
          </w:tcPr>
          <w:p w14:paraId="0A938153" w14:textId="77777777" w:rsidR="00965106" w:rsidRPr="00E15188" w:rsidRDefault="00965106" w:rsidP="000247A6">
            <w:pPr>
              <w:keepNext/>
              <w:keepLines/>
              <w:ind w:right="198"/>
              <w:jc w:val="right"/>
              <w:rPr>
                <w:rFonts w:eastAsia="Times New Roman" w:cs="Arial"/>
                <w:b/>
                <w:sz w:val="20"/>
                <w:lang w:eastAsia="en-AU" w:bidi="en-US"/>
              </w:rPr>
            </w:pPr>
            <w:r w:rsidRPr="00E15188">
              <w:rPr>
                <w:rFonts w:eastAsia="Times New Roman" w:cs="Arial"/>
                <w:b/>
                <w:sz w:val="20"/>
                <w:lang w:eastAsia="en-AU" w:bidi="en-US"/>
              </w:rPr>
              <w:t>38,836</w:t>
            </w:r>
          </w:p>
        </w:tc>
        <w:tc>
          <w:tcPr>
            <w:tcW w:w="1219" w:type="dxa"/>
            <w:tcBorders>
              <w:top w:val="single" w:sz="12" w:space="0" w:color="592C82"/>
              <w:left w:val="nil"/>
              <w:bottom w:val="single" w:sz="12" w:space="0" w:color="592C82"/>
              <w:right w:val="nil"/>
            </w:tcBorders>
            <w:shd w:val="clear" w:color="auto" w:fill="auto"/>
            <w:tcMar>
              <w:top w:w="28" w:type="dxa"/>
              <w:bottom w:w="28" w:type="dxa"/>
            </w:tcMar>
          </w:tcPr>
          <w:p w14:paraId="57D5008D" w14:textId="77777777" w:rsidR="00965106" w:rsidRPr="00E15188" w:rsidRDefault="00965106" w:rsidP="000247A6">
            <w:pPr>
              <w:keepNext/>
              <w:keepLines/>
              <w:ind w:right="113"/>
              <w:jc w:val="right"/>
              <w:rPr>
                <w:rFonts w:eastAsia="Times New Roman" w:cs="Arial"/>
                <w:b/>
                <w:sz w:val="20"/>
                <w:lang w:eastAsia="en-AU" w:bidi="en-US"/>
              </w:rPr>
            </w:pPr>
            <w:r w:rsidRPr="00E15188">
              <w:rPr>
                <w:rFonts w:eastAsia="Times New Roman" w:cs="Arial"/>
                <w:b/>
                <w:sz w:val="20"/>
                <w:lang w:eastAsia="en-AU" w:bidi="en-US"/>
              </w:rPr>
              <w:t>39,205</w:t>
            </w:r>
          </w:p>
        </w:tc>
        <w:tc>
          <w:tcPr>
            <w:tcW w:w="1219" w:type="dxa"/>
            <w:tcBorders>
              <w:top w:val="single" w:sz="12" w:space="0" w:color="592C82"/>
              <w:left w:val="nil"/>
              <w:bottom w:val="single" w:sz="12" w:space="0" w:color="592C82"/>
              <w:right w:val="nil"/>
            </w:tcBorders>
            <w:shd w:val="clear" w:color="auto" w:fill="auto"/>
            <w:tcMar>
              <w:top w:w="28" w:type="dxa"/>
              <w:bottom w:w="28" w:type="dxa"/>
            </w:tcMar>
          </w:tcPr>
          <w:p w14:paraId="2183124B" w14:textId="77777777" w:rsidR="00965106" w:rsidRPr="00E15188" w:rsidRDefault="00965106" w:rsidP="000247A6">
            <w:pPr>
              <w:keepNext/>
              <w:keepLines/>
              <w:ind w:right="113"/>
              <w:jc w:val="right"/>
              <w:rPr>
                <w:rFonts w:eastAsia="Times New Roman" w:cs="Arial"/>
                <w:b/>
                <w:sz w:val="20"/>
                <w:lang w:eastAsia="en-AU" w:bidi="en-US"/>
              </w:rPr>
            </w:pPr>
            <w:r>
              <w:rPr>
                <w:rFonts w:eastAsia="Times New Roman" w:cs="Arial"/>
                <w:b/>
                <w:sz w:val="20"/>
                <w:lang w:eastAsia="en-AU" w:bidi="en-US"/>
              </w:rPr>
              <w:t>40,011</w:t>
            </w:r>
          </w:p>
        </w:tc>
        <w:tc>
          <w:tcPr>
            <w:tcW w:w="1219" w:type="dxa"/>
            <w:tcBorders>
              <w:top w:val="single" w:sz="12" w:space="0" w:color="592C82"/>
              <w:left w:val="nil"/>
              <w:bottom w:val="single" w:sz="12" w:space="0" w:color="592C82"/>
            </w:tcBorders>
          </w:tcPr>
          <w:p w14:paraId="3C617E65" w14:textId="77777777" w:rsidR="00965106" w:rsidRPr="003863E8" w:rsidRDefault="00965106" w:rsidP="000247A6">
            <w:pPr>
              <w:keepNext/>
              <w:keepLines/>
              <w:ind w:right="113"/>
              <w:jc w:val="right"/>
              <w:rPr>
                <w:rFonts w:eastAsia="Times New Roman" w:cs="Arial"/>
                <w:b/>
                <w:sz w:val="20"/>
                <w:lang w:eastAsia="en-AU" w:bidi="en-US"/>
              </w:rPr>
            </w:pPr>
            <w:r w:rsidRPr="000B7140">
              <w:rPr>
                <w:rFonts w:cs="Arial"/>
                <w:b/>
                <w:bCs/>
                <w:sz w:val="20"/>
                <w:szCs w:val="20"/>
                <w:lang w:eastAsia="en-AU"/>
              </w:rPr>
              <w:t>41,588</w:t>
            </w:r>
          </w:p>
        </w:tc>
      </w:tr>
    </w:tbl>
    <w:bookmarkEnd w:id="83"/>
    <w:bookmarkEnd w:id="84"/>
    <w:p w14:paraId="4F17A581" w14:textId="77777777"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59351A88"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Average financial year paid full-time equivalent staff rounded to nearest whole number.</w:t>
      </w:r>
    </w:p>
    <w:p w14:paraId="7FDC4799" w14:textId="7618AF7B" w:rsidR="00B856FD" w:rsidRPr="00C929F6" w:rsidRDefault="005B62D2" w:rsidP="00B856FD">
      <w:pPr>
        <w:keepNext/>
        <w:keepLines/>
        <w:autoSpaceDE w:val="0"/>
        <w:autoSpaceDN w:val="0"/>
        <w:adjustRightInd w:val="0"/>
        <w:rPr>
          <w:rFonts w:cs="Arial"/>
          <w:sz w:val="18"/>
          <w:szCs w:val="20"/>
        </w:rPr>
      </w:pPr>
      <w:r w:rsidRPr="003F3DB6">
        <w:rPr>
          <w:rFonts w:cs="Arial"/>
          <w:sz w:val="18"/>
          <w:szCs w:val="20"/>
        </w:rPr>
        <w:t xml:space="preserve">(b) </w:t>
      </w:r>
      <w:r w:rsidR="00B856FD" w:rsidRPr="00C929F6">
        <w:rPr>
          <w:rFonts w:cs="Arial"/>
          <w:sz w:val="18"/>
          <w:szCs w:val="20"/>
        </w:rPr>
        <w:t>From 2017–18, the new Department of Education was formed</w:t>
      </w:r>
      <w:r w:rsidR="00421388">
        <w:rPr>
          <w:rFonts w:cs="Arial"/>
          <w:sz w:val="18"/>
          <w:szCs w:val="20"/>
        </w:rPr>
        <w:t>,</w:t>
      </w:r>
      <w:r w:rsidR="00B856FD" w:rsidRPr="00C929F6">
        <w:rPr>
          <w:rFonts w:cs="Arial"/>
          <w:sz w:val="18"/>
          <w:szCs w:val="20"/>
        </w:rPr>
        <w:t xml:space="preserve"> which included staff from School Curriculum and Standards Authority and former Department of Education, Department of Education Services, and Country</w:t>
      </w:r>
      <w:r w:rsidR="00B856FD">
        <w:rPr>
          <w:rFonts w:cs="Arial"/>
          <w:sz w:val="18"/>
          <w:szCs w:val="20"/>
        </w:rPr>
        <w:t xml:space="preserve"> High School Hostels Authority.</w:t>
      </w:r>
    </w:p>
    <w:p w14:paraId="0B43CAC0" w14:textId="00AEF6D9" w:rsidR="005B62D2" w:rsidRPr="003F3DB6" w:rsidRDefault="005B62D2" w:rsidP="00B856FD">
      <w:pPr>
        <w:keepNext/>
        <w:keepLines/>
        <w:autoSpaceDE w:val="0"/>
        <w:autoSpaceDN w:val="0"/>
        <w:adjustRightInd w:val="0"/>
        <w:rPr>
          <w:rFonts w:cs="Arial"/>
          <w:sz w:val="18"/>
          <w:szCs w:val="20"/>
        </w:rPr>
      </w:pPr>
      <w:r w:rsidRPr="003F3DB6">
        <w:rPr>
          <w:rFonts w:cs="Arial"/>
          <w:sz w:val="18"/>
          <w:szCs w:val="20"/>
        </w:rPr>
        <w:t>(c) Includes principals and deputy principals.</w:t>
      </w:r>
    </w:p>
    <w:p w14:paraId="42C5DC20"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(d) Includes school clerical staff and education assistants.</w:t>
      </w:r>
    </w:p>
    <w:p w14:paraId="3B9A9031" w14:textId="2CFC216A"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 xml:space="preserve">(e) </w:t>
      </w:r>
      <w:r w:rsidRPr="003F3DB6">
        <w:rPr>
          <w:rFonts w:cs="Arial"/>
          <w:i/>
          <w:sz w:val="18"/>
          <w:szCs w:val="20"/>
        </w:rPr>
        <w:t>Public Sector Management Act 1994</w:t>
      </w:r>
      <w:r w:rsidRPr="003F3DB6">
        <w:rPr>
          <w:rFonts w:cs="Arial"/>
          <w:sz w:val="18"/>
          <w:szCs w:val="20"/>
        </w:rPr>
        <w:t xml:space="preserve"> </w:t>
      </w:r>
      <w:r w:rsidR="006B5C2B">
        <w:rPr>
          <w:rFonts w:cs="Arial"/>
          <w:sz w:val="18"/>
          <w:szCs w:val="20"/>
        </w:rPr>
        <w:t xml:space="preserve">(WA) </w:t>
      </w:r>
      <w:r w:rsidRPr="003F3DB6">
        <w:rPr>
          <w:rFonts w:cs="Arial"/>
          <w:sz w:val="18"/>
          <w:szCs w:val="20"/>
        </w:rPr>
        <w:t>positions and teaching award staff in administrative roles.</w:t>
      </w:r>
    </w:p>
    <w:p w14:paraId="2FA9FC5A" w14:textId="6CBAF231" w:rsidR="00965106" w:rsidRDefault="00965106" w:rsidP="005B62D2">
      <w:pPr>
        <w:widowControl w:val="0"/>
        <w:autoSpaceDE w:val="0"/>
        <w:autoSpaceDN w:val="0"/>
        <w:adjustRightInd w:val="0"/>
        <w:rPr>
          <w:rFonts w:cs="Arial"/>
          <w:szCs w:val="24"/>
        </w:rPr>
      </w:pPr>
    </w:p>
    <w:p w14:paraId="7F704D58" w14:textId="77777777" w:rsidR="00965106" w:rsidRPr="003F3DB6" w:rsidRDefault="00965106" w:rsidP="00965106">
      <w:pPr>
        <w:keepNext/>
        <w:keepLines/>
        <w:autoSpaceDE w:val="0"/>
        <w:autoSpaceDN w:val="0"/>
        <w:adjustRightInd w:val="0"/>
        <w:rPr>
          <w:rFonts w:cs="Arial"/>
          <w:sz w:val="22"/>
          <w:szCs w:val="24"/>
        </w:rPr>
      </w:pPr>
      <w:r w:rsidRPr="003863E8">
        <w:rPr>
          <w:rFonts w:cs="Arial"/>
          <w:sz w:val="22"/>
          <w:szCs w:val="24"/>
        </w:rPr>
        <w:t>Table 1</w:t>
      </w:r>
      <w:r>
        <w:rPr>
          <w:rFonts w:cs="Arial"/>
          <w:sz w:val="22"/>
          <w:szCs w:val="24"/>
        </w:rPr>
        <w:t>6</w:t>
      </w:r>
      <w:r w:rsidRPr="003863E8">
        <w:rPr>
          <w:rFonts w:cs="Arial"/>
          <w:sz w:val="22"/>
          <w:szCs w:val="24"/>
        </w:rPr>
        <w:t>: Staff</w:t>
      </w:r>
      <w:r w:rsidRPr="00C50B28">
        <w:rPr>
          <w:rFonts w:cs="Arial"/>
          <w:sz w:val="22"/>
          <w:szCs w:val="24"/>
        </w:rPr>
        <w:t xml:space="preserve"> (refer to note a)</w:t>
      </w:r>
      <w:r w:rsidRPr="003863E8">
        <w:rPr>
          <w:rFonts w:cs="Arial"/>
          <w:sz w:val="22"/>
          <w:szCs w:val="24"/>
        </w:rPr>
        <w:t xml:space="preserve"> by operational area and category 2020–21</w:t>
      </w:r>
    </w:p>
    <w:tbl>
      <w:tblPr>
        <w:tblW w:w="9068" w:type="dxa"/>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2154"/>
        <w:gridCol w:w="1384"/>
        <w:gridCol w:w="1385"/>
        <w:gridCol w:w="1384"/>
        <w:gridCol w:w="1657"/>
        <w:gridCol w:w="1104"/>
      </w:tblGrid>
      <w:tr w:rsidR="00965106" w:rsidRPr="00E93395" w14:paraId="0D3B79C2" w14:textId="77777777" w:rsidTr="000247A6">
        <w:trPr>
          <w:cantSplit/>
          <w:trHeight w:hRule="exact" w:val="1013"/>
          <w:tblHeader/>
        </w:trPr>
        <w:tc>
          <w:tcPr>
            <w:tcW w:w="2154" w:type="dxa"/>
            <w:tcBorders>
              <w:top w:val="nil"/>
              <w:bottom w:val="nil"/>
              <w:right w:val="nil"/>
            </w:tcBorders>
            <w:shd w:val="clear" w:color="auto" w:fill="592C82"/>
            <w:tcMar>
              <w:top w:w="28" w:type="dxa"/>
              <w:bottom w:w="28" w:type="dxa"/>
            </w:tcMar>
            <w:vAlign w:val="center"/>
          </w:tcPr>
          <w:p w14:paraId="125425E1" w14:textId="77777777" w:rsidR="00965106" w:rsidRPr="00E93395" w:rsidRDefault="00965106" w:rsidP="000247A6">
            <w:pPr>
              <w:keepNext/>
              <w:keepLines/>
              <w:rPr>
                <w:rFonts w:eastAsia="Times New Roman" w:cs="Arial"/>
                <w:b/>
                <w:color w:val="FFFFFF" w:themeColor="background1"/>
                <w:sz w:val="20"/>
                <w:lang w:eastAsia="en-AU" w:bidi="en-US"/>
              </w:rPr>
            </w:pPr>
            <w:r w:rsidRPr="00E93395">
              <w:rPr>
                <w:rFonts w:eastAsia="Times New Roman" w:cs="Arial"/>
                <w:b/>
                <w:color w:val="FFFFFF" w:themeColor="background1"/>
                <w:sz w:val="20"/>
                <w:lang w:eastAsia="en-AU" w:bidi="en-US"/>
              </w:rPr>
              <w:t>Operational area</w:t>
            </w:r>
          </w:p>
        </w:tc>
        <w:tc>
          <w:tcPr>
            <w:tcW w:w="1384" w:type="dxa"/>
            <w:tcBorders>
              <w:top w:val="nil"/>
              <w:left w:val="nil"/>
              <w:bottom w:val="nil"/>
              <w:right w:val="nil"/>
            </w:tcBorders>
            <w:shd w:val="clear" w:color="auto" w:fill="592C82"/>
            <w:tcMar>
              <w:top w:w="28" w:type="dxa"/>
              <w:bottom w:w="28" w:type="dxa"/>
            </w:tcMar>
            <w:vAlign w:val="center"/>
          </w:tcPr>
          <w:p w14:paraId="413DD46C" w14:textId="77777777" w:rsidR="00965106" w:rsidRPr="00E93395" w:rsidRDefault="00965106" w:rsidP="000247A6">
            <w:pPr>
              <w:keepNext/>
              <w:keepLines/>
              <w:jc w:val="right"/>
              <w:rPr>
                <w:rFonts w:eastAsia="Times New Roman" w:cs="Arial"/>
                <w:b/>
                <w:color w:val="FFFFFF" w:themeColor="background1"/>
                <w:sz w:val="20"/>
                <w:vertAlign w:val="superscript"/>
                <w:lang w:eastAsia="en-AU" w:bidi="en-US"/>
              </w:rPr>
            </w:pPr>
            <w:r w:rsidRPr="00E93395">
              <w:rPr>
                <w:rFonts w:eastAsia="Times New Roman" w:cs="Arial"/>
                <w:b/>
                <w:color w:val="FFFFFF" w:themeColor="background1"/>
                <w:sz w:val="20"/>
                <w:lang w:eastAsia="en-AU" w:bidi="en-US"/>
              </w:rPr>
              <w:t>Teaching</w:t>
            </w:r>
            <w:r w:rsidRPr="00C50B28">
              <w:rPr>
                <w:rFonts w:eastAsia="Times New Roman" w:cs="Arial"/>
                <w:b/>
                <w:color w:val="FFFFFF" w:themeColor="background1"/>
                <w:sz w:val="20"/>
                <w:lang w:eastAsia="en-AU" w:bidi="en-US"/>
              </w:rPr>
              <w:t xml:space="preserve"> (refer to note b)</w:t>
            </w:r>
          </w:p>
        </w:tc>
        <w:tc>
          <w:tcPr>
            <w:tcW w:w="1385" w:type="dxa"/>
            <w:tcBorders>
              <w:top w:val="nil"/>
              <w:left w:val="nil"/>
              <w:bottom w:val="nil"/>
              <w:right w:val="nil"/>
            </w:tcBorders>
            <w:shd w:val="clear" w:color="auto" w:fill="592C82"/>
            <w:tcMar>
              <w:top w:w="28" w:type="dxa"/>
              <w:bottom w:w="28" w:type="dxa"/>
            </w:tcMar>
            <w:vAlign w:val="center"/>
          </w:tcPr>
          <w:p w14:paraId="7C0B0919" w14:textId="77777777" w:rsidR="00965106" w:rsidRPr="00E93395" w:rsidRDefault="00965106" w:rsidP="000247A6">
            <w:pPr>
              <w:keepNext/>
              <w:keepLines/>
              <w:jc w:val="right"/>
              <w:rPr>
                <w:rFonts w:eastAsia="Times New Roman" w:cs="Arial"/>
                <w:b/>
                <w:color w:val="FFFFFF" w:themeColor="background1"/>
                <w:sz w:val="20"/>
                <w:vertAlign w:val="superscript"/>
                <w:lang w:eastAsia="en-AU" w:bidi="en-US"/>
              </w:rPr>
            </w:pPr>
            <w:r w:rsidRPr="00E93395">
              <w:rPr>
                <w:rFonts w:eastAsia="Times New Roman" w:cs="Arial"/>
                <w:b/>
                <w:color w:val="FFFFFF" w:themeColor="background1"/>
                <w:sz w:val="20"/>
                <w:lang w:eastAsia="en-AU" w:bidi="en-US"/>
              </w:rPr>
              <w:t>Support</w:t>
            </w:r>
            <w:r w:rsidRPr="00C50B28">
              <w:rPr>
                <w:rFonts w:eastAsia="Times New Roman" w:cs="Arial"/>
                <w:b/>
                <w:color w:val="FFFFFF" w:themeColor="background1"/>
                <w:sz w:val="20"/>
                <w:lang w:eastAsia="en-AU" w:bidi="en-US"/>
              </w:rPr>
              <w:t xml:space="preserve"> (refer to note c)</w:t>
            </w:r>
          </w:p>
        </w:tc>
        <w:tc>
          <w:tcPr>
            <w:tcW w:w="1384" w:type="dxa"/>
            <w:tcBorders>
              <w:top w:val="nil"/>
              <w:left w:val="nil"/>
              <w:bottom w:val="nil"/>
              <w:right w:val="nil"/>
            </w:tcBorders>
            <w:shd w:val="clear" w:color="auto" w:fill="592C82"/>
            <w:tcMar>
              <w:top w:w="28" w:type="dxa"/>
              <w:bottom w:w="28" w:type="dxa"/>
            </w:tcMar>
            <w:vAlign w:val="center"/>
          </w:tcPr>
          <w:p w14:paraId="4E690A6E" w14:textId="77777777" w:rsidR="00965106" w:rsidRPr="00E93395" w:rsidRDefault="00965106" w:rsidP="000247A6">
            <w:pPr>
              <w:keepNext/>
              <w:keepLines/>
              <w:ind w:right="113"/>
              <w:jc w:val="right"/>
              <w:rPr>
                <w:rFonts w:eastAsia="Times New Roman" w:cs="Arial"/>
                <w:b/>
                <w:color w:val="FFFFFF" w:themeColor="background1"/>
                <w:sz w:val="20"/>
                <w:lang w:eastAsia="en-AU" w:bidi="en-US"/>
              </w:rPr>
            </w:pPr>
            <w:r w:rsidRPr="00E93395">
              <w:rPr>
                <w:rFonts w:eastAsia="Times New Roman" w:cs="Arial"/>
                <w:b/>
                <w:color w:val="FFFFFF" w:themeColor="background1"/>
                <w:sz w:val="20"/>
                <w:lang w:eastAsia="en-AU" w:bidi="en-US"/>
              </w:rPr>
              <w:t>Cleaning and gardening</w:t>
            </w:r>
          </w:p>
        </w:tc>
        <w:tc>
          <w:tcPr>
            <w:tcW w:w="1657" w:type="dxa"/>
            <w:tcBorders>
              <w:top w:val="nil"/>
              <w:left w:val="nil"/>
              <w:bottom w:val="nil"/>
              <w:right w:val="nil"/>
            </w:tcBorders>
            <w:shd w:val="clear" w:color="auto" w:fill="592C82"/>
            <w:vAlign w:val="center"/>
          </w:tcPr>
          <w:p w14:paraId="2EC1EBAA" w14:textId="77777777" w:rsidR="00965106" w:rsidRPr="00E93395" w:rsidRDefault="00965106" w:rsidP="000247A6">
            <w:pPr>
              <w:keepNext/>
              <w:keepLines/>
              <w:jc w:val="right"/>
              <w:rPr>
                <w:rFonts w:eastAsia="Times New Roman" w:cs="Arial"/>
                <w:b/>
                <w:color w:val="FFFFFF" w:themeColor="background1"/>
                <w:sz w:val="20"/>
                <w:lang w:eastAsia="en-AU" w:bidi="en-US"/>
              </w:rPr>
            </w:pPr>
            <w:r w:rsidRPr="00E93395">
              <w:rPr>
                <w:rFonts w:eastAsia="Times New Roman" w:cs="Arial"/>
                <w:b/>
                <w:color w:val="FFFFFF" w:themeColor="background1"/>
                <w:sz w:val="20"/>
                <w:lang w:eastAsia="en-AU" w:bidi="en-US"/>
              </w:rPr>
              <w:t xml:space="preserve">Administrative and </w:t>
            </w:r>
          </w:p>
          <w:p w14:paraId="607A9A18" w14:textId="77777777" w:rsidR="00965106" w:rsidRPr="00E93395" w:rsidRDefault="00965106" w:rsidP="000247A6">
            <w:pPr>
              <w:keepNext/>
              <w:keepLines/>
              <w:jc w:val="right"/>
              <w:rPr>
                <w:rFonts w:eastAsia="Times New Roman" w:cs="Arial"/>
                <w:b/>
                <w:color w:val="FFFFFF" w:themeColor="background1"/>
                <w:sz w:val="20"/>
                <w:vertAlign w:val="superscript"/>
                <w:lang w:eastAsia="en-AU" w:bidi="en-US"/>
              </w:rPr>
            </w:pPr>
            <w:r w:rsidRPr="00E93395">
              <w:rPr>
                <w:rFonts w:eastAsia="Times New Roman" w:cs="Arial"/>
                <w:b/>
                <w:color w:val="FFFFFF" w:themeColor="background1"/>
                <w:sz w:val="20"/>
                <w:lang w:eastAsia="en-AU" w:bidi="en-US"/>
              </w:rPr>
              <w:t>clerical</w:t>
            </w:r>
            <w:r w:rsidRPr="00C50B28">
              <w:rPr>
                <w:rFonts w:eastAsia="Times New Roman" w:cs="Arial"/>
                <w:b/>
                <w:color w:val="FFFFFF" w:themeColor="background1"/>
                <w:sz w:val="20"/>
                <w:lang w:eastAsia="en-AU" w:bidi="en-US"/>
              </w:rPr>
              <w:t xml:space="preserve"> (refer to note d)</w:t>
            </w:r>
          </w:p>
        </w:tc>
        <w:tc>
          <w:tcPr>
            <w:tcW w:w="1104" w:type="dxa"/>
            <w:tcBorders>
              <w:top w:val="nil"/>
              <w:left w:val="nil"/>
              <w:bottom w:val="nil"/>
            </w:tcBorders>
            <w:shd w:val="clear" w:color="auto" w:fill="592C82"/>
            <w:tcMar>
              <w:top w:w="28" w:type="dxa"/>
              <w:bottom w:w="28" w:type="dxa"/>
            </w:tcMar>
            <w:vAlign w:val="center"/>
          </w:tcPr>
          <w:p w14:paraId="5A76738B" w14:textId="77777777" w:rsidR="00965106" w:rsidRPr="00E93395" w:rsidRDefault="00965106" w:rsidP="000247A6">
            <w:pPr>
              <w:keepNext/>
              <w:keepLines/>
              <w:ind w:right="113"/>
              <w:jc w:val="right"/>
              <w:rPr>
                <w:rFonts w:eastAsia="Times New Roman" w:cs="Arial"/>
                <w:b/>
                <w:color w:val="FFFFFF" w:themeColor="background1"/>
                <w:sz w:val="20"/>
                <w:lang w:eastAsia="en-AU" w:bidi="en-US"/>
              </w:rPr>
            </w:pPr>
            <w:r>
              <w:rPr>
                <w:rFonts w:eastAsia="Times New Roman" w:cs="Arial"/>
                <w:b/>
                <w:color w:val="FFFFFF" w:themeColor="background1"/>
                <w:sz w:val="20"/>
                <w:lang w:eastAsia="en-AU" w:bidi="en-US"/>
              </w:rPr>
              <w:t>Total</w:t>
            </w:r>
          </w:p>
        </w:tc>
      </w:tr>
      <w:tr w:rsidR="00965106" w:rsidRPr="003F3DB6" w14:paraId="06A331ED" w14:textId="77777777" w:rsidTr="000247A6">
        <w:trPr>
          <w:cantSplit/>
          <w:trHeight w:val="283"/>
        </w:trPr>
        <w:tc>
          <w:tcPr>
            <w:tcW w:w="2154" w:type="dxa"/>
            <w:tcBorders>
              <w:top w:val="nil"/>
              <w:right w:val="nil"/>
            </w:tcBorders>
            <w:shd w:val="clear" w:color="auto" w:fill="auto"/>
            <w:tcMar>
              <w:top w:w="28" w:type="dxa"/>
              <w:bottom w:w="28" w:type="dxa"/>
            </w:tcMar>
            <w:vAlign w:val="center"/>
          </w:tcPr>
          <w:p w14:paraId="3DBACE49" w14:textId="77777777" w:rsidR="00965106" w:rsidRPr="0065180F" w:rsidRDefault="00965106" w:rsidP="000247A6">
            <w:pPr>
              <w:keepNext/>
              <w:keepLines/>
              <w:rPr>
                <w:rFonts w:eastAsia="Times New Roman" w:cs="Arial"/>
                <w:sz w:val="20"/>
                <w:lang w:eastAsia="en-AU" w:bidi="en-US"/>
              </w:rPr>
            </w:pPr>
            <w:r w:rsidRPr="003F3DB6">
              <w:rPr>
                <w:rFonts w:eastAsia="Times New Roman" w:cs="Arial"/>
                <w:sz w:val="20"/>
                <w:lang w:eastAsia="en-AU" w:bidi="en-US"/>
              </w:rPr>
              <w:t>Schools</w:t>
            </w:r>
          </w:p>
        </w:tc>
        <w:tc>
          <w:tcPr>
            <w:tcW w:w="1384" w:type="dxa"/>
            <w:tcBorders>
              <w:top w:val="nil"/>
              <w:left w:val="nil"/>
              <w:right w:val="nil"/>
            </w:tcBorders>
            <w:shd w:val="clear" w:color="auto" w:fill="auto"/>
            <w:tcMar>
              <w:top w:w="28" w:type="dxa"/>
              <w:bottom w:w="28" w:type="dxa"/>
              <w:right w:w="108" w:type="dxa"/>
            </w:tcMar>
            <w:vAlign w:val="center"/>
          </w:tcPr>
          <w:p w14:paraId="428892F2"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lang w:eastAsia="en-AU"/>
              </w:rPr>
              <w:t>23,765</w:t>
            </w:r>
          </w:p>
        </w:tc>
        <w:tc>
          <w:tcPr>
            <w:tcW w:w="1385" w:type="dxa"/>
            <w:tcBorders>
              <w:top w:val="nil"/>
              <w:left w:val="nil"/>
              <w:right w:val="nil"/>
            </w:tcBorders>
            <w:shd w:val="clear" w:color="auto" w:fill="auto"/>
            <w:tcMar>
              <w:top w:w="28" w:type="dxa"/>
              <w:bottom w:w="28" w:type="dxa"/>
              <w:right w:w="108" w:type="dxa"/>
            </w:tcMar>
            <w:vAlign w:val="center"/>
          </w:tcPr>
          <w:p w14:paraId="0C7A323F"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lang w:eastAsia="en-AU"/>
              </w:rPr>
              <w:t>12,451</w:t>
            </w:r>
          </w:p>
        </w:tc>
        <w:tc>
          <w:tcPr>
            <w:tcW w:w="1384" w:type="dxa"/>
            <w:tcBorders>
              <w:top w:val="nil"/>
              <w:left w:val="nil"/>
              <w:right w:val="nil"/>
            </w:tcBorders>
            <w:shd w:val="clear" w:color="auto" w:fill="auto"/>
            <w:tcMar>
              <w:top w:w="28" w:type="dxa"/>
              <w:bottom w:w="28" w:type="dxa"/>
              <w:right w:w="108" w:type="dxa"/>
            </w:tcMar>
            <w:vAlign w:val="center"/>
          </w:tcPr>
          <w:p w14:paraId="46E656AE"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3,192</w:t>
            </w:r>
          </w:p>
        </w:tc>
        <w:tc>
          <w:tcPr>
            <w:tcW w:w="1657" w:type="dxa"/>
            <w:tcBorders>
              <w:top w:val="nil"/>
              <w:left w:val="nil"/>
              <w:right w:val="nil"/>
            </w:tcBorders>
            <w:shd w:val="clear" w:color="auto" w:fill="auto"/>
            <w:tcMar>
              <w:right w:w="108" w:type="dxa"/>
            </w:tcMar>
            <w:vAlign w:val="center"/>
          </w:tcPr>
          <w:p w14:paraId="0D98291B" w14:textId="77777777" w:rsidR="00965106" w:rsidRPr="003863E8" w:rsidRDefault="00965106" w:rsidP="000247A6">
            <w:pPr>
              <w:keepNext/>
              <w:keepLines/>
              <w:jc w:val="right"/>
              <w:rPr>
                <w:rFonts w:eastAsia="Times New Roman" w:cs="Arial"/>
                <w:sz w:val="20"/>
                <w:highlight w:val="yellow"/>
                <w:lang w:eastAsia="en-AU" w:bidi="en-US"/>
              </w:rPr>
            </w:pPr>
            <w:r w:rsidRPr="000B7140">
              <w:rPr>
                <w:rFonts w:cs="Arial"/>
                <w:sz w:val="20"/>
                <w:szCs w:val="20"/>
                <w:lang w:eastAsia="en-AU"/>
              </w:rPr>
              <w:t>674</w:t>
            </w:r>
          </w:p>
        </w:tc>
        <w:tc>
          <w:tcPr>
            <w:tcW w:w="1104" w:type="dxa"/>
            <w:tcBorders>
              <w:top w:val="nil"/>
              <w:left w:val="nil"/>
            </w:tcBorders>
            <w:shd w:val="clear" w:color="auto" w:fill="auto"/>
            <w:tcMar>
              <w:top w:w="28" w:type="dxa"/>
              <w:bottom w:w="28" w:type="dxa"/>
              <w:right w:w="108" w:type="dxa"/>
            </w:tcMar>
            <w:vAlign w:val="center"/>
          </w:tcPr>
          <w:p w14:paraId="216DA6C2"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40,082</w:t>
            </w:r>
          </w:p>
        </w:tc>
      </w:tr>
      <w:tr w:rsidR="00965106" w:rsidRPr="003F3DB6" w14:paraId="0EF74DAB" w14:textId="77777777" w:rsidTr="000247A6">
        <w:trPr>
          <w:cantSplit/>
          <w:trHeight w:val="478"/>
        </w:trPr>
        <w:tc>
          <w:tcPr>
            <w:tcW w:w="2154" w:type="dxa"/>
            <w:tcBorders>
              <w:right w:val="nil"/>
            </w:tcBorders>
            <w:shd w:val="clear" w:color="auto" w:fill="auto"/>
            <w:tcMar>
              <w:top w:w="28" w:type="dxa"/>
              <w:bottom w:w="28" w:type="dxa"/>
            </w:tcMar>
            <w:vAlign w:val="center"/>
          </w:tcPr>
          <w:p w14:paraId="3DBF1595" w14:textId="77777777" w:rsidR="00965106" w:rsidRPr="003F3DB6" w:rsidRDefault="00965106" w:rsidP="000247A6">
            <w:pPr>
              <w:keepNext/>
              <w:keepLines/>
              <w:rPr>
                <w:rFonts w:eastAsia="Times New Roman" w:cs="Arial"/>
                <w:sz w:val="20"/>
                <w:vertAlign w:val="superscript"/>
                <w:lang w:eastAsia="en-AU" w:bidi="en-US"/>
              </w:rPr>
            </w:pPr>
            <w:r w:rsidRPr="003F3DB6">
              <w:rPr>
                <w:rFonts w:eastAsia="Times New Roman" w:cs="Arial"/>
                <w:sz w:val="20"/>
                <w:lang w:eastAsia="en-AU" w:bidi="en-US"/>
              </w:rPr>
              <w:t>Central strategic and corporate services</w:t>
            </w:r>
          </w:p>
        </w:tc>
        <w:tc>
          <w:tcPr>
            <w:tcW w:w="1384" w:type="dxa"/>
            <w:tcBorders>
              <w:left w:val="nil"/>
              <w:right w:val="nil"/>
            </w:tcBorders>
            <w:shd w:val="clear" w:color="auto" w:fill="auto"/>
            <w:tcMar>
              <w:top w:w="28" w:type="dxa"/>
              <w:bottom w:w="28" w:type="dxa"/>
              <w:right w:w="108" w:type="dxa"/>
            </w:tcMar>
            <w:vAlign w:val="center"/>
          </w:tcPr>
          <w:p w14:paraId="66ABCFB7"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rPr>
              <w:t>–</w:t>
            </w:r>
          </w:p>
        </w:tc>
        <w:tc>
          <w:tcPr>
            <w:tcW w:w="1385" w:type="dxa"/>
            <w:tcBorders>
              <w:left w:val="nil"/>
              <w:right w:val="nil"/>
            </w:tcBorders>
            <w:shd w:val="clear" w:color="auto" w:fill="auto"/>
            <w:tcMar>
              <w:top w:w="28" w:type="dxa"/>
              <w:bottom w:w="28" w:type="dxa"/>
              <w:right w:w="108" w:type="dxa"/>
            </w:tcMar>
            <w:vAlign w:val="center"/>
          </w:tcPr>
          <w:p w14:paraId="684C9078"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lang w:eastAsia="en-AU"/>
              </w:rPr>
              <w:t>–</w:t>
            </w:r>
          </w:p>
        </w:tc>
        <w:tc>
          <w:tcPr>
            <w:tcW w:w="1384" w:type="dxa"/>
            <w:tcBorders>
              <w:left w:val="nil"/>
              <w:right w:val="nil"/>
            </w:tcBorders>
            <w:shd w:val="clear" w:color="auto" w:fill="auto"/>
            <w:tcMar>
              <w:top w:w="28" w:type="dxa"/>
              <w:bottom w:w="28" w:type="dxa"/>
              <w:right w:w="108" w:type="dxa"/>
            </w:tcMar>
            <w:vAlign w:val="center"/>
          </w:tcPr>
          <w:p w14:paraId="5C4F487F"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w:t>
            </w:r>
          </w:p>
        </w:tc>
        <w:tc>
          <w:tcPr>
            <w:tcW w:w="1657" w:type="dxa"/>
            <w:tcBorders>
              <w:left w:val="nil"/>
              <w:right w:val="nil"/>
            </w:tcBorders>
            <w:shd w:val="clear" w:color="auto" w:fill="auto"/>
            <w:tcMar>
              <w:right w:w="108" w:type="dxa"/>
            </w:tcMar>
            <w:vAlign w:val="center"/>
          </w:tcPr>
          <w:p w14:paraId="689D2878" w14:textId="77777777" w:rsidR="00965106" w:rsidRPr="003863E8" w:rsidRDefault="00965106" w:rsidP="000247A6">
            <w:pPr>
              <w:keepNext/>
              <w:keepLines/>
              <w:jc w:val="right"/>
              <w:rPr>
                <w:rFonts w:eastAsia="Times New Roman" w:cs="Arial"/>
                <w:sz w:val="20"/>
                <w:highlight w:val="yellow"/>
                <w:lang w:eastAsia="en-AU" w:bidi="en-US"/>
              </w:rPr>
            </w:pPr>
            <w:r w:rsidRPr="000B7140">
              <w:rPr>
                <w:rFonts w:cs="Arial"/>
                <w:sz w:val="20"/>
                <w:szCs w:val="20"/>
                <w:lang w:eastAsia="en-AU"/>
              </w:rPr>
              <w:t>1,363</w:t>
            </w:r>
          </w:p>
        </w:tc>
        <w:tc>
          <w:tcPr>
            <w:tcW w:w="1104" w:type="dxa"/>
            <w:tcBorders>
              <w:left w:val="nil"/>
            </w:tcBorders>
            <w:shd w:val="clear" w:color="auto" w:fill="auto"/>
            <w:tcMar>
              <w:top w:w="28" w:type="dxa"/>
              <w:bottom w:w="28" w:type="dxa"/>
              <w:right w:w="108" w:type="dxa"/>
            </w:tcMar>
            <w:vAlign w:val="center"/>
          </w:tcPr>
          <w:p w14:paraId="702678DB"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1,363</w:t>
            </w:r>
          </w:p>
        </w:tc>
      </w:tr>
      <w:tr w:rsidR="00965106" w:rsidRPr="003F3DB6" w14:paraId="19B50972" w14:textId="77777777" w:rsidTr="000247A6">
        <w:trPr>
          <w:cantSplit/>
          <w:trHeight w:val="239"/>
        </w:trPr>
        <w:tc>
          <w:tcPr>
            <w:tcW w:w="2154" w:type="dxa"/>
            <w:tcBorders>
              <w:bottom w:val="single" w:sz="12" w:space="0" w:color="592C82"/>
              <w:right w:val="nil"/>
            </w:tcBorders>
            <w:shd w:val="clear" w:color="auto" w:fill="auto"/>
            <w:tcMar>
              <w:top w:w="28" w:type="dxa"/>
              <w:bottom w:w="28" w:type="dxa"/>
            </w:tcMar>
            <w:vAlign w:val="center"/>
          </w:tcPr>
          <w:p w14:paraId="406B4002" w14:textId="77777777" w:rsidR="00965106" w:rsidRPr="00904A2A" w:rsidRDefault="00965106" w:rsidP="000247A6">
            <w:pPr>
              <w:keepNext/>
              <w:keepLines/>
              <w:rPr>
                <w:rFonts w:eastAsia="Times New Roman" w:cs="Arial"/>
                <w:sz w:val="20"/>
                <w:lang w:eastAsia="en-AU" w:bidi="en-US"/>
              </w:rPr>
            </w:pPr>
            <w:r>
              <w:rPr>
                <w:rFonts w:eastAsia="Times New Roman" w:cs="Arial"/>
                <w:sz w:val="20"/>
                <w:lang w:eastAsia="en-AU" w:bidi="en-US"/>
              </w:rPr>
              <w:t>R</w:t>
            </w:r>
            <w:r w:rsidRPr="003F3DB6">
              <w:rPr>
                <w:rFonts w:eastAsia="Times New Roman" w:cs="Arial"/>
                <w:sz w:val="20"/>
                <w:lang w:eastAsia="en-AU" w:bidi="en-US"/>
              </w:rPr>
              <w:t>egional offices</w:t>
            </w:r>
          </w:p>
        </w:tc>
        <w:tc>
          <w:tcPr>
            <w:tcW w:w="1384" w:type="dxa"/>
            <w:tcBorders>
              <w:left w:val="nil"/>
              <w:bottom w:val="single" w:sz="12" w:space="0" w:color="592C82"/>
              <w:right w:val="nil"/>
            </w:tcBorders>
            <w:shd w:val="clear" w:color="auto" w:fill="auto"/>
            <w:tcMar>
              <w:top w:w="28" w:type="dxa"/>
              <w:bottom w:w="28" w:type="dxa"/>
              <w:right w:w="108" w:type="dxa"/>
            </w:tcMar>
            <w:vAlign w:val="center"/>
          </w:tcPr>
          <w:p w14:paraId="6D8370FA" w14:textId="77777777" w:rsidR="00965106" w:rsidRPr="003863E8" w:rsidRDefault="00965106" w:rsidP="000247A6">
            <w:pPr>
              <w:keepNext/>
              <w:keepLines/>
              <w:ind w:right="28"/>
              <w:jc w:val="right"/>
              <w:rPr>
                <w:rFonts w:eastAsia="Times New Roman" w:cs="Arial"/>
                <w:sz w:val="20"/>
                <w:highlight w:val="yellow"/>
                <w:vertAlign w:val="superscript"/>
                <w:lang w:eastAsia="en-AU" w:bidi="en-US"/>
              </w:rPr>
            </w:pPr>
            <w:r w:rsidRPr="000B7140">
              <w:rPr>
                <w:rFonts w:cs="Arial"/>
                <w:sz w:val="20"/>
                <w:szCs w:val="20"/>
              </w:rPr>
              <w:t>37</w:t>
            </w:r>
            <w:r w:rsidRPr="00C50B28">
              <w:rPr>
                <w:rFonts w:cs="Arial"/>
                <w:sz w:val="20"/>
                <w:szCs w:val="20"/>
              </w:rPr>
              <w:t xml:space="preserve"> (refer to note e)</w:t>
            </w:r>
          </w:p>
        </w:tc>
        <w:tc>
          <w:tcPr>
            <w:tcW w:w="1385" w:type="dxa"/>
            <w:tcBorders>
              <w:left w:val="nil"/>
              <w:bottom w:val="single" w:sz="12" w:space="0" w:color="592C82"/>
              <w:right w:val="nil"/>
            </w:tcBorders>
            <w:shd w:val="clear" w:color="auto" w:fill="auto"/>
            <w:tcMar>
              <w:top w:w="28" w:type="dxa"/>
              <w:bottom w:w="28" w:type="dxa"/>
              <w:right w:w="108" w:type="dxa"/>
            </w:tcMar>
            <w:vAlign w:val="center"/>
          </w:tcPr>
          <w:p w14:paraId="6692285F"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lang w:eastAsia="en-AU"/>
              </w:rPr>
              <w:t>3</w:t>
            </w:r>
          </w:p>
        </w:tc>
        <w:tc>
          <w:tcPr>
            <w:tcW w:w="1384" w:type="dxa"/>
            <w:tcBorders>
              <w:left w:val="nil"/>
              <w:bottom w:val="single" w:sz="12" w:space="0" w:color="592C82"/>
              <w:right w:val="nil"/>
            </w:tcBorders>
            <w:shd w:val="clear" w:color="auto" w:fill="auto"/>
            <w:tcMar>
              <w:top w:w="28" w:type="dxa"/>
              <w:bottom w:w="28" w:type="dxa"/>
              <w:right w:w="108" w:type="dxa"/>
            </w:tcMar>
            <w:vAlign w:val="center"/>
          </w:tcPr>
          <w:p w14:paraId="1023A09A"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5</w:t>
            </w:r>
          </w:p>
        </w:tc>
        <w:tc>
          <w:tcPr>
            <w:tcW w:w="1657" w:type="dxa"/>
            <w:tcBorders>
              <w:left w:val="nil"/>
              <w:bottom w:val="single" w:sz="12" w:space="0" w:color="592C82"/>
              <w:right w:val="nil"/>
            </w:tcBorders>
            <w:shd w:val="clear" w:color="auto" w:fill="auto"/>
            <w:tcMar>
              <w:right w:w="108" w:type="dxa"/>
            </w:tcMar>
            <w:vAlign w:val="center"/>
          </w:tcPr>
          <w:p w14:paraId="41D4F07D" w14:textId="77777777" w:rsidR="00965106" w:rsidRPr="003863E8" w:rsidRDefault="00965106" w:rsidP="000247A6">
            <w:pPr>
              <w:keepNext/>
              <w:keepLines/>
              <w:jc w:val="right"/>
              <w:rPr>
                <w:rFonts w:eastAsia="Times New Roman" w:cs="Arial"/>
                <w:sz w:val="20"/>
                <w:highlight w:val="yellow"/>
                <w:lang w:eastAsia="en-AU" w:bidi="en-US"/>
              </w:rPr>
            </w:pPr>
            <w:r w:rsidRPr="000B7140">
              <w:rPr>
                <w:rFonts w:cs="Arial"/>
                <w:sz w:val="20"/>
                <w:szCs w:val="20"/>
                <w:lang w:eastAsia="en-AU"/>
              </w:rPr>
              <w:t>98</w:t>
            </w:r>
          </w:p>
        </w:tc>
        <w:tc>
          <w:tcPr>
            <w:tcW w:w="1104" w:type="dxa"/>
            <w:tcBorders>
              <w:left w:val="nil"/>
              <w:bottom w:val="single" w:sz="12" w:space="0" w:color="592C82"/>
            </w:tcBorders>
            <w:shd w:val="clear" w:color="auto" w:fill="auto"/>
            <w:tcMar>
              <w:top w:w="28" w:type="dxa"/>
              <w:bottom w:w="28" w:type="dxa"/>
              <w:right w:w="108" w:type="dxa"/>
            </w:tcMar>
            <w:vAlign w:val="center"/>
          </w:tcPr>
          <w:p w14:paraId="211ABC43"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143</w:t>
            </w:r>
          </w:p>
        </w:tc>
      </w:tr>
      <w:tr w:rsidR="00965106" w:rsidRPr="003F3DB6" w14:paraId="414F6A36" w14:textId="77777777" w:rsidTr="000247A6">
        <w:trPr>
          <w:cantSplit/>
          <w:trHeight w:val="283"/>
        </w:trPr>
        <w:tc>
          <w:tcPr>
            <w:tcW w:w="2154" w:type="dxa"/>
            <w:tcBorders>
              <w:top w:val="single" w:sz="12" w:space="0" w:color="592C82"/>
              <w:bottom w:val="single" w:sz="12" w:space="0" w:color="592C82"/>
              <w:right w:val="nil"/>
            </w:tcBorders>
            <w:shd w:val="clear" w:color="auto" w:fill="auto"/>
            <w:tcMar>
              <w:top w:w="28" w:type="dxa"/>
              <w:bottom w:w="28" w:type="dxa"/>
            </w:tcMar>
            <w:vAlign w:val="center"/>
          </w:tcPr>
          <w:p w14:paraId="5138093E" w14:textId="77777777" w:rsidR="00965106" w:rsidRPr="003F3DB6" w:rsidRDefault="00965106" w:rsidP="000247A6">
            <w:pPr>
              <w:keepNext/>
              <w:keepLines/>
              <w:rPr>
                <w:rFonts w:eastAsia="Times New Roman" w:cs="Arial"/>
                <w:b/>
                <w:sz w:val="20"/>
                <w:lang w:eastAsia="en-AU" w:bidi="en-US"/>
              </w:rPr>
            </w:pPr>
            <w:r w:rsidRPr="003F3DB6">
              <w:rPr>
                <w:rFonts w:eastAsia="Times New Roman" w:cs="Arial"/>
                <w:b/>
                <w:sz w:val="20"/>
                <w:lang w:eastAsia="en-AU" w:bidi="en-US"/>
              </w:rPr>
              <w:t>Total</w:t>
            </w:r>
          </w:p>
        </w:tc>
        <w:tc>
          <w:tcPr>
            <w:tcW w:w="1384"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6DC77D84" w14:textId="77777777" w:rsidR="00965106" w:rsidRPr="003863E8" w:rsidRDefault="00965106" w:rsidP="000247A6">
            <w:pPr>
              <w:keepNext/>
              <w:keepLines/>
              <w:ind w:right="227"/>
              <w:jc w:val="right"/>
              <w:rPr>
                <w:rFonts w:eastAsia="Times New Roman" w:cs="Arial"/>
                <w:b/>
                <w:sz w:val="20"/>
                <w:highlight w:val="yellow"/>
                <w:lang w:eastAsia="en-AU" w:bidi="en-US"/>
              </w:rPr>
            </w:pPr>
            <w:r w:rsidRPr="000B7140">
              <w:rPr>
                <w:rFonts w:cs="Arial"/>
                <w:b/>
                <w:bCs/>
                <w:sz w:val="20"/>
                <w:szCs w:val="20"/>
              </w:rPr>
              <w:t>23,802</w:t>
            </w:r>
          </w:p>
        </w:tc>
        <w:tc>
          <w:tcPr>
            <w:tcW w:w="1385"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192723AC" w14:textId="77777777" w:rsidR="00965106" w:rsidRPr="003863E8" w:rsidRDefault="00965106" w:rsidP="000247A6">
            <w:pPr>
              <w:keepNext/>
              <w:keepLines/>
              <w:ind w:right="227"/>
              <w:jc w:val="right"/>
              <w:rPr>
                <w:rFonts w:eastAsia="Times New Roman" w:cs="Arial"/>
                <w:b/>
                <w:sz w:val="20"/>
                <w:highlight w:val="yellow"/>
                <w:lang w:eastAsia="en-AU" w:bidi="en-US"/>
              </w:rPr>
            </w:pPr>
            <w:r w:rsidRPr="000B7140">
              <w:rPr>
                <w:rFonts w:cs="Arial"/>
                <w:b/>
                <w:bCs/>
                <w:sz w:val="20"/>
                <w:szCs w:val="20"/>
              </w:rPr>
              <w:t>12,454</w:t>
            </w:r>
          </w:p>
        </w:tc>
        <w:tc>
          <w:tcPr>
            <w:tcW w:w="1384"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0D90348F" w14:textId="77777777" w:rsidR="00965106" w:rsidRPr="003863E8" w:rsidRDefault="00965106" w:rsidP="000247A6">
            <w:pPr>
              <w:keepNext/>
              <w:keepLines/>
              <w:ind w:right="113"/>
              <w:jc w:val="right"/>
              <w:rPr>
                <w:rFonts w:eastAsia="Times New Roman" w:cs="Arial"/>
                <w:b/>
                <w:sz w:val="20"/>
                <w:highlight w:val="yellow"/>
                <w:lang w:eastAsia="en-AU" w:bidi="en-US"/>
              </w:rPr>
            </w:pPr>
            <w:r w:rsidRPr="000B7140">
              <w:rPr>
                <w:rFonts w:cs="Arial"/>
                <w:b/>
                <w:bCs/>
                <w:sz w:val="20"/>
                <w:szCs w:val="20"/>
              </w:rPr>
              <w:t>3,197</w:t>
            </w:r>
          </w:p>
        </w:tc>
        <w:tc>
          <w:tcPr>
            <w:tcW w:w="1657" w:type="dxa"/>
            <w:tcBorders>
              <w:top w:val="single" w:sz="12" w:space="0" w:color="592C82"/>
              <w:left w:val="nil"/>
              <w:bottom w:val="single" w:sz="12" w:space="0" w:color="592C82"/>
              <w:right w:val="nil"/>
            </w:tcBorders>
            <w:shd w:val="clear" w:color="auto" w:fill="auto"/>
            <w:tcMar>
              <w:right w:w="108" w:type="dxa"/>
            </w:tcMar>
            <w:vAlign w:val="center"/>
          </w:tcPr>
          <w:p w14:paraId="703D18D4" w14:textId="77777777" w:rsidR="00965106" w:rsidRPr="003863E8" w:rsidRDefault="00965106" w:rsidP="000247A6">
            <w:pPr>
              <w:keepNext/>
              <w:keepLines/>
              <w:jc w:val="right"/>
              <w:rPr>
                <w:rFonts w:eastAsia="Times New Roman" w:cs="Arial"/>
                <w:b/>
                <w:sz w:val="20"/>
                <w:highlight w:val="yellow"/>
                <w:lang w:eastAsia="en-AU" w:bidi="en-US"/>
              </w:rPr>
            </w:pPr>
            <w:r w:rsidRPr="000B7140">
              <w:rPr>
                <w:rFonts w:cs="Arial"/>
                <w:b/>
                <w:bCs/>
                <w:sz w:val="20"/>
                <w:szCs w:val="20"/>
              </w:rPr>
              <w:t>2,135</w:t>
            </w:r>
          </w:p>
        </w:tc>
        <w:tc>
          <w:tcPr>
            <w:tcW w:w="1104" w:type="dxa"/>
            <w:tcBorders>
              <w:top w:val="single" w:sz="12" w:space="0" w:color="592C82"/>
              <w:left w:val="nil"/>
              <w:bottom w:val="single" w:sz="12" w:space="0" w:color="592C82"/>
            </w:tcBorders>
            <w:shd w:val="clear" w:color="auto" w:fill="auto"/>
            <w:tcMar>
              <w:top w:w="28" w:type="dxa"/>
              <w:bottom w:w="28" w:type="dxa"/>
              <w:right w:w="108" w:type="dxa"/>
            </w:tcMar>
            <w:vAlign w:val="center"/>
          </w:tcPr>
          <w:p w14:paraId="72EE76C5" w14:textId="77777777" w:rsidR="00965106" w:rsidRPr="003863E8" w:rsidRDefault="00965106" w:rsidP="000247A6">
            <w:pPr>
              <w:keepNext/>
              <w:keepLines/>
              <w:ind w:right="113"/>
              <w:jc w:val="right"/>
              <w:rPr>
                <w:rFonts w:eastAsia="Times New Roman" w:cs="Arial"/>
                <w:b/>
                <w:sz w:val="20"/>
                <w:highlight w:val="yellow"/>
                <w:lang w:eastAsia="en-AU" w:bidi="en-US"/>
              </w:rPr>
            </w:pPr>
            <w:r w:rsidRPr="000B7140">
              <w:rPr>
                <w:rFonts w:cs="Arial"/>
                <w:b/>
                <w:bCs/>
                <w:sz w:val="20"/>
                <w:szCs w:val="20"/>
              </w:rPr>
              <w:t>41,588</w:t>
            </w:r>
          </w:p>
        </w:tc>
      </w:tr>
    </w:tbl>
    <w:p w14:paraId="5BC90A85" w14:textId="77777777"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4AA579F7"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Average financial year paid full-time equivalent staff rounded to nearest whole number.</w:t>
      </w:r>
    </w:p>
    <w:p w14:paraId="4944D6EA"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(b) Includes principals and deputy principals.</w:t>
      </w:r>
    </w:p>
    <w:p w14:paraId="70F5B535" w14:textId="77777777" w:rsidR="005B62D2" w:rsidRPr="00127DF6" w:rsidRDefault="005B62D2" w:rsidP="005B62D2">
      <w:pPr>
        <w:keepNext/>
        <w:keepLines/>
        <w:autoSpaceDE w:val="0"/>
        <w:autoSpaceDN w:val="0"/>
        <w:adjustRightInd w:val="0"/>
        <w:rPr>
          <w:rFonts w:cs="Arial"/>
          <w:sz w:val="18"/>
          <w:szCs w:val="18"/>
        </w:rPr>
      </w:pPr>
      <w:r w:rsidRPr="003F3DB6">
        <w:rPr>
          <w:rFonts w:cs="Arial"/>
          <w:sz w:val="18"/>
          <w:szCs w:val="20"/>
        </w:rPr>
        <w:t xml:space="preserve">(c) Includes school clerical </w:t>
      </w:r>
      <w:r w:rsidRPr="00127DF6">
        <w:rPr>
          <w:rFonts w:cs="Arial"/>
          <w:sz w:val="18"/>
          <w:szCs w:val="18"/>
        </w:rPr>
        <w:t>staff and education assistants.</w:t>
      </w:r>
    </w:p>
    <w:p w14:paraId="1D35A92B" w14:textId="5E8A7F39" w:rsidR="005B62D2" w:rsidRPr="00127DF6" w:rsidRDefault="005B62D2" w:rsidP="005B62D2">
      <w:pPr>
        <w:keepNext/>
        <w:keepLines/>
        <w:autoSpaceDE w:val="0"/>
        <w:autoSpaceDN w:val="0"/>
        <w:adjustRightInd w:val="0"/>
        <w:rPr>
          <w:rFonts w:cs="Arial"/>
          <w:sz w:val="18"/>
          <w:szCs w:val="18"/>
        </w:rPr>
      </w:pPr>
      <w:r w:rsidRPr="00127DF6">
        <w:rPr>
          <w:rFonts w:cs="Arial"/>
          <w:sz w:val="18"/>
          <w:szCs w:val="18"/>
        </w:rPr>
        <w:t xml:space="preserve">(d) </w:t>
      </w:r>
      <w:r w:rsidRPr="00127DF6">
        <w:rPr>
          <w:rFonts w:cs="Arial"/>
          <w:i/>
          <w:sz w:val="18"/>
          <w:szCs w:val="18"/>
        </w:rPr>
        <w:t>Public Sector Management Act 1994</w:t>
      </w:r>
      <w:r w:rsidRPr="00127DF6">
        <w:rPr>
          <w:rFonts w:cs="Arial"/>
          <w:sz w:val="18"/>
          <w:szCs w:val="18"/>
        </w:rPr>
        <w:t xml:space="preserve"> </w:t>
      </w:r>
      <w:r w:rsidR="006B5C2B">
        <w:rPr>
          <w:rFonts w:cs="Arial"/>
          <w:sz w:val="18"/>
          <w:szCs w:val="18"/>
        </w:rPr>
        <w:t xml:space="preserve">(WA) </w:t>
      </w:r>
      <w:r w:rsidRPr="00127DF6">
        <w:rPr>
          <w:rFonts w:cs="Arial"/>
          <w:sz w:val="18"/>
          <w:szCs w:val="18"/>
        </w:rPr>
        <w:t>positions and teaching award staff in administrative roles.</w:t>
      </w:r>
    </w:p>
    <w:p w14:paraId="627C11BD" w14:textId="5B1F7E8A" w:rsidR="005B62D2" w:rsidRDefault="005B62D2" w:rsidP="008F7194">
      <w:pPr>
        <w:keepNext/>
        <w:keepLines/>
        <w:autoSpaceDE w:val="0"/>
        <w:autoSpaceDN w:val="0"/>
        <w:adjustRightInd w:val="0"/>
        <w:rPr>
          <w:rFonts w:cs="Arial"/>
          <w:sz w:val="18"/>
          <w:szCs w:val="20"/>
        </w:rPr>
      </w:pPr>
      <w:r w:rsidRPr="00856AF7">
        <w:rPr>
          <w:rFonts w:cs="Arial"/>
          <w:sz w:val="18"/>
          <w:szCs w:val="20"/>
        </w:rPr>
        <w:t>(</w:t>
      </w:r>
      <w:r w:rsidR="0065180F">
        <w:rPr>
          <w:rFonts w:cs="Arial"/>
          <w:sz w:val="18"/>
          <w:szCs w:val="20"/>
        </w:rPr>
        <w:t>e)</w:t>
      </w:r>
      <w:r w:rsidR="005D613E">
        <w:rPr>
          <w:rFonts w:cs="Arial"/>
          <w:sz w:val="18"/>
          <w:szCs w:val="20"/>
        </w:rPr>
        <w:t xml:space="preserve"> </w:t>
      </w:r>
      <w:r w:rsidR="00904A2A">
        <w:rPr>
          <w:rFonts w:cs="Arial"/>
          <w:sz w:val="18"/>
          <w:szCs w:val="20"/>
        </w:rPr>
        <w:t>I</w:t>
      </w:r>
      <w:r w:rsidRPr="003F3DB6">
        <w:rPr>
          <w:rFonts w:cs="Arial"/>
          <w:sz w:val="18"/>
          <w:szCs w:val="20"/>
        </w:rPr>
        <w:t>ncludes Primary Extension and Challenge (PEAC) teachers and home education moderators.</w:t>
      </w:r>
    </w:p>
    <w:p w14:paraId="6F20678D" w14:textId="0C384760" w:rsidR="00E221B9" w:rsidRDefault="00E221B9">
      <w:pPr>
        <w:spacing w:after="200" w:line="276" w:lineRule="auto"/>
        <w:rPr>
          <w:rFonts w:cs="Arial"/>
          <w:szCs w:val="24"/>
        </w:rPr>
      </w:pPr>
      <w:r>
        <w:rPr>
          <w:rFonts w:cs="Arial"/>
          <w:szCs w:val="24"/>
        </w:rPr>
        <w:br w:type="page"/>
      </w:r>
    </w:p>
    <w:p w14:paraId="63CDF645" w14:textId="77777777" w:rsidR="00965106" w:rsidRPr="00100B3F" w:rsidRDefault="00965106" w:rsidP="00965106">
      <w:pPr>
        <w:keepNext/>
        <w:keepLines/>
        <w:autoSpaceDE w:val="0"/>
        <w:autoSpaceDN w:val="0"/>
        <w:adjustRightInd w:val="0"/>
        <w:rPr>
          <w:rFonts w:cs="Arial"/>
          <w:sz w:val="22"/>
          <w:szCs w:val="24"/>
        </w:rPr>
      </w:pPr>
      <w:bookmarkStart w:id="85" w:name="_Hlk11406251"/>
      <w:r w:rsidRPr="003863E8">
        <w:rPr>
          <w:rFonts w:cs="Arial"/>
          <w:sz w:val="22"/>
          <w:szCs w:val="24"/>
        </w:rPr>
        <w:lastRenderedPageBreak/>
        <w:t>Table 1</w:t>
      </w:r>
      <w:r>
        <w:rPr>
          <w:rFonts w:cs="Arial"/>
          <w:sz w:val="22"/>
          <w:szCs w:val="24"/>
        </w:rPr>
        <w:t>7</w:t>
      </w:r>
      <w:r w:rsidRPr="003863E8">
        <w:rPr>
          <w:rFonts w:cs="Arial"/>
          <w:sz w:val="22"/>
          <w:szCs w:val="24"/>
        </w:rPr>
        <w:t>: School-related staff</w:t>
      </w:r>
      <w:r w:rsidRPr="00C50B28">
        <w:rPr>
          <w:rFonts w:cs="Arial"/>
          <w:sz w:val="22"/>
          <w:szCs w:val="24"/>
        </w:rPr>
        <w:t xml:space="preserve"> (refer to note a)</w:t>
      </w:r>
      <w:r w:rsidRPr="003863E8">
        <w:rPr>
          <w:rFonts w:cs="Arial"/>
          <w:sz w:val="22"/>
          <w:szCs w:val="24"/>
        </w:rPr>
        <w:t xml:space="preserve"> by type of school and category 2020–21</w:t>
      </w:r>
    </w:p>
    <w:tbl>
      <w:tblPr>
        <w:tblW w:w="9071"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1474"/>
        <w:gridCol w:w="1474"/>
        <w:gridCol w:w="1474"/>
        <w:gridCol w:w="1644"/>
        <w:gridCol w:w="1474"/>
      </w:tblGrid>
      <w:tr w:rsidR="00965106" w:rsidRPr="00100B3F" w14:paraId="0E3634E6" w14:textId="77777777" w:rsidTr="000247A6">
        <w:trPr>
          <w:trHeight w:hRule="exact" w:val="1019"/>
          <w:tblHeader/>
        </w:trPr>
        <w:tc>
          <w:tcPr>
            <w:tcW w:w="1531" w:type="dxa"/>
            <w:tcBorders>
              <w:top w:val="nil"/>
              <w:bottom w:val="nil"/>
              <w:right w:val="nil"/>
            </w:tcBorders>
            <w:shd w:val="clear" w:color="auto" w:fill="592C82"/>
            <w:tcMar>
              <w:top w:w="28" w:type="dxa"/>
              <w:bottom w:w="28" w:type="dxa"/>
            </w:tcMar>
            <w:vAlign w:val="center"/>
          </w:tcPr>
          <w:p w14:paraId="6F6D9678" w14:textId="77777777" w:rsidR="00965106" w:rsidRPr="00100B3F" w:rsidRDefault="00965106" w:rsidP="000247A6">
            <w:pPr>
              <w:keepNext/>
              <w:keepLines/>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Type of school</w:t>
            </w:r>
          </w:p>
        </w:tc>
        <w:tc>
          <w:tcPr>
            <w:tcW w:w="1474" w:type="dxa"/>
            <w:tcBorders>
              <w:top w:val="nil"/>
              <w:left w:val="nil"/>
              <w:bottom w:val="nil"/>
              <w:right w:val="nil"/>
            </w:tcBorders>
            <w:shd w:val="clear" w:color="auto" w:fill="592C82"/>
            <w:tcMar>
              <w:left w:w="28" w:type="dxa"/>
            </w:tcMar>
            <w:vAlign w:val="center"/>
          </w:tcPr>
          <w:p w14:paraId="5A327EE4" w14:textId="77777777" w:rsidR="00965106" w:rsidRPr="00100B3F" w:rsidRDefault="00965106" w:rsidP="000247A6">
            <w:pPr>
              <w:keepNext/>
              <w:keepLines/>
              <w:ind w:right="-108"/>
              <w:jc w:val="center"/>
              <w:rPr>
                <w:rFonts w:eastAsia="Times New Roman" w:cs="Arial"/>
                <w:b/>
                <w:color w:val="FFFFFF" w:themeColor="background1"/>
                <w:sz w:val="20"/>
                <w:szCs w:val="20"/>
                <w:vertAlign w:val="superscript"/>
                <w:lang w:eastAsia="en-AU" w:bidi="en-US"/>
              </w:rPr>
            </w:pPr>
            <w:r w:rsidRPr="00100B3F">
              <w:rPr>
                <w:rFonts w:eastAsia="Times New Roman" w:cs="Arial"/>
                <w:b/>
                <w:color w:val="FFFFFF" w:themeColor="background1"/>
                <w:sz w:val="20"/>
                <w:szCs w:val="20"/>
                <w:lang w:eastAsia="en-AU" w:bidi="en-US"/>
              </w:rPr>
              <w:t>Teaching</w:t>
            </w:r>
            <w:r w:rsidRPr="00C50B28">
              <w:rPr>
                <w:rFonts w:eastAsia="Times New Roman" w:cs="Arial"/>
                <w:b/>
                <w:color w:val="FFFFFF" w:themeColor="background1"/>
                <w:sz w:val="20"/>
                <w:szCs w:val="20"/>
                <w:lang w:eastAsia="en-AU" w:bidi="en-US"/>
              </w:rPr>
              <w:t xml:space="preserve"> (refer to note b)</w:t>
            </w:r>
          </w:p>
        </w:tc>
        <w:tc>
          <w:tcPr>
            <w:tcW w:w="1474" w:type="dxa"/>
            <w:tcBorders>
              <w:top w:val="nil"/>
              <w:left w:val="nil"/>
              <w:bottom w:val="nil"/>
              <w:right w:val="nil"/>
            </w:tcBorders>
            <w:shd w:val="clear" w:color="auto" w:fill="592C82"/>
            <w:vAlign w:val="center"/>
          </w:tcPr>
          <w:p w14:paraId="5E3AD00F" w14:textId="77777777" w:rsidR="00965106" w:rsidRPr="00100B3F" w:rsidRDefault="00965106" w:rsidP="000247A6">
            <w:pPr>
              <w:keepNext/>
              <w:keepLines/>
              <w:jc w:val="center"/>
              <w:rPr>
                <w:rFonts w:eastAsia="Times New Roman" w:cs="Arial"/>
                <w:b/>
                <w:color w:val="FFFFFF" w:themeColor="background1"/>
                <w:sz w:val="20"/>
                <w:szCs w:val="20"/>
                <w:vertAlign w:val="superscript"/>
                <w:lang w:eastAsia="en-AU" w:bidi="en-US"/>
              </w:rPr>
            </w:pPr>
            <w:r w:rsidRPr="00100B3F">
              <w:rPr>
                <w:rFonts w:eastAsia="Times New Roman" w:cs="Arial"/>
                <w:b/>
                <w:color w:val="FFFFFF" w:themeColor="background1"/>
                <w:sz w:val="20"/>
                <w:szCs w:val="20"/>
                <w:lang w:eastAsia="en-AU" w:bidi="en-US"/>
              </w:rPr>
              <w:t>Support</w:t>
            </w:r>
            <w:r w:rsidRPr="00C50B28">
              <w:rPr>
                <w:rFonts w:eastAsia="Times New Roman" w:cs="Arial"/>
                <w:b/>
                <w:color w:val="FFFFFF" w:themeColor="background1"/>
                <w:sz w:val="20"/>
                <w:szCs w:val="20"/>
                <w:lang w:eastAsia="en-AU" w:bidi="en-US"/>
              </w:rPr>
              <w:t xml:space="preserve"> (refer to note c)</w:t>
            </w:r>
          </w:p>
        </w:tc>
        <w:tc>
          <w:tcPr>
            <w:tcW w:w="1474" w:type="dxa"/>
            <w:tcBorders>
              <w:top w:val="nil"/>
              <w:left w:val="nil"/>
              <w:bottom w:val="nil"/>
              <w:right w:val="nil"/>
            </w:tcBorders>
            <w:shd w:val="clear" w:color="auto" w:fill="592C82"/>
            <w:vAlign w:val="center"/>
          </w:tcPr>
          <w:p w14:paraId="114CCA7C" w14:textId="77777777" w:rsidR="00965106" w:rsidRPr="00100B3F" w:rsidRDefault="00965106" w:rsidP="000247A6">
            <w:pPr>
              <w:keepNext/>
              <w:keepLines/>
              <w:ind w:right="113"/>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 xml:space="preserve">Cleaning </w:t>
            </w:r>
          </w:p>
          <w:p w14:paraId="4A00B443" w14:textId="77777777" w:rsidR="00965106" w:rsidRPr="00100B3F" w:rsidRDefault="00965106" w:rsidP="000247A6">
            <w:pPr>
              <w:keepNext/>
              <w:keepLines/>
              <w:ind w:right="113"/>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 xml:space="preserve">and </w:t>
            </w:r>
          </w:p>
          <w:p w14:paraId="1810578B" w14:textId="77777777" w:rsidR="00965106" w:rsidRPr="00100B3F" w:rsidRDefault="00965106" w:rsidP="000247A6">
            <w:pPr>
              <w:keepNext/>
              <w:keepLines/>
              <w:ind w:right="113"/>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gardening</w:t>
            </w:r>
          </w:p>
        </w:tc>
        <w:tc>
          <w:tcPr>
            <w:tcW w:w="1644" w:type="dxa"/>
            <w:tcBorders>
              <w:top w:val="nil"/>
              <w:left w:val="nil"/>
              <w:bottom w:val="nil"/>
              <w:right w:val="nil"/>
            </w:tcBorders>
            <w:shd w:val="clear" w:color="auto" w:fill="592C82"/>
            <w:tcMar>
              <w:top w:w="28" w:type="dxa"/>
              <w:bottom w:w="28" w:type="dxa"/>
            </w:tcMar>
            <w:vAlign w:val="center"/>
          </w:tcPr>
          <w:p w14:paraId="45FB23DF" w14:textId="77777777" w:rsidR="00965106" w:rsidRPr="00100B3F" w:rsidRDefault="00965106" w:rsidP="000247A6">
            <w:pPr>
              <w:keepNext/>
              <w:keepLines/>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 xml:space="preserve">Administrative and </w:t>
            </w:r>
          </w:p>
          <w:p w14:paraId="4E9BFA94" w14:textId="77777777" w:rsidR="00965106" w:rsidRPr="00100B3F" w:rsidRDefault="00965106" w:rsidP="000247A6">
            <w:pPr>
              <w:keepNext/>
              <w:keepLines/>
              <w:jc w:val="right"/>
              <w:rPr>
                <w:rFonts w:eastAsia="Times New Roman" w:cs="Arial"/>
                <w:b/>
                <w:color w:val="FFFFFF" w:themeColor="background1"/>
                <w:sz w:val="20"/>
                <w:szCs w:val="20"/>
                <w:vertAlign w:val="superscript"/>
                <w:lang w:eastAsia="en-AU" w:bidi="en-US"/>
              </w:rPr>
            </w:pPr>
            <w:r w:rsidRPr="00100B3F">
              <w:rPr>
                <w:rFonts w:eastAsia="Times New Roman" w:cs="Arial"/>
                <w:b/>
                <w:color w:val="FFFFFF" w:themeColor="background1"/>
                <w:sz w:val="20"/>
                <w:szCs w:val="20"/>
                <w:lang w:eastAsia="en-AU" w:bidi="en-US"/>
              </w:rPr>
              <w:t>clerical</w:t>
            </w:r>
            <w:r w:rsidRPr="00C50B28">
              <w:rPr>
                <w:rFonts w:eastAsia="Times New Roman" w:cs="Arial"/>
                <w:b/>
                <w:color w:val="FFFFFF" w:themeColor="background1"/>
                <w:sz w:val="20"/>
                <w:szCs w:val="20"/>
                <w:lang w:eastAsia="en-AU" w:bidi="en-US"/>
              </w:rPr>
              <w:t xml:space="preserve"> (refer to note d)</w:t>
            </w:r>
          </w:p>
        </w:tc>
        <w:tc>
          <w:tcPr>
            <w:tcW w:w="1474" w:type="dxa"/>
            <w:tcBorders>
              <w:top w:val="nil"/>
              <w:left w:val="nil"/>
              <w:bottom w:val="nil"/>
            </w:tcBorders>
            <w:shd w:val="clear" w:color="auto" w:fill="592C82"/>
            <w:tcMar>
              <w:top w:w="28" w:type="dxa"/>
              <w:bottom w:w="28" w:type="dxa"/>
            </w:tcMar>
            <w:vAlign w:val="center"/>
          </w:tcPr>
          <w:p w14:paraId="50E8CE11" w14:textId="77777777" w:rsidR="00965106" w:rsidRPr="00100B3F" w:rsidRDefault="00965106" w:rsidP="000247A6">
            <w:pPr>
              <w:keepNext/>
              <w:keepLines/>
              <w:ind w:right="113"/>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Total</w:t>
            </w:r>
          </w:p>
        </w:tc>
      </w:tr>
      <w:tr w:rsidR="00965106" w:rsidRPr="00100B3F" w14:paraId="0F637A3F" w14:textId="77777777" w:rsidTr="000247A6">
        <w:trPr>
          <w:trHeight w:val="227"/>
        </w:trPr>
        <w:tc>
          <w:tcPr>
            <w:tcW w:w="1531" w:type="dxa"/>
            <w:tcBorders>
              <w:top w:val="nil"/>
              <w:right w:val="nil"/>
            </w:tcBorders>
            <w:shd w:val="clear" w:color="auto" w:fill="auto"/>
            <w:tcMar>
              <w:top w:w="28" w:type="dxa"/>
              <w:bottom w:w="28" w:type="dxa"/>
            </w:tcMar>
            <w:vAlign w:val="center"/>
          </w:tcPr>
          <w:p w14:paraId="50982369"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Community kindergarten</w:t>
            </w:r>
          </w:p>
        </w:tc>
        <w:tc>
          <w:tcPr>
            <w:tcW w:w="1474" w:type="dxa"/>
            <w:tcBorders>
              <w:top w:val="nil"/>
              <w:left w:val="nil"/>
              <w:right w:val="nil"/>
            </w:tcBorders>
            <w:shd w:val="clear" w:color="auto" w:fill="auto"/>
            <w:tcMar>
              <w:right w:w="108" w:type="dxa"/>
            </w:tcMar>
            <w:vAlign w:val="center"/>
          </w:tcPr>
          <w:p w14:paraId="77935466"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20</w:t>
            </w:r>
          </w:p>
        </w:tc>
        <w:tc>
          <w:tcPr>
            <w:tcW w:w="1474" w:type="dxa"/>
            <w:tcBorders>
              <w:top w:val="nil"/>
              <w:left w:val="nil"/>
              <w:right w:val="nil"/>
            </w:tcBorders>
            <w:shd w:val="clear" w:color="auto" w:fill="auto"/>
            <w:tcMar>
              <w:right w:w="108" w:type="dxa"/>
            </w:tcMar>
            <w:vAlign w:val="center"/>
          </w:tcPr>
          <w:p w14:paraId="6A19C46A"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18</w:t>
            </w:r>
          </w:p>
        </w:tc>
        <w:tc>
          <w:tcPr>
            <w:tcW w:w="1474" w:type="dxa"/>
            <w:tcBorders>
              <w:top w:val="nil"/>
              <w:left w:val="nil"/>
              <w:right w:val="nil"/>
            </w:tcBorders>
            <w:shd w:val="clear" w:color="auto" w:fill="auto"/>
            <w:tcMar>
              <w:right w:w="108" w:type="dxa"/>
            </w:tcMar>
            <w:vAlign w:val="center"/>
          </w:tcPr>
          <w:p w14:paraId="7990FDFB"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w:t>
            </w:r>
          </w:p>
        </w:tc>
        <w:tc>
          <w:tcPr>
            <w:tcW w:w="1644" w:type="dxa"/>
            <w:tcBorders>
              <w:top w:val="nil"/>
              <w:left w:val="nil"/>
              <w:right w:val="nil"/>
            </w:tcBorders>
            <w:shd w:val="clear" w:color="auto" w:fill="auto"/>
            <w:tcMar>
              <w:top w:w="28" w:type="dxa"/>
              <w:bottom w:w="28" w:type="dxa"/>
              <w:right w:w="108" w:type="dxa"/>
            </w:tcMar>
            <w:vAlign w:val="center"/>
          </w:tcPr>
          <w:p w14:paraId="4A6C8077"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lang w:eastAsia="en-AU"/>
              </w:rPr>
              <w:t>–</w:t>
            </w:r>
          </w:p>
        </w:tc>
        <w:tc>
          <w:tcPr>
            <w:tcW w:w="1474" w:type="dxa"/>
            <w:tcBorders>
              <w:top w:val="nil"/>
              <w:left w:val="nil"/>
            </w:tcBorders>
            <w:shd w:val="clear" w:color="auto" w:fill="auto"/>
            <w:tcMar>
              <w:top w:w="28" w:type="dxa"/>
              <w:bottom w:w="28" w:type="dxa"/>
              <w:right w:w="108" w:type="dxa"/>
            </w:tcMar>
            <w:vAlign w:val="center"/>
          </w:tcPr>
          <w:p w14:paraId="3F893FDB"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38</w:t>
            </w:r>
          </w:p>
        </w:tc>
      </w:tr>
      <w:tr w:rsidR="00965106" w:rsidRPr="00100B3F" w14:paraId="7F93A174" w14:textId="77777777" w:rsidTr="000247A6">
        <w:trPr>
          <w:trHeight w:val="227"/>
        </w:trPr>
        <w:tc>
          <w:tcPr>
            <w:tcW w:w="1531" w:type="dxa"/>
            <w:tcBorders>
              <w:right w:val="nil"/>
            </w:tcBorders>
            <w:shd w:val="clear" w:color="auto" w:fill="auto"/>
            <w:tcMar>
              <w:top w:w="28" w:type="dxa"/>
              <w:bottom w:w="28" w:type="dxa"/>
            </w:tcMar>
            <w:vAlign w:val="center"/>
          </w:tcPr>
          <w:p w14:paraId="76557383" w14:textId="77777777" w:rsidR="00965106" w:rsidRPr="00100B3F" w:rsidRDefault="00965106" w:rsidP="000247A6">
            <w:pPr>
              <w:keepNext/>
              <w:keepLines/>
              <w:rPr>
                <w:rFonts w:eastAsia="Times New Roman" w:cs="Arial"/>
                <w:sz w:val="20"/>
                <w:szCs w:val="20"/>
                <w:vertAlign w:val="superscript"/>
                <w:lang w:eastAsia="en-AU" w:bidi="en-US"/>
              </w:rPr>
            </w:pPr>
            <w:r w:rsidRPr="00100B3F">
              <w:rPr>
                <w:rFonts w:eastAsia="Times New Roman" w:cs="Arial"/>
                <w:sz w:val="20"/>
                <w:szCs w:val="20"/>
                <w:lang w:eastAsia="en-AU" w:bidi="en-US"/>
              </w:rPr>
              <w:t xml:space="preserve">Primary </w:t>
            </w:r>
            <w:r w:rsidRPr="00C50B28">
              <w:rPr>
                <w:rFonts w:eastAsia="Times New Roman" w:cs="Arial"/>
                <w:sz w:val="20"/>
                <w:szCs w:val="20"/>
                <w:lang w:eastAsia="en-AU" w:bidi="en-US"/>
              </w:rPr>
              <w:t>(refer to note e)</w:t>
            </w:r>
          </w:p>
        </w:tc>
        <w:tc>
          <w:tcPr>
            <w:tcW w:w="1474" w:type="dxa"/>
            <w:tcBorders>
              <w:left w:val="nil"/>
              <w:right w:val="nil"/>
            </w:tcBorders>
            <w:shd w:val="clear" w:color="auto" w:fill="auto"/>
            <w:tcMar>
              <w:right w:w="108" w:type="dxa"/>
            </w:tcMar>
            <w:vAlign w:val="center"/>
          </w:tcPr>
          <w:p w14:paraId="473D645F"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12,453</w:t>
            </w:r>
          </w:p>
        </w:tc>
        <w:tc>
          <w:tcPr>
            <w:tcW w:w="1474" w:type="dxa"/>
            <w:tcBorders>
              <w:left w:val="nil"/>
              <w:right w:val="nil"/>
            </w:tcBorders>
            <w:shd w:val="clear" w:color="auto" w:fill="auto"/>
            <w:tcMar>
              <w:right w:w="108" w:type="dxa"/>
            </w:tcMar>
            <w:vAlign w:val="center"/>
          </w:tcPr>
          <w:p w14:paraId="19406D0D"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6,752</w:t>
            </w:r>
          </w:p>
        </w:tc>
        <w:tc>
          <w:tcPr>
            <w:tcW w:w="1474" w:type="dxa"/>
            <w:tcBorders>
              <w:left w:val="nil"/>
              <w:right w:val="nil"/>
            </w:tcBorders>
            <w:shd w:val="clear" w:color="auto" w:fill="auto"/>
            <w:tcMar>
              <w:right w:w="108" w:type="dxa"/>
            </w:tcMar>
            <w:vAlign w:val="center"/>
          </w:tcPr>
          <w:p w14:paraId="57A44BB6"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1,726</w:t>
            </w:r>
          </w:p>
        </w:tc>
        <w:tc>
          <w:tcPr>
            <w:tcW w:w="1644" w:type="dxa"/>
            <w:tcBorders>
              <w:left w:val="nil"/>
              <w:right w:val="nil"/>
            </w:tcBorders>
            <w:shd w:val="clear" w:color="auto" w:fill="auto"/>
            <w:tcMar>
              <w:top w:w="28" w:type="dxa"/>
              <w:bottom w:w="28" w:type="dxa"/>
              <w:right w:w="108" w:type="dxa"/>
            </w:tcMar>
            <w:vAlign w:val="center"/>
          </w:tcPr>
          <w:p w14:paraId="54F9639A"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10</w:t>
            </w:r>
          </w:p>
        </w:tc>
        <w:tc>
          <w:tcPr>
            <w:tcW w:w="1474" w:type="dxa"/>
            <w:tcBorders>
              <w:left w:val="nil"/>
            </w:tcBorders>
            <w:shd w:val="clear" w:color="auto" w:fill="auto"/>
            <w:tcMar>
              <w:top w:w="28" w:type="dxa"/>
              <w:bottom w:w="28" w:type="dxa"/>
              <w:right w:w="108" w:type="dxa"/>
            </w:tcMar>
            <w:vAlign w:val="center"/>
          </w:tcPr>
          <w:p w14:paraId="7E6EE6A7"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20,941</w:t>
            </w:r>
          </w:p>
        </w:tc>
      </w:tr>
      <w:tr w:rsidR="00965106" w:rsidRPr="00100B3F" w14:paraId="0840B2D8" w14:textId="77777777" w:rsidTr="000247A6">
        <w:trPr>
          <w:trHeight w:val="227"/>
        </w:trPr>
        <w:tc>
          <w:tcPr>
            <w:tcW w:w="1531" w:type="dxa"/>
            <w:tcBorders>
              <w:right w:val="nil"/>
            </w:tcBorders>
            <w:shd w:val="clear" w:color="auto" w:fill="auto"/>
            <w:tcMar>
              <w:top w:w="28" w:type="dxa"/>
              <w:bottom w:w="28" w:type="dxa"/>
            </w:tcMar>
            <w:vAlign w:val="center"/>
          </w:tcPr>
          <w:p w14:paraId="5DA5EB08"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District high</w:t>
            </w:r>
          </w:p>
        </w:tc>
        <w:tc>
          <w:tcPr>
            <w:tcW w:w="1474" w:type="dxa"/>
            <w:tcBorders>
              <w:left w:val="nil"/>
              <w:right w:val="nil"/>
            </w:tcBorders>
            <w:shd w:val="clear" w:color="auto" w:fill="auto"/>
            <w:tcMar>
              <w:right w:w="108" w:type="dxa"/>
            </w:tcMar>
            <w:vAlign w:val="center"/>
          </w:tcPr>
          <w:p w14:paraId="4136708A"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1,015</w:t>
            </w:r>
          </w:p>
        </w:tc>
        <w:tc>
          <w:tcPr>
            <w:tcW w:w="1474" w:type="dxa"/>
            <w:tcBorders>
              <w:left w:val="nil"/>
              <w:right w:val="nil"/>
            </w:tcBorders>
            <w:shd w:val="clear" w:color="auto" w:fill="auto"/>
            <w:tcMar>
              <w:right w:w="108" w:type="dxa"/>
            </w:tcMar>
            <w:vAlign w:val="center"/>
          </w:tcPr>
          <w:p w14:paraId="608847C8"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552</w:t>
            </w:r>
          </w:p>
        </w:tc>
        <w:tc>
          <w:tcPr>
            <w:tcW w:w="1474" w:type="dxa"/>
            <w:tcBorders>
              <w:left w:val="nil"/>
              <w:right w:val="nil"/>
            </w:tcBorders>
            <w:shd w:val="clear" w:color="auto" w:fill="auto"/>
            <w:tcMar>
              <w:right w:w="108" w:type="dxa"/>
            </w:tcMar>
            <w:vAlign w:val="center"/>
          </w:tcPr>
          <w:p w14:paraId="6736A1D7"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190</w:t>
            </w:r>
          </w:p>
        </w:tc>
        <w:tc>
          <w:tcPr>
            <w:tcW w:w="1644" w:type="dxa"/>
            <w:tcBorders>
              <w:left w:val="nil"/>
              <w:right w:val="nil"/>
            </w:tcBorders>
            <w:shd w:val="clear" w:color="auto" w:fill="auto"/>
            <w:tcMar>
              <w:top w:w="28" w:type="dxa"/>
              <w:bottom w:w="28" w:type="dxa"/>
              <w:right w:w="108" w:type="dxa"/>
            </w:tcMar>
            <w:vAlign w:val="center"/>
          </w:tcPr>
          <w:p w14:paraId="35EB9B4F"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5</w:t>
            </w:r>
          </w:p>
        </w:tc>
        <w:tc>
          <w:tcPr>
            <w:tcW w:w="1474" w:type="dxa"/>
            <w:tcBorders>
              <w:left w:val="nil"/>
            </w:tcBorders>
            <w:shd w:val="clear" w:color="auto" w:fill="auto"/>
            <w:tcMar>
              <w:top w:w="28" w:type="dxa"/>
              <w:bottom w:w="28" w:type="dxa"/>
              <w:right w:w="108" w:type="dxa"/>
            </w:tcMar>
            <w:vAlign w:val="center"/>
          </w:tcPr>
          <w:p w14:paraId="2AB1F640"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1,762</w:t>
            </w:r>
          </w:p>
        </w:tc>
      </w:tr>
      <w:tr w:rsidR="00965106" w:rsidRPr="00100B3F" w14:paraId="37939B49" w14:textId="77777777" w:rsidTr="000247A6">
        <w:trPr>
          <w:trHeight w:val="227"/>
        </w:trPr>
        <w:tc>
          <w:tcPr>
            <w:tcW w:w="1531" w:type="dxa"/>
            <w:tcBorders>
              <w:right w:val="nil"/>
            </w:tcBorders>
            <w:shd w:val="clear" w:color="auto" w:fill="auto"/>
            <w:tcMar>
              <w:top w:w="28" w:type="dxa"/>
              <w:bottom w:w="28" w:type="dxa"/>
            </w:tcMar>
            <w:vAlign w:val="center"/>
          </w:tcPr>
          <w:p w14:paraId="3519C7C9" w14:textId="77777777" w:rsidR="00965106" w:rsidRPr="00100B3F" w:rsidRDefault="00965106" w:rsidP="000247A6">
            <w:pPr>
              <w:keepNext/>
              <w:keepLines/>
              <w:rPr>
                <w:rFonts w:eastAsia="Times New Roman" w:cs="Arial"/>
                <w:sz w:val="20"/>
                <w:szCs w:val="20"/>
                <w:vertAlign w:val="superscript"/>
                <w:lang w:eastAsia="en-AU" w:bidi="en-US"/>
              </w:rPr>
            </w:pPr>
            <w:r w:rsidRPr="00100B3F">
              <w:rPr>
                <w:rFonts w:eastAsia="Times New Roman" w:cs="Arial"/>
                <w:sz w:val="20"/>
                <w:szCs w:val="20"/>
                <w:lang w:eastAsia="en-AU" w:bidi="en-US"/>
              </w:rPr>
              <w:t>Kindergarten–Year 12</w:t>
            </w:r>
            <w:r w:rsidRPr="00C50B28">
              <w:rPr>
                <w:rFonts w:eastAsia="Times New Roman" w:cs="Arial"/>
                <w:sz w:val="20"/>
                <w:szCs w:val="20"/>
                <w:lang w:eastAsia="en-AU" w:bidi="en-US"/>
              </w:rPr>
              <w:t xml:space="preserve"> (refer to note f)</w:t>
            </w:r>
          </w:p>
        </w:tc>
        <w:tc>
          <w:tcPr>
            <w:tcW w:w="1474" w:type="dxa"/>
            <w:tcBorders>
              <w:left w:val="nil"/>
              <w:right w:val="nil"/>
            </w:tcBorders>
            <w:shd w:val="clear" w:color="auto" w:fill="auto"/>
            <w:tcMar>
              <w:right w:w="108" w:type="dxa"/>
            </w:tcMar>
            <w:vAlign w:val="center"/>
          </w:tcPr>
          <w:p w14:paraId="39123027"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418</w:t>
            </w:r>
          </w:p>
        </w:tc>
        <w:tc>
          <w:tcPr>
            <w:tcW w:w="1474" w:type="dxa"/>
            <w:tcBorders>
              <w:left w:val="nil"/>
              <w:right w:val="nil"/>
            </w:tcBorders>
            <w:shd w:val="clear" w:color="auto" w:fill="auto"/>
            <w:tcMar>
              <w:right w:w="108" w:type="dxa"/>
            </w:tcMar>
            <w:vAlign w:val="center"/>
          </w:tcPr>
          <w:p w14:paraId="09CE229C"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166</w:t>
            </w:r>
          </w:p>
        </w:tc>
        <w:tc>
          <w:tcPr>
            <w:tcW w:w="1474" w:type="dxa"/>
            <w:tcBorders>
              <w:left w:val="nil"/>
              <w:right w:val="nil"/>
            </w:tcBorders>
            <w:shd w:val="clear" w:color="auto" w:fill="auto"/>
            <w:tcMar>
              <w:right w:w="108" w:type="dxa"/>
            </w:tcMar>
            <w:vAlign w:val="center"/>
          </w:tcPr>
          <w:p w14:paraId="4412775D"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47</w:t>
            </w:r>
          </w:p>
        </w:tc>
        <w:tc>
          <w:tcPr>
            <w:tcW w:w="1644" w:type="dxa"/>
            <w:tcBorders>
              <w:left w:val="nil"/>
              <w:right w:val="nil"/>
            </w:tcBorders>
            <w:shd w:val="clear" w:color="auto" w:fill="auto"/>
            <w:tcMar>
              <w:top w:w="28" w:type="dxa"/>
              <w:bottom w:w="28" w:type="dxa"/>
              <w:right w:w="108" w:type="dxa"/>
            </w:tcMar>
            <w:vAlign w:val="center"/>
          </w:tcPr>
          <w:p w14:paraId="137A0993"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37</w:t>
            </w:r>
          </w:p>
        </w:tc>
        <w:tc>
          <w:tcPr>
            <w:tcW w:w="1474" w:type="dxa"/>
            <w:tcBorders>
              <w:left w:val="nil"/>
            </w:tcBorders>
            <w:shd w:val="clear" w:color="auto" w:fill="auto"/>
            <w:tcMar>
              <w:top w:w="28" w:type="dxa"/>
              <w:bottom w:w="28" w:type="dxa"/>
              <w:right w:w="108" w:type="dxa"/>
            </w:tcMar>
            <w:vAlign w:val="center"/>
          </w:tcPr>
          <w:p w14:paraId="4BCDF743"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668</w:t>
            </w:r>
          </w:p>
        </w:tc>
      </w:tr>
      <w:tr w:rsidR="00965106" w:rsidRPr="00100B3F" w14:paraId="1B42B812" w14:textId="77777777" w:rsidTr="000247A6">
        <w:trPr>
          <w:trHeight w:val="227"/>
        </w:trPr>
        <w:tc>
          <w:tcPr>
            <w:tcW w:w="1531" w:type="dxa"/>
            <w:tcBorders>
              <w:right w:val="nil"/>
            </w:tcBorders>
            <w:shd w:val="clear" w:color="auto" w:fill="auto"/>
            <w:tcMar>
              <w:top w:w="28" w:type="dxa"/>
              <w:bottom w:w="28" w:type="dxa"/>
            </w:tcMar>
            <w:vAlign w:val="center"/>
          </w:tcPr>
          <w:p w14:paraId="34B9001C"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Secondary</w:t>
            </w:r>
          </w:p>
        </w:tc>
        <w:tc>
          <w:tcPr>
            <w:tcW w:w="1474" w:type="dxa"/>
            <w:tcBorders>
              <w:left w:val="nil"/>
              <w:right w:val="nil"/>
            </w:tcBorders>
            <w:shd w:val="clear" w:color="auto" w:fill="auto"/>
            <w:tcMar>
              <w:right w:w="108" w:type="dxa"/>
            </w:tcMar>
            <w:vAlign w:val="center"/>
          </w:tcPr>
          <w:p w14:paraId="3845FBAD"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8,195</w:t>
            </w:r>
          </w:p>
        </w:tc>
        <w:tc>
          <w:tcPr>
            <w:tcW w:w="1474" w:type="dxa"/>
            <w:tcBorders>
              <w:left w:val="nil"/>
              <w:right w:val="nil"/>
            </w:tcBorders>
            <w:shd w:val="clear" w:color="auto" w:fill="auto"/>
            <w:tcMar>
              <w:right w:w="108" w:type="dxa"/>
            </w:tcMar>
            <w:vAlign w:val="center"/>
          </w:tcPr>
          <w:p w14:paraId="6FD4FCF4"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2,820</w:t>
            </w:r>
          </w:p>
        </w:tc>
        <w:tc>
          <w:tcPr>
            <w:tcW w:w="1474" w:type="dxa"/>
            <w:tcBorders>
              <w:left w:val="nil"/>
              <w:right w:val="nil"/>
            </w:tcBorders>
            <w:shd w:val="clear" w:color="auto" w:fill="auto"/>
            <w:tcMar>
              <w:right w:w="108" w:type="dxa"/>
            </w:tcMar>
            <w:vAlign w:val="center"/>
          </w:tcPr>
          <w:p w14:paraId="58F90610"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1,184</w:t>
            </w:r>
          </w:p>
        </w:tc>
        <w:tc>
          <w:tcPr>
            <w:tcW w:w="1644" w:type="dxa"/>
            <w:tcBorders>
              <w:left w:val="nil"/>
              <w:right w:val="nil"/>
            </w:tcBorders>
            <w:shd w:val="clear" w:color="auto" w:fill="auto"/>
            <w:tcMar>
              <w:top w:w="28" w:type="dxa"/>
              <w:bottom w:w="28" w:type="dxa"/>
              <w:right w:w="108" w:type="dxa"/>
            </w:tcMar>
            <w:vAlign w:val="center"/>
          </w:tcPr>
          <w:p w14:paraId="646A8387"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540</w:t>
            </w:r>
          </w:p>
        </w:tc>
        <w:tc>
          <w:tcPr>
            <w:tcW w:w="1474" w:type="dxa"/>
            <w:tcBorders>
              <w:left w:val="nil"/>
            </w:tcBorders>
            <w:shd w:val="clear" w:color="auto" w:fill="auto"/>
            <w:tcMar>
              <w:top w:w="28" w:type="dxa"/>
              <w:bottom w:w="28" w:type="dxa"/>
              <w:right w:w="108" w:type="dxa"/>
            </w:tcMar>
            <w:vAlign w:val="center"/>
          </w:tcPr>
          <w:p w14:paraId="6544CB93"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12,739</w:t>
            </w:r>
          </w:p>
        </w:tc>
      </w:tr>
      <w:tr w:rsidR="00965106" w:rsidRPr="00100B3F" w14:paraId="5E99ABEE" w14:textId="77777777" w:rsidTr="000247A6">
        <w:trPr>
          <w:trHeight w:val="227"/>
        </w:trPr>
        <w:tc>
          <w:tcPr>
            <w:tcW w:w="1531" w:type="dxa"/>
            <w:tcBorders>
              <w:right w:val="nil"/>
            </w:tcBorders>
            <w:shd w:val="clear" w:color="auto" w:fill="auto"/>
            <w:tcMar>
              <w:top w:w="28" w:type="dxa"/>
              <w:bottom w:w="28" w:type="dxa"/>
            </w:tcMar>
            <w:vAlign w:val="center"/>
          </w:tcPr>
          <w:p w14:paraId="699C5311"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Education support</w:t>
            </w:r>
            <w:r w:rsidRPr="00C50B28">
              <w:rPr>
                <w:rFonts w:eastAsia="Times New Roman" w:cs="Arial"/>
                <w:sz w:val="20"/>
                <w:szCs w:val="20"/>
                <w:lang w:eastAsia="en-AU" w:bidi="en-US"/>
              </w:rPr>
              <w:t xml:space="preserve"> (refer to note g)</w:t>
            </w:r>
          </w:p>
        </w:tc>
        <w:tc>
          <w:tcPr>
            <w:tcW w:w="1474" w:type="dxa"/>
            <w:tcBorders>
              <w:left w:val="nil"/>
              <w:right w:val="nil"/>
            </w:tcBorders>
            <w:shd w:val="clear" w:color="auto" w:fill="auto"/>
            <w:tcMar>
              <w:right w:w="108" w:type="dxa"/>
            </w:tcMar>
            <w:vAlign w:val="center"/>
          </w:tcPr>
          <w:p w14:paraId="2D2BACC9"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924</w:t>
            </w:r>
          </w:p>
        </w:tc>
        <w:tc>
          <w:tcPr>
            <w:tcW w:w="1474" w:type="dxa"/>
            <w:tcBorders>
              <w:left w:val="nil"/>
              <w:right w:val="nil"/>
            </w:tcBorders>
            <w:shd w:val="clear" w:color="auto" w:fill="auto"/>
            <w:tcMar>
              <w:right w:w="108" w:type="dxa"/>
            </w:tcMar>
            <w:vAlign w:val="center"/>
          </w:tcPr>
          <w:p w14:paraId="7F906D4A"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1,940</w:t>
            </w:r>
          </w:p>
        </w:tc>
        <w:tc>
          <w:tcPr>
            <w:tcW w:w="1474" w:type="dxa"/>
            <w:tcBorders>
              <w:left w:val="nil"/>
              <w:right w:val="nil"/>
            </w:tcBorders>
            <w:shd w:val="clear" w:color="auto" w:fill="auto"/>
            <w:tcMar>
              <w:right w:w="108" w:type="dxa"/>
            </w:tcMar>
            <w:vAlign w:val="center"/>
          </w:tcPr>
          <w:p w14:paraId="62BD9AA7"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38</w:t>
            </w:r>
          </w:p>
        </w:tc>
        <w:tc>
          <w:tcPr>
            <w:tcW w:w="1644" w:type="dxa"/>
            <w:tcBorders>
              <w:left w:val="nil"/>
              <w:right w:val="nil"/>
            </w:tcBorders>
            <w:shd w:val="clear" w:color="auto" w:fill="auto"/>
            <w:tcMar>
              <w:top w:w="28" w:type="dxa"/>
              <w:bottom w:w="28" w:type="dxa"/>
              <w:right w:w="108" w:type="dxa"/>
            </w:tcMar>
            <w:vAlign w:val="center"/>
          </w:tcPr>
          <w:p w14:paraId="1EE2F2BA"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45</w:t>
            </w:r>
          </w:p>
        </w:tc>
        <w:tc>
          <w:tcPr>
            <w:tcW w:w="1474" w:type="dxa"/>
            <w:tcBorders>
              <w:left w:val="nil"/>
            </w:tcBorders>
            <w:shd w:val="clear" w:color="auto" w:fill="auto"/>
            <w:tcMar>
              <w:top w:w="28" w:type="dxa"/>
              <w:bottom w:w="28" w:type="dxa"/>
              <w:right w:w="108" w:type="dxa"/>
            </w:tcMar>
            <w:vAlign w:val="center"/>
          </w:tcPr>
          <w:p w14:paraId="03869F4B"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2,947</w:t>
            </w:r>
          </w:p>
        </w:tc>
      </w:tr>
      <w:tr w:rsidR="00965106" w:rsidRPr="00100B3F" w14:paraId="0A23C295" w14:textId="77777777" w:rsidTr="000247A6">
        <w:trPr>
          <w:trHeight w:val="227"/>
        </w:trPr>
        <w:tc>
          <w:tcPr>
            <w:tcW w:w="1531" w:type="dxa"/>
            <w:tcBorders>
              <w:bottom w:val="single" w:sz="12" w:space="0" w:color="592C82"/>
              <w:right w:val="nil"/>
            </w:tcBorders>
            <w:shd w:val="clear" w:color="auto" w:fill="auto"/>
            <w:tcMar>
              <w:top w:w="28" w:type="dxa"/>
              <w:bottom w:w="28" w:type="dxa"/>
            </w:tcMar>
            <w:vAlign w:val="center"/>
          </w:tcPr>
          <w:p w14:paraId="48659F54"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 xml:space="preserve">Specialist services </w:t>
            </w:r>
            <w:r w:rsidRPr="00C50B28">
              <w:rPr>
                <w:rFonts w:eastAsia="Times New Roman" w:cs="Arial"/>
                <w:sz w:val="20"/>
                <w:szCs w:val="20"/>
                <w:lang w:eastAsia="en-AU" w:bidi="en-US"/>
              </w:rPr>
              <w:t>(refer to note h)</w:t>
            </w:r>
          </w:p>
        </w:tc>
        <w:tc>
          <w:tcPr>
            <w:tcW w:w="1474" w:type="dxa"/>
            <w:tcBorders>
              <w:left w:val="nil"/>
              <w:bottom w:val="single" w:sz="12" w:space="0" w:color="592C82"/>
              <w:right w:val="nil"/>
            </w:tcBorders>
            <w:shd w:val="clear" w:color="auto" w:fill="auto"/>
            <w:tcMar>
              <w:right w:w="108" w:type="dxa"/>
            </w:tcMar>
            <w:vAlign w:val="center"/>
          </w:tcPr>
          <w:p w14:paraId="7D9E397F"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740</w:t>
            </w:r>
          </w:p>
        </w:tc>
        <w:tc>
          <w:tcPr>
            <w:tcW w:w="1474" w:type="dxa"/>
            <w:tcBorders>
              <w:left w:val="nil"/>
              <w:bottom w:val="single" w:sz="12" w:space="0" w:color="592C82"/>
              <w:right w:val="nil"/>
            </w:tcBorders>
            <w:shd w:val="clear" w:color="auto" w:fill="auto"/>
            <w:tcMar>
              <w:right w:w="108" w:type="dxa"/>
            </w:tcMar>
            <w:vAlign w:val="center"/>
          </w:tcPr>
          <w:p w14:paraId="3A10B120"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203</w:t>
            </w:r>
          </w:p>
        </w:tc>
        <w:tc>
          <w:tcPr>
            <w:tcW w:w="1474" w:type="dxa"/>
            <w:tcBorders>
              <w:left w:val="nil"/>
              <w:bottom w:val="single" w:sz="12" w:space="0" w:color="592C82"/>
              <w:right w:val="nil"/>
            </w:tcBorders>
            <w:shd w:val="clear" w:color="auto" w:fill="auto"/>
            <w:tcMar>
              <w:right w:w="108" w:type="dxa"/>
            </w:tcMar>
            <w:vAlign w:val="center"/>
          </w:tcPr>
          <w:p w14:paraId="2D67F95C"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7</w:t>
            </w:r>
          </w:p>
        </w:tc>
        <w:tc>
          <w:tcPr>
            <w:tcW w:w="1644" w:type="dxa"/>
            <w:tcBorders>
              <w:left w:val="nil"/>
              <w:bottom w:val="single" w:sz="12" w:space="0" w:color="592C82"/>
              <w:right w:val="nil"/>
            </w:tcBorders>
            <w:shd w:val="clear" w:color="auto" w:fill="auto"/>
            <w:tcMar>
              <w:top w:w="28" w:type="dxa"/>
              <w:bottom w:w="28" w:type="dxa"/>
              <w:right w:w="108" w:type="dxa"/>
            </w:tcMar>
            <w:vAlign w:val="center"/>
          </w:tcPr>
          <w:p w14:paraId="08D60502"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37</w:t>
            </w:r>
          </w:p>
        </w:tc>
        <w:tc>
          <w:tcPr>
            <w:tcW w:w="1474" w:type="dxa"/>
            <w:tcBorders>
              <w:left w:val="nil"/>
              <w:bottom w:val="single" w:sz="12" w:space="0" w:color="592C82"/>
            </w:tcBorders>
            <w:shd w:val="clear" w:color="auto" w:fill="auto"/>
            <w:tcMar>
              <w:top w:w="28" w:type="dxa"/>
              <w:bottom w:w="28" w:type="dxa"/>
              <w:right w:w="108" w:type="dxa"/>
            </w:tcMar>
            <w:vAlign w:val="center"/>
          </w:tcPr>
          <w:p w14:paraId="158AD540"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987</w:t>
            </w:r>
          </w:p>
        </w:tc>
      </w:tr>
      <w:tr w:rsidR="00965106" w:rsidRPr="00346493" w14:paraId="458B8F15" w14:textId="77777777" w:rsidTr="000247A6">
        <w:trPr>
          <w:trHeight w:val="227"/>
        </w:trPr>
        <w:tc>
          <w:tcPr>
            <w:tcW w:w="1531" w:type="dxa"/>
            <w:tcBorders>
              <w:top w:val="single" w:sz="12" w:space="0" w:color="592C82"/>
              <w:bottom w:val="single" w:sz="12" w:space="0" w:color="592C82"/>
              <w:right w:val="nil"/>
            </w:tcBorders>
            <w:shd w:val="clear" w:color="auto" w:fill="auto"/>
            <w:tcMar>
              <w:top w:w="28" w:type="dxa"/>
              <w:bottom w:w="28" w:type="dxa"/>
            </w:tcMar>
            <w:vAlign w:val="center"/>
          </w:tcPr>
          <w:p w14:paraId="18EC88CD" w14:textId="77777777" w:rsidR="00965106" w:rsidRPr="00100B3F" w:rsidRDefault="00965106" w:rsidP="000247A6">
            <w:pPr>
              <w:keepNext/>
              <w:keepLines/>
              <w:rPr>
                <w:rFonts w:eastAsia="Times New Roman" w:cs="Arial"/>
                <w:b/>
                <w:sz w:val="20"/>
                <w:szCs w:val="20"/>
                <w:lang w:eastAsia="en-AU" w:bidi="en-US"/>
              </w:rPr>
            </w:pPr>
            <w:r w:rsidRPr="00100B3F">
              <w:rPr>
                <w:rFonts w:eastAsia="Times New Roman" w:cs="Arial"/>
                <w:b/>
                <w:sz w:val="20"/>
                <w:szCs w:val="20"/>
                <w:lang w:eastAsia="en-AU" w:bidi="en-US"/>
              </w:rPr>
              <w:t>Total</w:t>
            </w:r>
          </w:p>
        </w:tc>
        <w:tc>
          <w:tcPr>
            <w:tcW w:w="1474" w:type="dxa"/>
            <w:tcBorders>
              <w:top w:val="single" w:sz="12" w:space="0" w:color="592C82"/>
              <w:left w:val="nil"/>
              <w:bottom w:val="single" w:sz="12" w:space="0" w:color="592C82"/>
              <w:right w:val="nil"/>
            </w:tcBorders>
            <w:shd w:val="clear" w:color="auto" w:fill="auto"/>
            <w:tcMar>
              <w:right w:w="108" w:type="dxa"/>
            </w:tcMar>
            <w:vAlign w:val="center"/>
          </w:tcPr>
          <w:p w14:paraId="4548DC91" w14:textId="77777777" w:rsidR="00965106" w:rsidRPr="003863E8" w:rsidRDefault="00965106" w:rsidP="000247A6">
            <w:pPr>
              <w:keepNext/>
              <w:keepLines/>
              <w:ind w:right="284"/>
              <w:jc w:val="right"/>
              <w:rPr>
                <w:rFonts w:eastAsia="Times New Roman" w:cs="Arial"/>
                <w:b/>
                <w:sz w:val="20"/>
                <w:szCs w:val="20"/>
                <w:highlight w:val="yellow"/>
                <w:lang w:eastAsia="en-AU" w:bidi="en-US"/>
              </w:rPr>
            </w:pPr>
            <w:r w:rsidRPr="000B7140">
              <w:rPr>
                <w:rFonts w:cs="Arial"/>
                <w:b/>
                <w:bCs/>
                <w:sz w:val="20"/>
                <w:szCs w:val="20"/>
              </w:rPr>
              <w:t>23,765</w:t>
            </w:r>
          </w:p>
        </w:tc>
        <w:tc>
          <w:tcPr>
            <w:tcW w:w="1474" w:type="dxa"/>
            <w:tcBorders>
              <w:top w:val="single" w:sz="12" w:space="0" w:color="592C82"/>
              <w:left w:val="nil"/>
              <w:bottom w:val="single" w:sz="12" w:space="0" w:color="592C82"/>
              <w:right w:val="nil"/>
            </w:tcBorders>
            <w:shd w:val="clear" w:color="auto" w:fill="auto"/>
            <w:tcMar>
              <w:right w:w="108" w:type="dxa"/>
            </w:tcMar>
            <w:vAlign w:val="center"/>
          </w:tcPr>
          <w:p w14:paraId="17427414" w14:textId="77777777" w:rsidR="00965106" w:rsidRPr="003863E8" w:rsidRDefault="00965106" w:rsidP="000247A6">
            <w:pPr>
              <w:keepNext/>
              <w:keepLines/>
              <w:ind w:right="284"/>
              <w:jc w:val="right"/>
              <w:rPr>
                <w:rFonts w:eastAsia="Times New Roman" w:cs="Arial"/>
                <w:b/>
                <w:sz w:val="20"/>
                <w:szCs w:val="20"/>
                <w:highlight w:val="yellow"/>
                <w:lang w:eastAsia="en-AU" w:bidi="en-US"/>
              </w:rPr>
            </w:pPr>
            <w:r w:rsidRPr="000B7140">
              <w:rPr>
                <w:rFonts w:cs="Arial"/>
                <w:b/>
                <w:bCs/>
                <w:sz w:val="20"/>
                <w:szCs w:val="20"/>
              </w:rPr>
              <w:t>12,451</w:t>
            </w:r>
          </w:p>
        </w:tc>
        <w:tc>
          <w:tcPr>
            <w:tcW w:w="1474" w:type="dxa"/>
            <w:tcBorders>
              <w:top w:val="single" w:sz="12" w:space="0" w:color="592C82"/>
              <w:left w:val="nil"/>
              <w:bottom w:val="single" w:sz="12" w:space="0" w:color="592C82"/>
              <w:right w:val="nil"/>
            </w:tcBorders>
            <w:shd w:val="clear" w:color="auto" w:fill="auto"/>
            <w:tcMar>
              <w:right w:w="108" w:type="dxa"/>
            </w:tcMar>
            <w:vAlign w:val="center"/>
          </w:tcPr>
          <w:p w14:paraId="6B6BEF17" w14:textId="77777777" w:rsidR="00965106" w:rsidRPr="003863E8" w:rsidRDefault="00965106" w:rsidP="000247A6">
            <w:pPr>
              <w:keepNext/>
              <w:keepLines/>
              <w:ind w:right="113"/>
              <w:jc w:val="right"/>
              <w:rPr>
                <w:rFonts w:eastAsia="Times New Roman" w:cs="Arial"/>
                <w:b/>
                <w:sz w:val="20"/>
                <w:szCs w:val="20"/>
                <w:highlight w:val="yellow"/>
                <w:lang w:eastAsia="en-AU" w:bidi="en-US"/>
              </w:rPr>
            </w:pPr>
            <w:r w:rsidRPr="000B7140">
              <w:rPr>
                <w:rFonts w:cs="Arial"/>
                <w:b/>
                <w:bCs/>
                <w:sz w:val="20"/>
                <w:szCs w:val="20"/>
              </w:rPr>
              <w:t>3,192</w:t>
            </w:r>
          </w:p>
        </w:tc>
        <w:tc>
          <w:tcPr>
            <w:tcW w:w="1644"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26C03EAB" w14:textId="77777777" w:rsidR="00965106" w:rsidRPr="003863E8" w:rsidRDefault="00965106" w:rsidP="000247A6">
            <w:pPr>
              <w:keepNext/>
              <w:keepLines/>
              <w:jc w:val="right"/>
              <w:rPr>
                <w:rFonts w:eastAsia="Times New Roman" w:cs="Arial"/>
                <w:b/>
                <w:sz w:val="20"/>
                <w:szCs w:val="20"/>
                <w:highlight w:val="yellow"/>
                <w:lang w:eastAsia="en-AU" w:bidi="en-US"/>
              </w:rPr>
            </w:pPr>
            <w:r w:rsidRPr="000B7140">
              <w:rPr>
                <w:rFonts w:cs="Arial"/>
                <w:b/>
                <w:bCs/>
                <w:sz w:val="20"/>
                <w:szCs w:val="20"/>
              </w:rPr>
              <w:t>674</w:t>
            </w:r>
          </w:p>
        </w:tc>
        <w:tc>
          <w:tcPr>
            <w:tcW w:w="1474" w:type="dxa"/>
            <w:tcBorders>
              <w:top w:val="single" w:sz="12" w:space="0" w:color="592C82"/>
              <w:left w:val="nil"/>
              <w:bottom w:val="single" w:sz="12" w:space="0" w:color="592C82"/>
            </w:tcBorders>
            <w:shd w:val="clear" w:color="auto" w:fill="auto"/>
            <w:tcMar>
              <w:top w:w="28" w:type="dxa"/>
              <w:bottom w:w="28" w:type="dxa"/>
              <w:right w:w="108" w:type="dxa"/>
            </w:tcMar>
            <w:vAlign w:val="center"/>
          </w:tcPr>
          <w:p w14:paraId="3830DC98" w14:textId="77777777" w:rsidR="00965106" w:rsidRPr="003863E8" w:rsidRDefault="00965106" w:rsidP="000247A6">
            <w:pPr>
              <w:keepNext/>
              <w:keepLines/>
              <w:ind w:right="113"/>
              <w:jc w:val="right"/>
              <w:rPr>
                <w:rFonts w:eastAsia="Times New Roman" w:cs="Arial"/>
                <w:b/>
                <w:sz w:val="20"/>
                <w:szCs w:val="20"/>
                <w:highlight w:val="yellow"/>
                <w:lang w:eastAsia="en-AU" w:bidi="en-US"/>
              </w:rPr>
            </w:pPr>
            <w:r w:rsidRPr="000B7140">
              <w:rPr>
                <w:rFonts w:cs="Arial"/>
                <w:b/>
                <w:bCs/>
                <w:sz w:val="20"/>
                <w:szCs w:val="20"/>
              </w:rPr>
              <w:t>40,082</w:t>
            </w:r>
          </w:p>
        </w:tc>
      </w:tr>
    </w:tbl>
    <w:bookmarkEnd w:id="85"/>
    <w:p w14:paraId="1CEAF54B" w14:textId="77777777" w:rsidR="005B62D2" w:rsidRPr="003F3DB6" w:rsidRDefault="005B62D2" w:rsidP="0039165E">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7CD0F850" w14:textId="1EEF4904"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 xml:space="preserve">(a) Average </w:t>
      </w:r>
      <w:r w:rsidR="004F4573">
        <w:rPr>
          <w:rFonts w:cs="Arial"/>
          <w:sz w:val="18"/>
          <w:szCs w:val="20"/>
        </w:rPr>
        <w:t xml:space="preserve">financial year </w:t>
      </w:r>
      <w:r w:rsidRPr="003F3DB6">
        <w:rPr>
          <w:rFonts w:cs="Arial"/>
          <w:sz w:val="18"/>
          <w:szCs w:val="20"/>
        </w:rPr>
        <w:t>paid full-time equivalent staff rounded to nearest whole number.</w:t>
      </w:r>
    </w:p>
    <w:p w14:paraId="77D30C7F"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(b) Includes principals and deputy principals.</w:t>
      </w:r>
    </w:p>
    <w:p w14:paraId="769352A7"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(c) Includes school clerical staff and education assistants.</w:t>
      </w:r>
    </w:p>
    <w:p w14:paraId="0CD6CDE0" w14:textId="7824484B"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 xml:space="preserve">(d) </w:t>
      </w:r>
      <w:r w:rsidRPr="003F3DB6">
        <w:rPr>
          <w:rFonts w:cs="Arial"/>
          <w:i/>
          <w:sz w:val="18"/>
          <w:szCs w:val="20"/>
        </w:rPr>
        <w:t>Public Sector Management Act 1994</w:t>
      </w:r>
      <w:r w:rsidRPr="003F3DB6">
        <w:rPr>
          <w:rFonts w:cs="Arial"/>
          <w:sz w:val="18"/>
          <w:szCs w:val="20"/>
        </w:rPr>
        <w:t xml:space="preserve"> </w:t>
      </w:r>
      <w:r w:rsidR="006B5C2B">
        <w:rPr>
          <w:rFonts w:cs="Arial"/>
          <w:sz w:val="18"/>
          <w:szCs w:val="20"/>
        </w:rPr>
        <w:t xml:space="preserve">(WA) </w:t>
      </w:r>
      <w:r w:rsidRPr="003F3DB6">
        <w:rPr>
          <w:rFonts w:cs="Arial"/>
          <w:sz w:val="18"/>
          <w:szCs w:val="20"/>
        </w:rPr>
        <w:t>positions and teaching award staff in administrative roles.</w:t>
      </w:r>
    </w:p>
    <w:p w14:paraId="27A4D1EF"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(e) Includes schools of the air and remote community schools.</w:t>
      </w:r>
    </w:p>
    <w:p w14:paraId="79168334"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(f)  Includes School of Isolated and Distance Education.</w:t>
      </w:r>
    </w:p>
    <w:p w14:paraId="6FB469BC" w14:textId="529C2B10"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(g) Inclu</w:t>
      </w:r>
      <w:r w:rsidR="004F4573">
        <w:rPr>
          <w:rFonts w:cs="Arial"/>
          <w:sz w:val="18"/>
          <w:szCs w:val="20"/>
        </w:rPr>
        <w:t>des language development school</w:t>
      </w:r>
      <w:r w:rsidR="00A95183">
        <w:rPr>
          <w:rFonts w:cs="Arial"/>
          <w:sz w:val="18"/>
          <w:szCs w:val="20"/>
        </w:rPr>
        <w:t xml:space="preserve"> and </w:t>
      </w:r>
      <w:r w:rsidRPr="003F3DB6">
        <w:rPr>
          <w:rFonts w:cs="Arial"/>
          <w:sz w:val="18"/>
          <w:szCs w:val="20"/>
        </w:rPr>
        <w:t>centres.</w:t>
      </w:r>
    </w:p>
    <w:p w14:paraId="77493745" w14:textId="6137A43F" w:rsidR="005B62D2" w:rsidRPr="003F3DB6" w:rsidRDefault="005B62D2" w:rsidP="0039165E">
      <w:pPr>
        <w:keepNext/>
        <w:keepLines/>
        <w:rPr>
          <w:sz w:val="18"/>
          <w:szCs w:val="18"/>
        </w:rPr>
      </w:pPr>
      <w:r w:rsidRPr="003F3DB6">
        <w:rPr>
          <w:rFonts w:cs="Arial"/>
          <w:sz w:val="18"/>
          <w:szCs w:val="20"/>
        </w:rPr>
        <w:t>(h) Includes education services that do not directly enrol students such as camp schools, some schools of special educational needs, vacation swimming and Instrumental Music School Services. Residential colleges</w:t>
      </w:r>
      <w:r w:rsidR="007A5A1F">
        <w:rPr>
          <w:rFonts w:cs="Arial"/>
          <w:sz w:val="18"/>
          <w:szCs w:val="20"/>
        </w:rPr>
        <w:t xml:space="preserve"> are</w:t>
      </w:r>
      <w:r w:rsidRPr="003F3DB6">
        <w:rPr>
          <w:rFonts w:cs="Arial"/>
          <w:sz w:val="18"/>
          <w:szCs w:val="20"/>
        </w:rPr>
        <w:t xml:space="preserve"> included under </w:t>
      </w:r>
      <w:r w:rsidRPr="003F3DB6">
        <w:rPr>
          <w:rFonts w:cs="Arial"/>
          <w:sz w:val="18"/>
          <w:szCs w:val="18"/>
        </w:rPr>
        <w:t>Support.</w:t>
      </w:r>
    </w:p>
    <w:p w14:paraId="2FF8B704" w14:textId="31642072" w:rsidR="00E221B9" w:rsidRDefault="00E221B9" w:rsidP="005B62D2">
      <w:pPr>
        <w:autoSpaceDE w:val="0"/>
        <w:autoSpaceDN w:val="0"/>
        <w:adjustRightInd w:val="0"/>
        <w:rPr>
          <w:rFonts w:cs="Arial"/>
          <w:szCs w:val="24"/>
        </w:rPr>
      </w:pPr>
    </w:p>
    <w:p w14:paraId="572F0578" w14:textId="77777777" w:rsidR="00965106" w:rsidRPr="00BE45CB" w:rsidRDefault="00965106" w:rsidP="00965106">
      <w:pPr>
        <w:keepNext/>
        <w:keepLines/>
        <w:autoSpaceDE w:val="0"/>
        <w:autoSpaceDN w:val="0"/>
        <w:adjustRightInd w:val="0"/>
        <w:rPr>
          <w:rFonts w:cs="Arial"/>
          <w:sz w:val="22"/>
          <w:szCs w:val="24"/>
        </w:rPr>
      </w:pPr>
      <w:r w:rsidRPr="00AF5D7A">
        <w:rPr>
          <w:rFonts w:cs="Arial"/>
          <w:sz w:val="22"/>
          <w:szCs w:val="24"/>
        </w:rPr>
        <w:t>Table 1</w:t>
      </w:r>
      <w:r>
        <w:rPr>
          <w:rFonts w:cs="Arial"/>
          <w:sz w:val="22"/>
          <w:szCs w:val="24"/>
        </w:rPr>
        <w:t>8</w:t>
      </w:r>
      <w:r w:rsidRPr="00AF5D7A">
        <w:rPr>
          <w:rFonts w:cs="Arial"/>
          <w:sz w:val="22"/>
          <w:szCs w:val="24"/>
        </w:rPr>
        <w:t>: School-based teaching staff</w:t>
      </w:r>
      <w:r w:rsidRPr="00C50B28">
        <w:rPr>
          <w:rFonts w:cs="Arial"/>
          <w:sz w:val="22"/>
          <w:szCs w:val="24"/>
        </w:rPr>
        <w:t xml:space="preserve"> (refer to note a)</w:t>
      </w:r>
      <w:r w:rsidRPr="00AF5D7A">
        <w:rPr>
          <w:rFonts w:cs="Arial"/>
          <w:sz w:val="22"/>
          <w:szCs w:val="24"/>
        </w:rPr>
        <w:t xml:space="preserve"> by category and education category</w:t>
      </w:r>
      <w:r w:rsidRPr="00C50B28">
        <w:rPr>
          <w:rFonts w:cs="Arial"/>
          <w:sz w:val="22"/>
          <w:szCs w:val="24"/>
        </w:rPr>
        <w:t xml:space="preserve"> (refer to note b)</w:t>
      </w:r>
      <w:r w:rsidRPr="00AF5D7A">
        <w:rPr>
          <w:rFonts w:cs="Arial"/>
          <w:sz w:val="22"/>
          <w:szCs w:val="24"/>
        </w:rPr>
        <w:t xml:space="preserve"> 2021</w:t>
      </w:r>
    </w:p>
    <w:tbl>
      <w:tblPr>
        <w:tblW w:w="907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1613"/>
        <w:gridCol w:w="1613"/>
        <w:gridCol w:w="1613"/>
        <w:gridCol w:w="1613"/>
      </w:tblGrid>
      <w:tr w:rsidR="00965106" w:rsidRPr="00BE45CB" w14:paraId="16A3A907" w14:textId="77777777" w:rsidTr="000247A6">
        <w:trPr>
          <w:trHeight w:hRule="exact" w:val="567"/>
          <w:tblHeader/>
        </w:trPr>
        <w:tc>
          <w:tcPr>
            <w:tcW w:w="2620" w:type="dxa"/>
            <w:tcBorders>
              <w:top w:val="nil"/>
              <w:bottom w:val="nil"/>
              <w:right w:val="nil"/>
            </w:tcBorders>
            <w:shd w:val="clear" w:color="auto" w:fill="592C82"/>
            <w:vAlign w:val="center"/>
          </w:tcPr>
          <w:p w14:paraId="41F1A53C" w14:textId="77777777" w:rsidR="00965106" w:rsidRPr="00BE45CB" w:rsidRDefault="00965106" w:rsidP="000247A6">
            <w:pPr>
              <w:keepNext/>
              <w:keepLines/>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Category</w:t>
            </w:r>
          </w:p>
        </w:tc>
        <w:tc>
          <w:tcPr>
            <w:tcW w:w="1613" w:type="dxa"/>
            <w:tcBorders>
              <w:top w:val="nil"/>
              <w:left w:val="nil"/>
              <w:bottom w:val="nil"/>
              <w:right w:val="nil"/>
            </w:tcBorders>
            <w:shd w:val="clear" w:color="auto" w:fill="592C82"/>
            <w:vAlign w:val="center"/>
          </w:tcPr>
          <w:p w14:paraId="6E5CC410" w14:textId="77777777" w:rsidR="00965106" w:rsidRPr="00BE45CB" w:rsidRDefault="00965106" w:rsidP="000247A6">
            <w:pPr>
              <w:keepNext/>
              <w:keepLines/>
              <w:ind w:right="113"/>
              <w:jc w:val="right"/>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Primary</w:t>
            </w:r>
          </w:p>
        </w:tc>
        <w:tc>
          <w:tcPr>
            <w:tcW w:w="1613" w:type="dxa"/>
            <w:tcBorders>
              <w:top w:val="nil"/>
              <w:left w:val="nil"/>
              <w:bottom w:val="nil"/>
              <w:right w:val="nil"/>
            </w:tcBorders>
            <w:shd w:val="clear" w:color="auto" w:fill="592C82"/>
            <w:tcMar>
              <w:top w:w="28" w:type="dxa"/>
              <w:left w:w="85" w:type="dxa"/>
              <w:bottom w:w="28" w:type="dxa"/>
              <w:right w:w="85" w:type="dxa"/>
            </w:tcMar>
            <w:vAlign w:val="center"/>
          </w:tcPr>
          <w:p w14:paraId="77DA8EC6" w14:textId="77777777" w:rsidR="00965106" w:rsidRPr="00BE45CB" w:rsidRDefault="00965106" w:rsidP="000247A6">
            <w:pPr>
              <w:keepNext/>
              <w:keepLines/>
              <w:ind w:right="113"/>
              <w:jc w:val="right"/>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Secondary</w:t>
            </w:r>
          </w:p>
        </w:tc>
        <w:tc>
          <w:tcPr>
            <w:tcW w:w="1613" w:type="dxa"/>
            <w:tcBorders>
              <w:top w:val="nil"/>
              <w:left w:val="nil"/>
              <w:bottom w:val="nil"/>
              <w:right w:val="nil"/>
            </w:tcBorders>
            <w:shd w:val="clear" w:color="auto" w:fill="592C82"/>
            <w:tcMar>
              <w:top w:w="28" w:type="dxa"/>
              <w:left w:w="85" w:type="dxa"/>
              <w:bottom w:w="28" w:type="dxa"/>
              <w:right w:w="85" w:type="dxa"/>
            </w:tcMar>
            <w:vAlign w:val="center"/>
          </w:tcPr>
          <w:p w14:paraId="16A4309A" w14:textId="77777777" w:rsidR="00965106" w:rsidRPr="00BE45CB" w:rsidRDefault="00965106" w:rsidP="000247A6">
            <w:pPr>
              <w:keepNext/>
              <w:keepLines/>
              <w:ind w:right="113"/>
              <w:jc w:val="right"/>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Education support</w:t>
            </w:r>
          </w:p>
        </w:tc>
        <w:tc>
          <w:tcPr>
            <w:tcW w:w="1613" w:type="dxa"/>
            <w:tcBorders>
              <w:top w:val="nil"/>
              <w:left w:val="nil"/>
              <w:bottom w:val="nil"/>
            </w:tcBorders>
            <w:shd w:val="clear" w:color="auto" w:fill="592C82"/>
            <w:tcMar>
              <w:top w:w="28" w:type="dxa"/>
              <w:bottom w:w="28" w:type="dxa"/>
            </w:tcMar>
            <w:vAlign w:val="center"/>
          </w:tcPr>
          <w:p w14:paraId="33E9425D" w14:textId="77777777" w:rsidR="00965106" w:rsidRPr="00BE45CB" w:rsidRDefault="00965106" w:rsidP="000247A6">
            <w:pPr>
              <w:keepNext/>
              <w:keepLines/>
              <w:ind w:right="113"/>
              <w:jc w:val="right"/>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Total</w:t>
            </w:r>
          </w:p>
        </w:tc>
      </w:tr>
      <w:tr w:rsidR="00965106" w:rsidRPr="00BE45CB" w14:paraId="651CAC09" w14:textId="77777777" w:rsidTr="000247A6">
        <w:trPr>
          <w:trHeight w:val="227"/>
        </w:trPr>
        <w:tc>
          <w:tcPr>
            <w:tcW w:w="2620" w:type="dxa"/>
            <w:tcBorders>
              <w:top w:val="nil"/>
              <w:right w:val="nil"/>
            </w:tcBorders>
            <w:shd w:val="clear" w:color="auto" w:fill="auto"/>
            <w:tcMar>
              <w:top w:w="28" w:type="dxa"/>
              <w:bottom w:w="28" w:type="dxa"/>
            </w:tcMar>
            <w:vAlign w:val="center"/>
          </w:tcPr>
          <w:p w14:paraId="1F9830B6" w14:textId="77777777" w:rsidR="00965106" w:rsidRPr="00BE45CB" w:rsidRDefault="00965106" w:rsidP="000247A6">
            <w:pPr>
              <w:keepNext/>
              <w:keepLines/>
              <w:rPr>
                <w:rFonts w:eastAsia="Times New Roman" w:cs="Arial"/>
                <w:sz w:val="20"/>
                <w:lang w:eastAsia="en-AU" w:bidi="en-US"/>
              </w:rPr>
            </w:pPr>
            <w:r w:rsidRPr="00BE45CB">
              <w:rPr>
                <w:rFonts w:eastAsia="Times New Roman" w:cs="Arial"/>
                <w:sz w:val="20"/>
                <w:lang w:eastAsia="en-AU" w:bidi="en-US"/>
              </w:rPr>
              <w:t>Principal</w:t>
            </w:r>
          </w:p>
        </w:tc>
        <w:tc>
          <w:tcPr>
            <w:tcW w:w="1613" w:type="dxa"/>
            <w:tcBorders>
              <w:top w:val="nil"/>
              <w:left w:val="nil"/>
              <w:right w:val="nil"/>
            </w:tcBorders>
            <w:shd w:val="clear" w:color="auto" w:fill="auto"/>
            <w:tcMar>
              <w:top w:w="28" w:type="dxa"/>
              <w:bottom w:w="28" w:type="dxa"/>
              <w:right w:w="108" w:type="dxa"/>
            </w:tcMar>
            <w:vAlign w:val="center"/>
          </w:tcPr>
          <w:p w14:paraId="2C916E51"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567</w:t>
            </w:r>
          </w:p>
        </w:tc>
        <w:tc>
          <w:tcPr>
            <w:tcW w:w="1613" w:type="dxa"/>
            <w:tcBorders>
              <w:top w:val="nil"/>
              <w:left w:val="nil"/>
              <w:right w:val="nil"/>
            </w:tcBorders>
            <w:shd w:val="clear" w:color="auto" w:fill="auto"/>
            <w:tcMar>
              <w:top w:w="28" w:type="dxa"/>
              <w:bottom w:w="28" w:type="dxa"/>
              <w:right w:w="108" w:type="dxa"/>
            </w:tcMar>
            <w:vAlign w:val="center"/>
          </w:tcPr>
          <w:p w14:paraId="6241D5BE"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171</w:t>
            </w:r>
          </w:p>
        </w:tc>
        <w:tc>
          <w:tcPr>
            <w:tcW w:w="1613" w:type="dxa"/>
            <w:tcBorders>
              <w:top w:val="nil"/>
              <w:left w:val="nil"/>
              <w:right w:val="nil"/>
            </w:tcBorders>
            <w:shd w:val="clear" w:color="auto" w:fill="auto"/>
            <w:tcMar>
              <w:top w:w="28" w:type="dxa"/>
              <w:bottom w:w="28" w:type="dxa"/>
              <w:right w:w="108" w:type="dxa"/>
            </w:tcMar>
            <w:vAlign w:val="center"/>
          </w:tcPr>
          <w:p w14:paraId="12B1BC55"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66</w:t>
            </w:r>
          </w:p>
        </w:tc>
        <w:tc>
          <w:tcPr>
            <w:tcW w:w="1613" w:type="dxa"/>
            <w:tcBorders>
              <w:top w:val="nil"/>
              <w:left w:val="nil"/>
            </w:tcBorders>
            <w:shd w:val="clear" w:color="auto" w:fill="auto"/>
            <w:tcMar>
              <w:top w:w="28" w:type="dxa"/>
              <w:bottom w:w="28" w:type="dxa"/>
              <w:right w:w="108" w:type="dxa"/>
            </w:tcMar>
            <w:vAlign w:val="center"/>
          </w:tcPr>
          <w:p w14:paraId="4792C858"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804</w:t>
            </w:r>
          </w:p>
        </w:tc>
      </w:tr>
      <w:tr w:rsidR="00965106" w:rsidRPr="00BE45CB" w14:paraId="19AF1355" w14:textId="77777777" w:rsidTr="000247A6">
        <w:trPr>
          <w:trHeight w:val="227"/>
        </w:trPr>
        <w:tc>
          <w:tcPr>
            <w:tcW w:w="2620" w:type="dxa"/>
            <w:tcBorders>
              <w:right w:val="nil"/>
            </w:tcBorders>
            <w:shd w:val="clear" w:color="auto" w:fill="auto"/>
            <w:tcMar>
              <w:top w:w="28" w:type="dxa"/>
              <w:bottom w:w="28" w:type="dxa"/>
            </w:tcMar>
            <w:vAlign w:val="center"/>
          </w:tcPr>
          <w:p w14:paraId="1800CDD5" w14:textId="77777777" w:rsidR="00965106" w:rsidRPr="00BE45CB" w:rsidRDefault="00965106" w:rsidP="000247A6">
            <w:pPr>
              <w:keepNext/>
              <w:keepLines/>
              <w:rPr>
                <w:rFonts w:eastAsia="Times New Roman" w:cs="Arial"/>
                <w:sz w:val="20"/>
                <w:lang w:eastAsia="en-AU" w:bidi="en-US"/>
              </w:rPr>
            </w:pPr>
            <w:r w:rsidRPr="00BE45CB">
              <w:rPr>
                <w:rFonts w:eastAsia="Times New Roman" w:cs="Arial"/>
                <w:sz w:val="20"/>
                <w:lang w:eastAsia="en-AU" w:bidi="en-US"/>
              </w:rPr>
              <w:t>Deputy principal</w:t>
            </w:r>
          </w:p>
        </w:tc>
        <w:tc>
          <w:tcPr>
            <w:tcW w:w="1613" w:type="dxa"/>
            <w:tcBorders>
              <w:left w:val="nil"/>
              <w:right w:val="nil"/>
            </w:tcBorders>
            <w:shd w:val="clear" w:color="auto" w:fill="auto"/>
            <w:tcMar>
              <w:top w:w="28" w:type="dxa"/>
              <w:bottom w:w="28" w:type="dxa"/>
              <w:right w:w="108" w:type="dxa"/>
            </w:tcMar>
            <w:vAlign w:val="center"/>
          </w:tcPr>
          <w:p w14:paraId="71E521D1"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819</w:t>
            </w:r>
          </w:p>
        </w:tc>
        <w:tc>
          <w:tcPr>
            <w:tcW w:w="1613" w:type="dxa"/>
            <w:tcBorders>
              <w:left w:val="nil"/>
              <w:right w:val="nil"/>
            </w:tcBorders>
            <w:shd w:val="clear" w:color="auto" w:fill="auto"/>
            <w:tcMar>
              <w:top w:w="28" w:type="dxa"/>
              <w:bottom w:w="28" w:type="dxa"/>
              <w:right w:w="108" w:type="dxa"/>
            </w:tcMar>
            <w:vAlign w:val="center"/>
          </w:tcPr>
          <w:p w14:paraId="7E4F4D07"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417</w:t>
            </w:r>
          </w:p>
        </w:tc>
        <w:tc>
          <w:tcPr>
            <w:tcW w:w="1613" w:type="dxa"/>
            <w:tcBorders>
              <w:left w:val="nil"/>
              <w:right w:val="nil"/>
            </w:tcBorders>
            <w:shd w:val="clear" w:color="auto" w:fill="auto"/>
            <w:tcMar>
              <w:top w:w="28" w:type="dxa"/>
              <w:bottom w:w="28" w:type="dxa"/>
              <w:right w:w="108" w:type="dxa"/>
            </w:tcMar>
            <w:vAlign w:val="center"/>
          </w:tcPr>
          <w:p w14:paraId="434AFA5B"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68</w:t>
            </w:r>
          </w:p>
        </w:tc>
        <w:tc>
          <w:tcPr>
            <w:tcW w:w="1613" w:type="dxa"/>
            <w:tcBorders>
              <w:left w:val="nil"/>
            </w:tcBorders>
            <w:shd w:val="clear" w:color="auto" w:fill="auto"/>
            <w:tcMar>
              <w:top w:w="28" w:type="dxa"/>
              <w:bottom w:w="28" w:type="dxa"/>
              <w:right w:w="108" w:type="dxa"/>
            </w:tcMar>
            <w:vAlign w:val="center"/>
          </w:tcPr>
          <w:p w14:paraId="2E7355CB"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1,304</w:t>
            </w:r>
          </w:p>
        </w:tc>
      </w:tr>
      <w:tr w:rsidR="00965106" w:rsidRPr="00BE45CB" w14:paraId="0160C534" w14:textId="77777777" w:rsidTr="000247A6">
        <w:trPr>
          <w:trHeight w:val="510"/>
        </w:trPr>
        <w:tc>
          <w:tcPr>
            <w:tcW w:w="2620" w:type="dxa"/>
            <w:tcBorders>
              <w:right w:val="nil"/>
            </w:tcBorders>
            <w:shd w:val="clear" w:color="auto" w:fill="auto"/>
            <w:tcMar>
              <w:top w:w="28" w:type="dxa"/>
              <w:bottom w:w="28" w:type="dxa"/>
            </w:tcMar>
            <w:vAlign w:val="center"/>
          </w:tcPr>
          <w:p w14:paraId="6C855B66" w14:textId="77777777" w:rsidR="00965106" w:rsidRPr="00BE45CB" w:rsidRDefault="00965106" w:rsidP="000247A6">
            <w:pPr>
              <w:keepNext/>
              <w:keepLines/>
              <w:rPr>
                <w:rFonts w:eastAsia="Times New Roman" w:cs="Arial"/>
                <w:sz w:val="20"/>
                <w:lang w:eastAsia="en-AU" w:bidi="en-US"/>
              </w:rPr>
            </w:pPr>
            <w:r w:rsidRPr="00BE45CB">
              <w:rPr>
                <w:rFonts w:eastAsia="Times New Roman" w:cs="Arial"/>
                <w:sz w:val="20"/>
                <w:lang w:eastAsia="en-AU" w:bidi="en-US"/>
              </w:rPr>
              <w:t>Head of department or program coordinator</w:t>
            </w:r>
          </w:p>
        </w:tc>
        <w:tc>
          <w:tcPr>
            <w:tcW w:w="1613" w:type="dxa"/>
            <w:tcBorders>
              <w:left w:val="nil"/>
              <w:right w:val="nil"/>
            </w:tcBorders>
            <w:shd w:val="clear" w:color="auto" w:fill="auto"/>
            <w:tcMar>
              <w:top w:w="28" w:type="dxa"/>
              <w:bottom w:w="28" w:type="dxa"/>
              <w:right w:w="108" w:type="dxa"/>
            </w:tcMar>
            <w:vAlign w:val="center"/>
          </w:tcPr>
          <w:p w14:paraId="531048BF"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19</w:t>
            </w:r>
          </w:p>
        </w:tc>
        <w:tc>
          <w:tcPr>
            <w:tcW w:w="1613" w:type="dxa"/>
            <w:tcBorders>
              <w:left w:val="nil"/>
              <w:right w:val="nil"/>
            </w:tcBorders>
            <w:shd w:val="clear" w:color="auto" w:fill="auto"/>
            <w:tcMar>
              <w:top w:w="28" w:type="dxa"/>
              <w:bottom w:w="28" w:type="dxa"/>
              <w:right w:w="108" w:type="dxa"/>
            </w:tcMar>
            <w:vAlign w:val="center"/>
          </w:tcPr>
          <w:p w14:paraId="32C3A86C"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1,019</w:t>
            </w:r>
          </w:p>
        </w:tc>
        <w:tc>
          <w:tcPr>
            <w:tcW w:w="1613" w:type="dxa"/>
            <w:tcBorders>
              <w:left w:val="nil"/>
              <w:right w:val="nil"/>
            </w:tcBorders>
            <w:shd w:val="clear" w:color="auto" w:fill="auto"/>
            <w:tcMar>
              <w:top w:w="28" w:type="dxa"/>
              <w:bottom w:w="28" w:type="dxa"/>
              <w:right w:w="108" w:type="dxa"/>
            </w:tcMar>
            <w:vAlign w:val="center"/>
          </w:tcPr>
          <w:p w14:paraId="1720F354"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9</w:t>
            </w:r>
          </w:p>
        </w:tc>
        <w:tc>
          <w:tcPr>
            <w:tcW w:w="1613" w:type="dxa"/>
            <w:tcBorders>
              <w:left w:val="nil"/>
            </w:tcBorders>
            <w:shd w:val="clear" w:color="auto" w:fill="auto"/>
            <w:tcMar>
              <w:top w:w="28" w:type="dxa"/>
              <w:bottom w:w="28" w:type="dxa"/>
              <w:right w:w="108" w:type="dxa"/>
            </w:tcMar>
            <w:vAlign w:val="center"/>
          </w:tcPr>
          <w:p w14:paraId="6623AAEA"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1,047</w:t>
            </w:r>
          </w:p>
        </w:tc>
      </w:tr>
      <w:tr w:rsidR="00965106" w:rsidRPr="00BE45CB" w14:paraId="3EF7D4E7" w14:textId="77777777" w:rsidTr="000247A6">
        <w:trPr>
          <w:trHeight w:val="227"/>
        </w:trPr>
        <w:tc>
          <w:tcPr>
            <w:tcW w:w="2620" w:type="dxa"/>
            <w:tcBorders>
              <w:right w:val="nil"/>
            </w:tcBorders>
            <w:shd w:val="clear" w:color="auto" w:fill="auto"/>
            <w:tcMar>
              <w:top w:w="28" w:type="dxa"/>
              <w:bottom w:w="28" w:type="dxa"/>
            </w:tcMar>
            <w:vAlign w:val="center"/>
          </w:tcPr>
          <w:p w14:paraId="787A0878" w14:textId="77777777" w:rsidR="00965106" w:rsidRPr="00BE45CB" w:rsidRDefault="00965106" w:rsidP="000247A6">
            <w:pPr>
              <w:keepNext/>
              <w:keepLines/>
              <w:rPr>
                <w:rFonts w:eastAsia="Times New Roman" w:cs="Arial"/>
                <w:sz w:val="20"/>
                <w:vertAlign w:val="superscript"/>
                <w:lang w:eastAsia="en-AU" w:bidi="en-US"/>
              </w:rPr>
            </w:pPr>
            <w:r w:rsidRPr="00BE45CB">
              <w:rPr>
                <w:rFonts w:eastAsia="Times New Roman" w:cs="Arial"/>
                <w:sz w:val="20"/>
                <w:lang w:eastAsia="en-AU" w:bidi="en-US"/>
              </w:rPr>
              <w:t>Teacher</w:t>
            </w:r>
          </w:p>
        </w:tc>
        <w:tc>
          <w:tcPr>
            <w:tcW w:w="1613" w:type="dxa"/>
            <w:tcBorders>
              <w:left w:val="nil"/>
              <w:right w:val="nil"/>
            </w:tcBorders>
            <w:shd w:val="clear" w:color="auto" w:fill="auto"/>
            <w:tcMar>
              <w:top w:w="28" w:type="dxa"/>
              <w:bottom w:w="28" w:type="dxa"/>
              <w:right w:w="108" w:type="dxa"/>
            </w:tcMar>
            <w:vAlign w:val="center"/>
          </w:tcPr>
          <w:p w14:paraId="7CA3E6B7"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10,584</w:t>
            </w:r>
          </w:p>
        </w:tc>
        <w:tc>
          <w:tcPr>
            <w:tcW w:w="1613" w:type="dxa"/>
            <w:tcBorders>
              <w:left w:val="nil"/>
              <w:right w:val="nil"/>
            </w:tcBorders>
            <w:shd w:val="clear" w:color="auto" w:fill="auto"/>
            <w:tcMar>
              <w:top w:w="28" w:type="dxa"/>
              <w:bottom w:w="28" w:type="dxa"/>
              <w:right w:w="108" w:type="dxa"/>
            </w:tcMar>
            <w:vAlign w:val="center"/>
          </w:tcPr>
          <w:p w14:paraId="36D70147"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6,801</w:t>
            </w:r>
          </w:p>
        </w:tc>
        <w:tc>
          <w:tcPr>
            <w:tcW w:w="1613" w:type="dxa"/>
            <w:tcBorders>
              <w:left w:val="nil"/>
              <w:right w:val="nil"/>
            </w:tcBorders>
            <w:shd w:val="clear" w:color="auto" w:fill="auto"/>
            <w:tcMar>
              <w:top w:w="28" w:type="dxa"/>
              <w:bottom w:w="28" w:type="dxa"/>
              <w:right w:w="108" w:type="dxa"/>
            </w:tcMar>
            <w:vAlign w:val="center"/>
          </w:tcPr>
          <w:p w14:paraId="7158D1F0"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700</w:t>
            </w:r>
          </w:p>
        </w:tc>
        <w:tc>
          <w:tcPr>
            <w:tcW w:w="1613" w:type="dxa"/>
            <w:tcBorders>
              <w:left w:val="nil"/>
            </w:tcBorders>
            <w:shd w:val="clear" w:color="auto" w:fill="auto"/>
            <w:tcMar>
              <w:top w:w="28" w:type="dxa"/>
              <w:bottom w:w="28" w:type="dxa"/>
              <w:right w:w="108" w:type="dxa"/>
            </w:tcMar>
            <w:vAlign w:val="center"/>
          </w:tcPr>
          <w:p w14:paraId="777AD986"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18,085</w:t>
            </w:r>
          </w:p>
        </w:tc>
      </w:tr>
      <w:tr w:rsidR="00965106" w:rsidRPr="00BE45CB" w14:paraId="042E96FA" w14:textId="77777777" w:rsidTr="000247A6">
        <w:trPr>
          <w:trHeight w:val="227"/>
        </w:trPr>
        <w:tc>
          <w:tcPr>
            <w:tcW w:w="2620" w:type="dxa"/>
            <w:tcBorders>
              <w:bottom w:val="single" w:sz="12" w:space="0" w:color="592C82"/>
              <w:right w:val="nil"/>
            </w:tcBorders>
            <w:shd w:val="clear" w:color="auto" w:fill="auto"/>
            <w:tcMar>
              <w:top w:w="28" w:type="dxa"/>
              <w:bottom w:w="28" w:type="dxa"/>
            </w:tcMar>
            <w:vAlign w:val="center"/>
          </w:tcPr>
          <w:p w14:paraId="44AF790F" w14:textId="77777777" w:rsidR="00965106" w:rsidRPr="00BE45CB" w:rsidRDefault="00965106" w:rsidP="000247A6">
            <w:pPr>
              <w:keepNext/>
              <w:keepLines/>
              <w:rPr>
                <w:rFonts w:eastAsia="Times New Roman" w:cs="Arial"/>
                <w:sz w:val="20"/>
                <w:lang w:eastAsia="en-AU" w:bidi="en-US"/>
              </w:rPr>
            </w:pPr>
            <w:r w:rsidRPr="00BE45CB">
              <w:rPr>
                <w:rFonts w:eastAsia="Times New Roman" w:cs="Arial"/>
                <w:sz w:val="20"/>
                <w:lang w:eastAsia="en-AU" w:bidi="en-US"/>
              </w:rPr>
              <w:t>Guidance/counselling</w:t>
            </w:r>
          </w:p>
        </w:tc>
        <w:tc>
          <w:tcPr>
            <w:tcW w:w="1613" w:type="dxa"/>
            <w:tcBorders>
              <w:left w:val="nil"/>
              <w:bottom w:val="single" w:sz="12" w:space="0" w:color="592C82"/>
              <w:right w:val="nil"/>
            </w:tcBorders>
            <w:shd w:val="clear" w:color="auto" w:fill="auto"/>
            <w:tcMar>
              <w:top w:w="28" w:type="dxa"/>
              <w:bottom w:w="28" w:type="dxa"/>
              <w:right w:w="108" w:type="dxa"/>
            </w:tcMar>
            <w:vAlign w:val="center"/>
          </w:tcPr>
          <w:p w14:paraId="1AC417CF"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178</w:t>
            </w:r>
          </w:p>
        </w:tc>
        <w:tc>
          <w:tcPr>
            <w:tcW w:w="1613" w:type="dxa"/>
            <w:tcBorders>
              <w:left w:val="nil"/>
              <w:bottom w:val="single" w:sz="12" w:space="0" w:color="592C82"/>
              <w:right w:val="nil"/>
            </w:tcBorders>
            <w:shd w:val="clear" w:color="auto" w:fill="auto"/>
            <w:tcMar>
              <w:top w:w="28" w:type="dxa"/>
              <w:bottom w:w="28" w:type="dxa"/>
              <w:right w:w="108" w:type="dxa"/>
            </w:tcMar>
            <w:vAlign w:val="center"/>
          </w:tcPr>
          <w:p w14:paraId="6FD20E21"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133</w:t>
            </w:r>
          </w:p>
        </w:tc>
        <w:tc>
          <w:tcPr>
            <w:tcW w:w="1613" w:type="dxa"/>
            <w:tcBorders>
              <w:left w:val="nil"/>
              <w:bottom w:val="single" w:sz="12" w:space="0" w:color="592C82"/>
              <w:right w:val="nil"/>
            </w:tcBorders>
            <w:shd w:val="clear" w:color="auto" w:fill="auto"/>
            <w:tcMar>
              <w:top w:w="28" w:type="dxa"/>
              <w:bottom w:w="28" w:type="dxa"/>
              <w:right w:w="108" w:type="dxa"/>
            </w:tcMar>
            <w:vAlign w:val="center"/>
          </w:tcPr>
          <w:p w14:paraId="6874EF16"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31</w:t>
            </w:r>
          </w:p>
        </w:tc>
        <w:tc>
          <w:tcPr>
            <w:tcW w:w="1613" w:type="dxa"/>
            <w:tcBorders>
              <w:left w:val="nil"/>
              <w:bottom w:val="single" w:sz="12" w:space="0" w:color="592C82"/>
            </w:tcBorders>
            <w:shd w:val="clear" w:color="auto" w:fill="auto"/>
            <w:tcMar>
              <w:top w:w="28" w:type="dxa"/>
              <w:bottom w:w="28" w:type="dxa"/>
              <w:right w:w="108" w:type="dxa"/>
            </w:tcMar>
            <w:vAlign w:val="center"/>
          </w:tcPr>
          <w:p w14:paraId="69051CCB"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342</w:t>
            </w:r>
          </w:p>
        </w:tc>
      </w:tr>
      <w:tr w:rsidR="00965106" w:rsidRPr="00BE45CB" w14:paraId="45068CF8" w14:textId="77777777" w:rsidTr="000247A6">
        <w:trPr>
          <w:trHeight w:hRule="exact" w:val="284"/>
        </w:trPr>
        <w:tc>
          <w:tcPr>
            <w:tcW w:w="2620" w:type="dxa"/>
            <w:tcBorders>
              <w:top w:val="single" w:sz="12" w:space="0" w:color="592C82"/>
              <w:bottom w:val="single" w:sz="12" w:space="0" w:color="592C82"/>
              <w:right w:val="nil"/>
            </w:tcBorders>
            <w:shd w:val="clear" w:color="auto" w:fill="auto"/>
            <w:tcMar>
              <w:top w:w="28" w:type="dxa"/>
              <w:bottom w:w="28" w:type="dxa"/>
            </w:tcMar>
            <w:vAlign w:val="center"/>
          </w:tcPr>
          <w:p w14:paraId="0A62B8A2" w14:textId="77777777" w:rsidR="00965106" w:rsidRPr="00BE45CB" w:rsidRDefault="00965106" w:rsidP="000247A6">
            <w:pPr>
              <w:keepNext/>
              <w:keepLines/>
              <w:rPr>
                <w:rFonts w:eastAsia="Times New Roman" w:cs="Arial"/>
                <w:b/>
                <w:sz w:val="20"/>
                <w:lang w:eastAsia="en-AU" w:bidi="en-US"/>
              </w:rPr>
            </w:pPr>
            <w:r w:rsidRPr="00BE45CB">
              <w:rPr>
                <w:rFonts w:eastAsia="Times New Roman" w:cs="Arial"/>
                <w:b/>
                <w:sz w:val="20"/>
                <w:lang w:eastAsia="en-AU" w:bidi="en-US"/>
              </w:rPr>
              <w:t>Total</w:t>
            </w:r>
          </w:p>
        </w:tc>
        <w:tc>
          <w:tcPr>
            <w:tcW w:w="1613"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0851E118" w14:textId="77777777" w:rsidR="00965106" w:rsidRPr="00BE45CB" w:rsidRDefault="00965106" w:rsidP="000247A6">
            <w:pPr>
              <w:keepNext/>
              <w:keepLines/>
              <w:ind w:right="113"/>
              <w:jc w:val="right"/>
              <w:rPr>
                <w:rFonts w:eastAsia="Times New Roman" w:cs="Arial"/>
                <w:b/>
                <w:sz w:val="20"/>
                <w:szCs w:val="20"/>
                <w:lang w:eastAsia="en-AU" w:bidi="en-US"/>
              </w:rPr>
            </w:pPr>
            <w:r>
              <w:rPr>
                <w:rFonts w:cs="Arial"/>
                <w:b/>
                <w:bCs/>
                <w:sz w:val="20"/>
                <w:szCs w:val="20"/>
              </w:rPr>
              <w:t>12,167</w:t>
            </w:r>
          </w:p>
        </w:tc>
        <w:tc>
          <w:tcPr>
            <w:tcW w:w="1613"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4834F8B6" w14:textId="77777777" w:rsidR="00965106" w:rsidRPr="00BE45CB" w:rsidRDefault="00965106" w:rsidP="000247A6">
            <w:pPr>
              <w:keepNext/>
              <w:keepLines/>
              <w:ind w:right="113"/>
              <w:jc w:val="right"/>
              <w:rPr>
                <w:rFonts w:eastAsia="Times New Roman" w:cs="Arial"/>
                <w:b/>
                <w:sz w:val="20"/>
                <w:szCs w:val="20"/>
                <w:lang w:eastAsia="en-AU" w:bidi="en-US"/>
              </w:rPr>
            </w:pPr>
            <w:r>
              <w:rPr>
                <w:rFonts w:cs="Arial"/>
                <w:b/>
                <w:bCs/>
                <w:sz w:val="20"/>
                <w:szCs w:val="20"/>
              </w:rPr>
              <w:t>8,541</w:t>
            </w:r>
          </w:p>
        </w:tc>
        <w:tc>
          <w:tcPr>
            <w:tcW w:w="1613"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3336314A" w14:textId="77777777" w:rsidR="00965106" w:rsidRPr="00BE45CB" w:rsidRDefault="00965106" w:rsidP="000247A6">
            <w:pPr>
              <w:keepNext/>
              <w:keepLines/>
              <w:ind w:right="113"/>
              <w:jc w:val="right"/>
              <w:rPr>
                <w:rFonts w:eastAsia="Times New Roman" w:cs="Arial"/>
                <w:b/>
                <w:sz w:val="20"/>
                <w:szCs w:val="20"/>
                <w:lang w:eastAsia="en-AU" w:bidi="en-US"/>
              </w:rPr>
            </w:pPr>
            <w:r>
              <w:rPr>
                <w:rFonts w:cs="Arial"/>
                <w:b/>
                <w:bCs/>
                <w:sz w:val="20"/>
                <w:szCs w:val="20"/>
              </w:rPr>
              <w:t>874</w:t>
            </w:r>
          </w:p>
        </w:tc>
        <w:tc>
          <w:tcPr>
            <w:tcW w:w="1613" w:type="dxa"/>
            <w:tcBorders>
              <w:top w:val="single" w:sz="12" w:space="0" w:color="592C82"/>
              <w:left w:val="nil"/>
              <w:bottom w:val="single" w:sz="12" w:space="0" w:color="592C82"/>
            </w:tcBorders>
            <w:shd w:val="clear" w:color="auto" w:fill="auto"/>
            <w:tcMar>
              <w:top w:w="28" w:type="dxa"/>
              <w:bottom w:w="28" w:type="dxa"/>
              <w:right w:w="108" w:type="dxa"/>
            </w:tcMar>
            <w:vAlign w:val="center"/>
          </w:tcPr>
          <w:p w14:paraId="410DAF30" w14:textId="77777777" w:rsidR="00965106" w:rsidRPr="00BE45CB" w:rsidRDefault="00965106" w:rsidP="000247A6">
            <w:pPr>
              <w:keepNext/>
              <w:keepLines/>
              <w:ind w:right="113"/>
              <w:jc w:val="right"/>
              <w:rPr>
                <w:rFonts w:eastAsia="Times New Roman" w:cs="Arial"/>
                <w:b/>
                <w:sz w:val="20"/>
                <w:szCs w:val="20"/>
                <w:lang w:eastAsia="en-AU" w:bidi="en-US"/>
              </w:rPr>
            </w:pPr>
            <w:r>
              <w:rPr>
                <w:rFonts w:cs="Arial"/>
                <w:b/>
                <w:bCs/>
                <w:sz w:val="20"/>
                <w:szCs w:val="20"/>
              </w:rPr>
              <w:t>21,582</w:t>
            </w:r>
          </w:p>
        </w:tc>
      </w:tr>
    </w:tbl>
    <w:p w14:paraId="6D83040A" w14:textId="77777777" w:rsidR="005B62D2" w:rsidRPr="00BE45CB" w:rsidRDefault="005B62D2" w:rsidP="005B62D2">
      <w:pPr>
        <w:keepNext/>
        <w:keepLines/>
        <w:autoSpaceDE w:val="0"/>
        <w:autoSpaceDN w:val="0"/>
        <w:adjustRightInd w:val="0"/>
        <w:rPr>
          <w:rFonts w:cs="Arial"/>
          <w:i/>
          <w:iCs/>
          <w:sz w:val="18"/>
          <w:szCs w:val="20"/>
        </w:rPr>
      </w:pPr>
      <w:r w:rsidRPr="00BE45CB">
        <w:rPr>
          <w:rFonts w:cs="Arial"/>
          <w:i/>
          <w:iCs/>
          <w:sz w:val="18"/>
          <w:szCs w:val="20"/>
        </w:rPr>
        <w:t>Source: System and School Performance</w:t>
      </w:r>
    </w:p>
    <w:p w14:paraId="563ED663" w14:textId="77777777" w:rsidR="005B62D2" w:rsidRPr="00BE45CB" w:rsidRDefault="005B62D2" w:rsidP="005B62D2">
      <w:pPr>
        <w:keepNext/>
        <w:keepLines/>
        <w:autoSpaceDE w:val="0"/>
        <w:autoSpaceDN w:val="0"/>
        <w:adjustRightInd w:val="0"/>
        <w:rPr>
          <w:rFonts w:cs="Arial"/>
          <w:sz w:val="18"/>
          <w:szCs w:val="20"/>
        </w:rPr>
      </w:pPr>
      <w:r w:rsidRPr="00BE45CB">
        <w:rPr>
          <w:rFonts w:cs="Arial"/>
          <w:sz w:val="18"/>
          <w:szCs w:val="20"/>
        </w:rPr>
        <w:t>(a) Full-time equivalents at Semester 1 student census including teachers at community kindergartens. Based on counting method used for National Schools Statistics Collection that does not include staff on extended leave.</w:t>
      </w:r>
    </w:p>
    <w:p w14:paraId="43B37D64" w14:textId="7B743B86" w:rsidR="005B62D2" w:rsidRPr="003F3DB6" w:rsidRDefault="005B62D2" w:rsidP="005B62D2">
      <w:pPr>
        <w:autoSpaceDE w:val="0"/>
        <w:autoSpaceDN w:val="0"/>
        <w:adjustRightInd w:val="0"/>
        <w:rPr>
          <w:rFonts w:cs="Arial"/>
          <w:sz w:val="18"/>
          <w:szCs w:val="20"/>
        </w:rPr>
      </w:pPr>
      <w:r w:rsidRPr="00BE45CB">
        <w:rPr>
          <w:rFonts w:cs="Arial"/>
          <w:sz w:val="18"/>
          <w:szCs w:val="20"/>
        </w:rPr>
        <w:t xml:space="preserve">(b) Staff apportioned to education </w:t>
      </w:r>
      <w:r w:rsidR="009734A7">
        <w:rPr>
          <w:rFonts w:cs="Arial"/>
          <w:sz w:val="18"/>
          <w:szCs w:val="20"/>
        </w:rPr>
        <w:t>category</w:t>
      </w:r>
      <w:r w:rsidRPr="00BE45CB">
        <w:rPr>
          <w:rFonts w:cs="Arial"/>
          <w:sz w:val="18"/>
          <w:szCs w:val="20"/>
        </w:rPr>
        <w:t xml:space="preserve"> based on proportion of students </w:t>
      </w:r>
      <w:r w:rsidR="009734A7">
        <w:rPr>
          <w:rFonts w:cs="Arial"/>
          <w:sz w:val="18"/>
          <w:szCs w:val="20"/>
        </w:rPr>
        <w:t>in</w:t>
      </w:r>
      <w:r w:rsidRPr="00BE45CB">
        <w:rPr>
          <w:rFonts w:cs="Arial"/>
          <w:sz w:val="18"/>
          <w:szCs w:val="20"/>
        </w:rPr>
        <w:t xml:space="preserve"> each education </w:t>
      </w:r>
      <w:r w:rsidR="009734A7">
        <w:rPr>
          <w:rFonts w:cs="Arial"/>
          <w:sz w:val="18"/>
          <w:szCs w:val="20"/>
        </w:rPr>
        <w:t>category</w:t>
      </w:r>
      <w:r w:rsidRPr="00BE45CB">
        <w:rPr>
          <w:rFonts w:cs="Arial"/>
          <w:sz w:val="18"/>
          <w:szCs w:val="20"/>
        </w:rPr>
        <w:t>.</w:t>
      </w:r>
    </w:p>
    <w:p w14:paraId="57DE2E9B" w14:textId="3445BEF0" w:rsidR="00965106" w:rsidRDefault="00965106">
      <w:pPr>
        <w:spacing w:after="200" w:line="276" w:lineRule="auto"/>
        <w:rPr>
          <w:rFonts w:cs="Arial"/>
          <w:szCs w:val="18"/>
        </w:rPr>
      </w:pPr>
      <w:r>
        <w:rPr>
          <w:rFonts w:cs="Arial"/>
          <w:szCs w:val="18"/>
        </w:rPr>
        <w:br w:type="page"/>
      </w:r>
    </w:p>
    <w:p w14:paraId="01AEE2E1" w14:textId="0CDC3F7C" w:rsidR="005B62D2" w:rsidRPr="00410F4F" w:rsidRDefault="005B62D2" w:rsidP="005B62D2">
      <w:pPr>
        <w:keepNext/>
        <w:keepLines/>
        <w:autoSpaceDE w:val="0"/>
        <w:autoSpaceDN w:val="0"/>
        <w:adjustRightInd w:val="0"/>
        <w:rPr>
          <w:rFonts w:cs="Arial"/>
          <w:sz w:val="22"/>
          <w:szCs w:val="24"/>
        </w:rPr>
      </w:pPr>
      <w:bookmarkStart w:id="86" w:name="_Hlk19024489"/>
      <w:r w:rsidRPr="00A94C1A">
        <w:rPr>
          <w:rFonts w:cs="Arial"/>
          <w:sz w:val="22"/>
          <w:szCs w:val="24"/>
        </w:rPr>
        <w:lastRenderedPageBreak/>
        <w:t>Figure 3</w:t>
      </w:r>
      <w:bookmarkEnd w:id="86"/>
      <w:r w:rsidRPr="00A94C1A">
        <w:rPr>
          <w:rFonts w:cs="Arial"/>
          <w:sz w:val="22"/>
          <w:szCs w:val="24"/>
        </w:rPr>
        <w:t xml:space="preserve">: School-based teaching </w:t>
      </w:r>
      <w:r w:rsidRPr="00410F4F">
        <w:rPr>
          <w:rFonts w:cs="Arial"/>
          <w:sz w:val="22"/>
        </w:rPr>
        <w:t xml:space="preserve">staff </w:t>
      </w:r>
      <w:r w:rsidR="00410F4F" w:rsidRPr="00410F4F">
        <w:rPr>
          <w:rFonts w:cs="Arial"/>
          <w:sz w:val="22"/>
        </w:rPr>
        <w:t>(refer to note a)</w:t>
      </w:r>
      <w:r w:rsidRPr="00410F4F">
        <w:rPr>
          <w:rFonts w:cs="Arial"/>
          <w:sz w:val="22"/>
        </w:rPr>
        <w:t xml:space="preserve"> by </w:t>
      </w:r>
      <w:r w:rsidR="00BE45CB" w:rsidRPr="00410F4F">
        <w:rPr>
          <w:rFonts w:cs="Arial"/>
          <w:sz w:val="22"/>
        </w:rPr>
        <w:t>education</w:t>
      </w:r>
      <w:r w:rsidR="009734A7" w:rsidRPr="00A94C1A">
        <w:rPr>
          <w:rFonts w:cs="Arial"/>
          <w:sz w:val="22"/>
          <w:szCs w:val="24"/>
        </w:rPr>
        <w:t xml:space="preserve"> </w:t>
      </w:r>
      <w:r w:rsidR="009734A7" w:rsidRPr="00410F4F">
        <w:rPr>
          <w:rFonts w:cs="Arial"/>
          <w:sz w:val="22"/>
          <w:szCs w:val="24"/>
        </w:rPr>
        <w:t>category</w:t>
      </w:r>
      <w:r w:rsidRPr="00410F4F">
        <w:rPr>
          <w:rFonts w:cs="Arial"/>
          <w:sz w:val="22"/>
          <w:szCs w:val="24"/>
        </w:rPr>
        <w:t xml:space="preserve"> </w:t>
      </w:r>
      <w:r w:rsidR="00410F4F" w:rsidRPr="00410F4F">
        <w:rPr>
          <w:rFonts w:cs="Arial"/>
          <w:sz w:val="22"/>
          <w:szCs w:val="24"/>
        </w:rPr>
        <w:t>(refer to note b)</w:t>
      </w:r>
      <w:r w:rsidRPr="00A94C1A">
        <w:rPr>
          <w:rFonts w:cs="Arial"/>
          <w:sz w:val="22"/>
          <w:szCs w:val="24"/>
        </w:rPr>
        <w:t xml:space="preserve"> and gender </w:t>
      </w:r>
      <w:r w:rsidR="00D44325" w:rsidRPr="00410F4F">
        <w:rPr>
          <w:rFonts w:cs="Arial"/>
          <w:sz w:val="22"/>
          <w:szCs w:val="24"/>
        </w:rPr>
        <w:t>20</w:t>
      </w:r>
      <w:r w:rsidR="00A94C1A" w:rsidRPr="00410F4F">
        <w:rPr>
          <w:rFonts w:cs="Arial"/>
          <w:sz w:val="22"/>
          <w:szCs w:val="24"/>
        </w:rPr>
        <w:t>21</w:t>
      </w:r>
      <w:r w:rsidR="00D44325" w:rsidRPr="00410F4F">
        <w:rPr>
          <w:rFonts w:cs="Arial"/>
          <w:sz w:val="22"/>
          <w:szCs w:val="24"/>
        </w:rPr>
        <w:t xml:space="preserve"> </w:t>
      </w:r>
      <w:r w:rsidR="00410F4F" w:rsidRPr="00410F4F">
        <w:rPr>
          <w:rFonts w:cs="Arial"/>
          <w:sz w:val="22"/>
          <w:szCs w:val="24"/>
        </w:rPr>
        <w:t>(refer to note c)</w:t>
      </w:r>
    </w:p>
    <w:p w14:paraId="74B74A4E" w14:textId="77777777" w:rsidR="00965106" w:rsidRPr="008219BB" w:rsidRDefault="00965106" w:rsidP="00965106">
      <w:pPr>
        <w:keepNext/>
        <w:keepLines/>
        <w:autoSpaceDE w:val="0"/>
        <w:autoSpaceDN w:val="0"/>
        <w:adjustRightInd w:val="0"/>
        <w:rPr>
          <w:rFonts w:cs="Arial"/>
          <w:sz w:val="22"/>
          <w:szCs w:val="24"/>
        </w:rPr>
      </w:pPr>
      <w:r w:rsidRPr="008219BB">
        <w:rPr>
          <w:rFonts w:cs="Arial"/>
          <w:szCs w:val="24"/>
        </w:rPr>
        <w:t>A bar chart of the data presented in Table A23.</w:t>
      </w:r>
    </w:p>
    <w:p w14:paraId="1F12850C" w14:textId="77777777" w:rsidR="00B47B53" w:rsidRPr="003F3DB6" w:rsidRDefault="00B47B53" w:rsidP="00B47B53">
      <w:pPr>
        <w:keepNext/>
        <w:keepLines/>
        <w:autoSpaceDE w:val="0"/>
        <w:autoSpaceDN w:val="0"/>
        <w:adjustRightInd w:val="0"/>
        <w:rPr>
          <w:rFonts w:cs="Arial"/>
          <w:i/>
          <w:iCs/>
          <w:sz w:val="18"/>
          <w:szCs w:val="20"/>
        </w:rPr>
      </w:pPr>
      <w:r w:rsidRPr="003F3DB6">
        <w:rPr>
          <w:rFonts w:cs="Arial"/>
          <w:i/>
          <w:iCs/>
          <w:sz w:val="18"/>
          <w:szCs w:val="20"/>
        </w:rPr>
        <w:t>Source: System and School Performance</w:t>
      </w:r>
    </w:p>
    <w:p w14:paraId="2486E66B" w14:textId="77777777" w:rsidR="00B47B53" w:rsidRPr="005E0719" w:rsidRDefault="00B47B53" w:rsidP="00B47B53">
      <w:pPr>
        <w:keepNext/>
        <w:keepLines/>
        <w:autoSpaceDE w:val="0"/>
        <w:autoSpaceDN w:val="0"/>
        <w:adjustRightInd w:val="0"/>
        <w:rPr>
          <w:rFonts w:cs="Arial"/>
          <w:sz w:val="18"/>
          <w:szCs w:val="18"/>
        </w:rPr>
      </w:pPr>
      <w:r w:rsidRPr="003F3DB6">
        <w:rPr>
          <w:rFonts w:cs="Arial"/>
          <w:sz w:val="18"/>
          <w:szCs w:val="20"/>
        </w:rPr>
        <w:t xml:space="preserve">(a) Full-time equivalents at Semester 1 student census including teachers at community kindergartens. Based on counting method used for </w:t>
      </w:r>
      <w:r w:rsidRPr="005E0719">
        <w:rPr>
          <w:rFonts w:cs="Arial"/>
          <w:sz w:val="18"/>
          <w:szCs w:val="18"/>
        </w:rPr>
        <w:t>National Schools Statistics Collection that does not include staff on extended leave.</w:t>
      </w:r>
    </w:p>
    <w:p w14:paraId="66424E2B" w14:textId="77777777" w:rsidR="00B47B53" w:rsidRPr="003F3DB6" w:rsidRDefault="00B47B53" w:rsidP="00B47B53">
      <w:pPr>
        <w:autoSpaceDE w:val="0"/>
        <w:autoSpaceDN w:val="0"/>
        <w:adjustRightInd w:val="0"/>
        <w:rPr>
          <w:rFonts w:cs="Arial"/>
          <w:sz w:val="18"/>
          <w:szCs w:val="20"/>
        </w:rPr>
      </w:pPr>
      <w:r w:rsidRPr="00BE45CB">
        <w:rPr>
          <w:rFonts w:cs="Arial"/>
          <w:sz w:val="18"/>
          <w:szCs w:val="18"/>
        </w:rPr>
        <w:t xml:space="preserve">(b) </w:t>
      </w:r>
      <w:r w:rsidRPr="00BE45CB">
        <w:rPr>
          <w:rFonts w:cs="Arial"/>
          <w:sz w:val="18"/>
          <w:szCs w:val="20"/>
        </w:rPr>
        <w:t xml:space="preserve">Staff apportioned to education </w:t>
      </w:r>
      <w:r>
        <w:rPr>
          <w:rFonts w:cs="Arial"/>
          <w:sz w:val="18"/>
          <w:szCs w:val="20"/>
        </w:rPr>
        <w:t>category</w:t>
      </w:r>
      <w:r w:rsidRPr="00BE45CB">
        <w:rPr>
          <w:rFonts w:cs="Arial"/>
          <w:sz w:val="18"/>
          <w:szCs w:val="20"/>
        </w:rPr>
        <w:t xml:space="preserve"> based on proportion of students </w:t>
      </w:r>
      <w:r>
        <w:rPr>
          <w:rFonts w:cs="Arial"/>
          <w:sz w:val="18"/>
          <w:szCs w:val="20"/>
        </w:rPr>
        <w:t>in</w:t>
      </w:r>
      <w:r w:rsidRPr="00BE45CB">
        <w:rPr>
          <w:rFonts w:cs="Arial"/>
          <w:sz w:val="18"/>
          <w:szCs w:val="20"/>
        </w:rPr>
        <w:t xml:space="preserve"> each education </w:t>
      </w:r>
      <w:r>
        <w:rPr>
          <w:rFonts w:cs="Arial"/>
          <w:sz w:val="18"/>
          <w:szCs w:val="20"/>
        </w:rPr>
        <w:t>category</w:t>
      </w:r>
      <w:r w:rsidRPr="00BE45CB">
        <w:rPr>
          <w:rFonts w:cs="Arial"/>
          <w:sz w:val="18"/>
          <w:szCs w:val="20"/>
        </w:rPr>
        <w:t>.</w:t>
      </w:r>
    </w:p>
    <w:p w14:paraId="18BDA369" w14:textId="0B6DB9A5" w:rsidR="00B47B53" w:rsidRPr="003F3DB6" w:rsidRDefault="00B47B53" w:rsidP="00B47B53">
      <w:pPr>
        <w:autoSpaceDE w:val="0"/>
        <w:autoSpaceDN w:val="0"/>
        <w:adjustRightInd w:val="0"/>
        <w:rPr>
          <w:rFonts w:cs="Arial"/>
          <w:sz w:val="18"/>
          <w:szCs w:val="20"/>
        </w:rPr>
      </w:pPr>
      <w:r w:rsidRPr="005E0719">
        <w:rPr>
          <w:rFonts w:cs="Arial"/>
          <w:sz w:val="18"/>
          <w:szCs w:val="18"/>
        </w:rPr>
        <w:t xml:space="preserve">(c) </w:t>
      </w:r>
      <w:r w:rsidR="00421388">
        <w:rPr>
          <w:rFonts w:cs="Arial"/>
          <w:sz w:val="18"/>
          <w:szCs w:val="18"/>
        </w:rPr>
        <w:t>For corresponding table</w:t>
      </w:r>
      <w:r w:rsidR="008A27F0">
        <w:rPr>
          <w:rFonts w:cs="Arial"/>
          <w:sz w:val="18"/>
          <w:szCs w:val="18"/>
        </w:rPr>
        <w:t>,</w:t>
      </w:r>
      <w:r w:rsidR="00421388">
        <w:rPr>
          <w:rFonts w:cs="Arial"/>
          <w:sz w:val="18"/>
          <w:szCs w:val="18"/>
        </w:rPr>
        <w:t xml:space="preserve"> refer to</w:t>
      </w:r>
      <w:r w:rsidRPr="005E0719">
        <w:rPr>
          <w:rFonts w:cs="Arial"/>
          <w:sz w:val="18"/>
          <w:szCs w:val="18"/>
        </w:rPr>
        <w:t xml:space="preserve"> </w:t>
      </w:r>
      <w:hyperlink w:anchor="_4._Staffing_tables" w:history="1">
        <w:r w:rsidRPr="00746E47">
          <w:rPr>
            <w:rStyle w:val="Hyperlink"/>
            <w:rFonts w:cs="Arial"/>
            <w:sz w:val="18"/>
            <w:szCs w:val="18"/>
          </w:rPr>
          <w:t>Appendix 3</w:t>
        </w:r>
      </w:hyperlink>
      <w:r w:rsidRPr="003F3DB6">
        <w:rPr>
          <w:rFonts w:cs="Arial"/>
          <w:sz w:val="18"/>
          <w:szCs w:val="18"/>
        </w:rPr>
        <w:t>.</w:t>
      </w:r>
    </w:p>
    <w:p w14:paraId="2FB53B63" w14:textId="6D6C1ADD" w:rsidR="00E221B9" w:rsidRPr="003F3DB6" w:rsidRDefault="00E221B9" w:rsidP="005B62D2">
      <w:pPr>
        <w:autoSpaceDE w:val="0"/>
        <w:autoSpaceDN w:val="0"/>
        <w:adjustRightInd w:val="0"/>
        <w:rPr>
          <w:rFonts w:cs="Arial"/>
          <w:szCs w:val="24"/>
        </w:rPr>
      </w:pPr>
    </w:p>
    <w:p w14:paraId="2C7F1C44" w14:textId="139EAC4C" w:rsidR="00703C2E" w:rsidRDefault="000A4868" w:rsidP="00703C2E">
      <w:pPr>
        <w:keepNext/>
        <w:keepLines/>
        <w:autoSpaceDE w:val="0"/>
        <w:autoSpaceDN w:val="0"/>
        <w:adjustRightInd w:val="0"/>
        <w:rPr>
          <w:rFonts w:cs="Arial"/>
          <w:sz w:val="22"/>
          <w:szCs w:val="24"/>
        </w:rPr>
      </w:pPr>
      <w:r>
        <w:rPr>
          <w:rFonts w:cs="Arial"/>
          <w:sz w:val="22"/>
          <w:szCs w:val="24"/>
        </w:rPr>
        <w:t>Figure 4: Student–</w:t>
      </w:r>
      <w:r w:rsidR="005B62D2" w:rsidRPr="00E02DA8">
        <w:rPr>
          <w:rFonts w:cs="Arial"/>
          <w:sz w:val="22"/>
          <w:szCs w:val="24"/>
        </w:rPr>
        <w:t xml:space="preserve">teacher </w:t>
      </w:r>
      <w:r w:rsidR="005B62D2" w:rsidRPr="00410F4F">
        <w:rPr>
          <w:rFonts w:cs="Arial"/>
          <w:sz w:val="22"/>
          <w:szCs w:val="24"/>
        </w:rPr>
        <w:t xml:space="preserve">ratios </w:t>
      </w:r>
      <w:r w:rsidR="00410F4F" w:rsidRPr="00410F4F">
        <w:rPr>
          <w:rFonts w:cs="Arial"/>
          <w:sz w:val="22"/>
          <w:szCs w:val="24"/>
        </w:rPr>
        <w:t>(refer to note a)</w:t>
      </w:r>
      <w:r w:rsidR="005B62D2" w:rsidRPr="00410F4F">
        <w:rPr>
          <w:rFonts w:cs="Arial"/>
          <w:sz w:val="22"/>
          <w:szCs w:val="24"/>
        </w:rPr>
        <w:t xml:space="preserve"> 201</w:t>
      </w:r>
      <w:r w:rsidR="00E02DA8" w:rsidRPr="00410F4F">
        <w:rPr>
          <w:rFonts w:cs="Arial"/>
          <w:sz w:val="22"/>
          <w:szCs w:val="24"/>
        </w:rPr>
        <w:t>6</w:t>
      </w:r>
      <w:r w:rsidR="005B62D2" w:rsidRPr="00E02DA8">
        <w:rPr>
          <w:rFonts w:cs="Arial"/>
          <w:sz w:val="22"/>
          <w:szCs w:val="24"/>
        </w:rPr>
        <w:t xml:space="preserve"> to 20</w:t>
      </w:r>
      <w:r w:rsidR="00E02DA8" w:rsidRPr="00E02DA8">
        <w:rPr>
          <w:rFonts w:cs="Arial"/>
          <w:sz w:val="22"/>
          <w:szCs w:val="24"/>
        </w:rPr>
        <w:t>20</w:t>
      </w:r>
    </w:p>
    <w:p w14:paraId="1A9938EA" w14:textId="77777777" w:rsidR="00965106" w:rsidRPr="00605B26" w:rsidRDefault="00965106" w:rsidP="00965106">
      <w:pPr>
        <w:keepNext/>
        <w:keepLines/>
        <w:autoSpaceDE w:val="0"/>
        <w:autoSpaceDN w:val="0"/>
        <w:adjustRightInd w:val="0"/>
        <w:rPr>
          <w:rFonts w:cs="Arial"/>
          <w:szCs w:val="24"/>
          <w:highlight w:val="yellow"/>
        </w:rPr>
      </w:pPr>
      <w:r w:rsidRPr="008219BB">
        <w:rPr>
          <w:rFonts w:cs="Arial"/>
          <w:szCs w:val="24"/>
        </w:rPr>
        <w:t>A column chart showing the student-teacher ratios for the primary years of school (</w:t>
      </w:r>
      <w:r>
        <w:rPr>
          <w:rFonts w:cs="Arial"/>
          <w:szCs w:val="24"/>
        </w:rPr>
        <w:t>refer to</w:t>
      </w:r>
      <w:r w:rsidRPr="008219BB">
        <w:rPr>
          <w:rFonts w:cs="Arial"/>
          <w:szCs w:val="24"/>
        </w:rPr>
        <w:t xml:space="preserve"> note b) to be 15.4 in 2016, 15.6 in 2017, 15.7 in 2018, 15.8 in 2019 and 15.6 in 2020. The chart also shows the student-teacher ratios for the secondary years of school to be 12.6 in 2016, 12.4 in 2017, 12.6 in 2018, 12.8 in 2019 and 12.8 in 2020.</w:t>
      </w:r>
    </w:p>
    <w:p w14:paraId="4BBFAB6E" w14:textId="15F2CB5B"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System and School Performance</w:t>
      </w:r>
    </w:p>
    <w:p w14:paraId="13206BE3"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Ratios based on full-time equivalent students and full-time equivalent teaching staff at Semester 2.</w:t>
      </w:r>
    </w:p>
    <w:p w14:paraId="33C361D8" w14:textId="40735A68" w:rsidR="005B62D2" w:rsidRDefault="005B62D2" w:rsidP="005B62D2">
      <w:pPr>
        <w:keepNext/>
        <w:keepLines/>
        <w:autoSpaceDE w:val="0"/>
        <w:autoSpaceDN w:val="0"/>
        <w:adjustRightInd w:val="0"/>
        <w:rPr>
          <w:rFonts w:cs="Arial"/>
          <w:sz w:val="18"/>
          <w:szCs w:val="20"/>
        </w:rPr>
      </w:pPr>
      <w:r w:rsidRPr="003F3DB6">
        <w:rPr>
          <w:rFonts w:cs="Arial"/>
          <w:sz w:val="18"/>
          <w:szCs w:val="20"/>
        </w:rPr>
        <w:t>(</w:t>
      </w:r>
      <w:r w:rsidR="00B519B3">
        <w:rPr>
          <w:rFonts w:cs="Arial"/>
          <w:sz w:val="18"/>
          <w:szCs w:val="20"/>
        </w:rPr>
        <w:t>b</w:t>
      </w:r>
      <w:r w:rsidRPr="003F3DB6">
        <w:rPr>
          <w:rFonts w:cs="Arial"/>
          <w:sz w:val="18"/>
          <w:szCs w:val="20"/>
        </w:rPr>
        <w:t>) Excludes Kindergarten</w:t>
      </w:r>
      <w:r w:rsidR="005702BB">
        <w:rPr>
          <w:rFonts w:cs="Arial"/>
          <w:sz w:val="18"/>
          <w:szCs w:val="20"/>
        </w:rPr>
        <w:t>.</w:t>
      </w:r>
    </w:p>
    <w:p w14:paraId="54E31C1E" w14:textId="7556D29F" w:rsidR="00280417" w:rsidRDefault="00280417" w:rsidP="005B62D2">
      <w:pPr>
        <w:keepNext/>
        <w:keepLines/>
        <w:autoSpaceDE w:val="0"/>
        <w:autoSpaceDN w:val="0"/>
        <w:adjustRightInd w:val="0"/>
        <w:rPr>
          <w:rFonts w:cs="Arial"/>
          <w:sz w:val="18"/>
          <w:szCs w:val="20"/>
        </w:rPr>
      </w:pPr>
    </w:p>
    <w:p w14:paraId="16E549AF" w14:textId="77777777" w:rsidR="00D5398F" w:rsidRDefault="00D5398F" w:rsidP="00024B8D">
      <w:pPr>
        <w:pStyle w:val="Heading2"/>
        <w:sectPr w:rsidR="00D5398F" w:rsidSect="00474205">
          <w:footerReference w:type="default" r:id="rId60"/>
          <w:pgSz w:w="11906" w:h="16838"/>
          <w:pgMar w:top="1440" w:right="1440" w:bottom="720" w:left="1440" w:header="709" w:footer="680" w:gutter="0"/>
          <w:cols w:space="708"/>
          <w:docGrid w:linePitch="360"/>
        </w:sectPr>
      </w:pPr>
    </w:p>
    <w:p w14:paraId="7569C2B2" w14:textId="3B7A21C9" w:rsidR="0092252D" w:rsidRDefault="0092252D" w:rsidP="0092252D">
      <w:pPr>
        <w:rPr>
          <w:rFonts w:eastAsia="Times New Roman" w:cs="Arial"/>
          <w:szCs w:val="24"/>
          <w:lang w:eastAsia="en-AU"/>
        </w:rPr>
      </w:pPr>
      <w:r>
        <w:rPr>
          <w:rFonts w:eastAsia="Times New Roman"/>
          <w:noProof/>
          <w:lang w:eastAsia="en-AU"/>
        </w:rPr>
        <w:lastRenderedPageBreak/>
        <w:drawing>
          <wp:inline distT="0" distB="0" distL="0" distR="0" wp14:anchorId="5072AAC4" wp14:editId="43F6FA86">
            <wp:extent cx="954000" cy="903600"/>
            <wp:effectExtent l="0" t="0" r="0" b="0"/>
            <wp:docPr id="258" name="Picture 258" title="Logo for Government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govOfWA+TextBlack_562x54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54000" cy="903600"/>
                    </a:xfrm>
                    <a:prstGeom prst="rect">
                      <a:avLst/>
                    </a:prstGeom>
                    <a:noFill/>
                    <a:ln>
                      <a:noFill/>
                    </a:ln>
                  </pic:spPr>
                </pic:pic>
              </a:graphicData>
            </a:graphic>
          </wp:inline>
        </w:drawing>
      </w:r>
      <w:r w:rsidR="00965106">
        <w:rPr>
          <w:rFonts w:eastAsia="Times New Roman" w:cs="Arial"/>
          <w:noProof/>
          <w:szCs w:val="24"/>
          <w:lang w:eastAsia="en-AU"/>
        </w:rPr>
        <w:drawing>
          <wp:inline distT="0" distB="0" distL="0" distR="0" wp14:anchorId="576EF0D6" wp14:editId="27D03DD9">
            <wp:extent cx="1915200" cy="752400"/>
            <wp:effectExtent l="0" t="0" r="0" b="0"/>
            <wp:docPr id="259" name="Picture 259" title="Logo for Teacher Registration Board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RBWA_Logo_CMY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15200" cy="752400"/>
                    </a:xfrm>
                    <a:prstGeom prst="rect">
                      <a:avLst/>
                    </a:prstGeom>
                    <a:noFill/>
                  </pic:spPr>
                </pic:pic>
              </a:graphicData>
            </a:graphic>
          </wp:inline>
        </w:drawing>
      </w:r>
    </w:p>
    <w:p w14:paraId="0E63D130" w14:textId="3346216B" w:rsidR="0092252D" w:rsidRDefault="0092252D" w:rsidP="0092252D">
      <w:pPr>
        <w:rPr>
          <w:rFonts w:eastAsia="Times New Roman" w:cs="Arial"/>
          <w:szCs w:val="24"/>
          <w:lang w:eastAsia="en-AU"/>
        </w:rPr>
      </w:pPr>
    </w:p>
    <w:p w14:paraId="431361C7" w14:textId="01C5D276" w:rsidR="008B2EB3" w:rsidRPr="00A32BE9" w:rsidRDefault="008B2EB3" w:rsidP="008B2EB3">
      <w:pPr>
        <w:pStyle w:val="Header"/>
        <w:tabs>
          <w:tab w:val="clear" w:pos="4513"/>
          <w:tab w:val="clear" w:pos="9026"/>
        </w:tabs>
        <w:rPr>
          <w:sz w:val="20"/>
        </w:rPr>
      </w:pPr>
    </w:p>
    <w:p w14:paraId="062B3886" w14:textId="681149FD" w:rsidR="0092252D" w:rsidRDefault="0092252D" w:rsidP="00A36D3D">
      <w:pPr>
        <w:rPr>
          <w:rFonts w:eastAsia="Times New Roman" w:cs="Arial"/>
          <w:szCs w:val="24"/>
          <w:lang w:eastAsia="en-AU"/>
        </w:rPr>
      </w:pPr>
    </w:p>
    <w:p w14:paraId="452686C2" w14:textId="77777777" w:rsidR="0092252D" w:rsidRPr="0092252D" w:rsidRDefault="0092252D" w:rsidP="0092252D">
      <w:pPr>
        <w:rPr>
          <w:rFonts w:eastAsia="Times New Roman" w:cs="Arial"/>
          <w:szCs w:val="24"/>
          <w:lang w:eastAsia="en-AU"/>
        </w:rPr>
      </w:pPr>
    </w:p>
    <w:p w14:paraId="4DE38738" w14:textId="19ED7D0B" w:rsidR="00271752" w:rsidRPr="0092252D" w:rsidRDefault="00652F50" w:rsidP="00024B8D">
      <w:pPr>
        <w:pStyle w:val="Heading1"/>
        <w:rPr>
          <w:color w:val="3D4B00"/>
          <w:sz w:val="36"/>
          <w:szCs w:val="36"/>
        </w:rPr>
      </w:pPr>
      <w:bookmarkStart w:id="87" w:name="_Teacher_Registration_Board_2"/>
      <w:bookmarkStart w:id="88" w:name="_Toc80686675"/>
      <w:bookmarkEnd w:id="87"/>
      <w:r w:rsidRPr="002F0413">
        <w:rPr>
          <w:color w:val="3D4B00"/>
          <w:sz w:val="36"/>
          <w:szCs w:val="36"/>
        </w:rPr>
        <w:t>Teacher Registration Board of Western Australia Annual Report 20</w:t>
      </w:r>
      <w:r w:rsidR="008E00E9" w:rsidRPr="002F0413">
        <w:rPr>
          <w:color w:val="3D4B00"/>
          <w:sz w:val="36"/>
          <w:szCs w:val="36"/>
        </w:rPr>
        <w:t>20</w:t>
      </w:r>
      <w:r w:rsidR="00271752" w:rsidRPr="002F0413">
        <w:rPr>
          <w:color w:val="3D4B00"/>
          <w:sz w:val="36"/>
          <w:szCs w:val="36"/>
        </w:rPr>
        <w:t>–</w:t>
      </w:r>
      <w:r w:rsidR="00426FAB" w:rsidRPr="002F0413">
        <w:rPr>
          <w:color w:val="3D4B00"/>
          <w:sz w:val="36"/>
          <w:szCs w:val="36"/>
        </w:rPr>
        <w:t>2</w:t>
      </w:r>
      <w:r w:rsidR="008E00E9" w:rsidRPr="002F0413">
        <w:rPr>
          <w:color w:val="3D4B00"/>
          <w:sz w:val="36"/>
          <w:szCs w:val="36"/>
        </w:rPr>
        <w:t>1</w:t>
      </w:r>
      <w:bookmarkEnd w:id="88"/>
    </w:p>
    <w:p w14:paraId="2CC756F9" w14:textId="77777777" w:rsidR="00271752" w:rsidRPr="009E484D" w:rsidRDefault="00271752" w:rsidP="00271752">
      <w:pPr>
        <w:rPr>
          <w:rFonts w:eastAsia="Times New Roman" w:cs="Arial"/>
          <w:szCs w:val="24"/>
          <w:lang w:eastAsia="en-AU"/>
        </w:rPr>
      </w:pPr>
    </w:p>
    <w:p w14:paraId="1FDD8748" w14:textId="77777777" w:rsidR="000C1624" w:rsidRPr="009E484D" w:rsidRDefault="000C1624" w:rsidP="000C1624">
      <w:pPr>
        <w:rPr>
          <w:rFonts w:eastAsia="Times New Roman" w:cs="Arial"/>
          <w:szCs w:val="24"/>
          <w:lang w:eastAsia="en-AU"/>
        </w:rPr>
      </w:pPr>
      <w:bookmarkStart w:id="89" w:name="_Toc358817193"/>
      <w:bookmarkStart w:id="90" w:name="_Toc364777702"/>
      <w:bookmarkStart w:id="91" w:name="_Toc365466018"/>
      <w:bookmarkStart w:id="92" w:name="_Toc323814960"/>
      <w:bookmarkStart w:id="93" w:name="_Toc328563463"/>
      <w:bookmarkStart w:id="94" w:name="_Toc328568624"/>
      <w:bookmarkStart w:id="95" w:name="_Toc333577108"/>
      <w:bookmarkStart w:id="96" w:name="_Toc335307576"/>
      <w:r w:rsidRPr="009E484D">
        <w:rPr>
          <w:rFonts w:eastAsia="Times New Roman" w:cs="Arial"/>
          <w:szCs w:val="24"/>
          <w:lang w:eastAsia="en-AU"/>
        </w:rPr>
        <w:t>This annual report reflects the operations of the Teacher Registration Board of Western Australia in regulating the registration of teachers and accrediting initial teacher education programs.</w:t>
      </w:r>
    </w:p>
    <w:p w14:paraId="25A598DD" w14:textId="77777777" w:rsidR="000C1624" w:rsidRPr="009E484D" w:rsidRDefault="000C1624" w:rsidP="000C1624">
      <w:pPr>
        <w:rPr>
          <w:rFonts w:eastAsia="Times New Roman" w:cs="Arial"/>
          <w:szCs w:val="24"/>
          <w:lang w:eastAsia="en-AU"/>
        </w:rPr>
      </w:pPr>
    </w:p>
    <w:p w14:paraId="5CE60B2F" w14:textId="77777777" w:rsidR="000C1624" w:rsidRPr="000C1624" w:rsidRDefault="000C1624" w:rsidP="000C1624">
      <w:pPr>
        <w:pStyle w:val="Heading3"/>
        <w:rPr>
          <w:b w:val="0"/>
          <w:color w:val="auto"/>
          <w:sz w:val="24"/>
          <w:lang w:eastAsia="en-AU"/>
        </w:rPr>
      </w:pPr>
      <w:bookmarkStart w:id="97" w:name="_Toc15551233"/>
      <w:bookmarkStart w:id="98" w:name="_Toc15919064"/>
      <w:bookmarkStart w:id="99" w:name="_Toc16248798"/>
      <w:bookmarkStart w:id="100" w:name="_Toc37848049"/>
      <w:bookmarkStart w:id="101" w:name="_Toc40706433"/>
      <w:bookmarkStart w:id="102" w:name="_Toc62633596"/>
      <w:bookmarkStart w:id="103" w:name="_Toc62652959"/>
      <w:bookmarkStart w:id="104" w:name="_Toc66276611"/>
      <w:bookmarkStart w:id="105" w:name="_Toc69132923"/>
      <w:bookmarkStart w:id="106" w:name="_Toc80686676"/>
      <w:r w:rsidRPr="000C1624">
        <w:rPr>
          <w:color w:val="auto"/>
          <w:sz w:val="24"/>
          <w:lang w:eastAsia="en-AU"/>
        </w:rPr>
        <w:t>Letter of transmittal</w:t>
      </w:r>
      <w:bookmarkEnd w:id="97"/>
      <w:bookmarkEnd w:id="98"/>
      <w:bookmarkEnd w:id="99"/>
      <w:bookmarkEnd w:id="100"/>
      <w:bookmarkEnd w:id="101"/>
      <w:bookmarkEnd w:id="102"/>
      <w:bookmarkEnd w:id="103"/>
      <w:bookmarkEnd w:id="104"/>
      <w:bookmarkEnd w:id="105"/>
      <w:bookmarkEnd w:id="106"/>
    </w:p>
    <w:p w14:paraId="0047ED0F" w14:textId="77777777" w:rsidR="000C1624" w:rsidRDefault="000C1624" w:rsidP="000C1624">
      <w:pPr>
        <w:ind w:right="268"/>
        <w:rPr>
          <w:rFonts w:eastAsia="Times New Roman" w:cs="Arial"/>
          <w:szCs w:val="24"/>
          <w:lang w:eastAsia="en-AU"/>
        </w:rPr>
      </w:pPr>
    </w:p>
    <w:p w14:paraId="625E09E6"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Ms Lisa Rodgers</w:t>
      </w:r>
    </w:p>
    <w:p w14:paraId="4CAEB843"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Director General</w:t>
      </w:r>
    </w:p>
    <w:p w14:paraId="65DFC64B"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 xml:space="preserve">Department of Education </w:t>
      </w:r>
    </w:p>
    <w:p w14:paraId="54C710EC" w14:textId="77777777" w:rsidR="000C1624" w:rsidRPr="009E484D" w:rsidRDefault="000C1624" w:rsidP="000C1624">
      <w:pPr>
        <w:rPr>
          <w:rFonts w:eastAsia="Times New Roman" w:cs="Arial"/>
          <w:szCs w:val="24"/>
          <w:lang w:eastAsia="en-AU"/>
        </w:rPr>
      </w:pPr>
    </w:p>
    <w:p w14:paraId="73E11A3A"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Dear Ms Rodgers</w:t>
      </w:r>
    </w:p>
    <w:p w14:paraId="1DB823E0" w14:textId="77777777" w:rsidR="000C1624" w:rsidRPr="009E484D" w:rsidRDefault="000C1624" w:rsidP="000C1624">
      <w:pPr>
        <w:rPr>
          <w:rFonts w:eastAsia="Times New Roman" w:cs="Arial"/>
          <w:szCs w:val="24"/>
          <w:lang w:eastAsia="en-AU"/>
        </w:rPr>
      </w:pPr>
    </w:p>
    <w:p w14:paraId="3C450524" w14:textId="77777777" w:rsidR="000C1624" w:rsidRPr="009E484D" w:rsidRDefault="000C1624" w:rsidP="000C1624">
      <w:pPr>
        <w:ind w:right="180"/>
        <w:rPr>
          <w:rFonts w:eastAsia="Times New Roman" w:cs="Arial"/>
          <w:lang w:eastAsia="en-AU"/>
        </w:rPr>
      </w:pPr>
      <w:r w:rsidRPr="74CA3EDB">
        <w:rPr>
          <w:rFonts w:eastAsia="Times New Roman" w:cs="Arial"/>
          <w:lang w:eastAsia="en-AU"/>
        </w:rPr>
        <w:t xml:space="preserve">In accordance with section 114 of the </w:t>
      </w:r>
      <w:r w:rsidRPr="74CA3EDB">
        <w:rPr>
          <w:rFonts w:eastAsia="Times New Roman" w:cs="Arial"/>
          <w:i/>
          <w:iCs/>
          <w:lang w:eastAsia="en-AU"/>
        </w:rPr>
        <w:t>Teacher Registration Act 2012</w:t>
      </w:r>
      <w:r>
        <w:rPr>
          <w:rFonts w:eastAsia="Times New Roman" w:cs="Arial"/>
          <w:iCs/>
          <w:lang w:eastAsia="en-AU"/>
        </w:rPr>
        <w:t xml:space="preserve"> (WA)</w:t>
      </w:r>
      <w:r w:rsidRPr="74CA3EDB">
        <w:rPr>
          <w:rFonts w:eastAsia="Times New Roman" w:cs="Arial"/>
          <w:lang w:eastAsia="en-AU"/>
        </w:rPr>
        <w:t>, I am pleased to submit the annual report of the Teacher Registration Board of Western Australia, for the period 1 July 2020 to 30 June 2021, for inclusion in the annual report of the Department of Education.</w:t>
      </w:r>
    </w:p>
    <w:p w14:paraId="3EE31BD5" w14:textId="77777777" w:rsidR="000C1624" w:rsidRPr="009E484D" w:rsidRDefault="000C1624" w:rsidP="000C1624">
      <w:pPr>
        <w:rPr>
          <w:rFonts w:eastAsia="Times New Roman" w:cs="Arial"/>
          <w:szCs w:val="24"/>
          <w:lang w:eastAsia="en-AU"/>
        </w:rPr>
      </w:pPr>
    </w:p>
    <w:p w14:paraId="29AF877B" w14:textId="77777777" w:rsidR="000C1624" w:rsidRPr="009E484D" w:rsidRDefault="000C1624" w:rsidP="000C1624">
      <w:pPr>
        <w:spacing w:after="120"/>
        <w:rPr>
          <w:rFonts w:eastAsia="Times New Roman" w:cs="Arial"/>
          <w:szCs w:val="24"/>
          <w:lang w:eastAsia="en-AU"/>
        </w:rPr>
      </w:pPr>
      <w:r w:rsidRPr="009E484D">
        <w:rPr>
          <w:rFonts w:eastAsia="Times New Roman" w:cs="Arial"/>
          <w:szCs w:val="24"/>
          <w:lang w:eastAsia="en-AU"/>
        </w:rPr>
        <w:t>Yours sincerely</w:t>
      </w:r>
    </w:p>
    <w:p w14:paraId="4DED5000" w14:textId="34450F6F" w:rsidR="000C1624" w:rsidRDefault="000C1624" w:rsidP="000C1624">
      <w:pPr>
        <w:rPr>
          <w:rFonts w:eastAsia="Times New Roman" w:cs="Arial"/>
          <w:szCs w:val="24"/>
          <w:lang w:eastAsia="en-AU"/>
        </w:rPr>
      </w:pPr>
      <w:r w:rsidRPr="00D165C5">
        <w:rPr>
          <w:rFonts w:eastAsia="Times New Roman" w:cs="Arial"/>
          <w:noProof/>
          <w:szCs w:val="24"/>
          <w:lang w:eastAsia="en-AU"/>
        </w:rPr>
        <w:drawing>
          <wp:inline distT="0" distB="0" distL="0" distR="0" wp14:anchorId="7376569B" wp14:editId="68AFF31F">
            <wp:extent cx="1288800" cy="594000"/>
            <wp:effectExtent l="0" t="0" r="6985" b="0"/>
            <wp:docPr id="24" name="Picture 24" title="Signature of TRBWA's Chairperson, Margaret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2140-TRB\K-Drive\BOARD MANAGEMENT\TEACHER REGISTRATION BOARD\Signatures\Margaret Collins Signature.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88800" cy="594000"/>
                    </a:xfrm>
                    <a:prstGeom prst="rect">
                      <a:avLst/>
                    </a:prstGeom>
                    <a:noFill/>
                    <a:ln>
                      <a:noFill/>
                    </a:ln>
                  </pic:spPr>
                </pic:pic>
              </a:graphicData>
            </a:graphic>
          </wp:inline>
        </w:drawing>
      </w:r>
    </w:p>
    <w:p w14:paraId="2422F36F"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Margaret Collins</w:t>
      </w:r>
    </w:p>
    <w:p w14:paraId="6BE19E39" w14:textId="77777777" w:rsidR="000C1624" w:rsidRPr="000B424E" w:rsidRDefault="000C1624" w:rsidP="000C1624">
      <w:pPr>
        <w:rPr>
          <w:rFonts w:eastAsia="Times New Roman" w:cs="Arial"/>
          <w:b/>
          <w:szCs w:val="24"/>
          <w:lang w:eastAsia="en-AU"/>
        </w:rPr>
      </w:pPr>
      <w:r w:rsidRPr="000B424E">
        <w:rPr>
          <w:rFonts w:eastAsia="Times New Roman" w:cs="Arial"/>
          <w:b/>
          <w:szCs w:val="24"/>
          <w:lang w:eastAsia="en-AU"/>
        </w:rPr>
        <w:t>Chairperson</w:t>
      </w:r>
    </w:p>
    <w:p w14:paraId="497FD3B0" w14:textId="77777777" w:rsidR="000C1624" w:rsidRPr="00482495" w:rsidRDefault="000C1624" w:rsidP="000C1624">
      <w:pPr>
        <w:rPr>
          <w:rFonts w:eastAsia="Times New Roman" w:cs="Arial"/>
          <w:b/>
          <w:szCs w:val="24"/>
          <w:lang w:eastAsia="en-AU"/>
        </w:rPr>
      </w:pPr>
      <w:r w:rsidRPr="00482495">
        <w:rPr>
          <w:rFonts w:eastAsia="Times New Roman" w:cs="Arial"/>
          <w:b/>
          <w:szCs w:val="24"/>
          <w:lang w:eastAsia="en-AU"/>
        </w:rPr>
        <w:t>Teacher Registration Board of Western Australia</w:t>
      </w:r>
    </w:p>
    <w:p w14:paraId="47E8DED4" w14:textId="77777777" w:rsidR="000C1624" w:rsidRPr="009E484D" w:rsidRDefault="000C1624" w:rsidP="000C1624">
      <w:pPr>
        <w:rPr>
          <w:rFonts w:eastAsia="Times New Roman" w:cs="Arial"/>
          <w:szCs w:val="24"/>
          <w:lang w:eastAsia="en-AU"/>
        </w:rPr>
      </w:pPr>
    </w:p>
    <w:p w14:paraId="4BB94754" w14:textId="77777777" w:rsidR="000C1624" w:rsidRPr="009E484D" w:rsidRDefault="000C1624" w:rsidP="000C1624">
      <w:pPr>
        <w:rPr>
          <w:rFonts w:eastAsia="Times New Roman" w:cs="Arial"/>
          <w:szCs w:val="24"/>
          <w:lang w:eastAsia="en-AU"/>
        </w:rPr>
      </w:pPr>
      <w:r>
        <w:rPr>
          <w:rFonts w:eastAsia="Times New Roman" w:cs="Arial"/>
          <w:szCs w:val="24"/>
          <w:lang w:eastAsia="en-AU"/>
        </w:rPr>
        <w:t>20</w:t>
      </w:r>
      <w:r w:rsidRPr="00FE1277">
        <w:rPr>
          <w:rFonts w:eastAsia="Times New Roman" w:cs="Arial"/>
          <w:szCs w:val="24"/>
          <w:lang w:eastAsia="en-AU"/>
        </w:rPr>
        <w:t xml:space="preserve"> August</w:t>
      </w:r>
      <w:r w:rsidRPr="009E484D">
        <w:rPr>
          <w:rFonts w:eastAsia="Times New Roman" w:cs="Arial"/>
          <w:szCs w:val="24"/>
          <w:lang w:eastAsia="en-AU"/>
        </w:rPr>
        <w:t xml:space="preserve"> 20</w:t>
      </w:r>
      <w:r>
        <w:rPr>
          <w:rFonts w:eastAsia="Times New Roman" w:cs="Arial"/>
          <w:szCs w:val="24"/>
          <w:lang w:eastAsia="en-AU"/>
        </w:rPr>
        <w:t>21</w:t>
      </w:r>
    </w:p>
    <w:p w14:paraId="1DF232F7" w14:textId="77777777" w:rsidR="000C1624" w:rsidRPr="0003671F" w:rsidRDefault="000C1624" w:rsidP="000C1624">
      <w:pPr>
        <w:rPr>
          <w:rFonts w:eastAsia="Times New Roman" w:cs="Arial"/>
          <w:szCs w:val="24"/>
          <w:lang w:eastAsia="en-AU"/>
        </w:rPr>
        <w:sectPr w:rsidR="000C1624" w:rsidRPr="0003671F" w:rsidSect="007A6D44">
          <w:headerReference w:type="default" r:id="rId64"/>
          <w:footerReference w:type="default" r:id="rId65"/>
          <w:pgSz w:w="11906" w:h="16838"/>
          <w:pgMar w:top="1440" w:right="1440" w:bottom="720" w:left="1440" w:header="709" w:footer="680" w:gutter="0"/>
          <w:cols w:space="708"/>
          <w:docGrid w:linePitch="360"/>
        </w:sectPr>
      </w:pPr>
    </w:p>
    <w:p w14:paraId="6F99F236" w14:textId="77777777" w:rsidR="000C1624" w:rsidRPr="001A2E5E" w:rsidRDefault="000C1624" w:rsidP="000C1624">
      <w:pPr>
        <w:pStyle w:val="Heading2"/>
        <w:rPr>
          <w:lang w:eastAsia="en-AU"/>
        </w:rPr>
      </w:pPr>
      <w:bookmarkStart w:id="107" w:name="_Toc461621601"/>
      <w:bookmarkStart w:id="108" w:name="_Toc15551234"/>
      <w:bookmarkStart w:id="109" w:name="_Toc15919065"/>
      <w:bookmarkStart w:id="110" w:name="_Toc16248799"/>
      <w:bookmarkStart w:id="111" w:name="_Toc37848050"/>
      <w:bookmarkStart w:id="112" w:name="_Toc40706434"/>
      <w:bookmarkStart w:id="113" w:name="_Toc62633597"/>
      <w:bookmarkStart w:id="114" w:name="_Toc62652960"/>
      <w:bookmarkStart w:id="115" w:name="_Toc66276612"/>
      <w:bookmarkStart w:id="116" w:name="_Toc69132924"/>
      <w:bookmarkStart w:id="117" w:name="_Toc80686677"/>
      <w:bookmarkStart w:id="118" w:name="_Hlk46395931"/>
      <w:bookmarkStart w:id="119" w:name="_Hlk47453848"/>
      <w:r w:rsidRPr="001A2E5E">
        <w:rPr>
          <w:lang w:eastAsia="en-AU"/>
        </w:rPr>
        <w:lastRenderedPageBreak/>
        <w:t>Chairperson’s report</w:t>
      </w:r>
      <w:bookmarkEnd w:id="107"/>
      <w:bookmarkEnd w:id="108"/>
      <w:bookmarkEnd w:id="109"/>
      <w:bookmarkEnd w:id="110"/>
      <w:bookmarkEnd w:id="111"/>
      <w:bookmarkEnd w:id="112"/>
      <w:bookmarkEnd w:id="113"/>
      <w:bookmarkEnd w:id="114"/>
      <w:bookmarkEnd w:id="115"/>
      <w:bookmarkEnd w:id="116"/>
      <w:bookmarkEnd w:id="117"/>
    </w:p>
    <w:p w14:paraId="7FEE0291" w14:textId="77777777" w:rsidR="000C1624" w:rsidRDefault="000C1624" w:rsidP="000C1624">
      <w:pPr>
        <w:rPr>
          <w:rFonts w:cs="Arial"/>
          <w:szCs w:val="24"/>
          <w:lang w:val="en-GB"/>
        </w:rPr>
      </w:pPr>
      <w:bookmarkStart w:id="120" w:name="_Toc428284466"/>
      <w:bookmarkStart w:id="121" w:name="_Toc428284724"/>
      <w:bookmarkStart w:id="122" w:name="_Toc428286239"/>
      <w:bookmarkStart w:id="123" w:name="_Toc428286442"/>
    </w:p>
    <w:p w14:paraId="68E565BE" w14:textId="77777777" w:rsidR="000C1624" w:rsidRDefault="000C1624" w:rsidP="000C1624">
      <w:pPr>
        <w:rPr>
          <w:rFonts w:cs="Arial"/>
          <w:szCs w:val="24"/>
          <w:lang w:val="en-GB"/>
        </w:rPr>
      </w:pPr>
      <w:r>
        <w:rPr>
          <w:rFonts w:cs="Arial"/>
          <w:szCs w:val="24"/>
          <w:lang w:val="en-GB"/>
        </w:rPr>
        <w:t>As I reflect on the last 12 months and consider the challenges brought about by the global pandemic, I am heartened by the community response and most particularly the dedication and resilience of our teaching profession to ensure that students can continue to learn.</w:t>
      </w:r>
    </w:p>
    <w:p w14:paraId="437D079C" w14:textId="77777777" w:rsidR="000C1624" w:rsidRDefault="000C1624" w:rsidP="000C1624">
      <w:pPr>
        <w:rPr>
          <w:rFonts w:cs="Arial"/>
          <w:szCs w:val="24"/>
          <w:lang w:val="en-GB"/>
        </w:rPr>
      </w:pPr>
    </w:p>
    <w:p w14:paraId="2E99C07E" w14:textId="77777777" w:rsidR="000C1624" w:rsidRDefault="000C1624" w:rsidP="000C1624">
      <w:pPr>
        <w:rPr>
          <w:rFonts w:cs="Arial"/>
          <w:szCs w:val="24"/>
          <w:lang w:val="en-GB"/>
        </w:rPr>
      </w:pPr>
      <w:r>
        <w:rPr>
          <w:rFonts w:cs="Arial"/>
          <w:szCs w:val="24"/>
          <w:lang w:val="en-GB"/>
        </w:rPr>
        <w:t>I am pleased to report that in general terms, the operational impacts of COVID-19 on Board operations have been minimised. Flowing from decisions made in the previous reporting period, the Board continued to implement regulatory relief for teachers, including extending the expiry date of all r</w:t>
      </w:r>
      <w:r w:rsidRPr="00E27DF3">
        <w:rPr>
          <w:rFonts w:cs="Arial"/>
          <w:szCs w:val="24"/>
          <w:lang w:val="en-GB"/>
        </w:rPr>
        <w:t>egistrations, giving additional time to teachers to renew their registration. In addition</w:t>
      </w:r>
      <w:r>
        <w:rPr>
          <w:rFonts w:cs="Arial"/>
          <w:szCs w:val="24"/>
          <w:lang w:val="en-GB"/>
        </w:rPr>
        <w:t>,</w:t>
      </w:r>
      <w:r w:rsidRPr="00E27DF3">
        <w:rPr>
          <w:rFonts w:cs="Arial"/>
          <w:szCs w:val="24"/>
          <w:lang w:val="en-GB"/>
        </w:rPr>
        <w:t xml:space="preserve"> the Board provided greater flexibility for the conduct of practicum placements for pre-service teachers completing their initial teacher education courses in 2020.</w:t>
      </w:r>
    </w:p>
    <w:p w14:paraId="5B7A6CED" w14:textId="77777777" w:rsidR="000C1624" w:rsidRDefault="000C1624" w:rsidP="000C1624">
      <w:pPr>
        <w:rPr>
          <w:rFonts w:cs="Arial"/>
          <w:szCs w:val="24"/>
          <w:lang w:val="en-GB"/>
        </w:rPr>
      </w:pPr>
    </w:p>
    <w:p w14:paraId="02B1A10F" w14:textId="77777777" w:rsidR="000C1624" w:rsidRDefault="000C1624" w:rsidP="000C1624">
      <w:pPr>
        <w:rPr>
          <w:rFonts w:cs="Arial"/>
          <w:szCs w:val="24"/>
          <w:lang w:val="en-GB"/>
        </w:rPr>
      </w:pPr>
      <w:r>
        <w:rPr>
          <w:rFonts w:cs="Arial"/>
          <w:szCs w:val="24"/>
          <w:lang w:val="en-GB"/>
        </w:rPr>
        <w:t xml:space="preserve">During periods of lockdown, the Board ensured that teacher registration applications continued to be processed and the customer service centre remained staffed to provide ongoing support to teachers and applicants. </w:t>
      </w:r>
    </w:p>
    <w:p w14:paraId="737C7192" w14:textId="77777777" w:rsidR="000C1624" w:rsidRDefault="000C1624" w:rsidP="000C1624">
      <w:pPr>
        <w:rPr>
          <w:rFonts w:cs="Arial"/>
          <w:szCs w:val="24"/>
          <w:lang w:val="en-GB"/>
        </w:rPr>
      </w:pPr>
    </w:p>
    <w:p w14:paraId="081DE5EE" w14:textId="77777777" w:rsidR="000C1624" w:rsidRDefault="000C1624" w:rsidP="000C1624">
      <w:pPr>
        <w:rPr>
          <w:rFonts w:cs="Arial"/>
          <w:szCs w:val="24"/>
          <w:lang w:val="en-GB"/>
        </w:rPr>
      </w:pPr>
      <w:r>
        <w:rPr>
          <w:rFonts w:cs="Arial"/>
          <w:szCs w:val="24"/>
          <w:lang w:val="en-GB"/>
        </w:rPr>
        <w:t>Even without the added impacts of the pandemic, it has been an eventful and busy period for the Board and its operations.</w:t>
      </w:r>
    </w:p>
    <w:p w14:paraId="7E0A97A0" w14:textId="77777777" w:rsidR="000C1624" w:rsidRDefault="000C1624" w:rsidP="000C1624">
      <w:pPr>
        <w:rPr>
          <w:rFonts w:cs="Arial"/>
          <w:szCs w:val="24"/>
          <w:lang w:val="en-GB"/>
        </w:rPr>
      </w:pPr>
    </w:p>
    <w:p w14:paraId="7767CFDB" w14:textId="77777777" w:rsidR="000C1624" w:rsidRDefault="000C1624" w:rsidP="000C1624">
      <w:pPr>
        <w:rPr>
          <w:rFonts w:cs="Arial"/>
          <w:szCs w:val="24"/>
          <w:lang w:val="en-GB"/>
        </w:rPr>
      </w:pPr>
      <w:r>
        <w:rPr>
          <w:rFonts w:cs="Arial"/>
          <w:szCs w:val="24"/>
          <w:lang w:val="en-GB"/>
        </w:rPr>
        <w:t xml:space="preserve">Our membership underwent some change during the year. I would like to welcome two new members to the Board, both experienced registered teachers and emerging leaders within their respective sectors – Ms Casey </w:t>
      </w:r>
      <w:proofErr w:type="spellStart"/>
      <w:r>
        <w:rPr>
          <w:rFonts w:cs="Arial"/>
          <w:szCs w:val="24"/>
          <w:lang w:val="en-GB"/>
        </w:rPr>
        <w:t>Bakunowicz</w:t>
      </w:r>
      <w:proofErr w:type="spellEnd"/>
      <w:r>
        <w:rPr>
          <w:rFonts w:cs="Arial"/>
          <w:szCs w:val="24"/>
          <w:lang w:val="en-GB"/>
        </w:rPr>
        <w:t xml:space="preserve">, a primary teacher with Catholic Education Western Australia at time of appointment and Ms Emily </w:t>
      </w:r>
      <w:proofErr w:type="spellStart"/>
      <w:r>
        <w:rPr>
          <w:rFonts w:cs="Arial"/>
          <w:szCs w:val="24"/>
          <w:lang w:val="en-GB"/>
        </w:rPr>
        <w:t>Donders</w:t>
      </w:r>
      <w:proofErr w:type="spellEnd"/>
      <w:r>
        <w:rPr>
          <w:rFonts w:cs="Arial"/>
          <w:szCs w:val="24"/>
          <w:lang w:val="en-GB"/>
        </w:rPr>
        <w:t>, a secondary teacher with the Department of Education. We said farewell to two Board members whose terms expired – Mr Peter Collins, an inaugural Board member and Mr Jeremy </w:t>
      </w:r>
      <w:proofErr w:type="spellStart"/>
      <w:r>
        <w:rPr>
          <w:rFonts w:cs="Arial"/>
          <w:szCs w:val="24"/>
          <w:lang w:val="en-GB"/>
        </w:rPr>
        <w:t>Bruse</w:t>
      </w:r>
      <w:proofErr w:type="spellEnd"/>
      <w:r>
        <w:rPr>
          <w:rFonts w:cs="Arial"/>
          <w:szCs w:val="24"/>
          <w:lang w:val="en-GB"/>
        </w:rPr>
        <w:t>. On behalf of the Board and secretariat, I would like to congratulate Ms </w:t>
      </w:r>
      <w:proofErr w:type="spellStart"/>
      <w:r>
        <w:rPr>
          <w:rFonts w:cs="Arial"/>
          <w:szCs w:val="24"/>
          <w:lang w:val="en-GB"/>
        </w:rPr>
        <w:t>Bakunowicz</w:t>
      </w:r>
      <w:proofErr w:type="spellEnd"/>
      <w:r>
        <w:rPr>
          <w:rFonts w:cs="Arial"/>
          <w:szCs w:val="24"/>
          <w:lang w:val="en-GB"/>
        </w:rPr>
        <w:t xml:space="preserve"> and Ms </w:t>
      </w:r>
      <w:proofErr w:type="spellStart"/>
      <w:r>
        <w:rPr>
          <w:rFonts w:cs="Arial"/>
          <w:szCs w:val="24"/>
          <w:lang w:val="en-GB"/>
        </w:rPr>
        <w:t>Donders</w:t>
      </w:r>
      <w:proofErr w:type="spellEnd"/>
      <w:r>
        <w:rPr>
          <w:rFonts w:cs="Arial"/>
          <w:szCs w:val="24"/>
          <w:lang w:val="en-GB"/>
        </w:rPr>
        <w:t xml:space="preserve"> on their appointments and give special acknowledgement and thanks to Mr Collins and Mr </w:t>
      </w:r>
      <w:proofErr w:type="spellStart"/>
      <w:r>
        <w:rPr>
          <w:rFonts w:cs="Arial"/>
          <w:szCs w:val="24"/>
          <w:lang w:val="en-GB"/>
        </w:rPr>
        <w:t>Bruse</w:t>
      </w:r>
      <w:proofErr w:type="spellEnd"/>
      <w:r>
        <w:rPr>
          <w:rFonts w:cs="Arial"/>
          <w:szCs w:val="24"/>
          <w:lang w:val="en-GB"/>
        </w:rPr>
        <w:t xml:space="preserve"> for their valuable and significant contribution to the work of the Board.</w:t>
      </w:r>
    </w:p>
    <w:p w14:paraId="649DF2C7" w14:textId="77777777" w:rsidR="000C1624" w:rsidRDefault="000C1624" w:rsidP="000C1624">
      <w:pPr>
        <w:rPr>
          <w:rFonts w:cs="Arial"/>
          <w:szCs w:val="24"/>
          <w:lang w:val="en-GB"/>
        </w:rPr>
      </w:pPr>
    </w:p>
    <w:p w14:paraId="1A779DA1" w14:textId="77777777" w:rsidR="000C1624" w:rsidRPr="003618DF" w:rsidRDefault="000C1624" w:rsidP="000C1624">
      <w:pPr>
        <w:rPr>
          <w:rFonts w:eastAsia="Times New Roman" w:cs="Arial"/>
          <w:szCs w:val="24"/>
          <w:lang w:eastAsia="en-AU"/>
        </w:rPr>
      </w:pPr>
      <w:r>
        <w:rPr>
          <w:rFonts w:cs="Arial"/>
          <w:szCs w:val="24"/>
          <w:lang w:val="en-GB"/>
        </w:rPr>
        <w:t>The renewal of teacher registration is a legislative requirement and for fully registered teachers this occurs every five years. About every three and half years, the Board experiences an eighteen month ‘spike’ in renewal numbers associated with those teachers who were first registered between 2004 and 2005. Between September 2020 and March 2022, the Board will renew about 30,000 registrations. At the end of this reporting period the</w:t>
      </w:r>
      <w:r>
        <w:rPr>
          <w:rFonts w:eastAsia="Times New Roman" w:cs="Arial"/>
          <w:szCs w:val="24"/>
          <w:lang w:eastAsia="en-AU"/>
        </w:rPr>
        <w:t xml:space="preserve"> Board had</w:t>
      </w:r>
      <w:r w:rsidRPr="003618DF">
        <w:rPr>
          <w:rFonts w:eastAsia="Times New Roman" w:cs="Arial"/>
          <w:szCs w:val="24"/>
          <w:lang w:eastAsia="en-AU"/>
        </w:rPr>
        <w:t xml:space="preserve"> finalised about 30</w:t>
      </w:r>
      <w:r>
        <w:rPr>
          <w:rFonts w:eastAsia="Times New Roman" w:cs="Arial"/>
          <w:szCs w:val="24"/>
          <w:lang w:eastAsia="en-AU"/>
        </w:rPr>
        <w:t> </w:t>
      </w:r>
      <w:r w:rsidRPr="003618DF">
        <w:rPr>
          <w:rFonts w:eastAsia="Times New Roman" w:cs="Arial"/>
          <w:szCs w:val="24"/>
          <w:lang w:eastAsia="en-AU"/>
        </w:rPr>
        <w:t>per</w:t>
      </w:r>
      <w:r>
        <w:rPr>
          <w:rFonts w:eastAsia="Times New Roman" w:cs="Arial"/>
          <w:szCs w:val="24"/>
          <w:lang w:eastAsia="en-AU"/>
        </w:rPr>
        <w:t> </w:t>
      </w:r>
      <w:r w:rsidRPr="003618DF">
        <w:rPr>
          <w:rFonts w:eastAsia="Times New Roman" w:cs="Arial"/>
          <w:szCs w:val="24"/>
          <w:lang w:eastAsia="en-AU"/>
        </w:rPr>
        <w:t>cent of these.</w:t>
      </w:r>
    </w:p>
    <w:p w14:paraId="79E6DB16" w14:textId="77777777" w:rsidR="000C1624" w:rsidRPr="00D354E7" w:rsidRDefault="000C1624" w:rsidP="000C1624">
      <w:pPr>
        <w:rPr>
          <w:rFonts w:eastAsia="Times New Roman" w:cs="Arial"/>
          <w:szCs w:val="24"/>
          <w:lang w:eastAsia="en-AU"/>
        </w:rPr>
      </w:pPr>
    </w:p>
    <w:p w14:paraId="286FE4A3" w14:textId="77777777" w:rsidR="000C1624" w:rsidRDefault="000C1624" w:rsidP="000C1624">
      <w:pPr>
        <w:rPr>
          <w:rFonts w:eastAsia="Times New Roman" w:cs="Arial"/>
          <w:szCs w:val="24"/>
          <w:lang w:eastAsia="en-AU"/>
        </w:rPr>
      </w:pPr>
      <w:r>
        <w:rPr>
          <w:rFonts w:eastAsia="Times New Roman" w:cs="Arial"/>
          <w:szCs w:val="24"/>
          <w:lang w:eastAsia="en-AU"/>
        </w:rPr>
        <w:t>The Board’s vision is to be a quality and contemporary regulator of the WA teaching profession that operates in the best interests of children. In order to achieve this vision, we continued to support the development of suitable digital solutions to service the needs of our stakeholders. In particular, s</w:t>
      </w:r>
      <w:r w:rsidRPr="00252967">
        <w:rPr>
          <w:rFonts w:eastAsia="Times New Roman" w:cs="Arial"/>
          <w:szCs w:val="24"/>
          <w:lang w:eastAsia="en-AU"/>
        </w:rPr>
        <w:t xml:space="preserve">ignificant work has been undertaken in the planning and initial development phase of a replacement for the ICT system that underpins the Board’s registration operations and customer facing online services. This </w:t>
      </w:r>
      <w:r>
        <w:rPr>
          <w:rFonts w:eastAsia="Times New Roman" w:cs="Arial"/>
          <w:szCs w:val="24"/>
          <w:lang w:eastAsia="en-AU"/>
        </w:rPr>
        <w:t>project is</w:t>
      </w:r>
      <w:r w:rsidRPr="00252967">
        <w:rPr>
          <w:rFonts w:eastAsia="Times New Roman" w:cs="Arial"/>
          <w:szCs w:val="24"/>
          <w:lang w:eastAsia="en-AU"/>
        </w:rPr>
        <w:t xml:space="preserve"> be</w:t>
      </w:r>
      <w:r>
        <w:rPr>
          <w:rFonts w:eastAsia="Times New Roman" w:cs="Arial"/>
          <w:szCs w:val="24"/>
          <w:lang w:eastAsia="en-AU"/>
        </w:rPr>
        <w:t>i</w:t>
      </w:r>
      <w:r w:rsidRPr="00252967">
        <w:rPr>
          <w:rFonts w:eastAsia="Times New Roman" w:cs="Arial"/>
          <w:szCs w:val="24"/>
          <w:lang w:eastAsia="en-AU"/>
        </w:rPr>
        <w:t>n</w:t>
      </w:r>
      <w:r>
        <w:rPr>
          <w:rFonts w:eastAsia="Times New Roman" w:cs="Arial"/>
          <w:szCs w:val="24"/>
          <w:lang w:eastAsia="en-AU"/>
        </w:rPr>
        <w:t>g</w:t>
      </w:r>
      <w:r w:rsidRPr="00252967">
        <w:rPr>
          <w:rFonts w:eastAsia="Times New Roman" w:cs="Arial"/>
          <w:szCs w:val="24"/>
          <w:lang w:eastAsia="en-AU"/>
        </w:rPr>
        <w:t xml:space="preserve"> undertaken in concert with the ongoing </w:t>
      </w:r>
      <w:r>
        <w:rPr>
          <w:rFonts w:eastAsia="Times New Roman" w:cs="Arial"/>
          <w:szCs w:val="24"/>
          <w:lang w:eastAsia="en-AU"/>
        </w:rPr>
        <w:t>‘</w:t>
      </w:r>
      <w:r w:rsidRPr="00252967">
        <w:rPr>
          <w:rFonts w:eastAsia="Times New Roman" w:cs="Arial"/>
          <w:szCs w:val="24"/>
          <w:lang w:eastAsia="en-AU"/>
        </w:rPr>
        <w:t>business as usual</w:t>
      </w:r>
      <w:r>
        <w:rPr>
          <w:rFonts w:eastAsia="Times New Roman" w:cs="Arial"/>
          <w:szCs w:val="24"/>
          <w:lang w:eastAsia="en-AU"/>
        </w:rPr>
        <w:t>’</w:t>
      </w:r>
      <w:r w:rsidRPr="00252967">
        <w:rPr>
          <w:rFonts w:eastAsia="Times New Roman" w:cs="Arial"/>
          <w:szCs w:val="24"/>
          <w:lang w:eastAsia="en-AU"/>
        </w:rPr>
        <w:t xml:space="preserve"> development work to improve online services and ensure the needs of applicants and individual teachers are supported. </w:t>
      </w:r>
      <w:bookmarkStart w:id="124" w:name="_Hlk47451673"/>
    </w:p>
    <w:p w14:paraId="67A30E9D" w14:textId="77777777" w:rsidR="000C1624" w:rsidRDefault="000C1624" w:rsidP="000C1624">
      <w:pPr>
        <w:rPr>
          <w:rFonts w:cs="Arial"/>
          <w:szCs w:val="24"/>
          <w:lang w:val="en-GB"/>
        </w:rPr>
      </w:pPr>
    </w:p>
    <w:p w14:paraId="75748F39" w14:textId="77777777" w:rsidR="000C1624" w:rsidRPr="00252967" w:rsidRDefault="000C1624" w:rsidP="000C1624">
      <w:pPr>
        <w:rPr>
          <w:rFonts w:cs="Arial"/>
          <w:szCs w:val="24"/>
          <w:lang w:val="en-GB"/>
        </w:rPr>
      </w:pPr>
      <w:r>
        <w:rPr>
          <w:rFonts w:cs="Arial"/>
          <w:szCs w:val="24"/>
          <w:lang w:val="en-GB"/>
        </w:rPr>
        <w:lastRenderedPageBreak/>
        <w:t xml:space="preserve">In the interests of improving the mobility of the Australian workforce, an intergovernmental agreement to introduce a scheme of Automatic Mutual Recognition of occupational registrations was signed in the reporting period and amendments were made to the </w:t>
      </w:r>
      <w:r w:rsidRPr="0035172E">
        <w:rPr>
          <w:rFonts w:cs="Arial"/>
          <w:i/>
          <w:szCs w:val="24"/>
          <w:lang w:val="en-GB"/>
        </w:rPr>
        <w:t>Mutual Recognition Act 1992</w:t>
      </w:r>
      <w:r>
        <w:rPr>
          <w:rFonts w:cs="Arial"/>
          <w:szCs w:val="24"/>
          <w:lang w:val="en-GB"/>
        </w:rPr>
        <w:t xml:space="preserve"> (</w:t>
      </w:r>
      <w:proofErr w:type="spellStart"/>
      <w:r>
        <w:rPr>
          <w:rFonts w:cs="Arial"/>
          <w:szCs w:val="24"/>
          <w:lang w:val="en-GB"/>
        </w:rPr>
        <w:t>Cth</w:t>
      </w:r>
      <w:proofErr w:type="spellEnd"/>
      <w:r>
        <w:rPr>
          <w:rFonts w:cs="Arial"/>
          <w:szCs w:val="24"/>
          <w:lang w:val="en-GB"/>
        </w:rPr>
        <w:t xml:space="preserve">). The Board has been monitoring these developments and, looking forward, will be engaged in addressing the implementation issues associated with this reform. </w:t>
      </w:r>
    </w:p>
    <w:p w14:paraId="13A77705" w14:textId="77777777" w:rsidR="000C1624" w:rsidRPr="00D354E7" w:rsidRDefault="000C1624" w:rsidP="000C1624">
      <w:pPr>
        <w:rPr>
          <w:rFonts w:cs="Arial"/>
          <w:szCs w:val="24"/>
          <w:lang w:val="en-GB"/>
        </w:rPr>
      </w:pPr>
    </w:p>
    <w:p w14:paraId="1A8DB14B" w14:textId="77777777" w:rsidR="000C1624" w:rsidRPr="00B83DCA" w:rsidRDefault="000C1624" w:rsidP="000C1624">
      <w:pPr>
        <w:rPr>
          <w:rFonts w:cs="Arial"/>
          <w:szCs w:val="24"/>
          <w:lang w:val="en-GB"/>
        </w:rPr>
      </w:pPr>
      <w:r w:rsidRPr="00B83DCA">
        <w:rPr>
          <w:rFonts w:cs="Arial"/>
          <w:szCs w:val="24"/>
          <w:lang w:val="en-GB"/>
        </w:rPr>
        <w:t>The Board continues to collaboratively engage with a number of State Government agencies and other authorities that have a focus on the interests of children. This includes the Department of Education, Catholic Education Western Australia and the Association of Independent Schools of Western Australia, as well as the Department of Communities, the Commissioner for Children and Young People and the Western Australia Police Force.</w:t>
      </w:r>
    </w:p>
    <w:p w14:paraId="48D73FBF" w14:textId="77777777" w:rsidR="000C1624" w:rsidRPr="00B83DCA" w:rsidRDefault="000C1624" w:rsidP="000C1624">
      <w:pPr>
        <w:rPr>
          <w:rFonts w:cs="Arial"/>
          <w:szCs w:val="24"/>
          <w:lang w:val="en-GB"/>
        </w:rPr>
      </w:pPr>
    </w:p>
    <w:p w14:paraId="04B55064" w14:textId="77777777" w:rsidR="000C1624" w:rsidRPr="00B83DCA" w:rsidRDefault="000C1624" w:rsidP="000C1624">
      <w:pPr>
        <w:rPr>
          <w:rFonts w:cs="Arial"/>
          <w:szCs w:val="24"/>
          <w:lang w:val="en-GB"/>
        </w:rPr>
      </w:pPr>
      <w:r w:rsidRPr="00B83DCA">
        <w:rPr>
          <w:rFonts w:cs="Arial"/>
          <w:szCs w:val="24"/>
          <w:lang w:val="en-GB"/>
        </w:rPr>
        <w:t>I would like to acknowledge the</w:t>
      </w:r>
      <w:r>
        <w:rPr>
          <w:rFonts w:cs="Arial"/>
          <w:szCs w:val="24"/>
          <w:lang w:val="en-GB"/>
        </w:rPr>
        <w:t xml:space="preserve"> Western Australian</w:t>
      </w:r>
      <w:r w:rsidRPr="00B83DCA">
        <w:rPr>
          <w:rFonts w:cs="Arial"/>
          <w:szCs w:val="24"/>
          <w:lang w:val="en-GB"/>
        </w:rPr>
        <w:t xml:space="preserve"> </w:t>
      </w:r>
      <w:r>
        <w:rPr>
          <w:rFonts w:cs="Arial"/>
          <w:szCs w:val="24"/>
          <w:lang w:val="en-GB"/>
        </w:rPr>
        <w:t xml:space="preserve">higher education providers, </w:t>
      </w:r>
      <w:r w:rsidRPr="00B83DCA">
        <w:rPr>
          <w:rFonts w:cs="Arial"/>
          <w:szCs w:val="24"/>
          <w:lang w:val="en-GB"/>
        </w:rPr>
        <w:t>national authorities with whom we work, and our regulatory counterparts around Australia and in New Zealand. The Board</w:t>
      </w:r>
      <w:r>
        <w:rPr>
          <w:rFonts w:cs="Arial"/>
          <w:szCs w:val="24"/>
          <w:lang w:val="en-GB"/>
        </w:rPr>
        <w:t>,</w:t>
      </w:r>
      <w:r w:rsidRPr="00B83DCA">
        <w:rPr>
          <w:rFonts w:cs="Arial"/>
          <w:szCs w:val="24"/>
          <w:lang w:val="en-GB"/>
        </w:rPr>
        <w:t xml:space="preserve"> represented by the Director</w:t>
      </w:r>
      <w:r>
        <w:rPr>
          <w:rFonts w:cs="Arial"/>
          <w:szCs w:val="24"/>
          <w:lang w:val="en-GB"/>
        </w:rPr>
        <w:t xml:space="preserve">, </w:t>
      </w:r>
      <w:r w:rsidRPr="00B83DCA">
        <w:rPr>
          <w:rFonts w:cs="Arial"/>
          <w:szCs w:val="24"/>
          <w:lang w:val="en-GB"/>
        </w:rPr>
        <w:t xml:space="preserve">has taken a lead role as the convenor of </w:t>
      </w:r>
      <w:r>
        <w:rPr>
          <w:rFonts w:cs="Arial"/>
          <w:szCs w:val="24"/>
          <w:lang w:val="en-GB"/>
        </w:rPr>
        <w:t>the</w:t>
      </w:r>
      <w:r w:rsidRPr="00B83DCA">
        <w:rPr>
          <w:rFonts w:cs="Arial"/>
          <w:szCs w:val="24"/>
          <w:lang w:val="en-GB"/>
        </w:rPr>
        <w:t xml:space="preserve"> Australasian teacher regulatory authorities </w:t>
      </w:r>
      <w:r>
        <w:rPr>
          <w:rFonts w:cs="Arial"/>
          <w:szCs w:val="24"/>
          <w:lang w:val="en-GB"/>
        </w:rPr>
        <w:t>(ATRA). This includes strong engagement and collaboration with the</w:t>
      </w:r>
      <w:r w:rsidRPr="00B83DCA">
        <w:rPr>
          <w:rFonts w:cs="Arial"/>
          <w:szCs w:val="24"/>
          <w:lang w:val="en-GB"/>
        </w:rPr>
        <w:t xml:space="preserve"> Australian </w:t>
      </w:r>
      <w:r>
        <w:rPr>
          <w:rFonts w:cs="Arial"/>
          <w:szCs w:val="24"/>
          <w:lang w:val="en-GB"/>
        </w:rPr>
        <w:t xml:space="preserve">Institute of </w:t>
      </w:r>
      <w:r w:rsidRPr="00B83DCA">
        <w:rPr>
          <w:rFonts w:cs="Arial"/>
          <w:szCs w:val="24"/>
          <w:lang w:val="en-GB"/>
        </w:rPr>
        <w:t xml:space="preserve">Teaching and School Leadership </w:t>
      </w:r>
      <w:r>
        <w:rPr>
          <w:rFonts w:cs="Arial"/>
          <w:szCs w:val="24"/>
          <w:lang w:val="en-GB"/>
        </w:rPr>
        <w:t>(AITSL)</w:t>
      </w:r>
      <w:r w:rsidRPr="00B83DCA">
        <w:rPr>
          <w:rFonts w:cs="Arial"/>
          <w:szCs w:val="24"/>
          <w:lang w:val="en-GB"/>
        </w:rPr>
        <w:t>. Several projects of national significance are continuing related to the registration of teachers, child safety and the accreditation of initial teacher education programs.</w:t>
      </w:r>
    </w:p>
    <w:p w14:paraId="3AD9C32D" w14:textId="77777777" w:rsidR="000C1624" w:rsidRPr="00D354E7" w:rsidRDefault="000C1624" w:rsidP="000C1624">
      <w:pPr>
        <w:rPr>
          <w:rFonts w:cs="Arial"/>
          <w:szCs w:val="24"/>
          <w:lang w:val="en-GB"/>
        </w:rPr>
      </w:pPr>
    </w:p>
    <w:bookmarkEnd w:id="124"/>
    <w:p w14:paraId="4F216DB0" w14:textId="77777777" w:rsidR="000C1624" w:rsidRDefault="000C1624" w:rsidP="000C1624">
      <w:pPr>
        <w:rPr>
          <w:rFonts w:cs="Arial"/>
          <w:szCs w:val="24"/>
          <w:lang w:val="en-GB"/>
        </w:rPr>
      </w:pPr>
      <w:r w:rsidRPr="00E27DF3">
        <w:rPr>
          <w:rFonts w:cs="Arial"/>
          <w:szCs w:val="24"/>
          <w:lang w:val="en-GB"/>
        </w:rPr>
        <w:t xml:space="preserve">The Board is provided secretariat support by the Department of Education. I extend my thanks to </w:t>
      </w:r>
      <w:r>
        <w:rPr>
          <w:rFonts w:cs="Arial"/>
          <w:szCs w:val="24"/>
          <w:lang w:val="en-GB"/>
        </w:rPr>
        <w:t xml:space="preserve">Ms Lisa Rodgers, </w:t>
      </w:r>
      <w:r w:rsidRPr="00E27DF3">
        <w:rPr>
          <w:rFonts w:cs="Arial"/>
          <w:szCs w:val="24"/>
          <w:lang w:val="en-GB"/>
        </w:rPr>
        <w:t xml:space="preserve">Director General, for the continued support provided by the Department to the Board. </w:t>
      </w:r>
      <w:r w:rsidRPr="009E0623">
        <w:rPr>
          <w:rFonts w:cs="Arial"/>
          <w:szCs w:val="24"/>
          <w:lang w:val="en-GB"/>
        </w:rPr>
        <w:t xml:space="preserve">This has been most notable in the </w:t>
      </w:r>
      <w:r>
        <w:rPr>
          <w:rFonts w:cs="Arial"/>
          <w:szCs w:val="24"/>
          <w:lang w:val="en-GB"/>
        </w:rPr>
        <w:t xml:space="preserve">relocation of the Teacher Registration directorate </w:t>
      </w:r>
      <w:r w:rsidRPr="009E0623">
        <w:rPr>
          <w:rFonts w:cs="Arial"/>
          <w:szCs w:val="24"/>
          <w:lang w:val="en-GB"/>
        </w:rPr>
        <w:t xml:space="preserve">to </w:t>
      </w:r>
      <w:r>
        <w:rPr>
          <w:rFonts w:cs="Arial"/>
          <w:szCs w:val="24"/>
          <w:lang w:val="en-GB"/>
        </w:rPr>
        <w:t>the Department’s East Perth office,</w:t>
      </w:r>
      <w:r w:rsidRPr="009E0623">
        <w:rPr>
          <w:rFonts w:cs="Arial"/>
          <w:szCs w:val="24"/>
          <w:lang w:val="en-GB"/>
        </w:rPr>
        <w:t xml:space="preserve"> </w:t>
      </w:r>
      <w:r>
        <w:rPr>
          <w:rFonts w:cs="Arial"/>
          <w:szCs w:val="24"/>
          <w:lang w:val="en-GB"/>
        </w:rPr>
        <w:t>providing better access to secure established system infrastructure and support</w:t>
      </w:r>
      <w:r w:rsidRPr="009E0623">
        <w:rPr>
          <w:rFonts w:cs="Arial"/>
          <w:szCs w:val="24"/>
          <w:lang w:val="en-GB"/>
        </w:rPr>
        <w:t>.</w:t>
      </w:r>
    </w:p>
    <w:p w14:paraId="5079D8B2" w14:textId="77777777" w:rsidR="000C1624" w:rsidRDefault="000C1624" w:rsidP="000C1624">
      <w:pPr>
        <w:keepNext/>
        <w:keepLines/>
        <w:rPr>
          <w:rFonts w:cs="Arial"/>
          <w:szCs w:val="24"/>
          <w:lang w:val="en-GB"/>
        </w:rPr>
      </w:pPr>
    </w:p>
    <w:p w14:paraId="6D7B03BF" w14:textId="77777777" w:rsidR="000C1624" w:rsidRPr="00B83DCA" w:rsidRDefault="000C1624" w:rsidP="000C1624">
      <w:pPr>
        <w:keepNext/>
        <w:keepLines/>
        <w:rPr>
          <w:rFonts w:cs="Arial"/>
          <w:szCs w:val="24"/>
          <w:lang w:val="en-GB"/>
        </w:rPr>
      </w:pPr>
      <w:r w:rsidRPr="00B83DCA">
        <w:rPr>
          <w:rFonts w:cs="Arial"/>
          <w:szCs w:val="24"/>
          <w:lang w:val="en-GB"/>
        </w:rPr>
        <w:t xml:space="preserve">I would also like to acknowledge and thank the Director and all of the </w:t>
      </w:r>
      <w:r>
        <w:rPr>
          <w:rFonts w:cs="Arial"/>
          <w:szCs w:val="24"/>
          <w:lang w:val="en-GB"/>
        </w:rPr>
        <w:t>d</w:t>
      </w:r>
      <w:r w:rsidRPr="00B83DCA">
        <w:rPr>
          <w:rFonts w:cs="Arial"/>
          <w:szCs w:val="24"/>
          <w:lang w:val="en-GB"/>
        </w:rPr>
        <w:t>irectorate staff for their expertise, diligence and ongoing support to the Board.</w:t>
      </w:r>
    </w:p>
    <w:p w14:paraId="234BA37C" w14:textId="77777777" w:rsidR="000C1624" w:rsidRPr="00B83DCA" w:rsidRDefault="000C1624" w:rsidP="000C1624">
      <w:pPr>
        <w:rPr>
          <w:rFonts w:cs="Arial"/>
          <w:szCs w:val="24"/>
          <w:lang w:val="en-GB"/>
        </w:rPr>
      </w:pPr>
    </w:p>
    <w:p w14:paraId="27CB9182" w14:textId="77777777" w:rsidR="000C1624" w:rsidRPr="00B83DCA" w:rsidRDefault="000C1624" w:rsidP="000C1624">
      <w:pPr>
        <w:rPr>
          <w:rFonts w:cs="Arial"/>
          <w:szCs w:val="24"/>
          <w:lang w:val="en-GB"/>
        </w:rPr>
      </w:pPr>
      <w:r w:rsidRPr="00B83DCA">
        <w:rPr>
          <w:rFonts w:cs="Arial"/>
          <w:szCs w:val="24"/>
          <w:lang w:val="en-GB"/>
        </w:rPr>
        <w:t xml:space="preserve">Finally, I also express my appreciation to all Board members, as well as those who serve on or chair a committee of the Board. I </w:t>
      </w:r>
      <w:r>
        <w:rPr>
          <w:rFonts w:cs="Arial"/>
          <w:szCs w:val="24"/>
          <w:lang w:val="en-GB"/>
        </w:rPr>
        <w:t>respect and appreciate</w:t>
      </w:r>
      <w:r w:rsidRPr="00B83DCA">
        <w:rPr>
          <w:rFonts w:cs="Arial"/>
          <w:szCs w:val="24"/>
          <w:lang w:val="en-GB"/>
        </w:rPr>
        <w:t xml:space="preserve"> the commitment, integrity and experience each member contributes to </w:t>
      </w:r>
      <w:r>
        <w:rPr>
          <w:rFonts w:cs="Arial"/>
          <w:szCs w:val="24"/>
          <w:lang w:val="en-GB"/>
        </w:rPr>
        <w:t>our</w:t>
      </w:r>
      <w:r w:rsidRPr="00B83DCA">
        <w:rPr>
          <w:rFonts w:cs="Arial"/>
          <w:szCs w:val="24"/>
          <w:lang w:val="en-GB"/>
        </w:rPr>
        <w:t xml:space="preserve"> valuable work.</w:t>
      </w:r>
    </w:p>
    <w:p w14:paraId="4799EA50" w14:textId="77777777" w:rsidR="000C1624" w:rsidRPr="001969FB" w:rsidRDefault="000C1624" w:rsidP="000C1624">
      <w:pPr>
        <w:rPr>
          <w:rFonts w:cs="Arial"/>
          <w:szCs w:val="24"/>
          <w:lang w:val="en-GB"/>
        </w:rPr>
      </w:pPr>
    </w:p>
    <w:p w14:paraId="76BEE0D7" w14:textId="77777777" w:rsidR="000C1624" w:rsidRPr="00B83DCA" w:rsidRDefault="000C1624" w:rsidP="000C1624">
      <w:pPr>
        <w:rPr>
          <w:rFonts w:cs="Arial"/>
          <w:szCs w:val="24"/>
          <w:lang w:val="en-GB"/>
        </w:rPr>
      </w:pPr>
      <w:r w:rsidRPr="00B83DCA">
        <w:rPr>
          <w:rFonts w:cs="Arial"/>
          <w:szCs w:val="24"/>
          <w:lang w:val="en-GB"/>
        </w:rPr>
        <w:t>I look forward to continuing to work with the Western Australian education sector in the year ahead to serve the public interest by ensuring the professional, competent and safe practice of teaching.</w:t>
      </w:r>
    </w:p>
    <w:p w14:paraId="13C499E2" w14:textId="77777777" w:rsidR="000C1624" w:rsidRPr="00B83DCA" w:rsidRDefault="000C1624" w:rsidP="000C1624"/>
    <w:p w14:paraId="78503DA7" w14:textId="77777777" w:rsidR="000C1624" w:rsidRPr="00B83DCA" w:rsidRDefault="000C1624" w:rsidP="000C1624">
      <w:pPr>
        <w:rPr>
          <w:rFonts w:cs="Arial"/>
          <w:szCs w:val="24"/>
          <w:lang w:val="en-GB"/>
        </w:rPr>
      </w:pPr>
      <w:r w:rsidRPr="00B83DCA">
        <w:rPr>
          <w:rFonts w:cs="Arial"/>
          <w:szCs w:val="24"/>
          <w:lang w:val="en-GB"/>
        </w:rPr>
        <w:t>On behalf of the Teacher Registration Board of Western Australia, I am pleased to present the Board’s 2020–21 annual report.</w:t>
      </w:r>
    </w:p>
    <w:p w14:paraId="395A259B" w14:textId="77777777" w:rsidR="000C1624" w:rsidRDefault="000C1624" w:rsidP="000C1624">
      <w:pPr>
        <w:rPr>
          <w:rFonts w:cs="Arial"/>
          <w:szCs w:val="24"/>
        </w:rPr>
      </w:pPr>
    </w:p>
    <w:p w14:paraId="5261818D" w14:textId="0C773604" w:rsidR="000C1624" w:rsidRDefault="000C1624" w:rsidP="000C1624">
      <w:pPr>
        <w:rPr>
          <w:rFonts w:cs="Arial"/>
          <w:szCs w:val="24"/>
        </w:rPr>
      </w:pPr>
      <w:r w:rsidRPr="00D165C5">
        <w:rPr>
          <w:rFonts w:eastAsia="Times New Roman" w:cs="Arial"/>
          <w:noProof/>
          <w:szCs w:val="24"/>
          <w:lang w:eastAsia="en-AU"/>
        </w:rPr>
        <w:drawing>
          <wp:inline distT="0" distB="0" distL="0" distR="0" wp14:anchorId="546001E5" wp14:editId="56D6EC2D">
            <wp:extent cx="1288800" cy="594000"/>
            <wp:effectExtent l="0" t="0" r="6985" b="0"/>
            <wp:docPr id="25" name="Picture 25" title="Signature of TRBWA's Chairperson, Margaret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2140-TRB\K-Drive\BOARD MANAGEMENT\TEACHER REGISTRATION BOARD\Signatures\Margaret Collins Signature.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88800" cy="594000"/>
                    </a:xfrm>
                    <a:prstGeom prst="rect">
                      <a:avLst/>
                    </a:prstGeom>
                    <a:noFill/>
                    <a:ln>
                      <a:noFill/>
                    </a:ln>
                  </pic:spPr>
                </pic:pic>
              </a:graphicData>
            </a:graphic>
          </wp:inline>
        </w:drawing>
      </w:r>
    </w:p>
    <w:p w14:paraId="01B3DAB0" w14:textId="77777777" w:rsidR="000C1624" w:rsidRPr="002E3F94" w:rsidRDefault="000C1624" w:rsidP="000C1624">
      <w:pPr>
        <w:rPr>
          <w:rFonts w:cs="Arial"/>
        </w:rPr>
      </w:pPr>
      <w:r w:rsidRPr="0B5DD784">
        <w:rPr>
          <w:rFonts w:cs="Arial"/>
        </w:rPr>
        <w:t>Margaret Collins</w:t>
      </w:r>
    </w:p>
    <w:p w14:paraId="6BD94AF5" w14:textId="77777777" w:rsidR="000C1624" w:rsidRPr="009E484D" w:rsidRDefault="000C1624" w:rsidP="000C1624">
      <w:pPr>
        <w:rPr>
          <w:rFonts w:eastAsia="Times New Roman" w:cs="Arial"/>
          <w:b/>
          <w:szCs w:val="24"/>
          <w:lang w:eastAsia="en-AU"/>
        </w:rPr>
      </w:pPr>
      <w:r w:rsidRPr="00284258">
        <w:rPr>
          <w:rFonts w:cs="Arial"/>
          <w:b/>
          <w:szCs w:val="24"/>
        </w:rPr>
        <w:t>Chairperson</w:t>
      </w:r>
      <w:bookmarkEnd w:id="118"/>
      <w:r w:rsidRPr="009E484D">
        <w:rPr>
          <w:rFonts w:eastAsia="Times New Roman" w:cs="Arial"/>
          <w:b/>
          <w:szCs w:val="24"/>
          <w:lang w:eastAsia="en-AU"/>
        </w:rPr>
        <w:br w:type="page"/>
      </w:r>
    </w:p>
    <w:p w14:paraId="0A1D7B9E" w14:textId="77777777" w:rsidR="000C1624" w:rsidRPr="00AA056C" w:rsidRDefault="000C1624" w:rsidP="000C1624">
      <w:pPr>
        <w:pStyle w:val="Heading2"/>
        <w:rPr>
          <w:lang w:eastAsia="en-AU"/>
        </w:rPr>
      </w:pPr>
      <w:bookmarkStart w:id="125" w:name="_Toc15551235"/>
      <w:bookmarkStart w:id="126" w:name="_Toc15919066"/>
      <w:bookmarkStart w:id="127" w:name="_Toc16248800"/>
      <w:bookmarkStart w:id="128" w:name="_Toc37848051"/>
      <w:bookmarkStart w:id="129" w:name="_Toc40706435"/>
      <w:bookmarkStart w:id="130" w:name="_Toc62633598"/>
      <w:bookmarkStart w:id="131" w:name="_Toc62652961"/>
      <w:bookmarkStart w:id="132" w:name="_Toc66276613"/>
      <w:bookmarkStart w:id="133" w:name="_Toc69132925"/>
      <w:bookmarkStart w:id="134" w:name="_Toc80686678"/>
      <w:bookmarkEnd w:id="119"/>
      <w:r w:rsidRPr="652F854F">
        <w:rPr>
          <w:lang w:eastAsia="en-AU"/>
        </w:rPr>
        <w:lastRenderedPageBreak/>
        <w:t>About the Board</w:t>
      </w:r>
      <w:bookmarkEnd w:id="125"/>
      <w:bookmarkEnd w:id="126"/>
      <w:bookmarkEnd w:id="127"/>
      <w:bookmarkEnd w:id="128"/>
      <w:bookmarkEnd w:id="129"/>
      <w:bookmarkEnd w:id="130"/>
      <w:bookmarkEnd w:id="131"/>
      <w:bookmarkEnd w:id="132"/>
      <w:bookmarkEnd w:id="133"/>
      <w:bookmarkEnd w:id="134"/>
    </w:p>
    <w:bookmarkEnd w:id="120"/>
    <w:bookmarkEnd w:id="121"/>
    <w:bookmarkEnd w:id="122"/>
    <w:bookmarkEnd w:id="123"/>
    <w:p w14:paraId="281C0217" w14:textId="77777777" w:rsidR="000C1624" w:rsidRPr="009E484D" w:rsidRDefault="000C1624" w:rsidP="000C1624">
      <w:pPr>
        <w:rPr>
          <w:rFonts w:eastAsia="Times New Roman" w:cs="Arial"/>
          <w:szCs w:val="24"/>
          <w:lang w:eastAsia="en-AU"/>
        </w:rPr>
      </w:pPr>
    </w:p>
    <w:p w14:paraId="5588EDD8" w14:textId="77777777" w:rsidR="000C1624" w:rsidRPr="009E484D" w:rsidRDefault="000C1624" w:rsidP="000C1624">
      <w:pPr>
        <w:rPr>
          <w:rFonts w:eastAsia="Times New Roman" w:cs="Arial"/>
          <w:lang w:eastAsia="en-AU"/>
        </w:rPr>
      </w:pPr>
      <w:r w:rsidRPr="652F854F">
        <w:rPr>
          <w:rFonts w:eastAsia="Times New Roman" w:cs="Arial"/>
          <w:lang w:eastAsia="en-AU"/>
        </w:rPr>
        <w:t>As the teacher regulatory authority in Western Australia, the Board is responsible for registering teachers, including renewing teacher registration, and administering the teacher disciplinary and impairment review processes. The Board is also responsible for accrediting initial teacher education programs delivered by Western Australian higher education providers.</w:t>
      </w:r>
    </w:p>
    <w:p w14:paraId="011947DF" w14:textId="77777777" w:rsidR="000C1624" w:rsidRPr="009E484D" w:rsidRDefault="000C1624" w:rsidP="000C1624">
      <w:pPr>
        <w:rPr>
          <w:rFonts w:eastAsia="Times New Roman" w:cs="Arial"/>
          <w:szCs w:val="24"/>
          <w:lang w:eastAsia="en-AU"/>
        </w:rPr>
      </w:pPr>
    </w:p>
    <w:p w14:paraId="41E6E5AB" w14:textId="77777777" w:rsidR="000C1624" w:rsidRDefault="000C1624" w:rsidP="000C1624">
      <w:pPr>
        <w:rPr>
          <w:rFonts w:eastAsia="Times New Roman" w:cs="Arial"/>
          <w:lang w:eastAsia="en-AU"/>
        </w:rPr>
      </w:pPr>
      <w:r w:rsidRPr="652F854F">
        <w:rPr>
          <w:rFonts w:eastAsia="Times New Roman" w:cs="Arial"/>
          <w:lang w:eastAsia="en-AU"/>
        </w:rPr>
        <w:t>The Board maintains an up-to-date register of teachers, and has developed and published professional standards for teachers, accreditation standards for initial teacher education programs and a professional learning activities policy.</w:t>
      </w:r>
    </w:p>
    <w:p w14:paraId="520598AE" w14:textId="77777777" w:rsidR="000C1624" w:rsidRDefault="000C1624" w:rsidP="000C1624">
      <w:pPr>
        <w:rPr>
          <w:rFonts w:eastAsia="Times New Roman" w:cs="Arial"/>
          <w:szCs w:val="24"/>
          <w:lang w:eastAsia="en-AU"/>
        </w:rPr>
      </w:pPr>
    </w:p>
    <w:p w14:paraId="3BBF1C0F" w14:textId="77777777" w:rsidR="000C1624" w:rsidRDefault="000C1624" w:rsidP="000C1624">
      <w:pPr>
        <w:rPr>
          <w:rFonts w:eastAsia="Times New Roman" w:cs="Arial"/>
          <w:lang w:eastAsia="en-AU"/>
        </w:rPr>
      </w:pPr>
      <w:bookmarkStart w:id="135" w:name="_Toc428284467"/>
      <w:bookmarkStart w:id="136" w:name="_Toc428284725"/>
      <w:bookmarkStart w:id="137" w:name="_Toc428286240"/>
      <w:bookmarkStart w:id="138" w:name="_Toc428286443"/>
      <w:bookmarkStart w:id="139" w:name="_Toc460409050"/>
      <w:r w:rsidRPr="652F854F">
        <w:rPr>
          <w:rFonts w:eastAsia="Times New Roman" w:cs="Arial"/>
          <w:lang w:eastAsia="en-AU"/>
        </w:rPr>
        <w:t>In performing its role, the Board’s paramount consideration is the best interests of children.</w:t>
      </w:r>
    </w:p>
    <w:p w14:paraId="2DA444EA" w14:textId="77777777" w:rsidR="000C1624" w:rsidRPr="00A4215C" w:rsidRDefault="000C1624" w:rsidP="000C1624">
      <w:pPr>
        <w:rPr>
          <w:rFonts w:eastAsia="Times New Roman" w:cs="Arial"/>
          <w:szCs w:val="24"/>
          <w:lang w:val="en-US" w:eastAsia="en-AU"/>
        </w:rPr>
      </w:pPr>
    </w:p>
    <w:p w14:paraId="11F49A34" w14:textId="77777777" w:rsidR="000C1624" w:rsidRDefault="000C1624" w:rsidP="000C1624">
      <w:pPr>
        <w:rPr>
          <w:rFonts w:eastAsia="Times New Roman" w:cs="Arial"/>
          <w:szCs w:val="24"/>
          <w:lang w:eastAsia="en-AU"/>
        </w:rPr>
      </w:pPr>
      <w:r w:rsidRPr="009E484D">
        <w:rPr>
          <w:rFonts w:eastAsia="Times New Roman" w:cs="Arial"/>
          <w:b/>
          <w:szCs w:val="24"/>
          <w:lang w:eastAsia="en-AU"/>
        </w:rPr>
        <w:t>The relevant legislation</w:t>
      </w:r>
    </w:p>
    <w:p w14:paraId="6FCC8485" w14:textId="77777777" w:rsidR="000C1624" w:rsidRDefault="000C1624" w:rsidP="000C1624">
      <w:pPr>
        <w:rPr>
          <w:rFonts w:eastAsia="Times New Roman" w:cs="Arial"/>
          <w:szCs w:val="24"/>
          <w:lang w:eastAsia="en-AU"/>
        </w:rPr>
      </w:pPr>
    </w:p>
    <w:p w14:paraId="1404D509" w14:textId="77777777" w:rsidR="000C1624" w:rsidRDefault="000C1624" w:rsidP="000C1624">
      <w:pPr>
        <w:rPr>
          <w:rFonts w:eastAsia="Times New Roman" w:cs="Arial"/>
          <w:lang w:eastAsia="en-AU"/>
        </w:rPr>
      </w:pPr>
      <w:r w:rsidRPr="6A62FA99">
        <w:rPr>
          <w:rFonts w:eastAsia="Times New Roman" w:cs="Arial"/>
          <w:lang w:eastAsia="en-AU"/>
        </w:rPr>
        <w:t xml:space="preserve">The Board was established in December 2012 under the </w:t>
      </w:r>
      <w:r w:rsidRPr="6A62FA99">
        <w:rPr>
          <w:rFonts w:eastAsia="Times New Roman" w:cs="Arial"/>
          <w:i/>
          <w:iCs/>
          <w:lang w:eastAsia="en-AU"/>
        </w:rPr>
        <w:t>Teacher Registration Act 2012</w:t>
      </w:r>
      <w:r>
        <w:rPr>
          <w:rFonts w:eastAsia="Times New Roman" w:cs="Arial"/>
          <w:iCs/>
          <w:lang w:eastAsia="en-AU"/>
        </w:rPr>
        <w:t xml:space="preserve"> (WA) (Teacher Registration Act)</w:t>
      </w:r>
      <w:r w:rsidRPr="6A62FA99">
        <w:rPr>
          <w:rFonts w:eastAsia="Times New Roman" w:cs="Arial"/>
          <w:lang w:eastAsia="en-AU"/>
        </w:rPr>
        <w:t xml:space="preserve">. </w:t>
      </w:r>
    </w:p>
    <w:p w14:paraId="186D7158" w14:textId="77777777" w:rsidR="000C1624" w:rsidRDefault="000C1624" w:rsidP="000C1624">
      <w:pPr>
        <w:rPr>
          <w:rFonts w:eastAsia="Times New Roman" w:cs="Arial"/>
          <w:lang w:eastAsia="en-AU"/>
        </w:rPr>
      </w:pPr>
    </w:p>
    <w:p w14:paraId="39A203DA" w14:textId="59DFB6D2" w:rsidR="000C1624" w:rsidRPr="003448DB" w:rsidRDefault="000C1624" w:rsidP="000C1624">
      <w:pPr>
        <w:rPr>
          <w:rFonts w:eastAsia="Times New Roman" w:cs="Arial"/>
          <w:lang w:eastAsia="en-AU"/>
        </w:rPr>
      </w:pPr>
      <w:r w:rsidRPr="652F854F">
        <w:rPr>
          <w:rFonts w:eastAsia="Times New Roman" w:cs="Arial"/>
          <w:lang w:val="en-US" w:eastAsia="en-AU"/>
        </w:rPr>
        <w:t xml:space="preserve">The Board operates in accordance with the </w:t>
      </w:r>
      <w:r w:rsidRPr="00EC4EEA">
        <w:rPr>
          <w:rFonts w:eastAsia="Times New Roman" w:cs="Arial"/>
          <w:iCs/>
          <w:lang w:val="en-US" w:eastAsia="en-AU"/>
        </w:rPr>
        <w:t>Teacher Registration Act</w:t>
      </w:r>
      <w:r w:rsidRPr="652F854F">
        <w:rPr>
          <w:rFonts w:eastAsia="Times New Roman" w:cs="Arial"/>
          <w:lang w:val="en-US" w:eastAsia="en-AU"/>
        </w:rPr>
        <w:t xml:space="preserve"> and its subsidiary legislation: </w:t>
      </w:r>
      <w:proofErr w:type="gramStart"/>
      <w:r w:rsidRPr="652F854F">
        <w:rPr>
          <w:rFonts w:eastAsia="Times New Roman" w:cs="Arial"/>
          <w:lang w:val="en-US" w:eastAsia="en-AU"/>
        </w:rPr>
        <w:t>the</w:t>
      </w:r>
      <w:proofErr w:type="gramEnd"/>
      <w:r w:rsidRPr="652F854F">
        <w:rPr>
          <w:rFonts w:eastAsia="Times New Roman" w:cs="Arial"/>
          <w:lang w:val="en-US" w:eastAsia="en-AU"/>
        </w:rPr>
        <w:t xml:space="preserve"> </w:t>
      </w:r>
      <w:r w:rsidRPr="00694B0C">
        <w:rPr>
          <w:rFonts w:eastAsia="Times New Roman" w:cs="Arial"/>
          <w:i/>
          <w:lang w:val="en-US" w:eastAsia="en-AU"/>
        </w:rPr>
        <w:t>Teacher Registration (General) Regulations 2012</w:t>
      </w:r>
      <w:r w:rsidR="00792048">
        <w:rPr>
          <w:rFonts w:eastAsia="Times New Roman" w:cs="Arial"/>
          <w:lang w:val="en-US" w:eastAsia="en-AU"/>
        </w:rPr>
        <w:t xml:space="preserve"> (WA)</w:t>
      </w:r>
      <w:r w:rsidRPr="652F854F">
        <w:rPr>
          <w:rFonts w:eastAsia="Times New Roman" w:cs="Arial"/>
          <w:lang w:val="en-US" w:eastAsia="en-AU"/>
        </w:rPr>
        <w:t xml:space="preserve"> and the </w:t>
      </w:r>
      <w:r w:rsidRPr="00694B0C">
        <w:rPr>
          <w:rFonts w:eastAsia="Times New Roman" w:cs="Arial"/>
          <w:i/>
          <w:lang w:val="en-US" w:eastAsia="en-AU"/>
        </w:rPr>
        <w:t xml:space="preserve">Teacher Registration (Accreditation of Initial Teacher Education </w:t>
      </w:r>
      <w:proofErr w:type="spellStart"/>
      <w:r w:rsidRPr="00694B0C">
        <w:rPr>
          <w:rFonts w:eastAsia="Times New Roman" w:cs="Arial"/>
          <w:i/>
          <w:lang w:val="en-US" w:eastAsia="en-AU"/>
        </w:rPr>
        <w:t>Programmes</w:t>
      </w:r>
      <w:proofErr w:type="spellEnd"/>
      <w:r w:rsidRPr="00694B0C">
        <w:rPr>
          <w:rFonts w:eastAsia="Times New Roman" w:cs="Arial"/>
          <w:i/>
          <w:lang w:val="en-US" w:eastAsia="en-AU"/>
        </w:rPr>
        <w:t>) Regulations 2012</w:t>
      </w:r>
      <w:r w:rsidR="00792048">
        <w:rPr>
          <w:rFonts w:eastAsia="Times New Roman" w:cs="Arial"/>
          <w:lang w:val="en-US" w:eastAsia="en-AU"/>
        </w:rPr>
        <w:t xml:space="preserve"> (WA)</w:t>
      </w:r>
      <w:r w:rsidRPr="652F854F">
        <w:rPr>
          <w:rFonts w:eastAsia="Times New Roman" w:cs="Arial"/>
          <w:lang w:val="en-US" w:eastAsia="en-AU"/>
        </w:rPr>
        <w:t>.</w:t>
      </w:r>
    </w:p>
    <w:p w14:paraId="177A9598" w14:textId="77777777" w:rsidR="000C1624" w:rsidRDefault="000C1624" w:rsidP="000C1624">
      <w:pPr>
        <w:rPr>
          <w:rFonts w:eastAsia="Times New Roman" w:cs="Arial"/>
          <w:b/>
          <w:szCs w:val="24"/>
          <w:lang w:eastAsia="en-AU"/>
        </w:rPr>
      </w:pPr>
    </w:p>
    <w:p w14:paraId="54C9A210" w14:textId="77777777" w:rsidR="000C1624" w:rsidRDefault="000C1624" w:rsidP="000C1624">
      <w:pPr>
        <w:rPr>
          <w:rFonts w:eastAsia="Times New Roman" w:cs="Arial"/>
          <w:b/>
          <w:szCs w:val="24"/>
          <w:lang w:eastAsia="en-AU"/>
        </w:rPr>
      </w:pPr>
      <w:r>
        <w:rPr>
          <w:rFonts w:eastAsia="Times New Roman" w:cs="Arial"/>
          <w:b/>
          <w:szCs w:val="24"/>
          <w:lang w:eastAsia="en-AU"/>
        </w:rPr>
        <w:t>The Board’s vision</w:t>
      </w:r>
    </w:p>
    <w:p w14:paraId="565B2258" w14:textId="77777777" w:rsidR="000C1624" w:rsidRDefault="000C1624" w:rsidP="000C1624">
      <w:pPr>
        <w:rPr>
          <w:rFonts w:eastAsia="Times New Roman" w:cs="Arial"/>
          <w:b/>
          <w:szCs w:val="24"/>
          <w:lang w:eastAsia="en-AU"/>
        </w:rPr>
      </w:pPr>
    </w:p>
    <w:p w14:paraId="01415E58" w14:textId="77777777" w:rsidR="000C1624" w:rsidRDefault="000C1624" w:rsidP="000C1624">
      <w:pPr>
        <w:rPr>
          <w:rFonts w:cs="Arial"/>
          <w:szCs w:val="24"/>
        </w:rPr>
      </w:pPr>
      <w:r>
        <w:rPr>
          <w:rFonts w:eastAsia="Times New Roman" w:cs="Arial"/>
          <w:szCs w:val="24"/>
          <w:lang w:eastAsia="en-AU"/>
        </w:rPr>
        <w:t>A</w:t>
      </w:r>
      <w:r>
        <w:rPr>
          <w:rFonts w:cs="Arial"/>
          <w:szCs w:val="24"/>
        </w:rPr>
        <w:t xml:space="preserve"> quality and contemporary regulator of the </w:t>
      </w:r>
      <w:r>
        <w:rPr>
          <w:rFonts w:eastAsia="Times New Roman" w:cs="Arial"/>
          <w:szCs w:val="24"/>
          <w:lang w:eastAsia="en-AU"/>
        </w:rPr>
        <w:t>Western Australian</w:t>
      </w:r>
      <w:r>
        <w:rPr>
          <w:rFonts w:cs="Arial"/>
          <w:szCs w:val="24"/>
        </w:rPr>
        <w:t xml:space="preserve"> teaching profession that operates in the best interests of children.</w:t>
      </w:r>
    </w:p>
    <w:p w14:paraId="43CCF750" w14:textId="77777777" w:rsidR="000C1624" w:rsidRDefault="000C1624" w:rsidP="000C1624">
      <w:pPr>
        <w:rPr>
          <w:rFonts w:eastAsia="Times New Roman" w:cs="Arial"/>
          <w:szCs w:val="24"/>
          <w:lang w:eastAsia="en-AU"/>
        </w:rPr>
      </w:pPr>
    </w:p>
    <w:p w14:paraId="29388B63" w14:textId="77777777" w:rsidR="000C1624" w:rsidRDefault="000C1624" w:rsidP="000C1624">
      <w:pPr>
        <w:rPr>
          <w:rFonts w:eastAsia="Times New Roman" w:cs="Arial"/>
          <w:b/>
          <w:szCs w:val="24"/>
          <w:lang w:eastAsia="en-AU"/>
        </w:rPr>
      </w:pPr>
      <w:r>
        <w:rPr>
          <w:rFonts w:eastAsia="Times New Roman" w:cs="Arial"/>
          <w:b/>
          <w:szCs w:val="24"/>
          <w:lang w:eastAsia="en-AU"/>
        </w:rPr>
        <w:t>The Board’s purpose</w:t>
      </w:r>
    </w:p>
    <w:p w14:paraId="7948134D" w14:textId="77777777" w:rsidR="000C1624" w:rsidRDefault="000C1624" w:rsidP="000C1624">
      <w:pPr>
        <w:rPr>
          <w:rFonts w:eastAsia="Times New Roman" w:cs="Arial"/>
          <w:szCs w:val="24"/>
          <w:lang w:eastAsia="en-AU"/>
        </w:rPr>
      </w:pPr>
    </w:p>
    <w:p w14:paraId="5D1975F8" w14:textId="77777777" w:rsidR="000C1624" w:rsidRDefault="000C1624" w:rsidP="000C1624">
      <w:pPr>
        <w:rPr>
          <w:rFonts w:eastAsia="Times New Roman" w:cs="Arial"/>
          <w:lang w:eastAsia="en-AU"/>
        </w:rPr>
      </w:pPr>
      <w:r w:rsidRPr="0B5DD784">
        <w:rPr>
          <w:rFonts w:eastAsia="Times New Roman" w:cs="Arial"/>
          <w:lang w:eastAsia="en-AU"/>
        </w:rPr>
        <w:t xml:space="preserve">Serving the public interest in Western Australia by ensuring that teachers are registered and </w:t>
      </w:r>
      <w:r w:rsidRPr="0B5DD784">
        <w:rPr>
          <w:rFonts w:cs="Arial"/>
        </w:rPr>
        <w:t xml:space="preserve">initial teacher education programs are accredited in accordance with the </w:t>
      </w:r>
      <w:r w:rsidRPr="00EC4EEA">
        <w:rPr>
          <w:rFonts w:cs="Arial"/>
          <w:iCs/>
        </w:rPr>
        <w:t>Teacher Registration Act</w:t>
      </w:r>
      <w:r w:rsidRPr="0B5DD784">
        <w:rPr>
          <w:rFonts w:cs="Arial"/>
        </w:rPr>
        <w:t>.</w:t>
      </w:r>
    </w:p>
    <w:p w14:paraId="34CF94D2" w14:textId="77777777" w:rsidR="000C1624" w:rsidRDefault="000C1624" w:rsidP="000C1624">
      <w:pPr>
        <w:rPr>
          <w:rFonts w:eastAsia="Times New Roman" w:cs="Arial"/>
          <w:szCs w:val="24"/>
          <w:lang w:eastAsia="en-AU"/>
        </w:rPr>
      </w:pPr>
    </w:p>
    <w:p w14:paraId="1A8CFB15" w14:textId="77777777" w:rsidR="000C1624" w:rsidRDefault="000C1624" w:rsidP="000C1624">
      <w:pPr>
        <w:rPr>
          <w:rFonts w:eastAsia="Times New Roman" w:cs="Arial"/>
          <w:szCs w:val="24"/>
          <w:lang w:eastAsia="en-AU"/>
        </w:rPr>
      </w:pPr>
      <w:r>
        <w:rPr>
          <w:rFonts w:eastAsia="Times New Roman" w:cs="Arial"/>
          <w:b/>
          <w:szCs w:val="24"/>
          <w:lang w:eastAsia="en-AU"/>
        </w:rPr>
        <w:t>The Board’s values</w:t>
      </w:r>
    </w:p>
    <w:p w14:paraId="2D891059" w14:textId="77777777" w:rsidR="000C1624" w:rsidRDefault="000C1624" w:rsidP="000C1624">
      <w:pPr>
        <w:pStyle w:val="ListParagraph"/>
        <w:ind w:left="0"/>
        <w:rPr>
          <w:rFonts w:cs="Arial"/>
          <w:szCs w:val="24"/>
        </w:rPr>
      </w:pPr>
    </w:p>
    <w:p w14:paraId="7E44F740" w14:textId="77777777" w:rsidR="000C1624" w:rsidRDefault="000C1624" w:rsidP="000C1624">
      <w:pPr>
        <w:pStyle w:val="ListParagraph"/>
        <w:ind w:left="0"/>
        <w:rPr>
          <w:rFonts w:cs="Arial"/>
          <w:szCs w:val="24"/>
        </w:rPr>
      </w:pPr>
      <w:r>
        <w:rPr>
          <w:rFonts w:cs="Arial"/>
          <w:szCs w:val="24"/>
        </w:rPr>
        <w:t>Integrity: We act with integrity, responsibility and transparency.</w:t>
      </w:r>
    </w:p>
    <w:p w14:paraId="36CE590C" w14:textId="77777777" w:rsidR="000C1624" w:rsidRDefault="000C1624" w:rsidP="000C1624">
      <w:pPr>
        <w:pStyle w:val="ListParagraph"/>
        <w:ind w:left="0"/>
        <w:rPr>
          <w:rFonts w:cs="Arial"/>
          <w:szCs w:val="24"/>
        </w:rPr>
      </w:pPr>
    </w:p>
    <w:p w14:paraId="253AF282" w14:textId="77777777" w:rsidR="000C1624" w:rsidRDefault="000C1624" w:rsidP="000C1624">
      <w:pPr>
        <w:pStyle w:val="ListParagraph"/>
        <w:ind w:left="0"/>
        <w:rPr>
          <w:rFonts w:cs="Arial"/>
          <w:szCs w:val="24"/>
        </w:rPr>
      </w:pPr>
      <w:r>
        <w:rPr>
          <w:rFonts w:cs="Arial"/>
          <w:szCs w:val="24"/>
        </w:rPr>
        <w:t>Excellence: We set standards of excellence and strive to achieve them.</w:t>
      </w:r>
    </w:p>
    <w:p w14:paraId="61763433" w14:textId="77777777" w:rsidR="000C1624" w:rsidRDefault="000C1624" w:rsidP="000C1624">
      <w:pPr>
        <w:pStyle w:val="ListParagraph"/>
        <w:ind w:left="0"/>
        <w:rPr>
          <w:rFonts w:cs="Arial"/>
          <w:szCs w:val="24"/>
        </w:rPr>
      </w:pPr>
    </w:p>
    <w:p w14:paraId="0EBD739A" w14:textId="77777777" w:rsidR="000C1624" w:rsidRDefault="000C1624" w:rsidP="000C1624">
      <w:pPr>
        <w:pStyle w:val="ListParagraph"/>
        <w:ind w:left="0"/>
        <w:contextualSpacing w:val="0"/>
        <w:rPr>
          <w:rFonts w:cs="Arial"/>
          <w:szCs w:val="24"/>
        </w:rPr>
      </w:pPr>
      <w:r>
        <w:rPr>
          <w:rFonts w:cs="Arial"/>
          <w:szCs w:val="24"/>
        </w:rPr>
        <w:t>Service: We are responsive, efficient and effective.</w:t>
      </w:r>
    </w:p>
    <w:p w14:paraId="1508A414" w14:textId="77777777" w:rsidR="000C1624" w:rsidRDefault="000C1624" w:rsidP="000C1624">
      <w:pPr>
        <w:pStyle w:val="ListParagraph"/>
        <w:ind w:left="0"/>
        <w:contextualSpacing w:val="0"/>
        <w:rPr>
          <w:rFonts w:cs="Arial"/>
          <w:szCs w:val="24"/>
        </w:rPr>
      </w:pPr>
    </w:p>
    <w:p w14:paraId="078B5189" w14:textId="77777777" w:rsidR="000C1624" w:rsidRDefault="000C1624" w:rsidP="000C1624">
      <w:pPr>
        <w:rPr>
          <w:rFonts w:eastAsia="Times New Roman" w:cs="Arial"/>
          <w:b/>
          <w:szCs w:val="24"/>
          <w:lang w:eastAsia="en-AU"/>
        </w:rPr>
      </w:pPr>
      <w:r>
        <w:rPr>
          <w:rFonts w:cs="Arial"/>
          <w:szCs w:val="24"/>
        </w:rPr>
        <w:t>Fairness and Respect: We treat everyone fairly, with empathy and respect.</w:t>
      </w:r>
    </w:p>
    <w:p w14:paraId="06C3A613" w14:textId="77777777" w:rsidR="000C1624" w:rsidRDefault="000C1624" w:rsidP="000C1624">
      <w:pPr>
        <w:rPr>
          <w:rFonts w:eastAsia="Times New Roman" w:cs="Arial"/>
          <w:b/>
          <w:szCs w:val="24"/>
          <w:lang w:eastAsia="en-AU"/>
        </w:rPr>
      </w:pPr>
    </w:p>
    <w:p w14:paraId="1AC6EE50" w14:textId="77777777" w:rsidR="000C1624" w:rsidRDefault="000C1624" w:rsidP="000C1624">
      <w:pPr>
        <w:keepNext/>
        <w:keepLines/>
        <w:rPr>
          <w:rFonts w:eastAsia="Times New Roman" w:cs="Arial"/>
          <w:b/>
          <w:szCs w:val="24"/>
          <w:lang w:eastAsia="en-AU"/>
        </w:rPr>
      </w:pPr>
      <w:bookmarkStart w:id="140" w:name="_Toc460409053"/>
      <w:bookmarkStart w:id="141" w:name="_Toc461621603"/>
      <w:bookmarkEnd w:id="135"/>
      <w:bookmarkEnd w:id="136"/>
      <w:bookmarkEnd w:id="137"/>
      <w:bookmarkEnd w:id="138"/>
      <w:bookmarkEnd w:id="139"/>
      <w:r w:rsidRPr="009E484D">
        <w:rPr>
          <w:rFonts w:eastAsia="Times New Roman" w:cs="Arial"/>
          <w:b/>
          <w:szCs w:val="24"/>
          <w:lang w:eastAsia="en-AU"/>
        </w:rPr>
        <w:lastRenderedPageBreak/>
        <w:t>The Board</w:t>
      </w:r>
      <w:r>
        <w:rPr>
          <w:rFonts w:eastAsia="Times New Roman" w:cs="Arial"/>
          <w:b/>
          <w:szCs w:val="24"/>
          <w:lang w:eastAsia="en-AU"/>
        </w:rPr>
        <w:t>’s members</w:t>
      </w:r>
    </w:p>
    <w:p w14:paraId="5CB12A82" w14:textId="77777777" w:rsidR="000C1624" w:rsidRDefault="000C1624" w:rsidP="000C1624">
      <w:pPr>
        <w:keepNext/>
        <w:keepLines/>
        <w:rPr>
          <w:rFonts w:eastAsia="Times New Roman" w:cs="Arial"/>
          <w:szCs w:val="24"/>
          <w:lang w:eastAsia="en-AU"/>
        </w:rPr>
      </w:pPr>
    </w:p>
    <w:p w14:paraId="13B8A6F4" w14:textId="77777777" w:rsidR="000C1624" w:rsidRPr="009E484D" w:rsidRDefault="000C1624" w:rsidP="000C1624">
      <w:pPr>
        <w:keepNext/>
        <w:keepLines/>
        <w:rPr>
          <w:rFonts w:eastAsia="Times New Roman" w:cs="Arial"/>
          <w:szCs w:val="24"/>
          <w:lang w:eastAsia="en-AU"/>
        </w:rPr>
      </w:pPr>
      <w:r w:rsidRPr="004D60D1">
        <w:rPr>
          <w:rFonts w:eastAsia="Times New Roman" w:cs="Arial"/>
          <w:szCs w:val="24"/>
          <w:lang w:eastAsia="en-AU"/>
        </w:rPr>
        <w:t>The Board</w:t>
      </w:r>
      <w:bookmarkEnd w:id="140"/>
      <w:bookmarkEnd w:id="141"/>
      <w:r w:rsidRPr="009E484D">
        <w:rPr>
          <w:rFonts w:eastAsia="Times New Roman" w:cs="Arial"/>
          <w:szCs w:val="24"/>
          <w:lang w:eastAsia="en-AU"/>
        </w:rPr>
        <w:t xml:space="preserve"> is appointed by the Minister for Education and Training and must include an Australian lawyer and at least three currently registered teachers.</w:t>
      </w:r>
    </w:p>
    <w:p w14:paraId="2DE99D6F" w14:textId="77777777" w:rsidR="000C1624" w:rsidRPr="00AA46B0" w:rsidRDefault="000C1624" w:rsidP="000C1624">
      <w:pPr>
        <w:rPr>
          <w:rFonts w:eastAsia="Times New Roman" w:cs="Arial"/>
          <w:szCs w:val="24"/>
          <w:lang w:eastAsia="en-AU"/>
        </w:rPr>
      </w:pPr>
    </w:p>
    <w:p w14:paraId="7649670A" w14:textId="77777777" w:rsidR="000C1624" w:rsidRPr="009E484D" w:rsidRDefault="000C1624" w:rsidP="000C1624">
      <w:pPr>
        <w:keepNext/>
        <w:keepLines/>
        <w:rPr>
          <w:rFonts w:eastAsia="Times New Roman" w:cs="Arial"/>
          <w:lang w:eastAsia="en-AU"/>
        </w:rPr>
      </w:pPr>
      <w:bookmarkStart w:id="142" w:name="_Hlk45272011"/>
      <w:r w:rsidRPr="0B5DD784">
        <w:rPr>
          <w:rFonts w:eastAsia="Times New Roman" w:cs="Arial"/>
          <w:lang w:eastAsia="en-AU"/>
        </w:rPr>
        <w:t>At 30 June 202</w:t>
      </w:r>
      <w:r>
        <w:rPr>
          <w:rFonts w:eastAsia="Times New Roman" w:cs="Arial"/>
          <w:lang w:eastAsia="en-AU"/>
        </w:rPr>
        <w:t>1</w:t>
      </w:r>
      <w:r w:rsidRPr="0B5DD784">
        <w:rPr>
          <w:rFonts w:eastAsia="Times New Roman" w:cs="Arial"/>
          <w:lang w:eastAsia="en-AU"/>
        </w:rPr>
        <w:t>, the Board members were:</w:t>
      </w:r>
    </w:p>
    <w:p w14:paraId="7902E1EA" w14:textId="77777777" w:rsidR="000C1624" w:rsidRPr="00F4316D" w:rsidRDefault="000C1624" w:rsidP="009C7E5A">
      <w:pPr>
        <w:keepNext/>
        <w:keepLines/>
        <w:numPr>
          <w:ilvl w:val="0"/>
          <w:numId w:val="44"/>
        </w:numPr>
        <w:shd w:val="clear" w:color="auto" w:fill="FFFFFF"/>
        <w:ind w:left="357" w:hanging="357"/>
        <w:rPr>
          <w:rFonts w:eastAsia="Times New Roman" w:cs="Arial"/>
          <w:szCs w:val="24"/>
          <w:lang w:eastAsia="en-AU"/>
        </w:rPr>
      </w:pPr>
      <w:r w:rsidRPr="00F4316D">
        <w:rPr>
          <w:rFonts w:eastAsia="Times New Roman" w:cs="Arial"/>
          <w:szCs w:val="24"/>
          <w:lang w:eastAsia="en-AU"/>
        </w:rPr>
        <w:t>Margaret Collins (Chairperson) – former Regional Executive Director, South Metropolitan Education Region, Department of Education</w:t>
      </w:r>
    </w:p>
    <w:p w14:paraId="7EA1D4CD" w14:textId="5EC0A046" w:rsidR="000C1624" w:rsidRPr="00F4316D" w:rsidRDefault="000C1624" w:rsidP="009C7E5A">
      <w:pPr>
        <w:keepNext/>
        <w:keepLines/>
        <w:numPr>
          <w:ilvl w:val="0"/>
          <w:numId w:val="44"/>
        </w:numPr>
        <w:shd w:val="clear" w:color="auto" w:fill="FFFFFF"/>
        <w:ind w:left="357" w:hanging="357"/>
        <w:rPr>
          <w:rFonts w:eastAsia="Times New Roman" w:cs="Arial"/>
          <w:szCs w:val="24"/>
          <w:lang w:eastAsia="en-AU"/>
        </w:rPr>
      </w:pPr>
      <w:r w:rsidRPr="00F4316D">
        <w:rPr>
          <w:rFonts w:eastAsia="Times New Roman" w:cs="Arial"/>
          <w:szCs w:val="24"/>
          <w:lang w:eastAsia="en-AU"/>
        </w:rPr>
        <w:t>Ron Dullard</w:t>
      </w:r>
      <w:r w:rsidR="00001EFA">
        <w:rPr>
          <w:rFonts w:eastAsia="Times New Roman" w:cs="Arial"/>
          <w:szCs w:val="24"/>
          <w:lang w:eastAsia="en-AU"/>
        </w:rPr>
        <w:t xml:space="preserve"> AO</w:t>
      </w:r>
      <w:r w:rsidRPr="00F4316D">
        <w:rPr>
          <w:rFonts w:eastAsia="Times New Roman" w:cs="Arial"/>
          <w:szCs w:val="24"/>
          <w:lang w:eastAsia="en-AU"/>
        </w:rPr>
        <w:t xml:space="preserve"> (Deputy Chairperson) – former Director, Catholic Education Western Australia</w:t>
      </w:r>
    </w:p>
    <w:p w14:paraId="216DB3FC" w14:textId="77777777" w:rsidR="000C1624" w:rsidRPr="00503BAF" w:rsidRDefault="000C1624" w:rsidP="009C7E5A">
      <w:pPr>
        <w:keepNext/>
        <w:keepLines/>
        <w:numPr>
          <w:ilvl w:val="0"/>
          <w:numId w:val="44"/>
        </w:numPr>
        <w:shd w:val="clear" w:color="auto" w:fill="FFFFFF"/>
        <w:ind w:left="357" w:hanging="357"/>
        <w:rPr>
          <w:rFonts w:eastAsia="Times New Roman" w:cs="Arial"/>
          <w:szCs w:val="24"/>
          <w:lang w:eastAsia="en-AU"/>
        </w:rPr>
      </w:pPr>
      <w:r w:rsidRPr="00AA7AB0">
        <w:rPr>
          <w:rFonts w:eastAsia="Times New Roman" w:cs="Arial"/>
          <w:szCs w:val="24"/>
          <w:lang w:eastAsia="en-AU"/>
        </w:rPr>
        <w:t>Cas</w:t>
      </w:r>
      <w:r>
        <w:rPr>
          <w:rFonts w:eastAsia="Times New Roman" w:cs="Arial"/>
          <w:szCs w:val="24"/>
          <w:lang w:eastAsia="en-AU"/>
        </w:rPr>
        <w:t>e</w:t>
      </w:r>
      <w:r w:rsidRPr="00AA7AB0">
        <w:rPr>
          <w:rFonts w:eastAsia="Times New Roman" w:cs="Arial"/>
          <w:szCs w:val="24"/>
          <w:lang w:eastAsia="en-AU"/>
        </w:rPr>
        <w:t xml:space="preserve">y </w:t>
      </w:r>
      <w:proofErr w:type="spellStart"/>
      <w:r w:rsidRPr="00AA7AB0">
        <w:rPr>
          <w:rFonts w:eastAsia="Times New Roman" w:cs="Arial"/>
          <w:szCs w:val="24"/>
          <w:lang w:eastAsia="en-AU"/>
        </w:rPr>
        <w:t>Bakunowicz</w:t>
      </w:r>
      <w:proofErr w:type="spellEnd"/>
      <w:r w:rsidRPr="00AA7AB0">
        <w:rPr>
          <w:rFonts w:eastAsia="Times New Roman" w:cs="Arial"/>
          <w:szCs w:val="24"/>
          <w:lang w:eastAsia="en-AU"/>
        </w:rPr>
        <w:t xml:space="preserve"> – Consultant, Aboriginal Education, Catholic Education Western Australia</w:t>
      </w:r>
    </w:p>
    <w:p w14:paraId="089E999A" w14:textId="77777777" w:rsidR="000C1624" w:rsidRPr="00871246" w:rsidRDefault="000C1624" w:rsidP="009C7E5A">
      <w:pPr>
        <w:keepNext/>
        <w:keepLines/>
        <w:numPr>
          <w:ilvl w:val="0"/>
          <w:numId w:val="44"/>
        </w:numPr>
        <w:ind w:left="357" w:hanging="357"/>
        <w:rPr>
          <w:rFonts w:eastAsia="Times New Roman" w:cs="Arial"/>
          <w:szCs w:val="24"/>
          <w:lang w:eastAsia="en-AU"/>
        </w:rPr>
      </w:pPr>
      <w:r w:rsidRPr="652F854F">
        <w:rPr>
          <w:rFonts w:eastAsia="Times New Roman" w:cs="Arial"/>
          <w:lang w:val="en-GB" w:eastAsia="en-GB"/>
        </w:rPr>
        <w:t xml:space="preserve">Nicole Brown </w:t>
      </w:r>
      <w:r w:rsidRPr="00871246">
        <w:rPr>
          <w:rFonts w:eastAsia="Times New Roman" w:cs="Arial"/>
          <w:szCs w:val="24"/>
          <w:lang w:eastAsia="en-AU"/>
        </w:rPr>
        <w:t xml:space="preserve">– Dean of Students (PK-6), Peter </w:t>
      </w:r>
      <w:proofErr w:type="spellStart"/>
      <w:r w:rsidRPr="00871246">
        <w:rPr>
          <w:rFonts w:eastAsia="Times New Roman" w:cs="Arial"/>
          <w:szCs w:val="24"/>
          <w:lang w:eastAsia="en-AU"/>
        </w:rPr>
        <w:t>Moyes</w:t>
      </w:r>
      <w:proofErr w:type="spellEnd"/>
      <w:r w:rsidRPr="00871246">
        <w:rPr>
          <w:rFonts w:eastAsia="Times New Roman" w:cs="Arial"/>
          <w:szCs w:val="24"/>
          <w:lang w:eastAsia="en-AU"/>
        </w:rPr>
        <w:t xml:space="preserve"> Anglican Community School</w:t>
      </w:r>
    </w:p>
    <w:p w14:paraId="47774E42" w14:textId="77777777" w:rsidR="000C1624" w:rsidRPr="00AA7AB0" w:rsidRDefault="000C1624" w:rsidP="009C7E5A">
      <w:pPr>
        <w:keepNext/>
        <w:keepLines/>
        <w:numPr>
          <w:ilvl w:val="0"/>
          <w:numId w:val="44"/>
        </w:numPr>
        <w:shd w:val="clear" w:color="auto" w:fill="FFFFFF"/>
        <w:ind w:left="357" w:hanging="357"/>
        <w:rPr>
          <w:rFonts w:eastAsia="Times New Roman" w:cs="Arial"/>
          <w:szCs w:val="24"/>
          <w:lang w:eastAsia="en-AU"/>
        </w:rPr>
      </w:pPr>
      <w:r w:rsidRPr="00AA7AB0">
        <w:rPr>
          <w:rFonts w:eastAsia="Times New Roman" w:cs="Arial"/>
          <w:szCs w:val="24"/>
          <w:lang w:eastAsia="en-AU"/>
        </w:rPr>
        <w:t xml:space="preserve">Emily </w:t>
      </w:r>
      <w:proofErr w:type="spellStart"/>
      <w:r w:rsidRPr="00AA7AB0">
        <w:rPr>
          <w:rFonts w:eastAsia="Times New Roman" w:cs="Arial"/>
          <w:szCs w:val="24"/>
          <w:lang w:eastAsia="en-AU"/>
        </w:rPr>
        <w:t>Donders</w:t>
      </w:r>
      <w:proofErr w:type="spellEnd"/>
      <w:r w:rsidRPr="00AA7AB0">
        <w:rPr>
          <w:rFonts w:eastAsia="Times New Roman" w:cs="Arial"/>
          <w:szCs w:val="24"/>
          <w:lang w:eastAsia="en-AU"/>
        </w:rPr>
        <w:t xml:space="preserve"> – </w:t>
      </w:r>
      <w:r>
        <w:rPr>
          <w:rFonts w:eastAsia="Times New Roman" w:cs="Arial"/>
          <w:szCs w:val="24"/>
          <w:lang w:eastAsia="en-AU"/>
        </w:rPr>
        <w:t xml:space="preserve">Assistant </w:t>
      </w:r>
      <w:r w:rsidRPr="00AA7AB0">
        <w:rPr>
          <w:rFonts w:eastAsia="Times New Roman" w:cs="Arial"/>
          <w:szCs w:val="24"/>
          <w:lang w:eastAsia="en-AU"/>
        </w:rPr>
        <w:t>Head of Learning, Humanities and Social Sciences, Rossmoyne Senior High School</w:t>
      </w:r>
    </w:p>
    <w:p w14:paraId="47022559" w14:textId="77777777" w:rsidR="000C1624" w:rsidRPr="00F4316D" w:rsidRDefault="000C1624" w:rsidP="009C7E5A">
      <w:pPr>
        <w:numPr>
          <w:ilvl w:val="0"/>
          <w:numId w:val="44"/>
        </w:numPr>
        <w:shd w:val="clear" w:color="auto" w:fill="FFFFFF"/>
        <w:ind w:left="357" w:hanging="357"/>
        <w:rPr>
          <w:rFonts w:eastAsia="Times New Roman" w:cs="Arial"/>
          <w:szCs w:val="24"/>
          <w:lang w:eastAsia="en-AU"/>
        </w:rPr>
      </w:pPr>
      <w:r w:rsidRPr="00F4316D">
        <w:rPr>
          <w:rFonts w:eastAsia="Times New Roman" w:cs="Arial"/>
          <w:szCs w:val="24"/>
          <w:lang w:eastAsia="en-AU"/>
        </w:rPr>
        <w:t>Kate Offer – Senior Lecturer, School of Law, The University of Western Australia</w:t>
      </w:r>
    </w:p>
    <w:p w14:paraId="385FAC56" w14:textId="77777777" w:rsidR="000C1624" w:rsidRPr="00F4316D" w:rsidRDefault="000C1624" w:rsidP="009C7E5A">
      <w:pPr>
        <w:keepNext/>
        <w:keepLines/>
        <w:numPr>
          <w:ilvl w:val="0"/>
          <w:numId w:val="44"/>
        </w:numPr>
        <w:shd w:val="clear" w:color="auto" w:fill="FFFFFF"/>
        <w:ind w:left="357" w:hanging="357"/>
        <w:rPr>
          <w:rFonts w:eastAsia="Times New Roman" w:cs="Arial"/>
          <w:szCs w:val="24"/>
          <w:lang w:eastAsia="en-AU"/>
        </w:rPr>
      </w:pPr>
      <w:r w:rsidRPr="00F4316D">
        <w:rPr>
          <w:rFonts w:eastAsia="Times New Roman" w:cs="Arial"/>
          <w:szCs w:val="24"/>
          <w:lang w:eastAsia="en-AU"/>
        </w:rPr>
        <w:t>Julie Woodhouse – Principal, Butler Primary School</w:t>
      </w:r>
      <w:r>
        <w:rPr>
          <w:rFonts w:eastAsia="Times New Roman" w:cs="Arial"/>
          <w:szCs w:val="24"/>
          <w:lang w:eastAsia="en-AU"/>
        </w:rPr>
        <w:t>.</w:t>
      </w:r>
    </w:p>
    <w:bookmarkEnd w:id="142"/>
    <w:p w14:paraId="49633363" w14:textId="77777777" w:rsidR="000C1624" w:rsidRPr="00577326" w:rsidRDefault="000C1624" w:rsidP="000C1624">
      <w:pPr>
        <w:rPr>
          <w:rFonts w:eastAsia="Times New Roman" w:cs="Arial"/>
          <w:szCs w:val="24"/>
          <w:lang w:val="en-GB" w:eastAsia="en-GB"/>
        </w:rPr>
      </w:pPr>
    </w:p>
    <w:p w14:paraId="7DB73620" w14:textId="77777777" w:rsidR="000C1624" w:rsidRDefault="000C1624" w:rsidP="000C1624">
      <w:pPr>
        <w:rPr>
          <w:rFonts w:eastAsia="Times New Roman" w:cs="Arial"/>
          <w:lang w:eastAsia="en-AU"/>
        </w:rPr>
      </w:pPr>
      <w:r w:rsidRPr="6A62FA99">
        <w:rPr>
          <w:rFonts w:eastAsia="Times New Roman" w:cs="Arial"/>
          <w:lang w:eastAsia="en-AU"/>
        </w:rPr>
        <w:t xml:space="preserve">There were two changes to the Board’s membership during the reporting period. Jeremy </w:t>
      </w:r>
      <w:proofErr w:type="spellStart"/>
      <w:r w:rsidRPr="6A62FA99">
        <w:rPr>
          <w:rFonts w:eastAsia="Times New Roman" w:cs="Arial"/>
          <w:lang w:eastAsia="en-AU"/>
        </w:rPr>
        <w:t>Bruse</w:t>
      </w:r>
      <w:proofErr w:type="spellEnd"/>
      <w:r w:rsidRPr="6A62FA99">
        <w:rPr>
          <w:rFonts w:eastAsia="Times New Roman" w:cs="Arial"/>
          <w:lang w:eastAsia="en-AU"/>
        </w:rPr>
        <w:t xml:space="preserve"> and Peter Collins completed their terms, and Emily </w:t>
      </w:r>
      <w:proofErr w:type="spellStart"/>
      <w:r w:rsidRPr="6A62FA99">
        <w:rPr>
          <w:rFonts w:eastAsia="Times New Roman" w:cs="Arial"/>
          <w:lang w:eastAsia="en-AU"/>
        </w:rPr>
        <w:t>Donders</w:t>
      </w:r>
      <w:proofErr w:type="spellEnd"/>
      <w:r w:rsidRPr="6A62FA99">
        <w:rPr>
          <w:rFonts w:eastAsia="Times New Roman" w:cs="Arial"/>
          <w:lang w:eastAsia="en-AU"/>
        </w:rPr>
        <w:t xml:space="preserve"> and Casey </w:t>
      </w:r>
      <w:proofErr w:type="spellStart"/>
      <w:r w:rsidRPr="6A62FA99">
        <w:rPr>
          <w:rFonts w:eastAsia="Times New Roman" w:cs="Arial"/>
          <w:lang w:eastAsia="en-AU"/>
        </w:rPr>
        <w:t>Bakunowicz</w:t>
      </w:r>
      <w:proofErr w:type="spellEnd"/>
      <w:r w:rsidRPr="6A62FA99">
        <w:rPr>
          <w:rFonts w:eastAsia="Times New Roman" w:cs="Arial"/>
          <w:lang w:eastAsia="en-AU"/>
        </w:rPr>
        <w:t xml:space="preserve"> were appointed to the Board. </w:t>
      </w:r>
    </w:p>
    <w:p w14:paraId="78A46FAB" w14:textId="77777777" w:rsidR="000C1624" w:rsidRDefault="000C1624" w:rsidP="000C1624">
      <w:pPr>
        <w:rPr>
          <w:rFonts w:eastAsia="Times New Roman" w:cs="Arial"/>
          <w:szCs w:val="24"/>
          <w:lang w:eastAsia="en-AU"/>
        </w:rPr>
      </w:pPr>
    </w:p>
    <w:p w14:paraId="575CF1AD" w14:textId="77777777" w:rsidR="000C1624" w:rsidRDefault="000C1624" w:rsidP="000C1624">
      <w:pPr>
        <w:rPr>
          <w:rFonts w:eastAsia="Times New Roman" w:cs="Arial"/>
          <w:szCs w:val="24"/>
          <w:lang w:eastAsia="en-AU"/>
        </w:rPr>
      </w:pPr>
      <w:bookmarkStart w:id="143" w:name="_Hlk45269898"/>
      <w:r w:rsidRPr="002F3671" w:rsidDel="00461724">
        <w:rPr>
          <w:rFonts w:eastAsia="Times New Roman" w:cs="Arial"/>
          <w:szCs w:val="24"/>
          <w:lang w:eastAsia="en-AU"/>
        </w:rPr>
        <w:t>In 20</w:t>
      </w:r>
      <w:r>
        <w:rPr>
          <w:rFonts w:eastAsia="Times New Roman" w:cs="Arial"/>
          <w:szCs w:val="24"/>
          <w:lang w:eastAsia="en-AU"/>
        </w:rPr>
        <w:t>20</w:t>
      </w:r>
      <w:r w:rsidRPr="002F3671" w:rsidDel="00461724">
        <w:rPr>
          <w:rFonts w:eastAsia="Times New Roman" w:cs="Arial"/>
          <w:szCs w:val="24"/>
          <w:lang w:eastAsia="en-AU"/>
        </w:rPr>
        <w:t>–</w:t>
      </w:r>
      <w:r w:rsidDel="00461724">
        <w:rPr>
          <w:rFonts w:eastAsia="Times New Roman" w:cs="Arial"/>
          <w:szCs w:val="24"/>
          <w:lang w:eastAsia="en-AU"/>
        </w:rPr>
        <w:t>2</w:t>
      </w:r>
      <w:r>
        <w:rPr>
          <w:rFonts w:eastAsia="Times New Roman" w:cs="Arial"/>
          <w:szCs w:val="24"/>
          <w:lang w:eastAsia="en-AU"/>
        </w:rPr>
        <w:t>1</w:t>
      </w:r>
      <w:r w:rsidRPr="002F3671" w:rsidDel="00461724">
        <w:rPr>
          <w:rFonts w:eastAsia="Times New Roman" w:cs="Arial"/>
          <w:szCs w:val="24"/>
          <w:lang w:eastAsia="en-AU"/>
        </w:rPr>
        <w:t xml:space="preserve">, the Board formally met </w:t>
      </w:r>
      <w:r>
        <w:rPr>
          <w:rFonts w:eastAsia="Times New Roman" w:cs="Arial"/>
          <w:szCs w:val="24"/>
          <w:lang w:eastAsia="en-AU"/>
        </w:rPr>
        <w:t>11</w:t>
      </w:r>
      <w:r w:rsidRPr="002F3671" w:rsidDel="00461724">
        <w:rPr>
          <w:rFonts w:eastAsia="Times New Roman" w:cs="Arial"/>
          <w:szCs w:val="24"/>
          <w:lang w:eastAsia="en-AU"/>
        </w:rPr>
        <w:t xml:space="preserve"> times and considered </w:t>
      </w:r>
      <w:r w:rsidRPr="00AA7AB0">
        <w:rPr>
          <w:rFonts w:eastAsia="Times New Roman" w:cs="Arial"/>
          <w:szCs w:val="24"/>
          <w:lang w:eastAsia="en-AU"/>
        </w:rPr>
        <w:t>28</w:t>
      </w:r>
      <w:r w:rsidRPr="002F3671" w:rsidDel="00461724">
        <w:rPr>
          <w:rFonts w:eastAsia="Times New Roman" w:cs="Arial"/>
          <w:szCs w:val="24"/>
          <w:lang w:eastAsia="en-AU"/>
        </w:rPr>
        <w:t> items out</w:t>
      </w:r>
      <w:r>
        <w:rPr>
          <w:rFonts w:eastAsia="Times New Roman" w:cs="Arial"/>
          <w:szCs w:val="24"/>
          <w:lang w:eastAsia="en-AU"/>
        </w:rPr>
        <w:t xml:space="preserve"> </w:t>
      </w:r>
      <w:r w:rsidRPr="002F3671" w:rsidDel="00461724">
        <w:rPr>
          <w:rFonts w:eastAsia="Times New Roman" w:cs="Arial"/>
          <w:szCs w:val="24"/>
          <w:lang w:eastAsia="en-AU"/>
        </w:rPr>
        <w:t>of</w:t>
      </w:r>
      <w:r>
        <w:rPr>
          <w:rFonts w:eastAsia="Times New Roman" w:cs="Arial"/>
          <w:szCs w:val="24"/>
          <w:lang w:eastAsia="en-AU"/>
        </w:rPr>
        <w:t xml:space="preserve"> </w:t>
      </w:r>
      <w:r w:rsidRPr="002F3671" w:rsidDel="00461724">
        <w:rPr>
          <w:rFonts w:eastAsia="Times New Roman" w:cs="Arial"/>
          <w:szCs w:val="24"/>
          <w:lang w:eastAsia="en-AU"/>
        </w:rPr>
        <w:t>session.</w:t>
      </w:r>
    </w:p>
    <w:p w14:paraId="23B04BBF" w14:textId="77777777" w:rsidR="000C1624" w:rsidRDefault="000C1624" w:rsidP="000C1624">
      <w:pPr>
        <w:rPr>
          <w:rFonts w:eastAsia="Times New Roman" w:cs="Arial"/>
          <w:szCs w:val="24"/>
          <w:lang w:eastAsia="en-AU"/>
        </w:rPr>
      </w:pPr>
    </w:p>
    <w:p w14:paraId="3D56A652" w14:textId="77777777" w:rsidR="000C1624" w:rsidRDefault="000C1624" w:rsidP="000C1624">
      <w:pPr>
        <w:jc w:val="center"/>
        <w:rPr>
          <w:rFonts w:eastAsia="Times New Roman" w:cs="Arial"/>
          <w:szCs w:val="24"/>
          <w:lang w:eastAsia="en-AU"/>
        </w:rPr>
      </w:pPr>
      <w:r>
        <w:rPr>
          <w:noProof/>
          <w:lang w:eastAsia="en-AU"/>
        </w:rPr>
        <w:drawing>
          <wp:inline distT="0" distB="0" distL="0" distR="0" wp14:anchorId="02CF3F12" wp14:editId="4AA5CE1E">
            <wp:extent cx="4104000" cy="2736000"/>
            <wp:effectExtent l="0" t="0" r="0" b="7620"/>
            <wp:docPr id="2" name="Picture 2" descr="Photograph showing the members of th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p.hivo.com.au/api/shared/collections/if9PryieDAr6quSmE/assets/AD2ETdFwhkXagcco7/download?version=web&amp;dl=0&amp;k=6uVkAfF25U19q8Sxyc3GwjaNDGjTy0Z2zw2d0zVc2o0%3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104000" cy="2736000"/>
                    </a:xfrm>
                    <a:prstGeom prst="rect">
                      <a:avLst/>
                    </a:prstGeom>
                    <a:noFill/>
                    <a:ln>
                      <a:noFill/>
                    </a:ln>
                  </pic:spPr>
                </pic:pic>
              </a:graphicData>
            </a:graphic>
          </wp:inline>
        </w:drawing>
      </w:r>
    </w:p>
    <w:p w14:paraId="403759A7" w14:textId="77777777" w:rsidR="000C1624" w:rsidRPr="002F3671" w:rsidRDefault="000C1624" w:rsidP="000C1624">
      <w:pPr>
        <w:rPr>
          <w:rFonts w:eastAsia="Times New Roman" w:cs="Arial"/>
          <w:szCs w:val="24"/>
          <w:lang w:eastAsia="en-AU"/>
        </w:rPr>
      </w:pPr>
    </w:p>
    <w:bookmarkEnd w:id="143"/>
    <w:p w14:paraId="2677288C" w14:textId="77777777" w:rsidR="000C1624" w:rsidRPr="00AA7AB0" w:rsidRDefault="000C1624" w:rsidP="000C1624">
      <w:pPr>
        <w:ind w:left="1417" w:right="1191"/>
        <w:rPr>
          <w:rFonts w:eastAsia="Times New Roman" w:cs="Arial"/>
          <w:sz w:val="22"/>
          <w:lang w:eastAsia="en-AU"/>
        </w:rPr>
      </w:pPr>
      <w:r w:rsidRPr="652F854F">
        <w:rPr>
          <w:rFonts w:eastAsia="Times New Roman" w:cs="Arial"/>
          <w:sz w:val="22"/>
          <w:lang w:eastAsia="en-AU"/>
        </w:rPr>
        <w:t xml:space="preserve">Back row (left to right): Emily </w:t>
      </w:r>
      <w:proofErr w:type="spellStart"/>
      <w:r w:rsidRPr="652F854F">
        <w:rPr>
          <w:rFonts w:eastAsia="Times New Roman" w:cs="Arial"/>
          <w:sz w:val="22"/>
          <w:lang w:eastAsia="en-AU"/>
        </w:rPr>
        <w:t>Donders</w:t>
      </w:r>
      <w:proofErr w:type="spellEnd"/>
      <w:r w:rsidRPr="652F854F">
        <w:rPr>
          <w:rFonts w:eastAsia="Times New Roman" w:cs="Arial"/>
          <w:sz w:val="22"/>
          <w:lang w:eastAsia="en-AU"/>
        </w:rPr>
        <w:t xml:space="preserve">, Julie Woodhouse, Nicole Brown and Casey </w:t>
      </w:r>
      <w:proofErr w:type="spellStart"/>
      <w:r w:rsidRPr="652F854F">
        <w:rPr>
          <w:rFonts w:eastAsia="Times New Roman" w:cs="Arial"/>
          <w:sz w:val="22"/>
          <w:lang w:eastAsia="en-AU"/>
        </w:rPr>
        <w:t>Bakunowicz</w:t>
      </w:r>
      <w:proofErr w:type="spellEnd"/>
      <w:r w:rsidRPr="652F854F">
        <w:rPr>
          <w:rFonts w:eastAsia="Times New Roman" w:cs="Arial"/>
          <w:sz w:val="22"/>
          <w:lang w:eastAsia="en-AU"/>
        </w:rPr>
        <w:t>.</w:t>
      </w:r>
    </w:p>
    <w:p w14:paraId="445B4446" w14:textId="77777777" w:rsidR="000C1624" w:rsidRDefault="000C1624" w:rsidP="000C1624">
      <w:pPr>
        <w:ind w:left="1417"/>
        <w:rPr>
          <w:rFonts w:eastAsia="Times New Roman" w:cs="Arial"/>
          <w:sz w:val="22"/>
          <w:lang w:eastAsia="en-AU"/>
        </w:rPr>
      </w:pPr>
      <w:r w:rsidRPr="652F854F">
        <w:rPr>
          <w:rFonts w:eastAsia="Times New Roman" w:cs="Arial"/>
          <w:sz w:val="22"/>
          <w:lang w:eastAsia="en-AU"/>
        </w:rPr>
        <w:t>Front row (left to right): Kate Offer, Margaret Collins</w:t>
      </w:r>
      <w:r>
        <w:rPr>
          <w:rFonts w:eastAsia="Times New Roman" w:cs="Arial"/>
          <w:sz w:val="22"/>
          <w:lang w:eastAsia="en-AU"/>
        </w:rPr>
        <w:t xml:space="preserve"> (Chairperson)</w:t>
      </w:r>
      <w:r w:rsidRPr="652F854F">
        <w:rPr>
          <w:rFonts w:eastAsia="Times New Roman" w:cs="Arial"/>
          <w:sz w:val="22"/>
          <w:lang w:eastAsia="en-AU"/>
        </w:rPr>
        <w:t xml:space="preserve"> </w:t>
      </w:r>
    </w:p>
    <w:p w14:paraId="7C56FADB" w14:textId="77777777" w:rsidR="000C1624" w:rsidRPr="00875C51" w:rsidRDefault="000C1624" w:rsidP="000C1624">
      <w:pPr>
        <w:ind w:left="1417"/>
        <w:rPr>
          <w:rFonts w:eastAsia="Times New Roman" w:cs="Arial"/>
          <w:sz w:val="22"/>
          <w:lang w:eastAsia="en-AU"/>
        </w:rPr>
      </w:pPr>
      <w:r w:rsidRPr="652F854F">
        <w:rPr>
          <w:rFonts w:eastAsia="Times New Roman" w:cs="Arial"/>
          <w:sz w:val="22"/>
          <w:lang w:eastAsia="en-AU"/>
        </w:rPr>
        <w:t>and Ron Dullard.</w:t>
      </w:r>
    </w:p>
    <w:p w14:paraId="2FE2A410" w14:textId="77777777" w:rsidR="000C1624" w:rsidRDefault="000C1624" w:rsidP="000C1624">
      <w:pPr>
        <w:rPr>
          <w:rFonts w:eastAsia="Times New Roman" w:cs="Arial"/>
          <w:sz w:val="20"/>
          <w:szCs w:val="20"/>
          <w:lang w:eastAsia="en-AU"/>
        </w:rPr>
      </w:pPr>
    </w:p>
    <w:p w14:paraId="24BCC112" w14:textId="77777777" w:rsidR="000C1624" w:rsidRPr="008841B1" w:rsidRDefault="000C1624" w:rsidP="000C1624">
      <w:pPr>
        <w:keepNext/>
        <w:keepLines/>
        <w:rPr>
          <w:rFonts w:eastAsia="Times New Roman" w:cs="Arial"/>
          <w:color w:val="3D4B00"/>
          <w:szCs w:val="24"/>
          <w:lang w:eastAsia="en-AU"/>
        </w:rPr>
      </w:pPr>
      <w:r w:rsidRPr="008841B1">
        <w:rPr>
          <w:rFonts w:eastAsia="Times New Roman" w:cs="Arial"/>
          <w:color w:val="3D4B00"/>
          <w:szCs w:val="24"/>
          <w:lang w:eastAsia="en-AU"/>
        </w:rPr>
        <w:lastRenderedPageBreak/>
        <w:t>Governance framework</w:t>
      </w:r>
    </w:p>
    <w:p w14:paraId="78479F69" w14:textId="77777777" w:rsidR="000C1624" w:rsidRPr="009E484D" w:rsidRDefault="000C1624" w:rsidP="000C1624">
      <w:pPr>
        <w:keepNext/>
        <w:keepLines/>
        <w:rPr>
          <w:rFonts w:eastAsia="Times New Roman" w:cs="Arial"/>
          <w:szCs w:val="24"/>
          <w:lang w:eastAsia="en-AU"/>
        </w:rPr>
      </w:pPr>
    </w:p>
    <w:p w14:paraId="6EBB711C" w14:textId="77777777" w:rsidR="000C1624" w:rsidRPr="009E484D" w:rsidRDefault="000C1624" w:rsidP="000C1624">
      <w:pPr>
        <w:keepNext/>
        <w:keepLines/>
        <w:rPr>
          <w:rFonts w:eastAsia="Times New Roman" w:cs="Arial"/>
          <w:lang w:eastAsia="en-AU"/>
        </w:rPr>
      </w:pPr>
      <w:r w:rsidRPr="6A62FA99">
        <w:rPr>
          <w:rFonts w:eastAsia="Times New Roman" w:cs="Arial"/>
          <w:lang w:eastAsia="en-AU"/>
        </w:rPr>
        <w:t xml:space="preserve">The </w:t>
      </w:r>
      <w:r w:rsidRPr="00972EBF">
        <w:rPr>
          <w:rFonts w:cs="Arial"/>
          <w:iCs/>
        </w:rPr>
        <w:t>Teacher Registration Act</w:t>
      </w:r>
      <w:r w:rsidRPr="6A62FA99">
        <w:rPr>
          <w:rFonts w:eastAsia="Times New Roman" w:cs="Arial"/>
          <w:lang w:eastAsia="en-AU"/>
        </w:rPr>
        <w:t xml:space="preserve"> requires the Board to establish at least one disciplinary committee and an impairment review committee. The Board may establish other committees to assist it to perform its functions.</w:t>
      </w:r>
    </w:p>
    <w:p w14:paraId="27EF23A7" w14:textId="77777777" w:rsidR="000C1624" w:rsidRPr="009E484D" w:rsidRDefault="000C1624" w:rsidP="000C1624">
      <w:pPr>
        <w:rPr>
          <w:rFonts w:eastAsia="Times New Roman" w:cs="Arial"/>
          <w:szCs w:val="24"/>
          <w:lang w:eastAsia="en-AU"/>
        </w:rPr>
      </w:pPr>
    </w:p>
    <w:p w14:paraId="1C37877A" w14:textId="77777777" w:rsidR="000C1624" w:rsidRPr="009E484D" w:rsidRDefault="000C1624" w:rsidP="000C1624">
      <w:pPr>
        <w:keepNext/>
        <w:keepLines/>
        <w:rPr>
          <w:rFonts w:eastAsia="Times New Roman" w:cs="Arial"/>
          <w:szCs w:val="24"/>
          <w:lang w:eastAsia="en-AU"/>
        </w:rPr>
      </w:pPr>
      <w:bookmarkStart w:id="144" w:name="_Hlk48043520"/>
      <w:r>
        <w:rPr>
          <w:rFonts w:eastAsia="Times New Roman" w:cs="Arial"/>
          <w:szCs w:val="24"/>
          <w:lang w:eastAsia="en-AU"/>
        </w:rPr>
        <w:t>T</w:t>
      </w:r>
      <w:r w:rsidRPr="009E484D">
        <w:rPr>
          <w:rFonts w:eastAsia="Times New Roman" w:cs="Arial"/>
          <w:szCs w:val="24"/>
          <w:lang w:eastAsia="en-AU"/>
        </w:rPr>
        <w:t xml:space="preserve">he Board </w:t>
      </w:r>
      <w:r>
        <w:rPr>
          <w:rFonts w:eastAsia="Times New Roman" w:cs="Arial"/>
          <w:szCs w:val="24"/>
          <w:lang w:eastAsia="en-AU"/>
        </w:rPr>
        <w:t xml:space="preserve">is supported </w:t>
      </w:r>
      <w:r w:rsidRPr="00062C32">
        <w:rPr>
          <w:rFonts w:eastAsia="Times New Roman" w:cs="Arial"/>
          <w:szCs w:val="24"/>
          <w:lang w:eastAsia="en-AU"/>
        </w:rPr>
        <w:t>by</w:t>
      </w:r>
      <w:r>
        <w:rPr>
          <w:rFonts w:eastAsia="Times New Roman" w:cs="Arial"/>
          <w:szCs w:val="24"/>
          <w:lang w:eastAsia="en-AU"/>
        </w:rPr>
        <w:t>:</w:t>
      </w:r>
    </w:p>
    <w:p w14:paraId="19550394" w14:textId="77777777" w:rsidR="000C1624" w:rsidRPr="00936B03" w:rsidRDefault="000C1624" w:rsidP="009C7E5A">
      <w:pPr>
        <w:pStyle w:val="ListParagraph"/>
        <w:keepNext/>
        <w:keepLines/>
        <w:numPr>
          <w:ilvl w:val="0"/>
          <w:numId w:val="46"/>
        </w:numPr>
        <w:ind w:left="357" w:hanging="357"/>
        <w:rPr>
          <w:rFonts w:eastAsia="Times New Roman" w:cs="Arial"/>
          <w:szCs w:val="24"/>
          <w:lang w:eastAsia="en-AU"/>
        </w:rPr>
      </w:pPr>
      <w:r w:rsidRPr="00936B03">
        <w:rPr>
          <w:rFonts w:eastAsia="Times New Roman" w:cs="Arial"/>
          <w:szCs w:val="24"/>
          <w:lang w:eastAsia="en-AU"/>
        </w:rPr>
        <w:t>two disciplinary committees which consider complaints referred by the Board</w:t>
      </w:r>
    </w:p>
    <w:p w14:paraId="6D76F757" w14:textId="77777777" w:rsidR="000C1624" w:rsidRPr="00936B03" w:rsidRDefault="000C1624" w:rsidP="009C7E5A">
      <w:pPr>
        <w:pStyle w:val="ListParagraph"/>
        <w:keepNext/>
        <w:keepLines/>
        <w:numPr>
          <w:ilvl w:val="0"/>
          <w:numId w:val="46"/>
        </w:numPr>
        <w:ind w:left="357" w:hanging="357"/>
        <w:rPr>
          <w:rFonts w:eastAsia="Times New Roman" w:cs="Arial"/>
          <w:szCs w:val="24"/>
          <w:lang w:eastAsia="en-AU"/>
        </w:rPr>
      </w:pPr>
      <w:r w:rsidRPr="00936B03">
        <w:rPr>
          <w:rFonts w:eastAsia="Times New Roman" w:cs="Arial"/>
          <w:szCs w:val="24"/>
          <w:lang w:eastAsia="en-AU"/>
        </w:rPr>
        <w:t>an impairment review committee which consider</w:t>
      </w:r>
      <w:r>
        <w:rPr>
          <w:rFonts w:eastAsia="Times New Roman" w:cs="Arial"/>
          <w:szCs w:val="24"/>
          <w:lang w:eastAsia="en-AU"/>
        </w:rPr>
        <w:t>s</w:t>
      </w:r>
      <w:r w:rsidRPr="00936B03">
        <w:rPr>
          <w:rFonts w:eastAsia="Times New Roman" w:cs="Arial"/>
          <w:szCs w:val="24"/>
          <w:lang w:eastAsia="en-AU"/>
        </w:rPr>
        <w:t xml:space="preserve"> impairment matters referred by the Board</w:t>
      </w:r>
    </w:p>
    <w:p w14:paraId="07FBB5C0" w14:textId="77777777" w:rsidR="000C1624" w:rsidRPr="00936B03" w:rsidRDefault="000C1624" w:rsidP="009C7E5A">
      <w:pPr>
        <w:pStyle w:val="ListParagraph"/>
        <w:keepNext/>
        <w:keepLines/>
        <w:numPr>
          <w:ilvl w:val="0"/>
          <w:numId w:val="46"/>
        </w:numPr>
        <w:ind w:left="357" w:hanging="357"/>
        <w:rPr>
          <w:rFonts w:eastAsia="Times New Roman" w:cs="Arial"/>
          <w:lang w:eastAsia="en-AU"/>
        </w:rPr>
      </w:pPr>
      <w:r w:rsidRPr="652F854F">
        <w:rPr>
          <w:rFonts w:eastAsia="Times New Roman" w:cs="Arial"/>
          <w:lang w:eastAsia="en-AU"/>
        </w:rPr>
        <w:t>an interim disciplinary order committee which has the authority to make an interim disciplinary order where</w:t>
      </w:r>
      <w:r>
        <w:rPr>
          <w:rFonts w:eastAsia="Times New Roman" w:cs="Arial"/>
          <w:lang w:eastAsia="en-AU"/>
        </w:rPr>
        <w:t>:</w:t>
      </w:r>
    </w:p>
    <w:p w14:paraId="5E784504" w14:textId="77777777" w:rsidR="000C1624" w:rsidRPr="00936B03" w:rsidRDefault="000C1624" w:rsidP="009C7E5A">
      <w:pPr>
        <w:pStyle w:val="ListParagraph"/>
        <w:keepNext/>
        <w:keepLines/>
        <w:numPr>
          <w:ilvl w:val="0"/>
          <w:numId w:val="43"/>
        </w:numPr>
        <w:rPr>
          <w:rFonts w:asciiTheme="minorHAnsi" w:eastAsiaTheme="minorEastAsia" w:hAnsiTheme="minorHAnsi"/>
          <w:szCs w:val="24"/>
          <w:lang w:eastAsia="en-AU"/>
        </w:rPr>
      </w:pPr>
      <w:r w:rsidRPr="652F854F">
        <w:rPr>
          <w:rFonts w:eastAsia="Times New Roman" w:cs="Arial"/>
          <w:lang w:eastAsia="en-AU"/>
        </w:rPr>
        <w:t>there is the risk of imminent injury or harm to the physical or mental health of any person</w:t>
      </w:r>
    </w:p>
    <w:p w14:paraId="46FC821E" w14:textId="77777777" w:rsidR="000C1624" w:rsidRPr="00936B03" w:rsidRDefault="000C1624" w:rsidP="009C7E5A">
      <w:pPr>
        <w:pStyle w:val="ListParagraph"/>
        <w:numPr>
          <w:ilvl w:val="0"/>
          <w:numId w:val="43"/>
        </w:numPr>
        <w:rPr>
          <w:rFonts w:asciiTheme="minorHAnsi" w:eastAsiaTheme="minorEastAsia" w:hAnsiTheme="minorHAnsi"/>
          <w:szCs w:val="24"/>
          <w:lang w:eastAsia="en-AU"/>
        </w:rPr>
      </w:pPr>
      <w:r w:rsidRPr="652F854F">
        <w:rPr>
          <w:rFonts w:eastAsia="Times New Roman" w:cs="Arial"/>
          <w:lang w:eastAsia="en-AU"/>
        </w:rPr>
        <w:t>a registered teacher has been charged with a sexual offence involving a child.</w:t>
      </w:r>
    </w:p>
    <w:p w14:paraId="6018A6AB" w14:textId="77777777" w:rsidR="000C1624" w:rsidRDefault="000C1624" w:rsidP="000C1624">
      <w:pPr>
        <w:rPr>
          <w:rFonts w:eastAsia="Times New Roman" w:cs="Arial"/>
          <w:szCs w:val="24"/>
          <w:lang w:eastAsia="en-AU"/>
        </w:rPr>
      </w:pPr>
    </w:p>
    <w:bookmarkEnd w:id="144"/>
    <w:p w14:paraId="2CBECBEF" w14:textId="77777777" w:rsidR="000C1624" w:rsidRPr="002F3671" w:rsidRDefault="000C1624" w:rsidP="000C1624">
      <w:pPr>
        <w:rPr>
          <w:color w:val="000000" w:themeColor="text1"/>
        </w:rPr>
      </w:pPr>
      <w:r w:rsidRPr="00F44686">
        <w:rPr>
          <w:rFonts w:eastAsia="Times New Roman" w:cs="Arial"/>
          <w:szCs w:val="24"/>
          <w:lang w:eastAsia="en-AU"/>
        </w:rPr>
        <w:t xml:space="preserve">See </w:t>
      </w:r>
      <w:hyperlink w:anchor="_Disciplinary_and_impairment" w:history="1">
        <w:r>
          <w:rPr>
            <w:color w:val="0000FF"/>
            <w:u w:val="single"/>
          </w:rPr>
          <w:t>Disciplinary and impairment matters</w:t>
        </w:r>
      </w:hyperlink>
      <w:r w:rsidRPr="00F44686">
        <w:rPr>
          <w:color w:val="000000" w:themeColor="text1"/>
        </w:rPr>
        <w:t xml:space="preserve"> for further information about the </w:t>
      </w:r>
      <w:r>
        <w:rPr>
          <w:color w:val="000000" w:themeColor="text1"/>
        </w:rPr>
        <w:t xml:space="preserve">activities of these </w:t>
      </w:r>
      <w:r w:rsidRPr="00F44686">
        <w:rPr>
          <w:color w:val="000000" w:themeColor="text1"/>
        </w:rPr>
        <w:t>committees in 20</w:t>
      </w:r>
      <w:r>
        <w:rPr>
          <w:color w:val="000000" w:themeColor="text1"/>
        </w:rPr>
        <w:t>20</w:t>
      </w:r>
      <w:r w:rsidRPr="00F44686">
        <w:rPr>
          <w:color w:val="000000" w:themeColor="text1"/>
        </w:rPr>
        <w:t>–</w:t>
      </w:r>
      <w:r>
        <w:rPr>
          <w:color w:val="000000" w:themeColor="text1"/>
        </w:rPr>
        <w:t>21.</w:t>
      </w:r>
    </w:p>
    <w:p w14:paraId="2EA25330" w14:textId="77777777" w:rsidR="000C1624" w:rsidRDefault="000C1624" w:rsidP="000C1624">
      <w:pPr>
        <w:rPr>
          <w:rFonts w:eastAsia="Times New Roman" w:cs="Arial"/>
          <w:szCs w:val="24"/>
          <w:lang w:eastAsia="en-AU"/>
        </w:rPr>
      </w:pPr>
    </w:p>
    <w:p w14:paraId="245E173B" w14:textId="77777777" w:rsidR="000C1624" w:rsidRPr="009E484D" w:rsidRDefault="000C1624" w:rsidP="000C1624">
      <w:pPr>
        <w:rPr>
          <w:rFonts w:eastAsia="Times New Roman" w:cs="Arial"/>
          <w:lang w:eastAsia="en-AU"/>
        </w:rPr>
      </w:pPr>
      <w:r w:rsidRPr="652F854F">
        <w:rPr>
          <w:rFonts w:eastAsia="Times New Roman" w:cs="Arial"/>
          <w:lang w:eastAsia="en-AU"/>
        </w:rPr>
        <w:t>The Department of Education’s Teacher Registration directorate provides secretariat support to the Board which includes:</w:t>
      </w:r>
    </w:p>
    <w:p w14:paraId="48ADEE27" w14:textId="77777777" w:rsidR="000C1624" w:rsidRPr="009E484D" w:rsidRDefault="000C1624" w:rsidP="009C7E5A">
      <w:pPr>
        <w:numPr>
          <w:ilvl w:val="0"/>
          <w:numId w:val="45"/>
        </w:numPr>
        <w:ind w:left="357" w:hanging="357"/>
        <w:rPr>
          <w:rFonts w:eastAsia="Times New Roman" w:cs="Arial"/>
          <w:lang w:val="en-GB" w:eastAsia="en-GB"/>
        </w:rPr>
      </w:pPr>
      <w:r w:rsidRPr="6A62FA99">
        <w:rPr>
          <w:rFonts w:eastAsia="Times New Roman" w:cs="Arial"/>
          <w:lang w:val="en-GB" w:eastAsia="en-GB"/>
        </w:rPr>
        <w:t>processing teacher registration applications and initial teacher education program accreditation applications for consideration by the Board</w:t>
      </w:r>
    </w:p>
    <w:p w14:paraId="53961F17" w14:textId="77777777" w:rsidR="000C1624" w:rsidRPr="009E484D" w:rsidRDefault="000C1624" w:rsidP="009C7E5A">
      <w:pPr>
        <w:numPr>
          <w:ilvl w:val="0"/>
          <w:numId w:val="45"/>
        </w:numPr>
        <w:ind w:left="357" w:hanging="357"/>
        <w:rPr>
          <w:rFonts w:eastAsia="Times New Roman" w:cs="Arial"/>
          <w:lang w:val="en-GB" w:eastAsia="en-GB"/>
        </w:rPr>
      </w:pPr>
      <w:r w:rsidRPr="6A62FA99">
        <w:rPr>
          <w:rFonts w:eastAsia="Times New Roman" w:cs="Arial"/>
          <w:lang w:val="en-GB" w:eastAsia="en-GB"/>
        </w:rPr>
        <w:t>assisting the Board to administer its disciplinary function</w:t>
      </w:r>
    </w:p>
    <w:p w14:paraId="413395CA" w14:textId="77777777" w:rsidR="000C1624" w:rsidRPr="009E484D" w:rsidRDefault="000C1624" w:rsidP="009C7E5A">
      <w:pPr>
        <w:numPr>
          <w:ilvl w:val="0"/>
          <w:numId w:val="45"/>
        </w:numPr>
        <w:ind w:left="357" w:hanging="357"/>
        <w:rPr>
          <w:rFonts w:eastAsia="Times New Roman" w:cs="Arial"/>
          <w:lang w:val="en-GB" w:eastAsia="en-GB"/>
        </w:rPr>
      </w:pPr>
      <w:r w:rsidRPr="6A62FA99">
        <w:rPr>
          <w:rFonts w:eastAsia="Times New Roman" w:cs="Arial"/>
          <w:lang w:val="en-GB" w:eastAsia="en-GB"/>
        </w:rPr>
        <w:t>supporting the work of the Board on policy matters.</w:t>
      </w:r>
    </w:p>
    <w:p w14:paraId="73063774" w14:textId="77777777" w:rsidR="000C1624" w:rsidRDefault="000C1624" w:rsidP="000C1624">
      <w:pPr>
        <w:rPr>
          <w:rFonts w:eastAsia="Times New Roman" w:cs="Arial"/>
          <w:szCs w:val="24"/>
          <w:lang w:eastAsia="en-AU"/>
        </w:rPr>
      </w:pPr>
    </w:p>
    <w:p w14:paraId="508A4B82" w14:textId="77777777" w:rsidR="000C1624" w:rsidRDefault="000C1624" w:rsidP="000C1624">
      <w:pPr>
        <w:rPr>
          <w:rFonts w:eastAsia="Times New Roman" w:cs="Arial"/>
          <w:lang w:eastAsia="en-AU"/>
        </w:rPr>
      </w:pPr>
      <w:r w:rsidRPr="6A62FA99">
        <w:rPr>
          <w:rFonts w:eastAsia="Times New Roman" w:cs="Arial"/>
          <w:lang w:eastAsia="en-AU"/>
        </w:rPr>
        <w:t>The Board has delegated certain powers such as granting teacher registration to the Director, Teacher Registration, who refers matters that require further examination to the Board.</w:t>
      </w:r>
    </w:p>
    <w:p w14:paraId="647FA97E" w14:textId="77777777" w:rsidR="000C1624" w:rsidRDefault="000C1624" w:rsidP="000C1624">
      <w:pPr>
        <w:rPr>
          <w:rFonts w:eastAsia="Times New Roman" w:cs="Arial"/>
          <w:szCs w:val="24"/>
          <w:lang w:eastAsia="en-AU"/>
        </w:rPr>
      </w:pPr>
    </w:p>
    <w:p w14:paraId="10963CDD" w14:textId="00C9E4A9" w:rsidR="000C1624" w:rsidRPr="009E484D" w:rsidRDefault="00B47837" w:rsidP="000C1624">
      <w:pPr>
        <w:rPr>
          <w:rFonts w:eastAsia="Times New Roman" w:cs="Arial"/>
          <w:lang w:eastAsia="en-AU"/>
        </w:rPr>
      </w:pPr>
      <w:hyperlink w:anchor="_Key__performance">
        <w:r w:rsidR="000C1624" w:rsidRPr="652F854F">
          <w:rPr>
            <w:rStyle w:val="Hyperlink"/>
            <w:rFonts w:eastAsia="Times New Roman" w:cs="Arial"/>
            <w:lang w:eastAsia="en-AU"/>
          </w:rPr>
          <w:t>Financial statements and performance information</w:t>
        </w:r>
      </w:hyperlink>
      <w:r w:rsidR="000C1624" w:rsidRPr="652F854F">
        <w:rPr>
          <w:rFonts w:eastAsia="Times New Roman" w:cs="Arial"/>
          <w:lang w:eastAsia="en-AU"/>
        </w:rPr>
        <w:t xml:space="preserve"> related to the Teacher Registration directorate and the Board’s remuneration are provided in the Department of Education’s annual report.</w:t>
      </w:r>
    </w:p>
    <w:p w14:paraId="6EA9A7F3" w14:textId="77777777" w:rsidR="000C1624" w:rsidRPr="009E484D" w:rsidRDefault="000C1624" w:rsidP="000C1624">
      <w:pPr>
        <w:rPr>
          <w:rFonts w:eastAsia="Times New Roman" w:cs="Arial"/>
          <w:szCs w:val="24"/>
          <w:lang w:eastAsia="en-AU"/>
        </w:rPr>
      </w:pPr>
    </w:p>
    <w:p w14:paraId="7D9D01EC" w14:textId="77777777" w:rsidR="000C1624" w:rsidRDefault="000C1624" w:rsidP="000C1624">
      <w:pPr>
        <w:rPr>
          <w:rFonts w:eastAsia="Times New Roman" w:cs="Arial"/>
          <w:szCs w:val="24"/>
          <w:lang w:eastAsia="en-AU"/>
        </w:rPr>
      </w:pPr>
      <w:r w:rsidRPr="009E484D">
        <w:rPr>
          <w:rFonts w:eastAsia="Times New Roman" w:cs="Arial"/>
          <w:szCs w:val="24"/>
          <w:lang w:eastAsia="en-AU"/>
        </w:rPr>
        <w:t xml:space="preserve">The operations of the Board are funded by fees collected in accordance with the </w:t>
      </w:r>
      <w:r w:rsidRPr="00972EBF">
        <w:rPr>
          <w:rFonts w:cs="Arial"/>
          <w:iCs/>
        </w:rPr>
        <w:t>Teacher Registration Act</w:t>
      </w:r>
      <w:r w:rsidRPr="009E484D">
        <w:rPr>
          <w:rFonts w:eastAsia="Times New Roman" w:cs="Arial"/>
          <w:szCs w:val="24"/>
          <w:lang w:eastAsia="en-AU"/>
        </w:rPr>
        <w:t xml:space="preserve"> and </w:t>
      </w:r>
      <w:r>
        <w:rPr>
          <w:rFonts w:eastAsia="Times New Roman" w:cs="Arial"/>
          <w:szCs w:val="24"/>
          <w:lang w:eastAsia="en-AU"/>
        </w:rPr>
        <w:t xml:space="preserve">the Department of Treasury’s </w:t>
      </w:r>
      <w:hyperlink r:id="rId67" w:history="1">
        <w:r>
          <w:rPr>
            <w:rStyle w:val="Hyperlink"/>
            <w:rFonts w:eastAsia="Times New Roman" w:cs="Arial"/>
            <w:color w:val="0000FF"/>
            <w:szCs w:val="24"/>
            <w:lang w:eastAsia="en-AU"/>
          </w:rPr>
          <w:t>Costing and Pricing Government Services guidelines</w:t>
        </w:r>
      </w:hyperlink>
      <w:r w:rsidRPr="009E484D">
        <w:rPr>
          <w:rFonts w:eastAsia="Times New Roman" w:cs="Arial"/>
          <w:szCs w:val="24"/>
          <w:lang w:eastAsia="en-AU"/>
        </w:rPr>
        <w:t xml:space="preserve">. </w:t>
      </w:r>
      <w:r>
        <w:rPr>
          <w:rFonts w:eastAsia="Times New Roman" w:cs="Arial"/>
          <w:szCs w:val="24"/>
          <w:lang w:eastAsia="en-AU"/>
        </w:rPr>
        <w:t xml:space="preserve">During the reporting period there were no changes to the Board’s </w:t>
      </w:r>
      <w:hyperlink r:id="rId68" w:history="1">
        <w:r w:rsidRPr="00077FEF">
          <w:rPr>
            <w:rFonts w:eastAsia="Times New Roman" w:cs="Arial"/>
            <w:color w:val="0000FF"/>
            <w:szCs w:val="24"/>
            <w:u w:val="single"/>
            <w:lang w:eastAsia="en-AU"/>
          </w:rPr>
          <w:t>fee schedule</w:t>
        </w:r>
      </w:hyperlink>
      <w:r w:rsidRPr="00077FEF">
        <w:rPr>
          <w:rFonts w:eastAsia="Times New Roman" w:cs="Arial"/>
          <w:szCs w:val="24"/>
          <w:lang w:eastAsia="en-AU"/>
        </w:rPr>
        <w:t>.</w:t>
      </w:r>
    </w:p>
    <w:p w14:paraId="0B5FA343" w14:textId="77777777" w:rsidR="000C1624" w:rsidRPr="002F3671" w:rsidRDefault="000C1624" w:rsidP="000C1624">
      <w:pPr>
        <w:rPr>
          <w:rFonts w:eastAsia="Times New Roman" w:cs="Arial"/>
          <w:szCs w:val="24"/>
          <w:lang w:eastAsia="en-AU"/>
        </w:rPr>
      </w:pPr>
    </w:p>
    <w:p w14:paraId="6F0703CC" w14:textId="77777777" w:rsidR="000C1624" w:rsidRDefault="000C1624" w:rsidP="000C1624">
      <w:pPr>
        <w:spacing w:after="200" w:line="276" w:lineRule="auto"/>
        <w:rPr>
          <w:rFonts w:eastAsia="Times New Roman" w:cs="Arial"/>
          <w:b/>
          <w:color w:val="000000"/>
          <w:szCs w:val="24"/>
          <w:lang w:eastAsia="en-AU"/>
        </w:rPr>
      </w:pPr>
      <w:bookmarkStart w:id="145" w:name="_Toc460409060"/>
      <w:bookmarkStart w:id="146" w:name="_Toc461621604"/>
      <w:r>
        <w:rPr>
          <w:rFonts w:eastAsia="Times New Roman" w:cs="Arial"/>
          <w:b/>
          <w:color w:val="000000"/>
          <w:szCs w:val="24"/>
          <w:lang w:eastAsia="en-AU"/>
        </w:rPr>
        <w:br w:type="page"/>
      </w:r>
    </w:p>
    <w:p w14:paraId="7B29ADBB" w14:textId="77777777" w:rsidR="000C1624" w:rsidRPr="003D56E0" w:rsidRDefault="000C1624" w:rsidP="000C1624">
      <w:pPr>
        <w:pStyle w:val="Heading3"/>
        <w:rPr>
          <w:b w:val="0"/>
          <w:color w:val="auto"/>
          <w:sz w:val="24"/>
          <w:lang w:eastAsia="en-AU"/>
        </w:rPr>
      </w:pPr>
      <w:bookmarkStart w:id="147" w:name="_Toc15551236"/>
      <w:bookmarkStart w:id="148" w:name="_Toc15919067"/>
      <w:bookmarkStart w:id="149" w:name="_Toc16248801"/>
      <w:bookmarkStart w:id="150" w:name="_Toc37848052"/>
      <w:bookmarkStart w:id="151" w:name="_Toc40706436"/>
      <w:bookmarkStart w:id="152" w:name="_Toc62633599"/>
      <w:bookmarkStart w:id="153" w:name="_Toc62652962"/>
      <w:bookmarkStart w:id="154" w:name="_Toc66276614"/>
      <w:bookmarkStart w:id="155" w:name="_Toc69132926"/>
      <w:bookmarkStart w:id="156" w:name="_Toc80686679"/>
      <w:r w:rsidRPr="003D56E0">
        <w:rPr>
          <w:color w:val="auto"/>
          <w:sz w:val="24"/>
          <w:lang w:eastAsia="en-AU"/>
        </w:rPr>
        <w:lastRenderedPageBreak/>
        <w:t>Key achievements</w:t>
      </w:r>
      <w:bookmarkEnd w:id="145"/>
      <w:bookmarkEnd w:id="146"/>
      <w:bookmarkEnd w:id="147"/>
      <w:bookmarkEnd w:id="148"/>
      <w:bookmarkEnd w:id="149"/>
      <w:bookmarkEnd w:id="150"/>
      <w:bookmarkEnd w:id="151"/>
      <w:bookmarkEnd w:id="152"/>
      <w:bookmarkEnd w:id="153"/>
      <w:bookmarkEnd w:id="154"/>
      <w:bookmarkEnd w:id="155"/>
      <w:bookmarkEnd w:id="156"/>
    </w:p>
    <w:p w14:paraId="08FACC42" w14:textId="77777777" w:rsidR="000C1624" w:rsidRDefault="000C1624" w:rsidP="000C1624">
      <w:pPr>
        <w:rPr>
          <w:rFonts w:eastAsia="Times New Roman" w:cs="Arial"/>
          <w:szCs w:val="24"/>
          <w:lang w:eastAsia="en-AU"/>
        </w:rPr>
      </w:pPr>
    </w:p>
    <w:p w14:paraId="187AB40E" w14:textId="77777777" w:rsidR="000C1624" w:rsidRPr="008841B1" w:rsidRDefault="000C1624" w:rsidP="000C1624">
      <w:pPr>
        <w:rPr>
          <w:rFonts w:eastAsia="Times New Roman" w:cs="Arial"/>
          <w:color w:val="3D4B00"/>
          <w:szCs w:val="24"/>
          <w:lang w:eastAsia="en-AU"/>
        </w:rPr>
      </w:pPr>
      <w:bookmarkStart w:id="157" w:name="_Toc461621610"/>
      <w:bookmarkStart w:id="158" w:name="_Toc461621605"/>
      <w:bookmarkStart w:id="159" w:name="_Toc460409066"/>
      <w:bookmarkStart w:id="160" w:name="_Toc428284495"/>
      <w:bookmarkStart w:id="161" w:name="_Toc428284753"/>
      <w:bookmarkStart w:id="162" w:name="_Toc428286268"/>
      <w:bookmarkStart w:id="163" w:name="_Toc428286471"/>
      <w:r>
        <w:rPr>
          <w:rFonts w:eastAsia="Times New Roman" w:cs="Arial"/>
          <w:color w:val="3D4B00"/>
          <w:szCs w:val="24"/>
          <w:lang w:eastAsia="en-AU"/>
        </w:rPr>
        <w:t xml:space="preserve">Online digital solutions </w:t>
      </w:r>
    </w:p>
    <w:p w14:paraId="365A39C7" w14:textId="77777777" w:rsidR="000C1624" w:rsidRPr="006800C8" w:rsidRDefault="000C1624" w:rsidP="000C1624">
      <w:pPr>
        <w:rPr>
          <w:rFonts w:eastAsia="Times New Roman" w:cs="Arial"/>
          <w:lang w:eastAsia="en-AU"/>
        </w:rPr>
      </w:pPr>
      <w:r w:rsidRPr="652F854F">
        <w:rPr>
          <w:rFonts w:eastAsia="Times New Roman" w:cs="Arial"/>
          <w:lang w:eastAsia="en-AU"/>
        </w:rPr>
        <w:t xml:space="preserve">The Board continued to improve its online services for teachers and applicants by moving the last paper-based application forms to its secure online environment. </w:t>
      </w:r>
    </w:p>
    <w:p w14:paraId="3E676614" w14:textId="77777777" w:rsidR="000C1624" w:rsidRPr="006800C8" w:rsidRDefault="000C1624" w:rsidP="000C1624">
      <w:pPr>
        <w:rPr>
          <w:rFonts w:eastAsia="Times New Roman" w:cs="Arial"/>
          <w:szCs w:val="24"/>
          <w:lang w:eastAsia="en-AU"/>
        </w:rPr>
      </w:pPr>
    </w:p>
    <w:p w14:paraId="1FC3DE7D" w14:textId="77777777" w:rsidR="000C1624" w:rsidRDefault="000C1624" w:rsidP="000C1624">
      <w:pPr>
        <w:rPr>
          <w:rFonts w:eastAsia="Times New Roman" w:cs="Arial"/>
          <w:lang w:eastAsia="en-AU"/>
        </w:rPr>
      </w:pPr>
      <w:r w:rsidRPr="652F854F">
        <w:rPr>
          <w:rFonts w:eastAsia="Times New Roman" w:cs="Arial"/>
          <w:lang w:eastAsia="en-AU"/>
        </w:rPr>
        <w:t xml:space="preserve">The online services experience </w:t>
      </w:r>
      <w:r>
        <w:rPr>
          <w:rFonts w:eastAsia="Times New Roman" w:cs="Arial"/>
          <w:lang w:eastAsia="en-AU"/>
        </w:rPr>
        <w:t xml:space="preserve">provides </w:t>
      </w:r>
      <w:r w:rsidRPr="652F854F">
        <w:rPr>
          <w:rFonts w:eastAsia="Times New Roman" w:cs="Arial"/>
          <w:lang w:eastAsia="en-AU"/>
        </w:rPr>
        <w:t>improved access and application processing times for teachers and applicants.</w:t>
      </w:r>
    </w:p>
    <w:p w14:paraId="383B375B" w14:textId="77777777" w:rsidR="000C1624" w:rsidRPr="002F17EE" w:rsidRDefault="000C1624" w:rsidP="000C1624">
      <w:pPr>
        <w:rPr>
          <w:rFonts w:eastAsia="Times New Roman" w:cs="Arial"/>
          <w:szCs w:val="24"/>
          <w:lang w:eastAsia="en-AU"/>
        </w:rPr>
      </w:pPr>
    </w:p>
    <w:p w14:paraId="52C75EA5" w14:textId="77777777" w:rsidR="000C1624" w:rsidRPr="00EC3539" w:rsidRDefault="000C1624" w:rsidP="000C1624">
      <w:pPr>
        <w:rPr>
          <w:rFonts w:eastAsia="Times New Roman" w:cs="Arial"/>
          <w:color w:val="3D4B00"/>
          <w:szCs w:val="24"/>
          <w:lang w:eastAsia="en-AU"/>
        </w:rPr>
      </w:pPr>
      <w:r>
        <w:rPr>
          <w:rFonts w:eastAsia="Times New Roman" w:cs="Arial"/>
          <w:color w:val="3D4B00"/>
          <w:szCs w:val="24"/>
          <w:lang w:eastAsia="en-AU"/>
        </w:rPr>
        <w:t>Initial teacher education accreditation</w:t>
      </w:r>
    </w:p>
    <w:p w14:paraId="4586CFCF" w14:textId="77777777" w:rsidR="000C1624" w:rsidRDefault="000C1624" w:rsidP="000C1624">
      <w:pPr>
        <w:rPr>
          <w:rFonts w:eastAsia="Times New Roman" w:cs="Arial"/>
          <w:szCs w:val="24"/>
          <w:lang w:eastAsia="en-AU"/>
        </w:rPr>
      </w:pPr>
      <w:r w:rsidRPr="00EC3539">
        <w:rPr>
          <w:rFonts w:eastAsia="Times New Roman" w:cs="Arial"/>
          <w:szCs w:val="24"/>
          <w:lang w:eastAsia="en-AU"/>
        </w:rPr>
        <w:t xml:space="preserve">The Board continued to </w:t>
      </w:r>
      <w:r>
        <w:rPr>
          <w:rFonts w:eastAsia="Times New Roman" w:cs="Arial"/>
          <w:szCs w:val="24"/>
          <w:lang w:eastAsia="en-AU"/>
        </w:rPr>
        <w:t xml:space="preserve">engage with other Australian teacher regulatory authorities and the Australian Institute of Teaching and School Leadership to implement the ongoing national reforms of the scheme of accreditation of initial teacher education. </w:t>
      </w:r>
    </w:p>
    <w:p w14:paraId="5FDF194E" w14:textId="77777777" w:rsidR="000C1624" w:rsidRDefault="000C1624" w:rsidP="000C1624">
      <w:pPr>
        <w:rPr>
          <w:rFonts w:eastAsia="Times New Roman" w:cs="Arial"/>
          <w:szCs w:val="24"/>
          <w:lang w:eastAsia="en-AU"/>
        </w:rPr>
      </w:pPr>
    </w:p>
    <w:p w14:paraId="0CDAAEC3" w14:textId="77777777" w:rsidR="000C1624" w:rsidRDefault="000C1624" w:rsidP="000C1624">
      <w:pPr>
        <w:rPr>
          <w:rFonts w:eastAsia="Times New Roman" w:cs="Arial"/>
          <w:lang w:eastAsia="en-AU"/>
        </w:rPr>
      </w:pPr>
      <w:r w:rsidRPr="6A62FA99">
        <w:rPr>
          <w:rFonts w:eastAsia="Times New Roman" w:cs="Arial"/>
          <w:lang w:eastAsia="en-AU"/>
        </w:rPr>
        <w:t>Reforms include the revision of the national accreditation guidelines, the collection of provider data for annual reporting purposes and the introduction of an improved final teaching performance assessment that all pre-service teachers must complete within Western Australian programs.</w:t>
      </w:r>
    </w:p>
    <w:p w14:paraId="3C6F381F" w14:textId="77777777" w:rsidR="000C1624" w:rsidRDefault="000C1624" w:rsidP="000C1624">
      <w:pPr>
        <w:rPr>
          <w:rFonts w:eastAsia="Times New Roman" w:cs="Arial"/>
          <w:color w:val="002060"/>
          <w:szCs w:val="24"/>
          <w:lang w:eastAsia="en-AU"/>
        </w:rPr>
      </w:pPr>
    </w:p>
    <w:p w14:paraId="11C8C978" w14:textId="77777777" w:rsidR="000C1624" w:rsidRPr="008841B1" w:rsidRDefault="000C1624" w:rsidP="000C1624">
      <w:pPr>
        <w:rPr>
          <w:rFonts w:eastAsia="Times New Roman" w:cs="Arial"/>
          <w:color w:val="3D4B00"/>
          <w:szCs w:val="24"/>
          <w:lang w:eastAsia="en-AU"/>
        </w:rPr>
      </w:pPr>
      <w:r>
        <w:rPr>
          <w:rFonts w:eastAsia="Times New Roman" w:cs="Arial"/>
          <w:color w:val="3D4B00"/>
          <w:szCs w:val="24"/>
          <w:lang w:eastAsia="en-AU"/>
        </w:rPr>
        <w:t>Strengthening child safety</w:t>
      </w:r>
    </w:p>
    <w:p w14:paraId="5EE5A9A7" w14:textId="77777777" w:rsidR="000C1624" w:rsidRDefault="000C1624" w:rsidP="000C1624">
      <w:pPr>
        <w:rPr>
          <w:rFonts w:eastAsia="Times New Roman" w:cs="Arial"/>
          <w:lang w:eastAsia="en-AU"/>
        </w:rPr>
      </w:pPr>
      <w:r w:rsidRPr="652F854F">
        <w:rPr>
          <w:rFonts w:eastAsia="Times New Roman" w:cs="Arial"/>
          <w:lang w:eastAsia="en-AU"/>
        </w:rPr>
        <w:t>The Board plays a significant role in promoting and protecting children’s safety through its scheme of teacher registration. The Board continued to work with regulators, national authorities and other relevant agencies to ensure the professionalism, quality and propriety of teachers.</w:t>
      </w:r>
    </w:p>
    <w:p w14:paraId="2BAA5A30" w14:textId="77777777" w:rsidR="000C1624" w:rsidRPr="00C7374F" w:rsidRDefault="000C1624" w:rsidP="000C1624">
      <w:pPr>
        <w:rPr>
          <w:rFonts w:eastAsia="Times New Roman" w:cs="Arial"/>
          <w:szCs w:val="24"/>
          <w:lang w:eastAsia="en-AU"/>
        </w:rPr>
      </w:pPr>
    </w:p>
    <w:p w14:paraId="4152BA34" w14:textId="77777777" w:rsidR="000C1624" w:rsidRPr="00C7374F" w:rsidRDefault="000C1624" w:rsidP="000C1624">
      <w:pPr>
        <w:rPr>
          <w:rFonts w:eastAsia="Times New Roman" w:cs="Arial"/>
          <w:lang w:eastAsia="en-AU"/>
        </w:rPr>
      </w:pPr>
      <w:r w:rsidRPr="652F854F">
        <w:rPr>
          <w:rFonts w:eastAsia="Times New Roman" w:cs="Arial"/>
          <w:lang w:eastAsia="en-AU"/>
        </w:rPr>
        <w:t xml:space="preserve">As the regulator of teaching in Western Australia, the Board has regard to the nationally developed Best Practice Framework for Strengthening Child Safety and Wellbeing through the Regulation of Teachers. </w:t>
      </w:r>
    </w:p>
    <w:p w14:paraId="1DBE43C5" w14:textId="77777777" w:rsidR="000C1624" w:rsidRDefault="000C1624" w:rsidP="000C1624">
      <w:pPr>
        <w:rPr>
          <w:rFonts w:eastAsia="Times New Roman" w:cs="Arial"/>
          <w:color w:val="3D4B00"/>
          <w:szCs w:val="24"/>
          <w:lang w:eastAsia="en-AU"/>
        </w:rPr>
      </w:pPr>
    </w:p>
    <w:p w14:paraId="273A9F1B" w14:textId="77777777" w:rsidR="000C1624" w:rsidRDefault="000C1624" w:rsidP="000C1624">
      <w:pPr>
        <w:rPr>
          <w:rFonts w:eastAsia="Times New Roman" w:cs="Arial"/>
          <w:color w:val="002060"/>
          <w:szCs w:val="24"/>
          <w:lang w:eastAsia="en-AU"/>
        </w:rPr>
      </w:pPr>
      <w:r>
        <w:rPr>
          <w:rFonts w:eastAsia="Times New Roman" w:cs="Arial"/>
          <w:color w:val="3D4B00"/>
          <w:szCs w:val="24"/>
          <w:lang w:eastAsia="en-AU"/>
        </w:rPr>
        <w:t>Office r</w:t>
      </w:r>
      <w:r w:rsidRPr="008A1058">
        <w:rPr>
          <w:rFonts w:eastAsia="Times New Roman" w:cs="Arial"/>
          <w:color w:val="3D4B00"/>
          <w:szCs w:val="24"/>
          <w:lang w:eastAsia="en-AU"/>
        </w:rPr>
        <w:t>elocation</w:t>
      </w:r>
    </w:p>
    <w:p w14:paraId="0EF68DAD" w14:textId="77777777" w:rsidR="000C1624" w:rsidRPr="00C7374F" w:rsidRDefault="000C1624" w:rsidP="000C1624">
      <w:pPr>
        <w:rPr>
          <w:rFonts w:eastAsia="Times New Roman" w:cs="Arial"/>
          <w:lang w:eastAsia="en-AU"/>
        </w:rPr>
      </w:pPr>
      <w:r w:rsidRPr="652F854F">
        <w:rPr>
          <w:rFonts w:eastAsia="Times New Roman" w:cs="Arial"/>
          <w:lang w:eastAsia="en-AU"/>
        </w:rPr>
        <w:t xml:space="preserve">The Teacher Registration directorate relocated to the Department of Education’s East Perth office in October 2020. This provided the Board with </w:t>
      </w:r>
      <w:r>
        <w:rPr>
          <w:rFonts w:eastAsia="Times New Roman" w:cs="Arial"/>
          <w:lang w:eastAsia="en-AU"/>
        </w:rPr>
        <w:t xml:space="preserve">improved </w:t>
      </w:r>
      <w:r w:rsidRPr="652F854F">
        <w:rPr>
          <w:rFonts w:eastAsia="Times New Roman" w:cs="Arial"/>
          <w:lang w:eastAsia="en-AU"/>
        </w:rPr>
        <w:t>access to established corporate services, information systems and technology support, while maintaining its independence and ensuring the secure administration of teacher registration records and information.</w:t>
      </w:r>
    </w:p>
    <w:p w14:paraId="23A5E889" w14:textId="77777777" w:rsidR="000C1624" w:rsidRDefault="000C1624" w:rsidP="000C1624">
      <w:pPr>
        <w:rPr>
          <w:rFonts w:eastAsia="Times New Roman" w:cs="Arial"/>
          <w:color w:val="3D4B00"/>
          <w:szCs w:val="24"/>
          <w:lang w:eastAsia="en-AU"/>
        </w:rPr>
      </w:pPr>
    </w:p>
    <w:p w14:paraId="2ED69C93" w14:textId="77777777" w:rsidR="000C1624" w:rsidRDefault="000C1624" w:rsidP="000C1624">
      <w:pPr>
        <w:keepNext/>
        <w:keepLines/>
        <w:rPr>
          <w:rFonts w:eastAsia="Times New Roman" w:cs="Arial"/>
          <w:color w:val="3D4B00"/>
          <w:lang w:eastAsia="en-AU"/>
        </w:rPr>
      </w:pPr>
      <w:r w:rsidRPr="6A62FA99">
        <w:rPr>
          <w:rFonts w:eastAsia="Times New Roman" w:cs="Arial"/>
          <w:color w:val="3D4B00"/>
          <w:lang w:eastAsia="en-AU"/>
        </w:rPr>
        <w:t>National partnerships</w:t>
      </w:r>
    </w:p>
    <w:p w14:paraId="7A416DD8" w14:textId="77777777" w:rsidR="000C1624" w:rsidRDefault="000C1624" w:rsidP="000C1624">
      <w:pPr>
        <w:keepNext/>
        <w:keepLines/>
        <w:rPr>
          <w:lang w:eastAsia="en-AU"/>
        </w:rPr>
      </w:pPr>
      <w:r w:rsidRPr="6A62FA99">
        <w:rPr>
          <w:lang w:eastAsia="en-AU"/>
        </w:rPr>
        <w:t>The Board continues to work with stakeholders on projects of national significance, including:</w:t>
      </w:r>
    </w:p>
    <w:p w14:paraId="3B1FEB62" w14:textId="77777777" w:rsidR="000C1624" w:rsidRDefault="000C1624" w:rsidP="009C7E5A">
      <w:pPr>
        <w:pStyle w:val="ListParagraph"/>
        <w:keepNext/>
        <w:keepLines/>
        <w:numPr>
          <w:ilvl w:val="0"/>
          <w:numId w:val="47"/>
        </w:numPr>
        <w:rPr>
          <w:lang w:eastAsia="en-AU"/>
        </w:rPr>
      </w:pPr>
      <w:r w:rsidRPr="652F854F">
        <w:rPr>
          <w:lang w:eastAsia="en-AU"/>
        </w:rPr>
        <w:t>consistent decision-making in</w:t>
      </w:r>
      <w:r>
        <w:rPr>
          <w:lang w:eastAsia="en-AU"/>
        </w:rPr>
        <w:t xml:space="preserve"> </w:t>
      </w:r>
      <w:r w:rsidRPr="652F854F">
        <w:rPr>
          <w:lang w:eastAsia="en-AU"/>
        </w:rPr>
        <w:t>the progression of teachers from Provisional to Full Registration</w:t>
      </w:r>
    </w:p>
    <w:p w14:paraId="5295E871" w14:textId="77777777" w:rsidR="000C1624" w:rsidRDefault="000C1624" w:rsidP="009C7E5A">
      <w:pPr>
        <w:pStyle w:val="ListParagraph"/>
        <w:keepNext/>
        <w:keepLines/>
        <w:numPr>
          <w:ilvl w:val="0"/>
          <w:numId w:val="47"/>
        </w:numPr>
        <w:rPr>
          <w:lang w:eastAsia="en-AU"/>
        </w:rPr>
      </w:pPr>
      <w:r>
        <w:rPr>
          <w:lang w:eastAsia="en-AU"/>
        </w:rPr>
        <w:t>strengthening child safety</w:t>
      </w:r>
    </w:p>
    <w:p w14:paraId="5C0308B9" w14:textId="77777777" w:rsidR="000C1624" w:rsidRDefault="000C1624" w:rsidP="009C7E5A">
      <w:pPr>
        <w:pStyle w:val="ListParagraph"/>
        <w:keepNext/>
        <w:keepLines/>
        <w:numPr>
          <w:ilvl w:val="0"/>
          <w:numId w:val="47"/>
        </w:numPr>
        <w:rPr>
          <w:lang w:eastAsia="en-AU"/>
        </w:rPr>
      </w:pPr>
      <w:r>
        <w:rPr>
          <w:lang w:eastAsia="en-AU"/>
        </w:rPr>
        <w:t>early childhood teacher registration</w:t>
      </w:r>
    </w:p>
    <w:p w14:paraId="7B727A98" w14:textId="77777777" w:rsidR="000C1624" w:rsidRDefault="000C1624" w:rsidP="009C7E5A">
      <w:pPr>
        <w:pStyle w:val="ListParagraph"/>
        <w:keepNext/>
        <w:keepLines/>
        <w:numPr>
          <w:ilvl w:val="0"/>
          <w:numId w:val="47"/>
        </w:numPr>
        <w:rPr>
          <w:lang w:eastAsia="en-AU"/>
        </w:rPr>
      </w:pPr>
      <w:r>
        <w:rPr>
          <w:lang w:eastAsia="en-AU"/>
        </w:rPr>
        <w:t xml:space="preserve">English language competency </w:t>
      </w:r>
    </w:p>
    <w:p w14:paraId="71D60DCE" w14:textId="2C924123" w:rsidR="000C1624" w:rsidRDefault="006A3035" w:rsidP="009C7E5A">
      <w:pPr>
        <w:pStyle w:val="ListParagraph"/>
        <w:numPr>
          <w:ilvl w:val="0"/>
          <w:numId w:val="47"/>
        </w:numPr>
        <w:rPr>
          <w:lang w:eastAsia="en-AU"/>
        </w:rPr>
      </w:pPr>
      <w:r>
        <w:rPr>
          <w:lang w:eastAsia="en-AU"/>
        </w:rPr>
        <w:t xml:space="preserve">vocational </w:t>
      </w:r>
      <w:r w:rsidR="000C1624">
        <w:rPr>
          <w:lang w:eastAsia="en-AU"/>
        </w:rPr>
        <w:t>education and training (</w:t>
      </w:r>
      <w:r w:rsidR="000C1624" w:rsidRPr="652F854F">
        <w:rPr>
          <w:lang w:eastAsia="en-AU"/>
        </w:rPr>
        <w:t>VET</w:t>
      </w:r>
      <w:r w:rsidR="000C1624">
        <w:rPr>
          <w:lang w:eastAsia="en-AU"/>
        </w:rPr>
        <w:t>)</w:t>
      </w:r>
      <w:r w:rsidR="000C1624" w:rsidRPr="652F854F">
        <w:rPr>
          <w:lang w:eastAsia="en-AU"/>
        </w:rPr>
        <w:t xml:space="preserve"> in schools.</w:t>
      </w:r>
    </w:p>
    <w:p w14:paraId="3BDC89F4" w14:textId="77777777" w:rsidR="000C1624" w:rsidRDefault="000C1624" w:rsidP="000C1624">
      <w:pPr>
        <w:rPr>
          <w:rFonts w:eastAsia="Times New Roman" w:cs="Arial"/>
          <w:color w:val="3D4B00"/>
          <w:szCs w:val="24"/>
          <w:lang w:eastAsia="en-AU"/>
        </w:rPr>
      </w:pPr>
    </w:p>
    <w:p w14:paraId="16A521B2" w14:textId="77777777" w:rsidR="000C1624" w:rsidRDefault="000C1624" w:rsidP="000C1624">
      <w:pPr>
        <w:spacing w:after="200" w:line="276" w:lineRule="auto"/>
        <w:rPr>
          <w:rFonts w:eastAsia="Times New Roman" w:cs="Arial"/>
          <w:szCs w:val="24"/>
          <w:lang w:eastAsia="en-AU"/>
        </w:rPr>
      </w:pPr>
      <w:r>
        <w:rPr>
          <w:rFonts w:eastAsia="Times New Roman" w:cs="Arial"/>
          <w:szCs w:val="24"/>
          <w:lang w:eastAsia="en-AU"/>
        </w:rPr>
        <w:br w:type="page"/>
      </w:r>
    </w:p>
    <w:p w14:paraId="580A6B26" w14:textId="77777777" w:rsidR="000C1624" w:rsidRPr="003D56E0" w:rsidRDefault="000C1624" w:rsidP="000C1624">
      <w:pPr>
        <w:pStyle w:val="Heading3"/>
        <w:rPr>
          <w:b w:val="0"/>
          <w:color w:val="auto"/>
          <w:sz w:val="24"/>
          <w:lang w:eastAsia="en-AU"/>
        </w:rPr>
      </w:pPr>
      <w:bookmarkStart w:id="164" w:name="_Toc15551237"/>
      <w:bookmarkStart w:id="165" w:name="_Toc15919068"/>
      <w:bookmarkStart w:id="166" w:name="_Toc16248802"/>
      <w:bookmarkStart w:id="167" w:name="_Toc37848053"/>
      <w:bookmarkStart w:id="168" w:name="_Toc40706437"/>
      <w:bookmarkStart w:id="169" w:name="_Toc62633600"/>
      <w:bookmarkStart w:id="170" w:name="_Toc62652963"/>
      <w:bookmarkStart w:id="171" w:name="_Toc66276615"/>
      <w:bookmarkStart w:id="172" w:name="_Toc69132927"/>
      <w:bookmarkStart w:id="173" w:name="_Toc80686680"/>
      <w:bookmarkStart w:id="174" w:name="_Hlk48036148"/>
      <w:r w:rsidRPr="003D56E0">
        <w:rPr>
          <w:color w:val="auto"/>
          <w:sz w:val="24"/>
          <w:lang w:eastAsia="en-AU"/>
        </w:rPr>
        <w:lastRenderedPageBreak/>
        <w:t>Significant issues for the next financial year</w:t>
      </w:r>
      <w:bookmarkEnd w:id="157"/>
      <w:bookmarkEnd w:id="164"/>
      <w:bookmarkEnd w:id="165"/>
      <w:bookmarkEnd w:id="166"/>
      <w:bookmarkEnd w:id="167"/>
      <w:bookmarkEnd w:id="168"/>
      <w:bookmarkEnd w:id="169"/>
      <w:bookmarkEnd w:id="170"/>
      <w:bookmarkEnd w:id="171"/>
      <w:bookmarkEnd w:id="172"/>
      <w:bookmarkEnd w:id="173"/>
    </w:p>
    <w:p w14:paraId="22BD8791" w14:textId="77777777" w:rsidR="000C1624" w:rsidRPr="009E484D" w:rsidRDefault="000C1624" w:rsidP="000C1624">
      <w:pPr>
        <w:rPr>
          <w:rFonts w:eastAsia="Times New Roman" w:cs="Arial"/>
          <w:b/>
          <w:szCs w:val="24"/>
          <w:lang w:eastAsia="en-AU"/>
        </w:rPr>
      </w:pPr>
    </w:p>
    <w:bookmarkEnd w:id="174"/>
    <w:p w14:paraId="5C069BB1" w14:textId="77777777" w:rsidR="000C1624" w:rsidRPr="008841B1" w:rsidRDefault="000C1624" w:rsidP="000C1624">
      <w:pPr>
        <w:rPr>
          <w:rFonts w:eastAsia="Times New Roman" w:cs="Arial"/>
          <w:color w:val="3D4B00"/>
          <w:szCs w:val="24"/>
          <w:lang w:eastAsia="en-AU"/>
        </w:rPr>
      </w:pPr>
      <w:r>
        <w:rPr>
          <w:rFonts w:eastAsia="Times New Roman" w:cs="Arial"/>
          <w:color w:val="3D4B00"/>
          <w:szCs w:val="24"/>
          <w:lang w:eastAsia="en-AU"/>
        </w:rPr>
        <w:t>Registration renewal application peak</w:t>
      </w:r>
    </w:p>
    <w:p w14:paraId="048FC339" w14:textId="77777777" w:rsidR="000C1624" w:rsidRPr="00C7374F" w:rsidRDefault="000C1624" w:rsidP="000C1624">
      <w:pPr>
        <w:rPr>
          <w:rFonts w:cs="Arial"/>
          <w:lang w:val="en-GB"/>
        </w:rPr>
      </w:pPr>
      <w:r>
        <w:rPr>
          <w:rFonts w:cs="Arial"/>
          <w:lang w:val="en-GB"/>
        </w:rPr>
        <w:t>There are</w:t>
      </w:r>
      <w:r w:rsidRPr="652F854F">
        <w:rPr>
          <w:rFonts w:cs="Arial"/>
          <w:lang w:val="en-GB"/>
        </w:rPr>
        <w:t xml:space="preserve"> cyclical peaks in the renewal of Full Registration that arise approximately every three and a half years for an 18-month period.</w:t>
      </w:r>
      <w:r>
        <w:rPr>
          <w:rFonts w:cs="Arial"/>
          <w:lang w:val="en-GB"/>
        </w:rPr>
        <w:t xml:space="preserve"> This is a legacy of the way teacher registration was introduced in Western Australia.</w:t>
      </w:r>
    </w:p>
    <w:p w14:paraId="1A412718" w14:textId="77777777" w:rsidR="000C1624" w:rsidRPr="00C7374F" w:rsidRDefault="000C1624" w:rsidP="000C1624">
      <w:pPr>
        <w:rPr>
          <w:rFonts w:cs="Arial"/>
          <w:szCs w:val="24"/>
          <w:lang w:val="en-GB"/>
        </w:rPr>
      </w:pPr>
    </w:p>
    <w:p w14:paraId="50857ED6" w14:textId="77777777" w:rsidR="000C1624" w:rsidRPr="00683B5B" w:rsidRDefault="000C1624" w:rsidP="000C1624">
      <w:pPr>
        <w:rPr>
          <w:rFonts w:eastAsia="Times New Roman" w:cs="Arial"/>
          <w:lang w:eastAsia="en-AU"/>
        </w:rPr>
      </w:pPr>
      <w:r w:rsidRPr="6A62FA99">
        <w:rPr>
          <w:rFonts w:cs="Arial"/>
          <w:lang w:val="en-GB"/>
        </w:rPr>
        <w:t>The Board will focus on ensuring its capacity to efficiently process the increased volume of renewal applications received since September 2020. It is expected that approximately 30,000 renewal applications will have been assessed by March 2022.</w:t>
      </w:r>
      <w:r w:rsidRPr="6A62FA99">
        <w:rPr>
          <w:rFonts w:eastAsia="Times New Roman" w:cs="Arial"/>
          <w:color w:val="002060"/>
          <w:lang w:eastAsia="en-AU"/>
        </w:rPr>
        <w:t xml:space="preserve"> </w:t>
      </w:r>
    </w:p>
    <w:p w14:paraId="2C5FBDA5" w14:textId="77777777" w:rsidR="000C1624" w:rsidRPr="00683B5B" w:rsidRDefault="000C1624" w:rsidP="000C1624">
      <w:pPr>
        <w:rPr>
          <w:rFonts w:eastAsia="Times New Roman" w:cs="Arial"/>
          <w:szCs w:val="24"/>
          <w:lang w:eastAsia="en-AU"/>
        </w:rPr>
      </w:pPr>
    </w:p>
    <w:p w14:paraId="6FFB3DFA" w14:textId="77777777" w:rsidR="000C1624" w:rsidRDefault="000C1624" w:rsidP="000C1624">
      <w:pPr>
        <w:rPr>
          <w:rFonts w:eastAsia="Times New Roman" w:cs="Arial"/>
          <w:color w:val="3D4B00"/>
          <w:szCs w:val="24"/>
          <w:lang w:eastAsia="en-AU"/>
        </w:rPr>
      </w:pPr>
      <w:r>
        <w:rPr>
          <w:rFonts w:eastAsia="Times New Roman" w:cs="Arial"/>
          <w:color w:val="3D4B00"/>
          <w:szCs w:val="24"/>
          <w:lang w:eastAsia="en-AU"/>
        </w:rPr>
        <w:t>Teacher registration systems development</w:t>
      </w:r>
    </w:p>
    <w:p w14:paraId="14859443" w14:textId="77777777" w:rsidR="000C1624" w:rsidRPr="00C7374F" w:rsidRDefault="000C1624" w:rsidP="000C1624">
      <w:pPr>
        <w:rPr>
          <w:rFonts w:cs="Arial"/>
          <w:lang w:val="en-GB"/>
        </w:rPr>
      </w:pPr>
      <w:r w:rsidRPr="6A62FA99">
        <w:rPr>
          <w:rFonts w:cs="Arial"/>
          <w:lang w:val="en-GB"/>
        </w:rPr>
        <w:t xml:space="preserve">The Board’s core ICT systems will be replaced and a transition to </w:t>
      </w:r>
      <w:r>
        <w:rPr>
          <w:rFonts w:cs="Arial"/>
          <w:lang w:val="en-GB"/>
        </w:rPr>
        <w:t>a</w:t>
      </w:r>
      <w:r w:rsidRPr="6A62FA99">
        <w:rPr>
          <w:rFonts w:cs="Arial"/>
          <w:lang w:val="en-GB"/>
        </w:rPr>
        <w:t xml:space="preserve"> new operating environment is expected by January 2022. Minimal impact on existing teachers and applicants is expected throughout the upgrade, with communications planned closer to implementation of the new system.</w:t>
      </w:r>
    </w:p>
    <w:p w14:paraId="63958C4E" w14:textId="77777777" w:rsidR="000C1624" w:rsidRDefault="000C1624" w:rsidP="000C1624">
      <w:pPr>
        <w:rPr>
          <w:rFonts w:eastAsia="Times New Roman" w:cs="Arial"/>
          <w:color w:val="3D4B00"/>
          <w:szCs w:val="24"/>
          <w:lang w:eastAsia="en-AU"/>
        </w:rPr>
      </w:pPr>
    </w:p>
    <w:p w14:paraId="7B346E7D" w14:textId="77777777" w:rsidR="000C1624" w:rsidRPr="00EC3539" w:rsidRDefault="000C1624" w:rsidP="000C1624">
      <w:pPr>
        <w:rPr>
          <w:rFonts w:eastAsia="Times New Roman" w:cs="Arial"/>
          <w:color w:val="3D4B00"/>
          <w:szCs w:val="24"/>
          <w:lang w:eastAsia="en-AU"/>
        </w:rPr>
      </w:pPr>
      <w:r w:rsidRPr="00EC3539">
        <w:rPr>
          <w:rFonts w:eastAsia="Times New Roman" w:cs="Arial"/>
          <w:color w:val="3D4B00"/>
          <w:szCs w:val="24"/>
          <w:lang w:eastAsia="en-AU"/>
        </w:rPr>
        <w:t>Initial teacher education reform</w:t>
      </w:r>
    </w:p>
    <w:p w14:paraId="257FAFAB" w14:textId="77777777" w:rsidR="000C1624" w:rsidRDefault="000C1624" w:rsidP="000C1624">
      <w:pPr>
        <w:rPr>
          <w:rFonts w:cs="Arial"/>
          <w:lang w:val="en-GB"/>
        </w:rPr>
      </w:pPr>
      <w:r w:rsidRPr="416C0AA9">
        <w:rPr>
          <w:rFonts w:cs="Arial"/>
          <w:lang w:val="en-GB"/>
        </w:rPr>
        <w:t xml:space="preserve">In </w:t>
      </w:r>
      <w:r>
        <w:rPr>
          <w:rFonts w:cs="Arial"/>
          <w:lang w:val="en-GB"/>
        </w:rPr>
        <w:t>April</w:t>
      </w:r>
      <w:r w:rsidRPr="416C0AA9">
        <w:rPr>
          <w:rFonts w:cs="Arial"/>
          <w:lang w:val="en-GB"/>
        </w:rPr>
        <w:t xml:space="preserve"> 2021, the Federal Minister for Education </w:t>
      </w:r>
      <w:r>
        <w:rPr>
          <w:rFonts w:cs="Arial"/>
          <w:lang w:val="en-GB"/>
        </w:rPr>
        <w:t>launched</w:t>
      </w:r>
      <w:r w:rsidRPr="416C0AA9">
        <w:rPr>
          <w:rFonts w:cs="Arial"/>
          <w:lang w:val="en-GB"/>
        </w:rPr>
        <w:t xml:space="preserve"> the Quality Initial Teacher Education Review. The Board will monitor the review and continue to engage with the Australian Institute for Teaching and School Leadership, state and territory teacher regulatory authorities, initial teacher education providers and other stakeholders with respect to ongoing and proposed developments in the initial teacher education space. </w:t>
      </w:r>
    </w:p>
    <w:p w14:paraId="2E82E925" w14:textId="77777777" w:rsidR="000C1624" w:rsidRDefault="000C1624" w:rsidP="000C1624">
      <w:pPr>
        <w:rPr>
          <w:rFonts w:cs="Arial"/>
          <w:szCs w:val="24"/>
          <w:lang w:val="en-GB"/>
        </w:rPr>
      </w:pPr>
    </w:p>
    <w:p w14:paraId="6F3708DB" w14:textId="77777777" w:rsidR="000C1624" w:rsidRPr="008841B1" w:rsidRDefault="000C1624" w:rsidP="000C1624">
      <w:pPr>
        <w:rPr>
          <w:rFonts w:eastAsia="Times New Roman" w:cs="Arial"/>
          <w:color w:val="3D4B00"/>
          <w:szCs w:val="24"/>
          <w:lang w:eastAsia="en-AU"/>
        </w:rPr>
      </w:pPr>
      <w:r w:rsidRPr="008841B1">
        <w:rPr>
          <w:rFonts w:eastAsia="Times New Roman" w:cs="Arial"/>
          <w:color w:val="3D4B00"/>
          <w:szCs w:val="24"/>
          <w:lang w:eastAsia="en-AU"/>
        </w:rPr>
        <w:t xml:space="preserve">Review of the </w:t>
      </w:r>
      <w:r w:rsidRPr="00EC4EEA">
        <w:rPr>
          <w:rFonts w:eastAsia="Times New Roman" w:cs="Arial"/>
          <w:color w:val="3D4B00"/>
          <w:szCs w:val="24"/>
          <w:lang w:eastAsia="en-AU"/>
        </w:rPr>
        <w:t>Teacher Registration Act</w:t>
      </w:r>
      <w:r w:rsidRPr="008841B1">
        <w:rPr>
          <w:rFonts w:eastAsia="Times New Roman" w:cs="Arial"/>
          <w:color w:val="3D4B00"/>
          <w:szCs w:val="24"/>
          <w:lang w:eastAsia="en-AU"/>
        </w:rPr>
        <w:t xml:space="preserve"> </w:t>
      </w:r>
    </w:p>
    <w:p w14:paraId="2D5BA049" w14:textId="77777777" w:rsidR="000C1624" w:rsidRPr="008527FC" w:rsidRDefault="000C1624" w:rsidP="000C1624">
      <w:pPr>
        <w:rPr>
          <w:rFonts w:cs="Arial"/>
          <w:dstrike/>
          <w:lang w:val="en-GB"/>
        </w:rPr>
      </w:pPr>
      <w:r>
        <w:rPr>
          <w:rFonts w:cs="Arial"/>
          <w:lang w:val="en-GB"/>
        </w:rPr>
        <w:t>Following a</w:t>
      </w:r>
      <w:r w:rsidRPr="652F854F">
        <w:rPr>
          <w:rFonts w:cs="Arial"/>
          <w:lang w:val="en-GB"/>
        </w:rPr>
        <w:t xml:space="preserve"> review of the </w:t>
      </w:r>
      <w:r w:rsidRPr="00972EBF">
        <w:rPr>
          <w:rFonts w:cs="Arial"/>
          <w:iCs/>
        </w:rPr>
        <w:t>Teacher Registration Act</w:t>
      </w:r>
      <w:r w:rsidRPr="652F854F">
        <w:rPr>
          <w:rFonts w:cs="Arial"/>
          <w:i/>
          <w:iCs/>
          <w:lang w:val="en-GB"/>
        </w:rPr>
        <w:t xml:space="preserve"> </w:t>
      </w:r>
      <w:r w:rsidRPr="652F854F">
        <w:rPr>
          <w:rFonts w:cs="Arial"/>
          <w:lang w:val="en-GB"/>
        </w:rPr>
        <w:t>tabled in Parliament in September 2018</w:t>
      </w:r>
      <w:r>
        <w:rPr>
          <w:rFonts w:cs="Arial"/>
          <w:lang w:val="en-GB"/>
        </w:rPr>
        <w:t>, a</w:t>
      </w:r>
      <w:r w:rsidRPr="652F854F">
        <w:rPr>
          <w:rFonts w:cs="Arial"/>
          <w:lang w:val="en-GB"/>
        </w:rPr>
        <w:t>n amend</w:t>
      </w:r>
      <w:r>
        <w:rPr>
          <w:rFonts w:cs="Arial"/>
          <w:lang w:val="en-GB"/>
        </w:rPr>
        <w:t>ing</w:t>
      </w:r>
      <w:r w:rsidRPr="652F854F">
        <w:rPr>
          <w:rFonts w:cs="Arial"/>
          <w:lang w:val="en-GB"/>
        </w:rPr>
        <w:t xml:space="preserve"> Bill is expected to be introduced </w:t>
      </w:r>
      <w:r>
        <w:rPr>
          <w:rFonts w:cs="Arial"/>
          <w:lang w:val="en-GB"/>
        </w:rPr>
        <w:t xml:space="preserve">in the Western Australian Parliament </w:t>
      </w:r>
      <w:r w:rsidRPr="652F854F">
        <w:rPr>
          <w:rFonts w:cs="Arial"/>
          <w:lang w:val="en-GB"/>
        </w:rPr>
        <w:t>in the second half of 2021. The Board</w:t>
      </w:r>
      <w:r>
        <w:rPr>
          <w:rFonts w:cs="Arial"/>
          <w:lang w:val="en-GB"/>
        </w:rPr>
        <w:t>, following consultation with its stakeholders,</w:t>
      </w:r>
      <w:r w:rsidRPr="652F854F">
        <w:rPr>
          <w:rFonts w:cs="Arial"/>
          <w:lang w:val="en-GB"/>
        </w:rPr>
        <w:t xml:space="preserve"> will amend policies and processes once amendments to the Act are </w:t>
      </w:r>
      <w:r>
        <w:rPr>
          <w:rFonts w:cs="Arial"/>
          <w:lang w:val="en-GB"/>
        </w:rPr>
        <w:t>made</w:t>
      </w:r>
      <w:r w:rsidRPr="652F854F">
        <w:rPr>
          <w:rFonts w:cs="Arial"/>
          <w:lang w:val="en-GB"/>
        </w:rPr>
        <w:t>.</w:t>
      </w:r>
    </w:p>
    <w:p w14:paraId="2F20EB8F" w14:textId="77777777" w:rsidR="000C1624" w:rsidRDefault="000C1624" w:rsidP="000C1624"/>
    <w:p w14:paraId="1CF99B07" w14:textId="77777777" w:rsidR="000C1624" w:rsidRPr="008841B1" w:rsidRDefault="000C1624" w:rsidP="000C1624">
      <w:pPr>
        <w:rPr>
          <w:rFonts w:eastAsia="Times New Roman" w:cs="Arial"/>
          <w:color w:val="3D4B00"/>
          <w:szCs w:val="24"/>
          <w:lang w:eastAsia="en-AU"/>
        </w:rPr>
      </w:pPr>
      <w:r>
        <w:rPr>
          <w:rFonts w:eastAsia="Times New Roman" w:cs="Arial"/>
          <w:color w:val="3D4B00"/>
          <w:szCs w:val="24"/>
          <w:lang w:eastAsia="en-AU"/>
        </w:rPr>
        <w:t>Automatic Mutual Recognition of occupational registrations</w:t>
      </w:r>
    </w:p>
    <w:p w14:paraId="2EBD195C" w14:textId="77777777" w:rsidR="000C1624" w:rsidRDefault="000C1624" w:rsidP="000C1624">
      <w:r>
        <w:t xml:space="preserve">Teachers who hold teacher registration in other Australian states or territories or in New Zealand may apply for registration with the Board through mutual recognition. In August 2020, the Commonwealth Treasurer announced that the Australian and state and territory governments had agreed to introduce a uniform scheme for the Automatic Mutual Recognition (AMR) of occupational registrations including teaching. </w:t>
      </w:r>
    </w:p>
    <w:p w14:paraId="2782B2A5" w14:textId="77777777" w:rsidR="000C1624" w:rsidRDefault="000C1624" w:rsidP="000C1624"/>
    <w:p w14:paraId="5C0C1DB6" w14:textId="77777777" w:rsidR="000C1624" w:rsidRDefault="000C1624" w:rsidP="000C1624">
      <w:r>
        <w:t xml:space="preserve">In December 2020, an Intergovernmental Agreement on AMR was signed and relevant amendments to the </w:t>
      </w:r>
      <w:r w:rsidRPr="00EC4EEA">
        <w:rPr>
          <w:i/>
        </w:rPr>
        <w:t>Mutual Recognition Act 1992</w:t>
      </w:r>
      <w:r>
        <w:t xml:space="preserve"> (</w:t>
      </w:r>
      <w:proofErr w:type="spellStart"/>
      <w:r>
        <w:t>Cth</w:t>
      </w:r>
      <w:proofErr w:type="spellEnd"/>
      <w:r>
        <w:t xml:space="preserve">) were passed in June 2021. </w:t>
      </w:r>
    </w:p>
    <w:p w14:paraId="57DCAAAE" w14:textId="77777777" w:rsidR="000C1624" w:rsidRDefault="000C1624" w:rsidP="000C1624"/>
    <w:p w14:paraId="478CADB3" w14:textId="77777777" w:rsidR="000C1624" w:rsidRPr="00E805F9" w:rsidRDefault="000C1624" w:rsidP="000C1624">
      <w:r>
        <w:t>Our State Government is responsible for implementing AMR arrangements. The Board will continue to closely monitor implementation to ensure there is no risk to the safe, competent and professional practise of teaching in Western Australian educational venues.</w:t>
      </w:r>
    </w:p>
    <w:p w14:paraId="7AF099B8" w14:textId="77777777" w:rsidR="000C1624" w:rsidRDefault="000C1624" w:rsidP="000C1624">
      <w:pPr>
        <w:spacing w:after="200" w:line="276" w:lineRule="auto"/>
        <w:rPr>
          <w:rFonts w:cs="Arial"/>
          <w:b/>
          <w:sz w:val="28"/>
          <w:szCs w:val="24"/>
          <w:lang w:eastAsia="en-AU"/>
        </w:rPr>
      </w:pPr>
      <w:bookmarkStart w:id="175" w:name="_Toc15551238"/>
      <w:bookmarkStart w:id="176" w:name="_Toc15919069"/>
      <w:bookmarkStart w:id="177" w:name="_Toc16248803"/>
      <w:bookmarkStart w:id="178" w:name="_Toc37848054"/>
      <w:bookmarkStart w:id="179" w:name="_Toc40706438"/>
      <w:bookmarkStart w:id="180" w:name="_Toc62633601"/>
      <w:bookmarkStart w:id="181" w:name="_Toc62652964"/>
      <w:bookmarkStart w:id="182" w:name="_Toc66276616"/>
      <w:bookmarkStart w:id="183" w:name="_Toc69132928"/>
      <w:r>
        <w:rPr>
          <w:lang w:eastAsia="en-AU"/>
        </w:rPr>
        <w:br w:type="page"/>
      </w:r>
    </w:p>
    <w:p w14:paraId="7B46250C" w14:textId="77777777" w:rsidR="000C1624" w:rsidRPr="001C132E" w:rsidRDefault="000C1624" w:rsidP="000C1624">
      <w:pPr>
        <w:pStyle w:val="Heading2"/>
        <w:rPr>
          <w:lang w:eastAsia="en-AU"/>
        </w:rPr>
      </w:pPr>
      <w:bookmarkStart w:id="184" w:name="_Toc80686681"/>
      <w:r w:rsidRPr="001C132E">
        <w:rPr>
          <w:lang w:eastAsia="en-AU"/>
        </w:rPr>
        <w:lastRenderedPageBreak/>
        <w:t xml:space="preserve">Activities of the </w:t>
      </w:r>
      <w:r w:rsidRPr="652F854F">
        <w:rPr>
          <w:lang w:eastAsia="en-AU"/>
        </w:rPr>
        <w:t>Board</w:t>
      </w:r>
      <w:bookmarkEnd w:id="175"/>
      <w:bookmarkEnd w:id="176"/>
      <w:bookmarkEnd w:id="177"/>
      <w:bookmarkEnd w:id="178"/>
      <w:bookmarkEnd w:id="179"/>
      <w:bookmarkEnd w:id="180"/>
      <w:bookmarkEnd w:id="181"/>
      <w:bookmarkEnd w:id="182"/>
      <w:bookmarkEnd w:id="183"/>
      <w:bookmarkEnd w:id="184"/>
    </w:p>
    <w:p w14:paraId="4D082B47" w14:textId="77777777" w:rsidR="000C1624" w:rsidRPr="00C738B3" w:rsidRDefault="000C1624" w:rsidP="000C1624">
      <w:pPr>
        <w:rPr>
          <w:rFonts w:eastAsia="Times New Roman" w:cs="Arial"/>
          <w:sz w:val="23"/>
          <w:szCs w:val="23"/>
          <w:lang w:eastAsia="en-AU"/>
        </w:rPr>
      </w:pPr>
    </w:p>
    <w:p w14:paraId="4D712E9D" w14:textId="1546875A" w:rsidR="000C1624" w:rsidRPr="003D56E0" w:rsidRDefault="000C1624" w:rsidP="000C1624">
      <w:pPr>
        <w:pStyle w:val="Heading3"/>
        <w:rPr>
          <w:b w:val="0"/>
          <w:color w:val="auto"/>
          <w:sz w:val="24"/>
          <w:lang w:eastAsia="en-AU"/>
        </w:rPr>
      </w:pPr>
      <w:bookmarkStart w:id="185" w:name="_Toc15551239"/>
      <w:bookmarkStart w:id="186" w:name="_Toc15919070"/>
      <w:bookmarkStart w:id="187" w:name="_Toc16248804"/>
      <w:bookmarkStart w:id="188" w:name="_Toc37848055"/>
      <w:bookmarkStart w:id="189" w:name="_Toc40706439"/>
      <w:bookmarkStart w:id="190" w:name="_Toc62633602"/>
      <w:bookmarkStart w:id="191" w:name="_Toc62652965"/>
      <w:bookmarkStart w:id="192" w:name="_Toc66276617"/>
      <w:bookmarkStart w:id="193" w:name="_Toc69132929"/>
      <w:bookmarkStart w:id="194" w:name="_Toc80686682"/>
      <w:r w:rsidRPr="003D56E0">
        <w:rPr>
          <w:color w:val="auto"/>
          <w:sz w:val="24"/>
          <w:lang w:eastAsia="en-AU"/>
        </w:rPr>
        <w:t>Regulatory activity</w:t>
      </w:r>
      <w:bookmarkEnd w:id="158"/>
      <w:bookmarkEnd w:id="185"/>
      <w:bookmarkEnd w:id="186"/>
      <w:bookmarkEnd w:id="187"/>
      <w:bookmarkEnd w:id="188"/>
      <w:bookmarkEnd w:id="189"/>
      <w:bookmarkEnd w:id="190"/>
      <w:bookmarkEnd w:id="191"/>
      <w:bookmarkEnd w:id="192"/>
      <w:bookmarkEnd w:id="193"/>
      <w:bookmarkEnd w:id="194"/>
    </w:p>
    <w:bookmarkEnd w:id="159"/>
    <w:p w14:paraId="0A16257D" w14:textId="77777777" w:rsidR="000C1624" w:rsidRPr="00C738B3" w:rsidRDefault="000C1624" w:rsidP="000C1624">
      <w:pPr>
        <w:rPr>
          <w:rFonts w:eastAsia="Times New Roman" w:cs="Arial"/>
          <w:sz w:val="23"/>
          <w:szCs w:val="23"/>
          <w:lang w:eastAsia="en-AU"/>
        </w:rPr>
      </w:pPr>
    </w:p>
    <w:p w14:paraId="0EA8E7D5" w14:textId="77777777" w:rsidR="000C1624" w:rsidRPr="008841B1" w:rsidRDefault="000C1624" w:rsidP="000C1624">
      <w:pPr>
        <w:rPr>
          <w:rFonts w:eastAsia="Times New Roman" w:cs="Arial"/>
          <w:color w:val="3D4B00"/>
          <w:szCs w:val="24"/>
          <w:lang w:eastAsia="en-AU"/>
        </w:rPr>
      </w:pPr>
      <w:bookmarkStart w:id="195" w:name="_Toc428284484"/>
      <w:bookmarkStart w:id="196" w:name="_Toc428284742"/>
      <w:bookmarkStart w:id="197" w:name="_Toc428286257"/>
      <w:bookmarkStart w:id="198" w:name="_Toc428286460"/>
      <w:bookmarkStart w:id="199" w:name="_Toc460409067"/>
      <w:r w:rsidRPr="008841B1">
        <w:rPr>
          <w:rFonts w:eastAsia="Times New Roman" w:cs="Arial"/>
          <w:color w:val="3D4B00"/>
          <w:szCs w:val="24"/>
          <w:lang w:eastAsia="en-AU"/>
        </w:rPr>
        <w:t>Teacher registration</w:t>
      </w:r>
      <w:bookmarkEnd w:id="195"/>
      <w:bookmarkEnd w:id="196"/>
      <w:bookmarkEnd w:id="197"/>
      <w:bookmarkEnd w:id="198"/>
      <w:bookmarkEnd w:id="199"/>
    </w:p>
    <w:p w14:paraId="00D28B6F" w14:textId="77777777" w:rsidR="000C1624" w:rsidRPr="00C738B3" w:rsidRDefault="000C1624" w:rsidP="000C1624">
      <w:pPr>
        <w:rPr>
          <w:rFonts w:eastAsia="Times New Roman" w:cs="Arial"/>
          <w:sz w:val="23"/>
          <w:szCs w:val="23"/>
          <w:lang w:eastAsia="en-AU"/>
        </w:rPr>
      </w:pPr>
    </w:p>
    <w:p w14:paraId="283BC584"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 xml:space="preserve">All teachers </w:t>
      </w:r>
      <w:r w:rsidRPr="006C2C3A">
        <w:rPr>
          <w:rFonts w:eastAsia="Times New Roman" w:cs="Arial"/>
          <w:szCs w:val="24"/>
          <w:lang w:eastAsia="en-AU"/>
        </w:rPr>
        <w:t xml:space="preserve">teaching in schools and </w:t>
      </w:r>
      <w:r w:rsidRPr="009E484D">
        <w:rPr>
          <w:rFonts w:eastAsia="Times New Roman" w:cs="Arial"/>
          <w:szCs w:val="24"/>
          <w:lang w:eastAsia="en-AU"/>
        </w:rPr>
        <w:t>other educationa</w:t>
      </w:r>
      <w:r>
        <w:rPr>
          <w:rFonts w:eastAsia="Times New Roman" w:cs="Arial"/>
          <w:szCs w:val="24"/>
          <w:lang w:eastAsia="en-AU"/>
        </w:rPr>
        <w:t>l</w:t>
      </w:r>
      <w:r w:rsidRPr="009E484D">
        <w:rPr>
          <w:rFonts w:eastAsia="Times New Roman" w:cs="Arial"/>
          <w:szCs w:val="24"/>
          <w:lang w:eastAsia="en-AU"/>
        </w:rPr>
        <w:t xml:space="preserve"> venues in Western Australia</w:t>
      </w:r>
      <w:r>
        <w:rPr>
          <w:rFonts w:eastAsia="Times New Roman" w:cs="Arial"/>
          <w:szCs w:val="24"/>
          <w:lang w:eastAsia="en-AU"/>
        </w:rPr>
        <w:t>, such as a centre based education and care service (long day care) and the juvenile detention centre,</w:t>
      </w:r>
      <w:r w:rsidRPr="009E484D">
        <w:rPr>
          <w:rFonts w:eastAsia="Times New Roman" w:cs="Arial"/>
          <w:szCs w:val="24"/>
          <w:lang w:eastAsia="en-AU"/>
        </w:rPr>
        <w:t xml:space="preserve"> </w:t>
      </w:r>
      <w:r>
        <w:rPr>
          <w:rFonts w:eastAsia="Times New Roman" w:cs="Arial"/>
          <w:szCs w:val="24"/>
          <w:lang w:eastAsia="en-AU"/>
        </w:rPr>
        <w:t>must be registered with the Board.</w:t>
      </w:r>
    </w:p>
    <w:p w14:paraId="18152888" w14:textId="77777777" w:rsidR="000C1624" w:rsidRDefault="000C1624" w:rsidP="000C1624">
      <w:pPr>
        <w:rPr>
          <w:rFonts w:eastAsia="Times New Roman" w:cs="Arial"/>
          <w:sz w:val="23"/>
          <w:szCs w:val="23"/>
          <w:lang w:eastAsia="en-AU"/>
        </w:rPr>
      </w:pPr>
    </w:p>
    <w:p w14:paraId="7EC0A4A2" w14:textId="77777777" w:rsidR="000C1624" w:rsidRDefault="000C1624" w:rsidP="000C1624">
      <w:pPr>
        <w:rPr>
          <w:rFonts w:eastAsia="Times New Roman" w:cs="Arial"/>
          <w:szCs w:val="24"/>
          <w:lang w:eastAsia="en-AU"/>
        </w:rPr>
      </w:pPr>
      <w:r w:rsidRPr="001E2911">
        <w:rPr>
          <w:rFonts w:eastAsia="Times New Roman" w:cs="Arial"/>
          <w:szCs w:val="24"/>
          <w:lang w:eastAsia="en-AU"/>
        </w:rPr>
        <w:t xml:space="preserve">To meet </w:t>
      </w:r>
      <w:hyperlink r:id="rId69" w:history="1">
        <w:r w:rsidRPr="001E2911">
          <w:rPr>
            <w:rFonts w:eastAsia="Times New Roman" w:cs="Arial"/>
            <w:color w:val="0000FF"/>
            <w:szCs w:val="24"/>
            <w:u w:val="single"/>
            <w:lang w:eastAsia="en-AU"/>
          </w:rPr>
          <w:t>registration requirements</w:t>
        </w:r>
      </w:hyperlink>
      <w:r w:rsidRPr="001E2911">
        <w:rPr>
          <w:rFonts w:eastAsia="Times New Roman" w:cs="Arial"/>
          <w:szCs w:val="24"/>
          <w:lang w:eastAsia="en-AU"/>
        </w:rPr>
        <w:t>, applicants must be appropriately quali</w:t>
      </w:r>
      <w:r w:rsidRPr="009E484D">
        <w:rPr>
          <w:rFonts w:eastAsia="Times New Roman" w:cs="Arial"/>
          <w:szCs w:val="24"/>
          <w:lang w:eastAsia="en-AU"/>
        </w:rPr>
        <w:t>fied, have the necessary English language skills, meet the require</w:t>
      </w:r>
      <w:r>
        <w:rPr>
          <w:rFonts w:eastAsia="Times New Roman" w:cs="Arial"/>
          <w:szCs w:val="24"/>
          <w:lang w:eastAsia="en-AU"/>
        </w:rPr>
        <w:t>d p</w:t>
      </w:r>
      <w:r w:rsidRPr="009E484D">
        <w:rPr>
          <w:rFonts w:eastAsia="Times New Roman" w:cs="Arial"/>
          <w:szCs w:val="24"/>
          <w:lang w:eastAsia="en-AU"/>
        </w:rPr>
        <w:t xml:space="preserve">rofessional </w:t>
      </w:r>
      <w:r>
        <w:rPr>
          <w:rFonts w:eastAsia="Times New Roman" w:cs="Arial"/>
          <w:szCs w:val="24"/>
          <w:lang w:eastAsia="en-AU"/>
        </w:rPr>
        <w:t>s</w:t>
      </w:r>
      <w:r w:rsidRPr="009E484D">
        <w:rPr>
          <w:rFonts w:eastAsia="Times New Roman" w:cs="Arial"/>
          <w:szCs w:val="24"/>
          <w:lang w:eastAsia="en-AU"/>
        </w:rPr>
        <w:t xml:space="preserve">tandards for the relevant registration category, </w:t>
      </w:r>
      <w:r>
        <w:rPr>
          <w:rFonts w:eastAsia="Times New Roman" w:cs="Arial"/>
          <w:szCs w:val="24"/>
          <w:lang w:eastAsia="en-AU"/>
        </w:rPr>
        <w:t>and be fit and proper persons.</w:t>
      </w:r>
    </w:p>
    <w:p w14:paraId="3F78DE63" w14:textId="77777777" w:rsidR="000C1624" w:rsidRPr="00C738B3" w:rsidRDefault="000C1624" w:rsidP="000C1624">
      <w:pPr>
        <w:rPr>
          <w:rFonts w:eastAsia="Times New Roman" w:cs="Arial"/>
          <w:sz w:val="23"/>
          <w:szCs w:val="23"/>
          <w:lang w:eastAsia="en-AU"/>
        </w:rPr>
      </w:pPr>
    </w:p>
    <w:p w14:paraId="1AF8640B" w14:textId="77777777" w:rsidR="000C1624" w:rsidRPr="009E484D" w:rsidRDefault="000C1624" w:rsidP="000C1624">
      <w:pPr>
        <w:rPr>
          <w:rFonts w:eastAsia="Times New Roman" w:cs="Arial"/>
          <w:lang w:eastAsia="en-AU"/>
        </w:rPr>
      </w:pPr>
      <w:r w:rsidRPr="416C0AA9">
        <w:rPr>
          <w:rFonts w:eastAsia="Times New Roman" w:cs="Arial"/>
          <w:lang w:eastAsia="en-AU"/>
        </w:rPr>
        <w:t xml:space="preserve">To renew registration, the Board must be satisfied that the teacher continues to meet the requirements for their category of registration. Provisional </w:t>
      </w:r>
      <w:r w:rsidRPr="00481A14">
        <w:rPr>
          <w:rFonts w:eastAsia="Times New Roman" w:cs="Arial"/>
          <w:lang w:eastAsia="en-AU"/>
        </w:rPr>
        <w:t>R</w:t>
      </w:r>
      <w:r w:rsidRPr="416C0AA9">
        <w:rPr>
          <w:rFonts w:eastAsia="Times New Roman" w:cs="Arial"/>
          <w:lang w:eastAsia="en-AU"/>
        </w:rPr>
        <w:t>egistration may only be renewed where there are exceptional circumstances.</w:t>
      </w:r>
    </w:p>
    <w:p w14:paraId="4622B8F0" w14:textId="77777777" w:rsidR="000C1624" w:rsidRDefault="000C1624" w:rsidP="000C1624">
      <w:pPr>
        <w:rPr>
          <w:rFonts w:eastAsia="Times New Roman" w:cs="Arial"/>
          <w:sz w:val="23"/>
          <w:szCs w:val="23"/>
          <w:lang w:eastAsia="en-AU"/>
        </w:rPr>
      </w:pPr>
    </w:p>
    <w:p w14:paraId="3D1D98D8" w14:textId="77777777" w:rsidR="000C1624" w:rsidRDefault="000C1624" w:rsidP="000C1624">
      <w:pPr>
        <w:rPr>
          <w:rFonts w:eastAsia="Times New Roman" w:cs="Arial"/>
          <w:lang w:eastAsia="en-AU"/>
        </w:rPr>
      </w:pPr>
      <w:r w:rsidRPr="652F854F">
        <w:rPr>
          <w:rFonts w:eastAsia="Times New Roman" w:cs="Arial"/>
          <w:lang w:eastAsia="en-AU"/>
        </w:rPr>
        <w:t xml:space="preserve">At 30 June 2021, 55,710 teachers were registered with the Board (refer to </w:t>
      </w:r>
      <w:hyperlink w:anchor="_Hlk16591191">
        <w:r w:rsidRPr="652F854F">
          <w:rPr>
            <w:rStyle w:val="Hyperlink"/>
            <w:rFonts w:eastAsia="Times New Roman" w:cs="Arial"/>
            <w:lang w:eastAsia="en-AU"/>
          </w:rPr>
          <w:t>Table 1</w:t>
        </w:r>
      </w:hyperlink>
      <w:r w:rsidRPr="652F854F">
        <w:rPr>
          <w:rFonts w:eastAsia="Times New Roman" w:cs="Arial"/>
          <w:lang w:eastAsia="en-AU"/>
        </w:rPr>
        <w:t>).</w:t>
      </w:r>
    </w:p>
    <w:p w14:paraId="337D5F26" w14:textId="77777777" w:rsidR="000C1624" w:rsidRDefault="000C1624" w:rsidP="000C1624">
      <w:pPr>
        <w:rPr>
          <w:rFonts w:eastAsia="Times New Roman" w:cs="Arial"/>
          <w:szCs w:val="24"/>
          <w:lang w:eastAsia="en-AU"/>
        </w:rPr>
      </w:pPr>
    </w:p>
    <w:p w14:paraId="6BB815FC" w14:textId="77777777" w:rsidR="000C1624" w:rsidRPr="009E484D" w:rsidRDefault="000C1624" w:rsidP="000C1624">
      <w:pPr>
        <w:rPr>
          <w:rFonts w:eastAsia="Times New Roman" w:cs="Arial"/>
          <w:sz w:val="22"/>
          <w:lang w:eastAsia="en-AU"/>
        </w:rPr>
      </w:pPr>
      <w:bookmarkStart w:id="200" w:name="_Hlk16591191"/>
      <w:r w:rsidRPr="0B5DD784">
        <w:rPr>
          <w:rFonts w:eastAsia="Times New Roman" w:cs="Arial"/>
          <w:sz w:val="22"/>
          <w:lang w:eastAsia="en-AU"/>
        </w:rPr>
        <w:t>Table 1</w:t>
      </w:r>
      <w:bookmarkEnd w:id="200"/>
      <w:r w:rsidRPr="0B5DD784">
        <w:rPr>
          <w:rFonts w:eastAsia="Times New Roman" w:cs="Arial"/>
          <w:sz w:val="22"/>
          <w:lang w:eastAsia="en-AU"/>
        </w:rPr>
        <w:t>: Teachers registered at June 30 by category 2017 to 2021</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4"/>
        <w:gridCol w:w="1275"/>
        <w:gridCol w:w="1276"/>
        <w:gridCol w:w="1275"/>
        <w:gridCol w:w="1276"/>
        <w:gridCol w:w="1276"/>
      </w:tblGrid>
      <w:tr w:rsidR="000C1624" w:rsidRPr="00B75E17" w14:paraId="780E7E67" w14:textId="77777777" w:rsidTr="00B47837">
        <w:trPr>
          <w:trHeight w:hRule="exact" w:val="284"/>
          <w:tblHeader/>
        </w:trPr>
        <w:tc>
          <w:tcPr>
            <w:tcW w:w="2694" w:type="dxa"/>
            <w:tcBorders>
              <w:top w:val="nil"/>
              <w:bottom w:val="nil"/>
              <w:right w:val="nil"/>
            </w:tcBorders>
            <w:shd w:val="clear" w:color="auto" w:fill="3D4B00"/>
            <w:vAlign w:val="center"/>
          </w:tcPr>
          <w:p w14:paraId="103054F1" w14:textId="77777777" w:rsidR="000C1624" w:rsidRPr="00F06431" w:rsidRDefault="000C1624" w:rsidP="000C1624">
            <w:pPr>
              <w:keepNext/>
              <w:keepLines/>
              <w:tabs>
                <w:tab w:val="left" w:pos="284"/>
              </w:tabs>
              <w:rPr>
                <w:rFonts w:cs="Arial"/>
                <w:b/>
                <w:color w:val="FFFFFF" w:themeColor="background1"/>
                <w:sz w:val="20"/>
              </w:rPr>
            </w:pPr>
            <w:r>
              <w:rPr>
                <w:rFonts w:cs="Arial"/>
                <w:b/>
                <w:color w:val="FFFFFF" w:themeColor="background1"/>
                <w:sz w:val="20"/>
              </w:rPr>
              <w:t>Category</w:t>
            </w:r>
          </w:p>
        </w:tc>
        <w:tc>
          <w:tcPr>
            <w:tcW w:w="1275" w:type="dxa"/>
            <w:tcBorders>
              <w:top w:val="nil"/>
              <w:left w:val="nil"/>
              <w:bottom w:val="nil"/>
              <w:right w:val="nil"/>
            </w:tcBorders>
            <w:shd w:val="clear" w:color="auto" w:fill="3D4B00"/>
            <w:vAlign w:val="center"/>
          </w:tcPr>
          <w:p w14:paraId="293766B6" w14:textId="77777777" w:rsidR="000C1624" w:rsidRPr="00F06431" w:rsidRDefault="000C1624" w:rsidP="000C1624">
            <w:pPr>
              <w:keepNext/>
              <w:keepLines/>
              <w:tabs>
                <w:tab w:val="left" w:pos="284"/>
              </w:tabs>
              <w:ind w:right="113"/>
              <w:jc w:val="right"/>
              <w:rPr>
                <w:rFonts w:cs="Arial"/>
                <w:b/>
                <w:color w:val="FFFFFF" w:themeColor="background1"/>
                <w:sz w:val="20"/>
              </w:rPr>
            </w:pPr>
            <w:r w:rsidRPr="00F06431">
              <w:rPr>
                <w:rFonts w:cs="Arial"/>
                <w:b/>
                <w:color w:val="FFFFFF" w:themeColor="background1"/>
                <w:sz w:val="20"/>
              </w:rPr>
              <w:t>20</w:t>
            </w:r>
            <w:r>
              <w:rPr>
                <w:rFonts w:cs="Arial"/>
                <w:b/>
                <w:color w:val="FFFFFF" w:themeColor="background1"/>
                <w:sz w:val="20"/>
              </w:rPr>
              <w:t>1</w:t>
            </w:r>
            <w:r w:rsidRPr="00F06431">
              <w:rPr>
                <w:rFonts w:cs="Arial"/>
                <w:b/>
                <w:color w:val="FFFFFF" w:themeColor="background1"/>
                <w:sz w:val="20"/>
              </w:rPr>
              <w:t>7</w:t>
            </w:r>
          </w:p>
        </w:tc>
        <w:tc>
          <w:tcPr>
            <w:tcW w:w="1276" w:type="dxa"/>
            <w:tcBorders>
              <w:top w:val="nil"/>
              <w:left w:val="nil"/>
              <w:bottom w:val="nil"/>
              <w:right w:val="nil"/>
            </w:tcBorders>
            <w:shd w:val="clear" w:color="auto" w:fill="3D4B00"/>
            <w:vAlign w:val="center"/>
          </w:tcPr>
          <w:p w14:paraId="4D6C20B2" w14:textId="77777777" w:rsidR="000C1624" w:rsidRPr="00F06431"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2018</w:t>
            </w:r>
          </w:p>
        </w:tc>
        <w:tc>
          <w:tcPr>
            <w:tcW w:w="1275" w:type="dxa"/>
            <w:tcBorders>
              <w:top w:val="nil"/>
              <w:left w:val="nil"/>
              <w:bottom w:val="nil"/>
              <w:right w:val="nil"/>
            </w:tcBorders>
            <w:shd w:val="clear" w:color="auto" w:fill="3D4B00"/>
            <w:vAlign w:val="center"/>
          </w:tcPr>
          <w:p w14:paraId="482F1891" w14:textId="77777777" w:rsidR="000C1624" w:rsidRPr="00F06431"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2019</w:t>
            </w:r>
          </w:p>
        </w:tc>
        <w:tc>
          <w:tcPr>
            <w:tcW w:w="1276" w:type="dxa"/>
            <w:tcBorders>
              <w:top w:val="nil"/>
              <w:left w:val="nil"/>
              <w:bottom w:val="nil"/>
              <w:right w:val="nil"/>
            </w:tcBorders>
            <w:shd w:val="clear" w:color="auto" w:fill="3D4B00"/>
            <w:vAlign w:val="center"/>
          </w:tcPr>
          <w:p w14:paraId="51CE4C97" w14:textId="77777777" w:rsidR="000C1624" w:rsidRPr="004E43CC"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2020</w:t>
            </w:r>
          </w:p>
        </w:tc>
        <w:tc>
          <w:tcPr>
            <w:tcW w:w="1276" w:type="dxa"/>
            <w:tcBorders>
              <w:top w:val="nil"/>
              <w:left w:val="nil"/>
              <w:bottom w:val="nil"/>
              <w:right w:val="nil"/>
            </w:tcBorders>
            <w:shd w:val="clear" w:color="auto" w:fill="3D4B00"/>
            <w:vAlign w:val="center"/>
          </w:tcPr>
          <w:p w14:paraId="725D157E" w14:textId="77777777" w:rsidR="000C1624" w:rsidRPr="00F06431"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2021</w:t>
            </w:r>
          </w:p>
        </w:tc>
      </w:tr>
      <w:tr w:rsidR="000C1624" w:rsidRPr="009E484D" w14:paraId="105FA0E6" w14:textId="77777777" w:rsidTr="000C1624">
        <w:trPr>
          <w:trHeight w:hRule="exact" w:val="272"/>
        </w:trPr>
        <w:tc>
          <w:tcPr>
            <w:tcW w:w="2694" w:type="dxa"/>
            <w:tcBorders>
              <w:top w:val="nil"/>
              <w:bottom w:val="single" w:sz="4" w:space="0" w:color="auto"/>
              <w:right w:val="nil"/>
            </w:tcBorders>
            <w:shd w:val="clear" w:color="auto" w:fill="auto"/>
            <w:vAlign w:val="center"/>
          </w:tcPr>
          <w:p w14:paraId="5F142A88" w14:textId="77777777" w:rsidR="000C1624" w:rsidRPr="009E484D" w:rsidRDefault="000C1624" w:rsidP="000C1624">
            <w:pPr>
              <w:keepNext/>
              <w:keepLines/>
              <w:tabs>
                <w:tab w:val="left" w:pos="284"/>
              </w:tabs>
              <w:rPr>
                <w:rFonts w:cs="Arial"/>
                <w:sz w:val="20"/>
                <w:szCs w:val="20"/>
              </w:rPr>
            </w:pPr>
            <w:r w:rsidRPr="009E484D">
              <w:rPr>
                <w:sz w:val="20"/>
                <w:szCs w:val="20"/>
              </w:rPr>
              <w:t>Full Registration</w:t>
            </w:r>
          </w:p>
        </w:tc>
        <w:tc>
          <w:tcPr>
            <w:tcW w:w="1275" w:type="dxa"/>
            <w:tcBorders>
              <w:top w:val="nil"/>
              <w:left w:val="nil"/>
              <w:bottom w:val="single" w:sz="4" w:space="0" w:color="auto"/>
              <w:right w:val="nil"/>
            </w:tcBorders>
            <w:shd w:val="clear" w:color="auto" w:fill="auto"/>
            <w:vAlign w:val="center"/>
          </w:tcPr>
          <w:p w14:paraId="23B079A7"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41,721</w:t>
            </w:r>
          </w:p>
        </w:tc>
        <w:tc>
          <w:tcPr>
            <w:tcW w:w="1276" w:type="dxa"/>
            <w:tcBorders>
              <w:top w:val="nil"/>
              <w:left w:val="nil"/>
              <w:bottom w:val="single" w:sz="4" w:space="0" w:color="auto"/>
              <w:right w:val="nil"/>
            </w:tcBorders>
            <w:shd w:val="clear" w:color="auto" w:fill="auto"/>
            <w:vAlign w:val="center"/>
          </w:tcPr>
          <w:p w14:paraId="4437B1C4"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42,994</w:t>
            </w:r>
          </w:p>
        </w:tc>
        <w:tc>
          <w:tcPr>
            <w:tcW w:w="1275" w:type="dxa"/>
            <w:tcBorders>
              <w:top w:val="nil"/>
              <w:left w:val="nil"/>
              <w:bottom w:val="single" w:sz="4" w:space="0" w:color="auto"/>
              <w:right w:val="nil"/>
            </w:tcBorders>
            <w:shd w:val="clear" w:color="auto" w:fill="auto"/>
            <w:vAlign w:val="center"/>
          </w:tcPr>
          <w:p w14:paraId="27AB8B97" w14:textId="77777777" w:rsidR="000C1624" w:rsidRPr="009E484D" w:rsidRDefault="000C1624" w:rsidP="000C1624">
            <w:pPr>
              <w:keepNext/>
              <w:keepLines/>
              <w:tabs>
                <w:tab w:val="left" w:pos="284"/>
              </w:tabs>
              <w:ind w:right="113"/>
              <w:jc w:val="right"/>
              <w:rPr>
                <w:rFonts w:cs="Arial"/>
                <w:sz w:val="20"/>
              </w:rPr>
            </w:pPr>
            <w:r>
              <w:rPr>
                <w:rFonts w:cs="Arial"/>
                <w:sz w:val="20"/>
              </w:rPr>
              <w:t>44,083</w:t>
            </w:r>
          </w:p>
        </w:tc>
        <w:tc>
          <w:tcPr>
            <w:tcW w:w="1276" w:type="dxa"/>
            <w:tcBorders>
              <w:top w:val="nil"/>
              <w:left w:val="nil"/>
              <w:bottom w:val="single" w:sz="4" w:space="0" w:color="auto"/>
              <w:right w:val="nil"/>
            </w:tcBorders>
            <w:vAlign w:val="center"/>
          </w:tcPr>
          <w:p w14:paraId="7B16DC18" w14:textId="77777777" w:rsidR="000C1624" w:rsidRPr="009E484D" w:rsidRDefault="000C1624" w:rsidP="000C1624">
            <w:pPr>
              <w:keepNext/>
              <w:keepLines/>
              <w:tabs>
                <w:tab w:val="left" w:pos="284"/>
              </w:tabs>
              <w:ind w:right="113"/>
              <w:jc w:val="right"/>
              <w:rPr>
                <w:rFonts w:cs="Arial"/>
                <w:sz w:val="20"/>
              </w:rPr>
            </w:pPr>
            <w:r w:rsidRPr="007919FC">
              <w:rPr>
                <w:rFonts w:cs="Arial"/>
                <w:sz w:val="20"/>
              </w:rPr>
              <w:t>44,970</w:t>
            </w:r>
          </w:p>
        </w:tc>
        <w:tc>
          <w:tcPr>
            <w:tcW w:w="1276" w:type="dxa"/>
            <w:tcBorders>
              <w:top w:val="nil"/>
              <w:left w:val="nil"/>
              <w:bottom w:val="single" w:sz="4" w:space="0" w:color="auto"/>
              <w:right w:val="nil"/>
            </w:tcBorders>
            <w:vAlign w:val="center"/>
          </w:tcPr>
          <w:p w14:paraId="3706866C" w14:textId="77777777" w:rsidR="000C1624" w:rsidRPr="009E484D" w:rsidRDefault="000C1624" w:rsidP="000C1624">
            <w:pPr>
              <w:keepNext/>
              <w:keepLines/>
              <w:tabs>
                <w:tab w:val="left" w:pos="284"/>
              </w:tabs>
              <w:ind w:right="113"/>
              <w:jc w:val="right"/>
              <w:rPr>
                <w:rFonts w:cs="Arial"/>
                <w:sz w:val="20"/>
              </w:rPr>
            </w:pPr>
            <w:r>
              <w:rPr>
                <w:rFonts w:cs="Arial"/>
                <w:sz w:val="20"/>
              </w:rPr>
              <w:t>45,019</w:t>
            </w:r>
          </w:p>
        </w:tc>
      </w:tr>
      <w:tr w:rsidR="000C1624" w:rsidRPr="009E484D" w14:paraId="05A91DBB" w14:textId="77777777" w:rsidTr="000C1624">
        <w:trPr>
          <w:trHeight w:hRule="exact" w:val="272"/>
        </w:trPr>
        <w:tc>
          <w:tcPr>
            <w:tcW w:w="2694" w:type="dxa"/>
            <w:tcBorders>
              <w:top w:val="single" w:sz="4" w:space="0" w:color="auto"/>
              <w:bottom w:val="single" w:sz="4" w:space="0" w:color="auto"/>
              <w:right w:val="nil"/>
            </w:tcBorders>
            <w:shd w:val="clear" w:color="auto" w:fill="auto"/>
            <w:vAlign w:val="center"/>
          </w:tcPr>
          <w:p w14:paraId="3FAC4BDB" w14:textId="77777777" w:rsidR="000C1624" w:rsidRPr="009E484D" w:rsidRDefault="000C1624" w:rsidP="000C1624">
            <w:pPr>
              <w:keepNext/>
              <w:keepLines/>
              <w:tabs>
                <w:tab w:val="left" w:pos="284"/>
              </w:tabs>
              <w:rPr>
                <w:rFonts w:cs="Arial"/>
                <w:sz w:val="20"/>
                <w:szCs w:val="20"/>
              </w:rPr>
            </w:pPr>
            <w:r w:rsidRPr="009E484D">
              <w:rPr>
                <w:sz w:val="20"/>
                <w:szCs w:val="20"/>
              </w:rPr>
              <w:t>Provisional Registration</w:t>
            </w:r>
          </w:p>
        </w:tc>
        <w:tc>
          <w:tcPr>
            <w:tcW w:w="1275" w:type="dxa"/>
            <w:tcBorders>
              <w:top w:val="single" w:sz="4" w:space="0" w:color="auto"/>
              <w:left w:val="nil"/>
              <w:bottom w:val="single" w:sz="4" w:space="0" w:color="auto"/>
              <w:right w:val="nil"/>
            </w:tcBorders>
            <w:shd w:val="clear" w:color="auto" w:fill="auto"/>
            <w:vAlign w:val="center"/>
          </w:tcPr>
          <w:p w14:paraId="4FE6E228"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5,710</w:t>
            </w:r>
          </w:p>
        </w:tc>
        <w:tc>
          <w:tcPr>
            <w:tcW w:w="1276" w:type="dxa"/>
            <w:tcBorders>
              <w:top w:val="single" w:sz="4" w:space="0" w:color="auto"/>
              <w:left w:val="nil"/>
              <w:bottom w:val="single" w:sz="4" w:space="0" w:color="auto"/>
              <w:right w:val="nil"/>
            </w:tcBorders>
            <w:shd w:val="clear" w:color="auto" w:fill="auto"/>
            <w:vAlign w:val="center"/>
          </w:tcPr>
          <w:p w14:paraId="677EEAF3"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5,913</w:t>
            </w:r>
          </w:p>
        </w:tc>
        <w:tc>
          <w:tcPr>
            <w:tcW w:w="1275" w:type="dxa"/>
            <w:tcBorders>
              <w:top w:val="single" w:sz="4" w:space="0" w:color="auto"/>
              <w:left w:val="nil"/>
              <w:bottom w:val="single" w:sz="4" w:space="0" w:color="auto"/>
              <w:right w:val="nil"/>
            </w:tcBorders>
            <w:shd w:val="clear" w:color="auto" w:fill="auto"/>
            <w:vAlign w:val="center"/>
          </w:tcPr>
          <w:p w14:paraId="0B0864FE" w14:textId="77777777" w:rsidR="000C1624" w:rsidRPr="009E484D" w:rsidRDefault="000C1624" w:rsidP="000C1624">
            <w:pPr>
              <w:keepNext/>
              <w:keepLines/>
              <w:tabs>
                <w:tab w:val="left" w:pos="284"/>
              </w:tabs>
              <w:ind w:right="113"/>
              <w:jc w:val="right"/>
              <w:rPr>
                <w:rFonts w:cs="Arial"/>
                <w:sz w:val="20"/>
              </w:rPr>
            </w:pPr>
            <w:r>
              <w:rPr>
                <w:rFonts w:cs="Arial"/>
                <w:sz w:val="20"/>
              </w:rPr>
              <w:t>5,721</w:t>
            </w:r>
          </w:p>
        </w:tc>
        <w:tc>
          <w:tcPr>
            <w:tcW w:w="1276" w:type="dxa"/>
            <w:tcBorders>
              <w:top w:val="single" w:sz="4" w:space="0" w:color="auto"/>
              <w:left w:val="nil"/>
              <w:bottom w:val="single" w:sz="4" w:space="0" w:color="auto"/>
              <w:right w:val="nil"/>
            </w:tcBorders>
            <w:vAlign w:val="center"/>
          </w:tcPr>
          <w:p w14:paraId="5C170949" w14:textId="77777777" w:rsidR="000C1624" w:rsidRPr="009E484D" w:rsidRDefault="000C1624" w:rsidP="000C1624">
            <w:pPr>
              <w:keepNext/>
              <w:keepLines/>
              <w:tabs>
                <w:tab w:val="left" w:pos="284"/>
              </w:tabs>
              <w:ind w:right="113"/>
              <w:jc w:val="right"/>
              <w:rPr>
                <w:rFonts w:cs="Arial"/>
                <w:sz w:val="20"/>
              </w:rPr>
            </w:pPr>
            <w:r>
              <w:rPr>
                <w:rFonts w:cs="Arial"/>
                <w:sz w:val="20"/>
              </w:rPr>
              <w:t>5,201</w:t>
            </w:r>
          </w:p>
        </w:tc>
        <w:tc>
          <w:tcPr>
            <w:tcW w:w="1276" w:type="dxa"/>
            <w:tcBorders>
              <w:top w:val="single" w:sz="4" w:space="0" w:color="auto"/>
              <w:left w:val="nil"/>
              <w:bottom w:val="single" w:sz="4" w:space="0" w:color="auto"/>
              <w:right w:val="nil"/>
            </w:tcBorders>
            <w:vAlign w:val="center"/>
          </w:tcPr>
          <w:p w14:paraId="7ACC2B61" w14:textId="77777777" w:rsidR="000C1624" w:rsidRPr="009E484D" w:rsidRDefault="000C1624" w:rsidP="000C1624">
            <w:pPr>
              <w:keepNext/>
              <w:keepLines/>
              <w:tabs>
                <w:tab w:val="left" w:pos="284"/>
              </w:tabs>
              <w:ind w:right="113"/>
              <w:jc w:val="right"/>
              <w:rPr>
                <w:rFonts w:cs="Arial"/>
                <w:sz w:val="20"/>
              </w:rPr>
            </w:pPr>
            <w:r>
              <w:rPr>
                <w:rFonts w:cs="Arial"/>
                <w:sz w:val="20"/>
              </w:rPr>
              <w:t>5,271</w:t>
            </w:r>
          </w:p>
        </w:tc>
      </w:tr>
      <w:tr w:rsidR="000C1624" w:rsidRPr="009E484D" w14:paraId="6B5615DF" w14:textId="77777777" w:rsidTr="000C1624">
        <w:trPr>
          <w:trHeight w:hRule="exact" w:val="272"/>
        </w:trPr>
        <w:tc>
          <w:tcPr>
            <w:tcW w:w="2694" w:type="dxa"/>
            <w:tcBorders>
              <w:top w:val="single" w:sz="4" w:space="0" w:color="auto"/>
              <w:bottom w:val="single" w:sz="4" w:space="0" w:color="auto"/>
              <w:right w:val="nil"/>
            </w:tcBorders>
            <w:shd w:val="clear" w:color="auto" w:fill="auto"/>
            <w:vAlign w:val="center"/>
          </w:tcPr>
          <w:p w14:paraId="43E63B37" w14:textId="77777777" w:rsidR="000C1624" w:rsidRPr="009E484D" w:rsidRDefault="000C1624" w:rsidP="000C1624">
            <w:pPr>
              <w:keepNext/>
              <w:keepLines/>
              <w:tabs>
                <w:tab w:val="left" w:pos="284"/>
              </w:tabs>
              <w:rPr>
                <w:rFonts w:cs="Arial"/>
                <w:sz w:val="20"/>
                <w:szCs w:val="20"/>
              </w:rPr>
            </w:pPr>
            <w:r w:rsidRPr="009E484D">
              <w:rPr>
                <w:sz w:val="20"/>
                <w:szCs w:val="20"/>
              </w:rPr>
              <w:t>Non-Practisin</w:t>
            </w:r>
            <w:r>
              <w:rPr>
                <w:sz w:val="20"/>
                <w:szCs w:val="20"/>
              </w:rPr>
              <w:t>g Re</w:t>
            </w:r>
            <w:r w:rsidRPr="009E484D">
              <w:rPr>
                <w:sz w:val="20"/>
                <w:szCs w:val="20"/>
              </w:rPr>
              <w:t>g</w:t>
            </w:r>
            <w:r>
              <w:rPr>
                <w:sz w:val="20"/>
                <w:szCs w:val="20"/>
              </w:rPr>
              <w:t>istration</w:t>
            </w:r>
          </w:p>
        </w:tc>
        <w:tc>
          <w:tcPr>
            <w:tcW w:w="1275" w:type="dxa"/>
            <w:tcBorders>
              <w:top w:val="single" w:sz="4" w:space="0" w:color="auto"/>
              <w:left w:val="nil"/>
              <w:bottom w:val="single" w:sz="4" w:space="0" w:color="auto"/>
              <w:right w:val="nil"/>
            </w:tcBorders>
            <w:shd w:val="clear" w:color="auto" w:fill="auto"/>
            <w:vAlign w:val="center"/>
          </w:tcPr>
          <w:p w14:paraId="727A943B"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4,649</w:t>
            </w:r>
          </w:p>
        </w:tc>
        <w:tc>
          <w:tcPr>
            <w:tcW w:w="1276" w:type="dxa"/>
            <w:tcBorders>
              <w:top w:val="single" w:sz="4" w:space="0" w:color="auto"/>
              <w:left w:val="nil"/>
              <w:bottom w:val="single" w:sz="4" w:space="0" w:color="auto"/>
              <w:right w:val="nil"/>
            </w:tcBorders>
            <w:shd w:val="clear" w:color="auto" w:fill="auto"/>
            <w:vAlign w:val="center"/>
          </w:tcPr>
          <w:p w14:paraId="639580CF"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4,490</w:t>
            </w:r>
          </w:p>
        </w:tc>
        <w:tc>
          <w:tcPr>
            <w:tcW w:w="1275" w:type="dxa"/>
            <w:tcBorders>
              <w:top w:val="single" w:sz="4" w:space="0" w:color="auto"/>
              <w:left w:val="nil"/>
              <w:bottom w:val="single" w:sz="4" w:space="0" w:color="auto"/>
              <w:right w:val="nil"/>
            </w:tcBorders>
            <w:shd w:val="clear" w:color="auto" w:fill="auto"/>
            <w:vAlign w:val="center"/>
          </w:tcPr>
          <w:p w14:paraId="797B7C42" w14:textId="77777777" w:rsidR="000C1624" w:rsidRPr="009E484D" w:rsidRDefault="000C1624" w:rsidP="000C1624">
            <w:pPr>
              <w:keepNext/>
              <w:keepLines/>
              <w:tabs>
                <w:tab w:val="left" w:pos="284"/>
              </w:tabs>
              <w:ind w:right="113"/>
              <w:jc w:val="right"/>
              <w:rPr>
                <w:rFonts w:cs="Arial"/>
                <w:sz w:val="20"/>
              </w:rPr>
            </w:pPr>
            <w:r>
              <w:rPr>
                <w:rFonts w:cs="Arial"/>
                <w:sz w:val="20"/>
              </w:rPr>
              <w:t>4,289</w:t>
            </w:r>
          </w:p>
        </w:tc>
        <w:tc>
          <w:tcPr>
            <w:tcW w:w="1276" w:type="dxa"/>
            <w:tcBorders>
              <w:top w:val="single" w:sz="4" w:space="0" w:color="auto"/>
              <w:left w:val="nil"/>
              <w:bottom w:val="single" w:sz="4" w:space="0" w:color="auto"/>
              <w:right w:val="nil"/>
            </w:tcBorders>
            <w:vAlign w:val="center"/>
          </w:tcPr>
          <w:p w14:paraId="115AE1DF" w14:textId="77777777" w:rsidR="000C1624" w:rsidRPr="009E484D" w:rsidRDefault="000C1624" w:rsidP="000C1624">
            <w:pPr>
              <w:keepNext/>
              <w:keepLines/>
              <w:tabs>
                <w:tab w:val="left" w:pos="284"/>
              </w:tabs>
              <w:ind w:right="113"/>
              <w:jc w:val="right"/>
              <w:rPr>
                <w:rFonts w:cs="Arial"/>
                <w:sz w:val="20"/>
              </w:rPr>
            </w:pPr>
            <w:r>
              <w:rPr>
                <w:rFonts w:cs="Arial"/>
                <w:sz w:val="20"/>
              </w:rPr>
              <w:t>4,271</w:t>
            </w:r>
          </w:p>
        </w:tc>
        <w:tc>
          <w:tcPr>
            <w:tcW w:w="1276" w:type="dxa"/>
            <w:tcBorders>
              <w:top w:val="single" w:sz="4" w:space="0" w:color="auto"/>
              <w:left w:val="nil"/>
              <w:bottom w:val="single" w:sz="4" w:space="0" w:color="auto"/>
              <w:right w:val="nil"/>
            </w:tcBorders>
            <w:vAlign w:val="center"/>
          </w:tcPr>
          <w:p w14:paraId="6697DF15" w14:textId="77777777" w:rsidR="000C1624" w:rsidRPr="009E484D" w:rsidRDefault="000C1624" w:rsidP="000C1624">
            <w:pPr>
              <w:keepNext/>
              <w:keepLines/>
              <w:tabs>
                <w:tab w:val="left" w:pos="284"/>
              </w:tabs>
              <w:ind w:right="113"/>
              <w:jc w:val="right"/>
              <w:rPr>
                <w:rFonts w:cs="Arial"/>
                <w:sz w:val="20"/>
              </w:rPr>
            </w:pPr>
            <w:r>
              <w:rPr>
                <w:rFonts w:cs="Arial"/>
                <w:sz w:val="20"/>
              </w:rPr>
              <w:t>4,655</w:t>
            </w:r>
          </w:p>
        </w:tc>
      </w:tr>
      <w:tr w:rsidR="000C1624" w:rsidRPr="009E484D" w14:paraId="60039F3D" w14:textId="77777777" w:rsidTr="000C1624">
        <w:trPr>
          <w:trHeight w:hRule="exact" w:val="272"/>
        </w:trPr>
        <w:tc>
          <w:tcPr>
            <w:tcW w:w="2694" w:type="dxa"/>
            <w:tcBorders>
              <w:bottom w:val="single" w:sz="12" w:space="0" w:color="3D4B00"/>
              <w:right w:val="nil"/>
            </w:tcBorders>
            <w:shd w:val="clear" w:color="auto" w:fill="auto"/>
            <w:vAlign w:val="center"/>
          </w:tcPr>
          <w:p w14:paraId="609205C5" w14:textId="77777777" w:rsidR="000C1624" w:rsidRPr="009E484D" w:rsidRDefault="000C1624" w:rsidP="000C1624">
            <w:pPr>
              <w:keepNext/>
              <w:keepLines/>
              <w:tabs>
                <w:tab w:val="left" w:pos="284"/>
              </w:tabs>
              <w:rPr>
                <w:rFonts w:cs="Arial"/>
                <w:sz w:val="20"/>
                <w:szCs w:val="20"/>
              </w:rPr>
            </w:pPr>
            <w:r w:rsidRPr="652F854F">
              <w:rPr>
                <w:sz w:val="20"/>
                <w:szCs w:val="20"/>
              </w:rPr>
              <w:t>Limited Registration</w:t>
            </w:r>
          </w:p>
        </w:tc>
        <w:tc>
          <w:tcPr>
            <w:tcW w:w="1275" w:type="dxa"/>
            <w:tcBorders>
              <w:left w:val="nil"/>
              <w:bottom w:val="single" w:sz="12" w:space="0" w:color="3D4B00"/>
              <w:right w:val="nil"/>
            </w:tcBorders>
            <w:shd w:val="clear" w:color="auto" w:fill="auto"/>
            <w:vAlign w:val="center"/>
          </w:tcPr>
          <w:p w14:paraId="5CF436D9"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684</w:t>
            </w:r>
          </w:p>
        </w:tc>
        <w:tc>
          <w:tcPr>
            <w:tcW w:w="1276" w:type="dxa"/>
            <w:tcBorders>
              <w:left w:val="nil"/>
              <w:bottom w:val="single" w:sz="12" w:space="0" w:color="3D4B00"/>
              <w:right w:val="nil"/>
            </w:tcBorders>
            <w:shd w:val="clear" w:color="auto" w:fill="auto"/>
            <w:vAlign w:val="center"/>
          </w:tcPr>
          <w:p w14:paraId="1FE90C55"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648</w:t>
            </w:r>
          </w:p>
        </w:tc>
        <w:tc>
          <w:tcPr>
            <w:tcW w:w="1275" w:type="dxa"/>
            <w:tcBorders>
              <w:left w:val="nil"/>
              <w:bottom w:val="single" w:sz="12" w:space="0" w:color="3D4B00"/>
              <w:right w:val="nil"/>
            </w:tcBorders>
            <w:shd w:val="clear" w:color="auto" w:fill="auto"/>
            <w:vAlign w:val="center"/>
          </w:tcPr>
          <w:p w14:paraId="4A8AE920" w14:textId="77777777" w:rsidR="000C1624" w:rsidRPr="009E484D" w:rsidRDefault="000C1624" w:rsidP="000C1624">
            <w:pPr>
              <w:keepNext/>
              <w:keepLines/>
              <w:tabs>
                <w:tab w:val="left" w:pos="284"/>
              </w:tabs>
              <w:ind w:right="113"/>
              <w:jc w:val="right"/>
              <w:rPr>
                <w:rFonts w:cs="Arial"/>
                <w:sz w:val="20"/>
              </w:rPr>
            </w:pPr>
            <w:r>
              <w:rPr>
                <w:rFonts w:cs="Arial"/>
                <w:sz w:val="20"/>
              </w:rPr>
              <w:t>643</w:t>
            </w:r>
          </w:p>
        </w:tc>
        <w:tc>
          <w:tcPr>
            <w:tcW w:w="1276" w:type="dxa"/>
            <w:tcBorders>
              <w:left w:val="nil"/>
              <w:bottom w:val="single" w:sz="12" w:space="0" w:color="3D4B00"/>
              <w:right w:val="nil"/>
            </w:tcBorders>
            <w:vAlign w:val="center"/>
          </w:tcPr>
          <w:p w14:paraId="4E1E5F12" w14:textId="77777777" w:rsidR="000C1624" w:rsidRPr="009E484D" w:rsidRDefault="000C1624" w:rsidP="000C1624">
            <w:pPr>
              <w:keepNext/>
              <w:keepLines/>
              <w:tabs>
                <w:tab w:val="left" w:pos="284"/>
              </w:tabs>
              <w:ind w:right="113"/>
              <w:jc w:val="right"/>
              <w:rPr>
                <w:rFonts w:cs="Arial"/>
                <w:sz w:val="20"/>
              </w:rPr>
            </w:pPr>
            <w:r>
              <w:rPr>
                <w:rFonts w:cs="Arial"/>
                <w:sz w:val="20"/>
              </w:rPr>
              <w:t>701</w:t>
            </w:r>
          </w:p>
        </w:tc>
        <w:tc>
          <w:tcPr>
            <w:tcW w:w="1276" w:type="dxa"/>
            <w:tcBorders>
              <w:left w:val="nil"/>
              <w:bottom w:val="single" w:sz="12" w:space="0" w:color="3D4B00"/>
              <w:right w:val="nil"/>
            </w:tcBorders>
            <w:vAlign w:val="center"/>
          </w:tcPr>
          <w:p w14:paraId="7E320556" w14:textId="77777777" w:rsidR="000C1624" w:rsidRPr="009E484D" w:rsidRDefault="000C1624" w:rsidP="000C1624">
            <w:pPr>
              <w:keepNext/>
              <w:keepLines/>
              <w:tabs>
                <w:tab w:val="left" w:pos="284"/>
              </w:tabs>
              <w:ind w:right="113"/>
              <w:jc w:val="right"/>
              <w:rPr>
                <w:rFonts w:cs="Arial"/>
                <w:sz w:val="20"/>
              </w:rPr>
            </w:pPr>
            <w:r>
              <w:rPr>
                <w:rFonts w:cs="Arial"/>
                <w:sz w:val="20"/>
              </w:rPr>
              <w:t>765</w:t>
            </w:r>
          </w:p>
        </w:tc>
      </w:tr>
      <w:tr w:rsidR="000C1624" w:rsidRPr="009E484D" w14:paraId="5F98FF84" w14:textId="77777777" w:rsidTr="000C1624">
        <w:trPr>
          <w:trHeight w:hRule="exact" w:val="283"/>
        </w:trPr>
        <w:tc>
          <w:tcPr>
            <w:tcW w:w="2694" w:type="dxa"/>
            <w:tcBorders>
              <w:top w:val="single" w:sz="12" w:space="0" w:color="3D4B00"/>
              <w:bottom w:val="single" w:sz="12" w:space="0" w:color="3D4B00"/>
              <w:right w:val="nil"/>
            </w:tcBorders>
            <w:shd w:val="clear" w:color="auto" w:fill="auto"/>
            <w:vAlign w:val="center"/>
          </w:tcPr>
          <w:p w14:paraId="0600CFB0" w14:textId="77777777" w:rsidR="000C1624" w:rsidRPr="009E484D" w:rsidRDefault="000C1624" w:rsidP="000C1624">
            <w:pPr>
              <w:keepNext/>
              <w:keepLines/>
              <w:tabs>
                <w:tab w:val="left" w:pos="284"/>
              </w:tabs>
              <w:rPr>
                <w:rFonts w:cs="Arial"/>
                <w:b/>
                <w:sz w:val="20"/>
                <w:vertAlign w:val="superscript"/>
              </w:rPr>
            </w:pPr>
            <w:r w:rsidRPr="009E484D">
              <w:rPr>
                <w:rFonts w:cs="Arial"/>
                <w:b/>
                <w:sz w:val="20"/>
              </w:rPr>
              <w:t>Total</w:t>
            </w:r>
          </w:p>
        </w:tc>
        <w:tc>
          <w:tcPr>
            <w:tcW w:w="1275" w:type="dxa"/>
            <w:tcBorders>
              <w:top w:val="single" w:sz="12" w:space="0" w:color="3D4B00"/>
              <w:left w:val="nil"/>
              <w:bottom w:val="single" w:sz="12" w:space="0" w:color="3D4B00"/>
              <w:right w:val="nil"/>
            </w:tcBorders>
            <w:shd w:val="clear" w:color="auto" w:fill="auto"/>
            <w:vAlign w:val="center"/>
          </w:tcPr>
          <w:p w14:paraId="682C5552" w14:textId="77777777" w:rsidR="000C1624" w:rsidRPr="009E484D" w:rsidRDefault="000C1624" w:rsidP="000C1624">
            <w:pPr>
              <w:keepNext/>
              <w:keepLines/>
              <w:tabs>
                <w:tab w:val="left" w:pos="284"/>
              </w:tabs>
              <w:ind w:right="113"/>
              <w:jc w:val="right"/>
              <w:rPr>
                <w:rFonts w:cs="Arial"/>
                <w:b/>
                <w:sz w:val="20"/>
              </w:rPr>
            </w:pPr>
            <w:r w:rsidRPr="009E484D">
              <w:rPr>
                <w:rFonts w:cs="Arial"/>
                <w:b/>
                <w:sz w:val="20"/>
              </w:rPr>
              <w:t>52,764</w:t>
            </w:r>
          </w:p>
        </w:tc>
        <w:tc>
          <w:tcPr>
            <w:tcW w:w="1276" w:type="dxa"/>
            <w:tcBorders>
              <w:top w:val="single" w:sz="12" w:space="0" w:color="3D4B00"/>
              <w:left w:val="nil"/>
              <w:bottom w:val="single" w:sz="12" w:space="0" w:color="3D4B00"/>
              <w:right w:val="nil"/>
            </w:tcBorders>
            <w:shd w:val="clear" w:color="auto" w:fill="auto"/>
            <w:vAlign w:val="center"/>
          </w:tcPr>
          <w:p w14:paraId="07D22873" w14:textId="77777777" w:rsidR="000C1624" w:rsidRPr="009E484D" w:rsidRDefault="000C1624" w:rsidP="000C1624">
            <w:pPr>
              <w:keepNext/>
              <w:keepLines/>
              <w:tabs>
                <w:tab w:val="left" w:pos="284"/>
              </w:tabs>
              <w:ind w:right="113"/>
              <w:jc w:val="right"/>
              <w:rPr>
                <w:rFonts w:cs="Arial"/>
                <w:b/>
                <w:sz w:val="20"/>
              </w:rPr>
            </w:pPr>
            <w:r w:rsidRPr="009E484D">
              <w:rPr>
                <w:rFonts w:cs="Arial"/>
                <w:b/>
                <w:sz w:val="20"/>
              </w:rPr>
              <w:t>54,045</w:t>
            </w:r>
          </w:p>
        </w:tc>
        <w:tc>
          <w:tcPr>
            <w:tcW w:w="1275" w:type="dxa"/>
            <w:tcBorders>
              <w:top w:val="single" w:sz="12" w:space="0" w:color="3D4B00"/>
              <w:left w:val="nil"/>
              <w:bottom w:val="single" w:sz="12" w:space="0" w:color="3D4B00"/>
              <w:right w:val="nil"/>
            </w:tcBorders>
            <w:shd w:val="clear" w:color="auto" w:fill="auto"/>
            <w:vAlign w:val="center"/>
          </w:tcPr>
          <w:p w14:paraId="24666858" w14:textId="77777777" w:rsidR="000C1624" w:rsidRPr="009E484D" w:rsidRDefault="000C1624" w:rsidP="000C1624">
            <w:pPr>
              <w:keepNext/>
              <w:keepLines/>
              <w:tabs>
                <w:tab w:val="left" w:pos="284"/>
              </w:tabs>
              <w:ind w:right="113"/>
              <w:jc w:val="right"/>
              <w:rPr>
                <w:rFonts w:cs="Arial"/>
                <w:b/>
                <w:sz w:val="20"/>
              </w:rPr>
            </w:pPr>
            <w:r>
              <w:rPr>
                <w:rFonts w:cs="Arial"/>
                <w:b/>
                <w:sz w:val="20"/>
              </w:rPr>
              <w:t>54,736</w:t>
            </w:r>
          </w:p>
        </w:tc>
        <w:tc>
          <w:tcPr>
            <w:tcW w:w="1276" w:type="dxa"/>
            <w:tcBorders>
              <w:top w:val="single" w:sz="12" w:space="0" w:color="3D4B00"/>
              <w:left w:val="nil"/>
              <w:bottom w:val="single" w:sz="12" w:space="0" w:color="3D4B00"/>
              <w:right w:val="nil"/>
            </w:tcBorders>
            <w:vAlign w:val="center"/>
          </w:tcPr>
          <w:p w14:paraId="07BDC406" w14:textId="77777777" w:rsidR="000C1624" w:rsidRPr="009E484D" w:rsidRDefault="000C1624" w:rsidP="000C1624">
            <w:pPr>
              <w:keepNext/>
              <w:keepLines/>
              <w:tabs>
                <w:tab w:val="left" w:pos="284"/>
              </w:tabs>
              <w:ind w:right="113"/>
              <w:jc w:val="right"/>
              <w:rPr>
                <w:rFonts w:cs="Arial"/>
                <w:b/>
                <w:sz w:val="20"/>
              </w:rPr>
            </w:pPr>
            <w:r>
              <w:rPr>
                <w:rFonts w:cs="Arial"/>
                <w:b/>
                <w:sz w:val="20"/>
              </w:rPr>
              <w:t>55,143</w:t>
            </w:r>
          </w:p>
        </w:tc>
        <w:tc>
          <w:tcPr>
            <w:tcW w:w="1276" w:type="dxa"/>
            <w:tcBorders>
              <w:top w:val="single" w:sz="12" w:space="0" w:color="3D4B00"/>
              <w:left w:val="nil"/>
              <w:bottom w:val="single" w:sz="12" w:space="0" w:color="3D4B00"/>
              <w:right w:val="nil"/>
            </w:tcBorders>
            <w:vAlign w:val="center"/>
          </w:tcPr>
          <w:p w14:paraId="1615DBAB" w14:textId="77777777" w:rsidR="000C1624" w:rsidRPr="009E484D" w:rsidRDefault="000C1624" w:rsidP="000C1624">
            <w:pPr>
              <w:keepNext/>
              <w:keepLines/>
              <w:tabs>
                <w:tab w:val="left" w:pos="284"/>
              </w:tabs>
              <w:ind w:right="113"/>
              <w:jc w:val="right"/>
              <w:rPr>
                <w:rFonts w:cs="Arial"/>
                <w:b/>
                <w:sz w:val="20"/>
              </w:rPr>
            </w:pPr>
            <w:r>
              <w:rPr>
                <w:rFonts w:cs="Arial"/>
                <w:b/>
                <w:sz w:val="20"/>
              </w:rPr>
              <w:t>55,710</w:t>
            </w:r>
          </w:p>
        </w:tc>
      </w:tr>
    </w:tbl>
    <w:p w14:paraId="0B8F6756" w14:textId="77777777" w:rsidR="000C1624" w:rsidRDefault="000C1624" w:rsidP="000C1624">
      <w:pPr>
        <w:rPr>
          <w:rFonts w:eastAsia="Times New Roman" w:cs="Arial"/>
          <w:sz w:val="23"/>
          <w:szCs w:val="23"/>
          <w:lang w:eastAsia="en-AU"/>
        </w:rPr>
      </w:pPr>
      <w:bookmarkStart w:id="201" w:name="_Toc428284498"/>
      <w:bookmarkStart w:id="202" w:name="_Toc428284756"/>
      <w:bookmarkStart w:id="203" w:name="_Toc428286271"/>
      <w:bookmarkStart w:id="204" w:name="_Toc428286474"/>
      <w:bookmarkEnd w:id="160"/>
      <w:bookmarkEnd w:id="161"/>
      <w:bookmarkEnd w:id="162"/>
      <w:bookmarkEnd w:id="163"/>
    </w:p>
    <w:p w14:paraId="177C15CD" w14:textId="77777777" w:rsidR="000C1624" w:rsidRDefault="000C1624" w:rsidP="000C1624">
      <w:pPr>
        <w:rPr>
          <w:rFonts w:eastAsia="Times New Roman" w:cs="Arial"/>
          <w:lang w:eastAsia="en-AU"/>
        </w:rPr>
      </w:pPr>
      <w:r w:rsidRPr="652F854F">
        <w:rPr>
          <w:rFonts w:eastAsia="Times New Roman" w:cs="Arial"/>
          <w:lang w:eastAsia="en-AU"/>
        </w:rPr>
        <w:t>During 2020</w:t>
      </w:r>
      <w:r>
        <w:rPr>
          <w:rFonts w:eastAsia="Times New Roman" w:cs="Arial"/>
          <w:lang w:eastAsia="en-AU"/>
        </w:rPr>
        <w:t>–</w:t>
      </w:r>
      <w:r w:rsidRPr="652F854F">
        <w:rPr>
          <w:rFonts w:eastAsia="Times New Roman" w:cs="Arial"/>
          <w:lang w:eastAsia="en-AU"/>
        </w:rPr>
        <w:t xml:space="preserve">21, the Board received 15,592 teacher registration applications and approved 14,714 applications (refer to </w:t>
      </w:r>
      <w:hyperlink w:anchor="_Hlk16591210">
        <w:r w:rsidRPr="652F854F">
          <w:rPr>
            <w:rStyle w:val="Hyperlink"/>
            <w:rFonts w:eastAsia="Times New Roman" w:cs="Arial"/>
            <w:lang w:eastAsia="en-AU"/>
          </w:rPr>
          <w:t>Table 2</w:t>
        </w:r>
      </w:hyperlink>
      <w:r w:rsidRPr="652F854F">
        <w:rPr>
          <w:rFonts w:eastAsia="Times New Roman" w:cs="Arial"/>
          <w:lang w:eastAsia="en-AU"/>
        </w:rPr>
        <w:t>).</w:t>
      </w:r>
    </w:p>
    <w:p w14:paraId="0E5D1EDC" w14:textId="77777777" w:rsidR="000C1624" w:rsidRDefault="000C1624" w:rsidP="000C1624">
      <w:pPr>
        <w:rPr>
          <w:rFonts w:eastAsia="Times New Roman" w:cs="Arial"/>
          <w:szCs w:val="24"/>
          <w:lang w:eastAsia="en-AU"/>
        </w:rPr>
      </w:pPr>
    </w:p>
    <w:p w14:paraId="2575990B" w14:textId="77777777" w:rsidR="000C1624" w:rsidRDefault="000C1624" w:rsidP="000C1624">
      <w:pPr>
        <w:rPr>
          <w:rFonts w:eastAsia="Times New Roman" w:cs="Arial"/>
          <w:lang w:eastAsia="en-AU"/>
        </w:rPr>
      </w:pPr>
      <w:r>
        <w:t>Based on the mutual recognition principle, the Board registered 505 teachers who were registered in another Australian state or territory or in New Zealand.</w:t>
      </w:r>
    </w:p>
    <w:p w14:paraId="2B7CFA89" w14:textId="46104FFF" w:rsidR="000C1624" w:rsidRDefault="000C1624" w:rsidP="000C1624">
      <w:pPr>
        <w:rPr>
          <w:rFonts w:eastAsia="Times New Roman" w:cs="Arial"/>
          <w:szCs w:val="24"/>
          <w:lang w:eastAsia="en-AU"/>
        </w:rPr>
      </w:pPr>
    </w:p>
    <w:p w14:paraId="1ED97557" w14:textId="77777777" w:rsidR="0013565A" w:rsidRPr="009E484D" w:rsidRDefault="0013565A" w:rsidP="0013565A">
      <w:pPr>
        <w:rPr>
          <w:rFonts w:eastAsia="Times New Roman" w:cs="Arial"/>
          <w:sz w:val="22"/>
          <w:vertAlign w:val="superscript"/>
          <w:lang w:eastAsia="en-AU"/>
        </w:rPr>
      </w:pPr>
      <w:r w:rsidRPr="652F854F">
        <w:rPr>
          <w:rFonts w:eastAsia="Times New Roman" w:cs="Arial"/>
          <w:sz w:val="22"/>
          <w:lang w:eastAsia="en-AU"/>
        </w:rPr>
        <w:t xml:space="preserve">Table 2: Applications received and approved by type </w:t>
      </w:r>
      <w:r w:rsidRPr="652F854F">
        <w:rPr>
          <w:rFonts w:cs="Arial"/>
          <w:sz w:val="22"/>
        </w:rPr>
        <w:t>2019–20 and 2020–21</w:t>
      </w:r>
      <w:r w:rsidRPr="00C50B28">
        <w:rPr>
          <w:rFonts w:cs="Arial"/>
          <w:sz w:val="22"/>
        </w:rPr>
        <w:t> (refer to note a)</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4110"/>
        <w:gridCol w:w="1240"/>
        <w:gridCol w:w="1241"/>
        <w:gridCol w:w="1240"/>
        <w:gridCol w:w="1241"/>
      </w:tblGrid>
      <w:tr w:rsidR="0013565A" w:rsidRPr="00F06431" w14:paraId="7B241D1A" w14:textId="77777777" w:rsidTr="00B47837">
        <w:trPr>
          <w:trHeight w:val="709"/>
          <w:tblHeader/>
        </w:trPr>
        <w:tc>
          <w:tcPr>
            <w:tcW w:w="4110" w:type="dxa"/>
            <w:tcBorders>
              <w:top w:val="nil"/>
              <w:right w:val="nil"/>
            </w:tcBorders>
            <w:shd w:val="clear" w:color="auto" w:fill="3D4B00"/>
            <w:vAlign w:val="center"/>
          </w:tcPr>
          <w:p w14:paraId="17773B50" w14:textId="77777777" w:rsidR="0013565A" w:rsidRPr="00F06431" w:rsidRDefault="0013565A" w:rsidP="000247A6">
            <w:pPr>
              <w:keepNext/>
              <w:keepLines/>
              <w:rPr>
                <w:rFonts w:cs="Arial"/>
                <w:b/>
                <w:color w:val="FFFFFF" w:themeColor="background1"/>
                <w:sz w:val="20"/>
              </w:rPr>
            </w:pPr>
            <w:r>
              <w:rPr>
                <w:rFonts w:cs="Arial"/>
                <w:b/>
                <w:color w:val="FFFFFF" w:themeColor="background1"/>
                <w:sz w:val="20"/>
              </w:rPr>
              <w:t>Type of application</w:t>
            </w:r>
          </w:p>
        </w:tc>
        <w:tc>
          <w:tcPr>
            <w:tcW w:w="1240" w:type="dxa"/>
            <w:tcBorders>
              <w:top w:val="nil"/>
              <w:left w:val="nil"/>
              <w:right w:val="nil"/>
            </w:tcBorders>
            <w:shd w:val="clear" w:color="auto" w:fill="3D4B00"/>
            <w:tcMar>
              <w:left w:w="57" w:type="dxa"/>
              <w:right w:w="57" w:type="dxa"/>
            </w:tcMar>
            <w:vAlign w:val="center"/>
          </w:tcPr>
          <w:p w14:paraId="542B2D96" w14:textId="77777777" w:rsidR="0013565A" w:rsidRDefault="0013565A" w:rsidP="000247A6">
            <w:pPr>
              <w:keepNext/>
              <w:keepLines/>
              <w:ind w:right="113"/>
              <w:jc w:val="right"/>
              <w:rPr>
                <w:rFonts w:cs="Arial"/>
                <w:b/>
                <w:color w:val="FFFFFF" w:themeColor="background1"/>
                <w:sz w:val="20"/>
              </w:rPr>
            </w:pPr>
            <w:r>
              <w:rPr>
                <w:rFonts w:cs="Arial"/>
                <w:b/>
                <w:color w:val="FFFFFF" w:themeColor="background1"/>
                <w:sz w:val="20"/>
              </w:rPr>
              <w:t>Received in 2019–20</w:t>
            </w:r>
          </w:p>
        </w:tc>
        <w:tc>
          <w:tcPr>
            <w:tcW w:w="1241" w:type="dxa"/>
            <w:tcBorders>
              <w:top w:val="nil"/>
              <w:left w:val="nil"/>
              <w:right w:val="nil"/>
            </w:tcBorders>
            <w:shd w:val="clear" w:color="auto" w:fill="3D4B00"/>
            <w:vAlign w:val="center"/>
          </w:tcPr>
          <w:p w14:paraId="1780BA8F" w14:textId="77777777" w:rsidR="0013565A" w:rsidRPr="009E0E4F" w:rsidRDefault="0013565A" w:rsidP="000247A6">
            <w:pPr>
              <w:keepNext/>
              <w:keepLines/>
              <w:ind w:right="113"/>
              <w:jc w:val="right"/>
              <w:rPr>
                <w:rFonts w:cs="Arial"/>
                <w:b/>
                <w:color w:val="FFFFFF" w:themeColor="background1"/>
                <w:sz w:val="20"/>
                <w:szCs w:val="20"/>
              </w:rPr>
            </w:pPr>
            <w:r w:rsidRPr="009E0E4F">
              <w:rPr>
                <w:rFonts w:cs="Arial"/>
                <w:b/>
                <w:color w:val="FFFFFF" w:themeColor="background1"/>
                <w:sz w:val="20"/>
                <w:szCs w:val="20"/>
              </w:rPr>
              <w:t>Approved in 2019–20</w:t>
            </w:r>
          </w:p>
        </w:tc>
        <w:tc>
          <w:tcPr>
            <w:tcW w:w="1240" w:type="dxa"/>
            <w:tcBorders>
              <w:top w:val="nil"/>
              <w:left w:val="single" w:sz="4" w:space="0" w:color="FFFFFF" w:themeColor="background1"/>
              <w:right w:val="nil"/>
            </w:tcBorders>
            <w:shd w:val="clear" w:color="auto" w:fill="3D4B00"/>
            <w:tcMar>
              <w:left w:w="57" w:type="dxa"/>
              <w:right w:w="57" w:type="dxa"/>
            </w:tcMar>
            <w:vAlign w:val="center"/>
          </w:tcPr>
          <w:p w14:paraId="4081C0B0" w14:textId="77777777" w:rsidR="0013565A" w:rsidRDefault="0013565A" w:rsidP="000247A6">
            <w:pPr>
              <w:keepNext/>
              <w:keepLines/>
              <w:ind w:right="113"/>
              <w:jc w:val="right"/>
              <w:rPr>
                <w:rFonts w:cs="Arial"/>
                <w:b/>
                <w:color w:val="FFFFFF" w:themeColor="background1"/>
                <w:sz w:val="20"/>
              </w:rPr>
            </w:pPr>
            <w:r>
              <w:rPr>
                <w:rFonts w:cs="Arial"/>
                <w:b/>
                <w:color w:val="FFFFFF" w:themeColor="background1"/>
                <w:sz w:val="20"/>
              </w:rPr>
              <w:t>Received in 2020–21</w:t>
            </w:r>
          </w:p>
        </w:tc>
        <w:tc>
          <w:tcPr>
            <w:tcW w:w="1241" w:type="dxa"/>
            <w:tcBorders>
              <w:top w:val="nil"/>
              <w:left w:val="nil"/>
              <w:right w:val="nil"/>
            </w:tcBorders>
            <w:shd w:val="clear" w:color="auto" w:fill="3D4B00"/>
            <w:vAlign w:val="center"/>
          </w:tcPr>
          <w:p w14:paraId="4CC9F761" w14:textId="77777777" w:rsidR="0013565A" w:rsidRDefault="0013565A" w:rsidP="000247A6">
            <w:pPr>
              <w:keepNext/>
              <w:keepLines/>
              <w:ind w:right="113"/>
              <w:jc w:val="right"/>
              <w:rPr>
                <w:rFonts w:cs="Arial"/>
                <w:b/>
                <w:color w:val="FFFFFF" w:themeColor="background1"/>
                <w:sz w:val="20"/>
              </w:rPr>
            </w:pPr>
            <w:r>
              <w:rPr>
                <w:rFonts w:cs="Arial"/>
                <w:b/>
                <w:color w:val="FFFFFF" w:themeColor="background1"/>
                <w:sz w:val="20"/>
              </w:rPr>
              <w:t>Approved in 2020–21</w:t>
            </w:r>
          </w:p>
        </w:tc>
      </w:tr>
      <w:tr w:rsidR="0013565A" w:rsidRPr="009E484D" w14:paraId="61C14DB5" w14:textId="77777777" w:rsidTr="000247A6">
        <w:trPr>
          <w:trHeight w:hRule="exact" w:val="272"/>
        </w:trPr>
        <w:tc>
          <w:tcPr>
            <w:tcW w:w="4110" w:type="dxa"/>
            <w:tcBorders>
              <w:top w:val="nil"/>
              <w:bottom w:val="single" w:sz="4" w:space="0" w:color="auto"/>
              <w:right w:val="nil"/>
            </w:tcBorders>
            <w:shd w:val="clear" w:color="auto" w:fill="auto"/>
            <w:vAlign w:val="center"/>
          </w:tcPr>
          <w:p w14:paraId="337D589F" w14:textId="77777777" w:rsidR="0013565A" w:rsidRPr="009E484D" w:rsidRDefault="0013565A" w:rsidP="000247A6">
            <w:pPr>
              <w:keepNext/>
              <w:keepLines/>
              <w:rPr>
                <w:rFonts w:cs="Arial"/>
                <w:sz w:val="20"/>
                <w:szCs w:val="20"/>
              </w:rPr>
            </w:pPr>
            <w:r w:rsidRPr="009E484D">
              <w:rPr>
                <w:rFonts w:cs="Arial"/>
                <w:sz w:val="20"/>
                <w:szCs w:val="20"/>
              </w:rPr>
              <w:t>New registration</w:t>
            </w:r>
          </w:p>
        </w:tc>
        <w:tc>
          <w:tcPr>
            <w:tcW w:w="1240" w:type="dxa"/>
            <w:tcBorders>
              <w:top w:val="nil"/>
              <w:left w:val="nil"/>
              <w:bottom w:val="single" w:sz="4" w:space="0" w:color="auto"/>
              <w:right w:val="nil"/>
            </w:tcBorders>
            <w:tcMar>
              <w:left w:w="57" w:type="dxa"/>
              <w:right w:w="57" w:type="dxa"/>
            </w:tcMar>
            <w:vAlign w:val="center"/>
          </w:tcPr>
          <w:p w14:paraId="6ABD8E12" w14:textId="77777777" w:rsidR="0013565A" w:rsidRPr="009E484D" w:rsidRDefault="0013565A" w:rsidP="000247A6">
            <w:pPr>
              <w:keepNext/>
              <w:keepLines/>
              <w:ind w:right="113"/>
              <w:jc w:val="right"/>
              <w:rPr>
                <w:rFonts w:cs="Arial"/>
                <w:sz w:val="20"/>
              </w:rPr>
            </w:pPr>
            <w:r>
              <w:rPr>
                <w:rFonts w:cs="Arial"/>
                <w:sz w:val="20"/>
              </w:rPr>
              <w:t>2,677</w:t>
            </w:r>
          </w:p>
        </w:tc>
        <w:tc>
          <w:tcPr>
            <w:tcW w:w="1241" w:type="dxa"/>
            <w:tcBorders>
              <w:top w:val="nil"/>
              <w:left w:val="nil"/>
              <w:bottom w:val="single" w:sz="4" w:space="0" w:color="auto"/>
            </w:tcBorders>
            <w:tcMar>
              <w:left w:w="57" w:type="dxa"/>
              <w:right w:w="57" w:type="dxa"/>
            </w:tcMar>
          </w:tcPr>
          <w:p w14:paraId="05003F3B" w14:textId="77777777" w:rsidR="0013565A" w:rsidRPr="009E484D" w:rsidRDefault="0013565A" w:rsidP="000247A6">
            <w:pPr>
              <w:keepNext/>
              <w:keepLines/>
              <w:ind w:right="113"/>
              <w:jc w:val="right"/>
              <w:rPr>
                <w:rFonts w:cs="Arial"/>
                <w:sz w:val="20"/>
              </w:rPr>
            </w:pPr>
            <w:r>
              <w:rPr>
                <w:rFonts w:cs="Arial"/>
                <w:sz w:val="20"/>
              </w:rPr>
              <w:t>2,635</w:t>
            </w:r>
          </w:p>
        </w:tc>
        <w:tc>
          <w:tcPr>
            <w:tcW w:w="1240" w:type="dxa"/>
            <w:tcBorders>
              <w:top w:val="nil"/>
              <w:bottom w:val="single" w:sz="4" w:space="0" w:color="auto"/>
              <w:right w:val="nil"/>
            </w:tcBorders>
            <w:tcMar>
              <w:left w:w="57" w:type="dxa"/>
              <w:right w:w="57" w:type="dxa"/>
            </w:tcMar>
            <w:vAlign w:val="center"/>
          </w:tcPr>
          <w:p w14:paraId="7586631E" w14:textId="77777777" w:rsidR="0013565A" w:rsidRPr="009E484D" w:rsidRDefault="0013565A" w:rsidP="000247A6">
            <w:pPr>
              <w:keepNext/>
              <w:keepLines/>
              <w:ind w:right="113"/>
              <w:jc w:val="right"/>
              <w:rPr>
                <w:rFonts w:cs="Arial"/>
                <w:sz w:val="20"/>
              </w:rPr>
            </w:pPr>
            <w:r>
              <w:rPr>
                <w:rFonts w:cs="Arial"/>
                <w:sz w:val="20"/>
              </w:rPr>
              <w:t>3,545</w:t>
            </w:r>
          </w:p>
        </w:tc>
        <w:tc>
          <w:tcPr>
            <w:tcW w:w="1241" w:type="dxa"/>
            <w:tcBorders>
              <w:top w:val="nil"/>
              <w:left w:val="nil"/>
              <w:bottom w:val="single" w:sz="4" w:space="0" w:color="auto"/>
            </w:tcBorders>
            <w:tcMar>
              <w:left w:w="57" w:type="dxa"/>
              <w:right w:w="57" w:type="dxa"/>
            </w:tcMar>
          </w:tcPr>
          <w:p w14:paraId="3F9567F1" w14:textId="77777777" w:rsidR="0013565A" w:rsidRPr="009E484D" w:rsidRDefault="0013565A" w:rsidP="000247A6">
            <w:pPr>
              <w:keepNext/>
              <w:keepLines/>
              <w:ind w:right="113"/>
              <w:jc w:val="right"/>
              <w:rPr>
                <w:rFonts w:cs="Arial"/>
                <w:sz w:val="20"/>
              </w:rPr>
            </w:pPr>
            <w:r>
              <w:rPr>
                <w:rFonts w:cs="Arial"/>
                <w:sz w:val="20"/>
              </w:rPr>
              <w:t>3,280</w:t>
            </w:r>
          </w:p>
        </w:tc>
      </w:tr>
      <w:tr w:rsidR="0013565A" w:rsidRPr="009E484D" w14:paraId="733BB987" w14:textId="77777777" w:rsidTr="000247A6">
        <w:trPr>
          <w:trHeight w:hRule="exact" w:val="272"/>
        </w:trPr>
        <w:tc>
          <w:tcPr>
            <w:tcW w:w="4110" w:type="dxa"/>
            <w:tcBorders>
              <w:top w:val="single" w:sz="4" w:space="0" w:color="auto"/>
              <w:bottom w:val="single" w:sz="4" w:space="0" w:color="auto"/>
              <w:right w:val="nil"/>
            </w:tcBorders>
            <w:shd w:val="clear" w:color="auto" w:fill="auto"/>
            <w:vAlign w:val="center"/>
          </w:tcPr>
          <w:p w14:paraId="4FCF0BB1" w14:textId="77777777" w:rsidR="0013565A" w:rsidRPr="009E484D" w:rsidRDefault="0013565A" w:rsidP="000247A6">
            <w:pPr>
              <w:keepNext/>
              <w:keepLines/>
              <w:ind w:right="317"/>
              <w:rPr>
                <w:rFonts w:cs="Arial"/>
                <w:sz w:val="20"/>
                <w:szCs w:val="20"/>
              </w:rPr>
            </w:pPr>
            <w:r w:rsidRPr="009E484D">
              <w:rPr>
                <w:rFonts w:cs="Arial"/>
                <w:sz w:val="20"/>
                <w:szCs w:val="20"/>
              </w:rPr>
              <w:t>Renewal of registration</w:t>
            </w:r>
          </w:p>
        </w:tc>
        <w:tc>
          <w:tcPr>
            <w:tcW w:w="1240" w:type="dxa"/>
            <w:tcBorders>
              <w:top w:val="single" w:sz="4" w:space="0" w:color="auto"/>
              <w:left w:val="nil"/>
              <w:bottom w:val="single" w:sz="4" w:space="0" w:color="auto"/>
              <w:right w:val="nil"/>
            </w:tcBorders>
            <w:tcMar>
              <w:left w:w="57" w:type="dxa"/>
              <w:right w:w="57" w:type="dxa"/>
            </w:tcMar>
          </w:tcPr>
          <w:p w14:paraId="55007791" w14:textId="77777777" w:rsidR="0013565A" w:rsidRPr="009E484D" w:rsidRDefault="0013565A" w:rsidP="000247A6">
            <w:pPr>
              <w:keepNext/>
              <w:keepLines/>
              <w:ind w:right="113"/>
              <w:jc w:val="right"/>
              <w:rPr>
                <w:rFonts w:cs="Arial"/>
                <w:sz w:val="20"/>
              </w:rPr>
            </w:pPr>
            <w:r>
              <w:rPr>
                <w:rFonts w:cs="Arial"/>
                <w:sz w:val="20"/>
              </w:rPr>
              <w:t>3,242</w:t>
            </w:r>
          </w:p>
        </w:tc>
        <w:tc>
          <w:tcPr>
            <w:tcW w:w="1241" w:type="dxa"/>
            <w:tcBorders>
              <w:top w:val="single" w:sz="4" w:space="0" w:color="auto"/>
              <w:left w:val="nil"/>
              <w:bottom w:val="single" w:sz="4" w:space="0" w:color="auto"/>
            </w:tcBorders>
            <w:tcMar>
              <w:left w:w="57" w:type="dxa"/>
              <w:right w:w="57" w:type="dxa"/>
            </w:tcMar>
          </w:tcPr>
          <w:p w14:paraId="0DF7CF98" w14:textId="77777777" w:rsidR="0013565A" w:rsidRPr="009E484D" w:rsidRDefault="0013565A" w:rsidP="000247A6">
            <w:pPr>
              <w:keepNext/>
              <w:keepLines/>
              <w:ind w:right="113"/>
              <w:jc w:val="right"/>
              <w:rPr>
                <w:rFonts w:cs="Arial"/>
                <w:sz w:val="20"/>
              </w:rPr>
            </w:pPr>
            <w:r>
              <w:rPr>
                <w:rFonts w:cs="Arial"/>
                <w:sz w:val="20"/>
              </w:rPr>
              <w:t>3,464</w:t>
            </w:r>
          </w:p>
        </w:tc>
        <w:tc>
          <w:tcPr>
            <w:tcW w:w="1240" w:type="dxa"/>
            <w:tcBorders>
              <w:top w:val="single" w:sz="4" w:space="0" w:color="auto"/>
              <w:bottom w:val="single" w:sz="4" w:space="0" w:color="auto"/>
              <w:right w:val="nil"/>
            </w:tcBorders>
            <w:tcMar>
              <w:left w:w="57" w:type="dxa"/>
              <w:right w:w="57" w:type="dxa"/>
            </w:tcMar>
          </w:tcPr>
          <w:p w14:paraId="76E3AC7E" w14:textId="77777777" w:rsidR="0013565A" w:rsidRPr="00076A75" w:rsidRDefault="0013565A" w:rsidP="000247A6">
            <w:pPr>
              <w:keepNext/>
              <w:keepLines/>
              <w:ind w:right="113"/>
              <w:jc w:val="right"/>
              <w:rPr>
                <w:rFonts w:cs="Arial"/>
                <w:sz w:val="20"/>
              </w:rPr>
            </w:pPr>
            <w:r>
              <w:rPr>
                <w:rFonts w:cs="Arial"/>
                <w:sz w:val="20"/>
              </w:rPr>
              <w:t>9,353</w:t>
            </w:r>
          </w:p>
        </w:tc>
        <w:tc>
          <w:tcPr>
            <w:tcW w:w="1241" w:type="dxa"/>
            <w:tcBorders>
              <w:top w:val="single" w:sz="4" w:space="0" w:color="auto"/>
              <w:left w:val="nil"/>
              <w:bottom w:val="single" w:sz="4" w:space="0" w:color="auto"/>
            </w:tcBorders>
            <w:tcMar>
              <w:left w:w="57" w:type="dxa"/>
              <w:right w:w="57" w:type="dxa"/>
            </w:tcMar>
          </w:tcPr>
          <w:p w14:paraId="175D5968" w14:textId="77777777" w:rsidR="0013565A" w:rsidRPr="00076A75" w:rsidRDefault="0013565A" w:rsidP="000247A6">
            <w:pPr>
              <w:keepNext/>
              <w:keepLines/>
              <w:ind w:right="113"/>
              <w:jc w:val="right"/>
              <w:rPr>
                <w:rFonts w:cs="Arial"/>
                <w:sz w:val="20"/>
              </w:rPr>
            </w:pPr>
            <w:r>
              <w:rPr>
                <w:rFonts w:cs="Arial"/>
                <w:sz w:val="20"/>
              </w:rPr>
              <w:t>8,788</w:t>
            </w:r>
          </w:p>
        </w:tc>
      </w:tr>
      <w:tr w:rsidR="0013565A" w:rsidRPr="009E484D" w14:paraId="18D4D76F" w14:textId="77777777" w:rsidTr="000247A6">
        <w:trPr>
          <w:trHeight w:hRule="exact" w:val="272"/>
        </w:trPr>
        <w:tc>
          <w:tcPr>
            <w:tcW w:w="4110" w:type="dxa"/>
            <w:tcBorders>
              <w:top w:val="single" w:sz="4" w:space="0" w:color="auto"/>
              <w:bottom w:val="single" w:sz="4" w:space="0" w:color="auto"/>
              <w:right w:val="nil"/>
            </w:tcBorders>
            <w:shd w:val="clear" w:color="auto" w:fill="auto"/>
            <w:vAlign w:val="center"/>
          </w:tcPr>
          <w:p w14:paraId="55496C93" w14:textId="77777777" w:rsidR="0013565A" w:rsidRPr="009E484D" w:rsidRDefault="0013565A" w:rsidP="000247A6">
            <w:pPr>
              <w:keepNext/>
              <w:keepLines/>
              <w:rPr>
                <w:sz w:val="20"/>
                <w:szCs w:val="20"/>
              </w:rPr>
            </w:pPr>
            <w:r w:rsidRPr="009E484D">
              <w:rPr>
                <w:rFonts w:cs="Arial"/>
                <w:sz w:val="20"/>
                <w:szCs w:val="20"/>
              </w:rPr>
              <w:t>Move registration category</w:t>
            </w:r>
          </w:p>
        </w:tc>
        <w:tc>
          <w:tcPr>
            <w:tcW w:w="1240" w:type="dxa"/>
            <w:tcBorders>
              <w:top w:val="single" w:sz="4" w:space="0" w:color="auto"/>
              <w:left w:val="nil"/>
              <w:bottom w:val="single" w:sz="4" w:space="0" w:color="auto"/>
              <w:right w:val="nil"/>
            </w:tcBorders>
            <w:tcMar>
              <w:left w:w="57" w:type="dxa"/>
              <w:right w:w="57" w:type="dxa"/>
            </w:tcMar>
          </w:tcPr>
          <w:p w14:paraId="7CD7190B" w14:textId="77777777" w:rsidR="0013565A" w:rsidRPr="009E484D" w:rsidRDefault="0013565A" w:rsidP="000247A6">
            <w:pPr>
              <w:keepNext/>
              <w:keepLines/>
              <w:ind w:right="113"/>
              <w:jc w:val="right"/>
              <w:rPr>
                <w:rFonts w:cs="Arial"/>
                <w:sz w:val="20"/>
              </w:rPr>
            </w:pPr>
            <w:r>
              <w:rPr>
                <w:rFonts w:cs="Arial"/>
                <w:sz w:val="20"/>
              </w:rPr>
              <w:t>2,402</w:t>
            </w:r>
          </w:p>
        </w:tc>
        <w:tc>
          <w:tcPr>
            <w:tcW w:w="1241" w:type="dxa"/>
            <w:tcBorders>
              <w:top w:val="single" w:sz="4" w:space="0" w:color="auto"/>
              <w:left w:val="nil"/>
              <w:bottom w:val="single" w:sz="4" w:space="0" w:color="auto"/>
            </w:tcBorders>
            <w:tcMar>
              <w:left w:w="57" w:type="dxa"/>
              <w:right w:w="57" w:type="dxa"/>
            </w:tcMar>
          </w:tcPr>
          <w:p w14:paraId="62E8AC70" w14:textId="77777777" w:rsidR="0013565A" w:rsidRPr="009E484D" w:rsidRDefault="0013565A" w:rsidP="000247A6">
            <w:pPr>
              <w:keepNext/>
              <w:keepLines/>
              <w:ind w:right="113"/>
              <w:jc w:val="right"/>
              <w:rPr>
                <w:rFonts w:cs="Arial"/>
                <w:sz w:val="20"/>
              </w:rPr>
            </w:pPr>
            <w:r>
              <w:rPr>
                <w:rFonts w:cs="Arial"/>
                <w:sz w:val="20"/>
              </w:rPr>
              <w:t>2,448</w:t>
            </w:r>
          </w:p>
        </w:tc>
        <w:tc>
          <w:tcPr>
            <w:tcW w:w="1240" w:type="dxa"/>
            <w:tcBorders>
              <w:top w:val="single" w:sz="4" w:space="0" w:color="auto"/>
              <w:bottom w:val="single" w:sz="4" w:space="0" w:color="auto"/>
              <w:right w:val="nil"/>
            </w:tcBorders>
            <w:tcMar>
              <w:left w:w="57" w:type="dxa"/>
              <w:right w:w="57" w:type="dxa"/>
            </w:tcMar>
          </w:tcPr>
          <w:p w14:paraId="132C1ED4" w14:textId="77777777" w:rsidR="0013565A" w:rsidRPr="00076A75" w:rsidRDefault="0013565A" w:rsidP="000247A6">
            <w:pPr>
              <w:keepNext/>
              <w:keepLines/>
              <w:ind w:right="113"/>
              <w:jc w:val="right"/>
              <w:rPr>
                <w:rFonts w:cs="Arial"/>
                <w:sz w:val="20"/>
              </w:rPr>
            </w:pPr>
            <w:r>
              <w:rPr>
                <w:rFonts w:cs="Arial"/>
                <w:sz w:val="20"/>
              </w:rPr>
              <w:t>2,591</w:t>
            </w:r>
          </w:p>
        </w:tc>
        <w:tc>
          <w:tcPr>
            <w:tcW w:w="1241" w:type="dxa"/>
            <w:tcBorders>
              <w:top w:val="single" w:sz="4" w:space="0" w:color="auto"/>
              <w:left w:val="nil"/>
              <w:bottom w:val="single" w:sz="4" w:space="0" w:color="auto"/>
            </w:tcBorders>
            <w:tcMar>
              <w:left w:w="57" w:type="dxa"/>
              <w:right w:w="57" w:type="dxa"/>
            </w:tcMar>
          </w:tcPr>
          <w:p w14:paraId="1EA77233" w14:textId="77777777" w:rsidR="0013565A" w:rsidRPr="00076A75" w:rsidRDefault="0013565A" w:rsidP="000247A6">
            <w:pPr>
              <w:keepNext/>
              <w:keepLines/>
              <w:ind w:right="113"/>
              <w:jc w:val="right"/>
              <w:rPr>
                <w:rFonts w:cs="Arial"/>
                <w:sz w:val="20"/>
              </w:rPr>
            </w:pPr>
            <w:r>
              <w:rPr>
                <w:rFonts w:cs="Arial"/>
                <w:sz w:val="20"/>
              </w:rPr>
              <w:t>2553</w:t>
            </w:r>
          </w:p>
        </w:tc>
      </w:tr>
      <w:tr w:rsidR="0013565A" w:rsidRPr="009E484D" w14:paraId="0DEE7685" w14:textId="77777777" w:rsidTr="000247A6">
        <w:trPr>
          <w:trHeight w:hRule="exact" w:val="542"/>
        </w:trPr>
        <w:tc>
          <w:tcPr>
            <w:tcW w:w="4110" w:type="dxa"/>
            <w:tcBorders>
              <w:bottom w:val="single" w:sz="12" w:space="0" w:color="3D4B00"/>
              <w:right w:val="nil"/>
            </w:tcBorders>
            <w:shd w:val="clear" w:color="auto" w:fill="auto"/>
            <w:vAlign w:val="center"/>
          </w:tcPr>
          <w:p w14:paraId="38598D0C" w14:textId="77777777" w:rsidR="0013565A" w:rsidRPr="006C505A" w:rsidRDefault="0013565A" w:rsidP="000247A6">
            <w:pPr>
              <w:keepNext/>
              <w:keepLines/>
              <w:rPr>
                <w:sz w:val="20"/>
                <w:vertAlign w:val="superscript"/>
              </w:rPr>
            </w:pPr>
            <w:r w:rsidRPr="009E484D">
              <w:rPr>
                <w:rFonts w:cs="Arial"/>
                <w:sz w:val="20"/>
                <w:szCs w:val="20"/>
              </w:rPr>
              <w:t xml:space="preserve">Extension of </w:t>
            </w:r>
            <w:r>
              <w:rPr>
                <w:rFonts w:cs="Arial"/>
                <w:sz w:val="20"/>
                <w:szCs w:val="20"/>
              </w:rPr>
              <w:t>N</w:t>
            </w:r>
            <w:r w:rsidRPr="009E484D">
              <w:rPr>
                <w:rFonts w:cs="Arial"/>
                <w:sz w:val="20"/>
                <w:szCs w:val="20"/>
              </w:rPr>
              <w:t>on-</w:t>
            </w:r>
            <w:r>
              <w:rPr>
                <w:rFonts w:cs="Arial"/>
                <w:sz w:val="20"/>
                <w:szCs w:val="20"/>
              </w:rPr>
              <w:t>P</w:t>
            </w:r>
            <w:r w:rsidRPr="009E484D">
              <w:rPr>
                <w:rFonts w:cs="Arial"/>
                <w:sz w:val="20"/>
                <w:szCs w:val="20"/>
              </w:rPr>
              <w:t>ractising</w:t>
            </w:r>
            <w:r>
              <w:rPr>
                <w:rFonts w:cs="Arial"/>
                <w:sz w:val="20"/>
                <w:szCs w:val="20"/>
              </w:rPr>
              <w:t xml:space="preserve"> R</w:t>
            </w:r>
            <w:r w:rsidRPr="006C2C3A">
              <w:rPr>
                <w:rFonts w:cs="Arial"/>
                <w:sz w:val="20"/>
                <w:szCs w:val="20"/>
              </w:rPr>
              <w:t>egistration</w:t>
            </w:r>
            <w:r w:rsidRPr="00C50B28">
              <w:rPr>
                <w:rFonts w:cs="Arial"/>
                <w:sz w:val="20"/>
                <w:szCs w:val="20"/>
              </w:rPr>
              <w:t xml:space="preserve"> (refer to note b)</w:t>
            </w:r>
          </w:p>
        </w:tc>
        <w:tc>
          <w:tcPr>
            <w:tcW w:w="1240" w:type="dxa"/>
            <w:tcBorders>
              <w:left w:val="nil"/>
              <w:bottom w:val="single" w:sz="12" w:space="0" w:color="3D4B00"/>
              <w:right w:val="nil"/>
            </w:tcBorders>
            <w:tcMar>
              <w:left w:w="57" w:type="dxa"/>
              <w:right w:w="57" w:type="dxa"/>
            </w:tcMar>
          </w:tcPr>
          <w:p w14:paraId="5E84E963" w14:textId="77777777" w:rsidR="0013565A" w:rsidRPr="009E484D" w:rsidRDefault="0013565A" w:rsidP="000247A6">
            <w:pPr>
              <w:keepNext/>
              <w:keepLines/>
              <w:ind w:right="113"/>
              <w:jc w:val="right"/>
              <w:rPr>
                <w:rFonts w:cs="Arial"/>
                <w:sz w:val="20"/>
              </w:rPr>
            </w:pPr>
            <w:r>
              <w:rPr>
                <w:rFonts w:cs="Arial"/>
                <w:sz w:val="20"/>
              </w:rPr>
              <w:t>133</w:t>
            </w:r>
          </w:p>
        </w:tc>
        <w:tc>
          <w:tcPr>
            <w:tcW w:w="1241" w:type="dxa"/>
            <w:tcBorders>
              <w:left w:val="nil"/>
              <w:bottom w:val="single" w:sz="12" w:space="0" w:color="3D4B00"/>
            </w:tcBorders>
            <w:tcMar>
              <w:left w:w="57" w:type="dxa"/>
              <w:right w:w="57" w:type="dxa"/>
            </w:tcMar>
          </w:tcPr>
          <w:p w14:paraId="2BFA679D" w14:textId="77777777" w:rsidR="0013565A" w:rsidRPr="009E484D" w:rsidRDefault="0013565A" w:rsidP="000247A6">
            <w:pPr>
              <w:keepNext/>
              <w:keepLines/>
              <w:ind w:right="113"/>
              <w:jc w:val="right"/>
              <w:rPr>
                <w:rFonts w:cs="Arial"/>
                <w:sz w:val="20"/>
              </w:rPr>
            </w:pPr>
            <w:r>
              <w:rPr>
                <w:rFonts w:cs="Arial"/>
                <w:sz w:val="20"/>
              </w:rPr>
              <w:t>133</w:t>
            </w:r>
          </w:p>
        </w:tc>
        <w:tc>
          <w:tcPr>
            <w:tcW w:w="1240" w:type="dxa"/>
            <w:tcBorders>
              <w:bottom w:val="single" w:sz="12" w:space="0" w:color="3D4B00"/>
              <w:right w:val="nil"/>
            </w:tcBorders>
            <w:tcMar>
              <w:left w:w="57" w:type="dxa"/>
              <w:right w:w="57" w:type="dxa"/>
            </w:tcMar>
          </w:tcPr>
          <w:p w14:paraId="4065B40C" w14:textId="77777777" w:rsidR="0013565A" w:rsidRPr="009E484D" w:rsidRDefault="0013565A" w:rsidP="000247A6">
            <w:pPr>
              <w:keepNext/>
              <w:keepLines/>
              <w:ind w:right="113"/>
              <w:jc w:val="right"/>
              <w:rPr>
                <w:rFonts w:cs="Arial"/>
                <w:sz w:val="20"/>
              </w:rPr>
            </w:pPr>
            <w:r>
              <w:rPr>
                <w:rFonts w:cs="Arial"/>
                <w:sz w:val="20"/>
              </w:rPr>
              <w:t>103</w:t>
            </w:r>
          </w:p>
        </w:tc>
        <w:tc>
          <w:tcPr>
            <w:tcW w:w="1241" w:type="dxa"/>
            <w:tcBorders>
              <w:left w:val="nil"/>
              <w:bottom w:val="single" w:sz="12" w:space="0" w:color="3D4B00"/>
            </w:tcBorders>
            <w:tcMar>
              <w:left w:w="57" w:type="dxa"/>
              <w:right w:w="57" w:type="dxa"/>
            </w:tcMar>
          </w:tcPr>
          <w:p w14:paraId="18B90B2D" w14:textId="77777777" w:rsidR="0013565A" w:rsidRPr="009E484D" w:rsidRDefault="0013565A" w:rsidP="000247A6">
            <w:pPr>
              <w:keepNext/>
              <w:keepLines/>
              <w:ind w:right="113"/>
              <w:jc w:val="right"/>
              <w:rPr>
                <w:rFonts w:cs="Arial"/>
                <w:sz w:val="20"/>
              </w:rPr>
            </w:pPr>
            <w:r>
              <w:rPr>
                <w:rFonts w:cs="Arial"/>
                <w:sz w:val="20"/>
              </w:rPr>
              <w:t>93</w:t>
            </w:r>
          </w:p>
        </w:tc>
      </w:tr>
      <w:tr w:rsidR="0013565A" w:rsidRPr="009E484D" w14:paraId="0F8F8898" w14:textId="77777777" w:rsidTr="000247A6">
        <w:trPr>
          <w:trHeight w:hRule="exact" w:val="283"/>
        </w:trPr>
        <w:tc>
          <w:tcPr>
            <w:tcW w:w="4110" w:type="dxa"/>
            <w:tcBorders>
              <w:top w:val="single" w:sz="12" w:space="0" w:color="3D4B00"/>
              <w:bottom w:val="single" w:sz="12" w:space="0" w:color="3D4B00"/>
              <w:right w:val="nil"/>
            </w:tcBorders>
            <w:shd w:val="clear" w:color="auto" w:fill="auto"/>
            <w:vAlign w:val="center"/>
          </w:tcPr>
          <w:p w14:paraId="10459680" w14:textId="77777777" w:rsidR="0013565A" w:rsidRPr="009E484D" w:rsidRDefault="0013565A" w:rsidP="000247A6">
            <w:pPr>
              <w:keepNext/>
              <w:keepLines/>
              <w:rPr>
                <w:rFonts w:cs="Arial"/>
                <w:b/>
                <w:sz w:val="20"/>
                <w:vertAlign w:val="superscript"/>
              </w:rPr>
            </w:pPr>
            <w:r w:rsidRPr="009E484D">
              <w:rPr>
                <w:rFonts w:cs="Arial"/>
                <w:b/>
                <w:sz w:val="20"/>
              </w:rPr>
              <w:t>Total</w:t>
            </w:r>
          </w:p>
        </w:tc>
        <w:tc>
          <w:tcPr>
            <w:tcW w:w="1240" w:type="dxa"/>
            <w:tcBorders>
              <w:top w:val="single" w:sz="12" w:space="0" w:color="3D4B00"/>
              <w:left w:val="nil"/>
              <w:bottom w:val="single" w:sz="12" w:space="0" w:color="3D4B00"/>
              <w:right w:val="nil"/>
            </w:tcBorders>
            <w:tcMar>
              <w:left w:w="57" w:type="dxa"/>
              <w:right w:w="57" w:type="dxa"/>
            </w:tcMar>
          </w:tcPr>
          <w:p w14:paraId="58AB593B" w14:textId="77777777" w:rsidR="0013565A" w:rsidRPr="009E484D" w:rsidRDefault="0013565A" w:rsidP="000247A6">
            <w:pPr>
              <w:keepNext/>
              <w:keepLines/>
              <w:ind w:right="113"/>
              <w:jc w:val="right"/>
              <w:rPr>
                <w:rFonts w:cs="Arial"/>
                <w:b/>
                <w:sz w:val="20"/>
              </w:rPr>
            </w:pPr>
            <w:r>
              <w:rPr>
                <w:rFonts w:cs="Arial"/>
                <w:b/>
                <w:sz w:val="20"/>
              </w:rPr>
              <w:t>8,454</w:t>
            </w:r>
          </w:p>
        </w:tc>
        <w:tc>
          <w:tcPr>
            <w:tcW w:w="1241" w:type="dxa"/>
            <w:tcBorders>
              <w:top w:val="single" w:sz="12" w:space="0" w:color="3D4B00"/>
              <w:left w:val="nil"/>
              <w:bottom w:val="single" w:sz="12" w:space="0" w:color="3D4B00"/>
              <w:right w:val="single" w:sz="4" w:space="0" w:color="000000" w:themeColor="text1"/>
            </w:tcBorders>
            <w:tcMar>
              <w:left w:w="57" w:type="dxa"/>
              <w:right w:w="57" w:type="dxa"/>
            </w:tcMar>
          </w:tcPr>
          <w:p w14:paraId="408B1722" w14:textId="77777777" w:rsidR="0013565A" w:rsidRPr="009E484D" w:rsidRDefault="0013565A" w:rsidP="000247A6">
            <w:pPr>
              <w:keepNext/>
              <w:keepLines/>
              <w:ind w:right="113"/>
              <w:jc w:val="right"/>
              <w:rPr>
                <w:rFonts w:cs="Arial"/>
                <w:b/>
                <w:sz w:val="20"/>
              </w:rPr>
            </w:pPr>
            <w:r>
              <w:rPr>
                <w:rFonts w:cs="Arial"/>
                <w:b/>
                <w:sz w:val="20"/>
              </w:rPr>
              <w:t>8,680</w:t>
            </w:r>
          </w:p>
        </w:tc>
        <w:tc>
          <w:tcPr>
            <w:tcW w:w="1240" w:type="dxa"/>
            <w:tcBorders>
              <w:top w:val="single" w:sz="12" w:space="0" w:color="3D4B00"/>
              <w:left w:val="single" w:sz="4" w:space="0" w:color="000000" w:themeColor="text1"/>
              <w:bottom w:val="single" w:sz="12" w:space="0" w:color="3D4B00"/>
              <w:right w:val="nil"/>
            </w:tcBorders>
            <w:tcMar>
              <w:left w:w="57" w:type="dxa"/>
              <w:right w:w="57" w:type="dxa"/>
            </w:tcMar>
          </w:tcPr>
          <w:p w14:paraId="33034001" w14:textId="77777777" w:rsidR="0013565A" w:rsidRPr="00BF5F76" w:rsidRDefault="0013565A" w:rsidP="000247A6">
            <w:pPr>
              <w:keepNext/>
              <w:keepLines/>
              <w:ind w:right="113"/>
              <w:jc w:val="right"/>
              <w:rPr>
                <w:rFonts w:cs="Arial"/>
                <w:b/>
                <w:sz w:val="20"/>
              </w:rPr>
            </w:pPr>
            <w:r>
              <w:rPr>
                <w:rFonts w:cs="Arial"/>
                <w:b/>
                <w:sz w:val="20"/>
              </w:rPr>
              <w:t>15,592</w:t>
            </w:r>
          </w:p>
        </w:tc>
        <w:tc>
          <w:tcPr>
            <w:tcW w:w="1241" w:type="dxa"/>
            <w:tcBorders>
              <w:top w:val="single" w:sz="12" w:space="0" w:color="3D4B00"/>
              <w:left w:val="nil"/>
              <w:bottom w:val="single" w:sz="12" w:space="0" w:color="3D4B00"/>
            </w:tcBorders>
            <w:tcMar>
              <w:left w:w="57" w:type="dxa"/>
              <w:right w:w="57" w:type="dxa"/>
            </w:tcMar>
          </w:tcPr>
          <w:p w14:paraId="1EBB393D" w14:textId="77777777" w:rsidR="0013565A" w:rsidRPr="00BF5F76" w:rsidRDefault="0013565A" w:rsidP="000247A6">
            <w:pPr>
              <w:keepNext/>
              <w:keepLines/>
              <w:ind w:right="113"/>
              <w:jc w:val="right"/>
              <w:rPr>
                <w:rFonts w:cs="Arial"/>
                <w:b/>
                <w:sz w:val="20"/>
              </w:rPr>
            </w:pPr>
            <w:r>
              <w:rPr>
                <w:rFonts w:cs="Arial"/>
                <w:b/>
                <w:sz w:val="20"/>
              </w:rPr>
              <w:t>14,714</w:t>
            </w:r>
          </w:p>
        </w:tc>
      </w:tr>
    </w:tbl>
    <w:p w14:paraId="7DAA9147" w14:textId="77777777" w:rsidR="000C1624" w:rsidRDefault="000C1624" w:rsidP="000C1624">
      <w:pPr>
        <w:rPr>
          <w:sz w:val="18"/>
          <w:szCs w:val="18"/>
        </w:rPr>
      </w:pPr>
      <w:r w:rsidRPr="009E484D">
        <w:rPr>
          <w:rFonts w:cs="Arial"/>
          <w:sz w:val="18"/>
          <w:szCs w:val="20"/>
        </w:rPr>
        <w:t xml:space="preserve">(a) </w:t>
      </w:r>
      <w:r w:rsidRPr="009E484D">
        <w:rPr>
          <w:sz w:val="18"/>
          <w:szCs w:val="18"/>
        </w:rPr>
        <w:t>Number of applications received in one year may not be the same as number approved that same year as applications may be processed in subsequent years.</w:t>
      </w:r>
    </w:p>
    <w:p w14:paraId="13945EC9" w14:textId="74219BFC" w:rsidR="000C1624" w:rsidRPr="009E484D" w:rsidRDefault="000C1624" w:rsidP="000C1624">
      <w:pPr>
        <w:rPr>
          <w:sz w:val="18"/>
          <w:szCs w:val="18"/>
        </w:rPr>
      </w:pPr>
      <w:r w:rsidRPr="006C2C3A">
        <w:rPr>
          <w:sz w:val="18"/>
          <w:szCs w:val="18"/>
        </w:rPr>
        <w:t>(b)</w:t>
      </w:r>
      <w:r>
        <w:rPr>
          <w:sz w:val="18"/>
          <w:szCs w:val="18"/>
        </w:rPr>
        <w:t xml:space="preserve"> </w:t>
      </w:r>
      <w:r w:rsidRPr="006C505A">
        <w:rPr>
          <w:sz w:val="18"/>
          <w:szCs w:val="18"/>
        </w:rPr>
        <w:t xml:space="preserve">The extension of </w:t>
      </w:r>
      <w:r w:rsidR="00DE67CF">
        <w:rPr>
          <w:sz w:val="18"/>
          <w:szCs w:val="18"/>
        </w:rPr>
        <w:t>N</w:t>
      </w:r>
      <w:r w:rsidRPr="006C505A">
        <w:rPr>
          <w:sz w:val="18"/>
          <w:szCs w:val="18"/>
        </w:rPr>
        <w:t>on-</w:t>
      </w:r>
      <w:r w:rsidR="00DE67CF">
        <w:rPr>
          <w:sz w:val="18"/>
          <w:szCs w:val="18"/>
        </w:rPr>
        <w:t>P</w:t>
      </w:r>
      <w:r w:rsidRPr="006C505A">
        <w:rPr>
          <w:sz w:val="18"/>
          <w:szCs w:val="18"/>
        </w:rPr>
        <w:t xml:space="preserve">ractising </w:t>
      </w:r>
      <w:r w:rsidR="00DE67CF">
        <w:rPr>
          <w:sz w:val="18"/>
          <w:szCs w:val="18"/>
        </w:rPr>
        <w:t>R</w:t>
      </w:r>
      <w:r w:rsidRPr="006C505A">
        <w:rPr>
          <w:sz w:val="18"/>
          <w:szCs w:val="18"/>
        </w:rPr>
        <w:t>egistration may only be approved when there are extenuating circumstances</w:t>
      </w:r>
      <w:r>
        <w:rPr>
          <w:sz w:val="18"/>
          <w:szCs w:val="18"/>
        </w:rPr>
        <w:t>.</w:t>
      </w:r>
    </w:p>
    <w:p w14:paraId="3E050097" w14:textId="77777777" w:rsidR="000C1624" w:rsidRDefault="000C1624" w:rsidP="000C1624">
      <w:pPr>
        <w:rPr>
          <w:rFonts w:eastAsia="Times New Roman" w:cs="Arial"/>
          <w:sz w:val="22"/>
          <w:szCs w:val="23"/>
          <w:lang w:eastAsia="en-AU"/>
        </w:rPr>
      </w:pPr>
    </w:p>
    <w:p w14:paraId="60F463D7" w14:textId="4320BB6C" w:rsidR="000C1624" w:rsidRDefault="000C1624" w:rsidP="000C1624">
      <w:pPr>
        <w:keepNext/>
        <w:keepLines/>
        <w:rPr>
          <w:rFonts w:eastAsia="Times New Roman" w:cs="Arial"/>
          <w:lang w:eastAsia="en-AU"/>
        </w:rPr>
      </w:pPr>
      <w:r w:rsidRPr="652F854F">
        <w:rPr>
          <w:rFonts w:eastAsia="Times New Roman" w:cs="Arial"/>
          <w:lang w:eastAsia="en-AU"/>
        </w:rPr>
        <w:lastRenderedPageBreak/>
        <w:t xml:space="preserve">Applicants can progress to Full Registration from either Provisional Registration (including early career teachers) or Non-Practising Registration (refer to </w:t>
      </w:r>
      <w:hyperlink w:anchor="_Hlk47622934" w:history="1">
        <w:r w:rsidRPr="00A14D2E">
          <w:rPr>
            <w:rStyle w:val="Hyperlink"/>
            <w:rFonts w:eastAsia="Times New Roman" w:cs="Arial"/>
            <w:lang w:eastAsia="en-AU"/>
          </w:rPr>
          <w:t>Table </w:t>
        </w:r>
        <w:r w:rsidRPr="00A14D2E">
          <w:rPr>
            <w:rStyle w:val="Hyperlink"/>
          </w:rPr>
          <w:t>3</w:t>
        </w:r>
      </w:hyperlink>
      <w:r w:rsidRPr="652F854F">
        <w:rPr>
          <w:rFonts w:eastAsia="Times New Roman" w:cs="Arial"/>
          <w:lang w:eastAsia="en-AU"/>
        </w:rPr>
        <w:t>). Applicants must provide evidence that they meet the proficient level of the Professional Standards for Teachers in Western Australia, as well as meeting the other requirements.</w:t>
      </w:r>
    </w:p>
    <w:p w14:paraId="1AA717C8" w14:textId="77777777" w:rsidR="000C1624" w:rsidRPr="00E122E5" w:rsidRDefault="000C1624" w:rsidP="000C1624">
      <w:pPr>
        <w:rPr>
          <w:rFonts w:eastAsia="Times New Roman" w:cs="Arial"/>
          <w:szCs w:val="24"/>
          <w:lang w:eastAsia="en-AU"/>
        </w:rPr>
      </w:pPr>
    </w:p>
    <w:p w14:paraId="174823FB" w14:textId="77777777" w:rsidR="000C1624" w:rsidRPr="00E122E5" w:rsidRDefault="000C1624" w:rsidP="000C1624">
      <w:pPr>
        <w:keepNext/>
        <w:keepLines/>
        <w:rPr>
          <w:rFonts w:eastAsia="Times New Roman" w:cs="Arial"/>
          <w:sz w:val="22"/>
          <w:szCs w:val="24"/>
          <w:vertAlign w:val="superscript"/>
          <w:lang w:eastAsia="en-AU"/>
        </w:rPr>
      </w:pPr>
      <w:bookmarkStart w:id="205" w:name="_Hlk47622934"/>
      <w:r w:rsidRPr="00E122E5">
        <w:rPr>
          <w:rFonts w:eastAsia="Times New Roman" w:cs="Arial"/>
          <w:sz w:val="22"/>
          <w:szCs w:val="24"/>
          <w:lang w:eastAsia="en-AU"/>
        </w:rPr>
        <w:t>Table 3</w:t>
      </w:r>
      <w:bookmarkEnd w:id="205"/>
      <w:r w:rsidRPr="00E122E5">
        <w:rPr>
          <w:rFonts w:eastAsia="Times New Roman" w:cs="Arial"/>
          <w:sz w:val="22"/>
          <w:szCs w:val="24"/>
          <w:lang w:eastAsia="en-AU"/>
        </w:rPr>
        <w:t>: Summary of approved applications to transition to Full Registration</w:t>
      </w:r>
      <w:r>
        <w:rPr>
          <w:rFonts w:eastAsia="Times New Roman" w:cs="Arial"/>
          <w:sz w:val="22"/>
          <w:szCs w:val="24"/>
          <w:lang w:eastAsia="en-AU"/>
        </w:rPr>
        <w:t xml:space="preserve"> 2019–20 and 2020–21</w:t>
      </w:r>
    </w:p>
    <w:tbl>
      <w:tblPr>
        <w:tblW w:w="9071" w:type="dxa"/>
        <w:tblBorders>
          <w:bottom w:val="single" w:sz="4" w:space="0" w:color="auto"/>
        </w:tblBorders>
        <w:tblCellMar>
          <w:top w:w="28" w:type="dxa"/>
          <w:bottom w:w="28" w:type="dxa"/>
        </w:tblCellMar>
        <w:tblLook w:val="01E0" w:firstRow="1" w:lastRow="1" w:firstColumn="1" w:lastColumn="1" w:noHBand="0" w:noVBand="0"/>
      </w:tblPr>
      <w:tblGrid>
        <w:gridCol w:w="4536"/>
        <w:gridCol w:w="2267"/>
        <w:gridCol w:w="2268"/>
      </w:tblGrid>
      <w:tr w:rsidR="000C1624" w:rsidRPr="00E122E5" w14:paraId="3A24B485" w14:textId="77777777" w:rsidTr="00B47837">
        <w:trPr>
          <w:trHeight w:hRule="exact" w:val="284"/>
          <w:tblHeader/>
        </w:trPr>
        <w:tc>
          <w:tcPr>
            <w:tcW w:w="4536" w:type="dxa"/>
            <w:shd w:val="clear" w:color="auto" w:fill="3D4B00"/>
            <w:vAlign w:val="center"/>
          </w:tcPr>
          <w:p w14:paraId="4599233C" w14:textId="77777777" w:rsidR="000C1624" w:rsidRPr="00E122E5" w:rsidRDefault="000C1624" w:rsidP="000C1624">
            <w:pPr>
              <w:keepNext/>
              <w:keepLines/>
              <w:rPr>
                <w:rFonts w:cs="Arial"/>
                <w:b/>
                <w:color w:val="FFFFFF" w:themeColor="background1"/>
                <w:sz w:val="20"/>
              </w:rPr>
            </w:pPr>
          </w:p>
        </w:tc>
        <w:tc>
          <w:tcPr>
            <w:tcW w:w="2267" w:type="dxa"/>
            <w:shd w:val="clear" w:color="auto" w:fill="3D4B00"/>
            <w:vAlign w:val="center"/>
          </w:tcPr>
          <w:p w14:paraId="1EE9807A" w14:textId="77777777" w:rsidR="000C1624" w:rsidRPr="00E122E5" w:rsidRDefault="000C1624" w:rsidP="000C1624">
            <w:pPr>
              <w:keepNext/>
              <w:keepLines/>
              <w:tabs>
                <w:tab w:val="left" w:pos="284"/>
              </w:tabs>
              <w:ind w:right="113"/>
              <w:jc w:val="right"/>
              <w:rPr>
                <w:rFonts w:cs="Arial"/>
                <w:b/>
                <w:color w:val="FFFFFF" w:themeColor="background1"/>
                <w:sz w:val="20"/>
              </w:rPr>
            </w:pPr>
            <w:r w:rsidRPr="00E122E5">
              <w:rPr>
                <w:rFonts w:cs="Arial"/>
                <w:b/>
                <w:color w:val="FFFFFF" w:themeColor="background1"/>
                <w:sz w:val="20"/>
              </w:rPr>
              <w:t>2019–20</w:t>
            </w:r>
          </w:p>
        </w:tc>
        <w:tc>
          <w:tcPr>
            <w:tcW w:w="2268" w:type="dxa"/>
            <w:shd w:val="clear" w:color="auto" w:fill="3D4B00"/>
            <w:vAlign w:val="center"/>
          </w:tcPr>
          <w:p w14:paraId="7EF28D53" w14:textId="77777777" w:rsidR="000C1624" w:rsidRPr="00E122E5"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2020–21</w:t>
            </w:r>
          </w:p>
        </w:tc>
      </w:tr>
      <w:tr w:rsidR="000C1624" w:rsidRPr="001D4645" w14:paraId="14E388F9" w14:textId="77777777" w:rsidTr="000C1624">
        <w:trPr>
          <w:trHeight w:hRule="exact" w:val="284"/>
        </w:trPr>
        <w:tc>
          <w:tcPr>
            <w:tcW w:w="4536" w:type="dxa"/>
            <w:tcBorders>
              <w:bottom w:val="single" w:sz="4" w:space="0" w:color="auto"/>
            </w:tcBorders>
            <w:shd w:val="clear" w:color="auto" w:fill="auto"/>
            <w:vAlign w:val="center"/>
          </w:tcPr>
          <w:p w14:paraId="2D2E2676" w14:textId="77777777" w:rsidR="000C1624" w:rsidRPr="00E122E5" w:rsidRDefault="000C1624" w:rsidP="000C1624">
            <w:pPr>
              <w:keepNext/>
              <w:keepLines/>
              <w:tabs>
                <w:tab w:val="left" w:pos="1618"/>
              </w:tabs>
              <w:ind w:left="1389" w:hanging="1389"/>
              <w:rPr>
                <w:rFonts w:cs="Arial"/>
                <w:sz w:val="20"/>
                <w:szCs w:val="20"/>
              </w:rPr>
            </w:pPr>
            <w:r w:rsidRPr="00E122E5">
              <w:rPr>
                <w:rFonts w:cs="Arial"/>
                <w:sz w:val="20"/>
                <w:szCs w:val="20"/>
              </w:rPr>
              <w:t xml:space="preserve">Provisional to Full </w:t>
            </w:r>
            <w:r>
              <w:rPr>
                <w:rFonts w:cs="Arial"/>
                <w:sz w:val="20"/>
                <w:szCs w:val="20"/>
              </w:rPr>
              <w:t>R</w:t>
            </w:r>
            <w:r w:rsidRPr="00E122E5">
              <w:rPr>
                <w:rFonts w:cs="Arial"/>
                <w:sz w:val="20"/>
                <w:szCs w:val="20"/>
              </w:rPr>
              <w:t>egistration</w:t>
            </w:r>
          </w:p>
        </w:tc>
        <w:tc>
          <w:tcPr>
            <w:tcW w:w="2267" w:type="dxa"/>
            <w:tcBorders>
              <w:bottom w:val="single" w:sz="4" w:space="0" w:color="auto"/>
            </w:tcBorders>
            <w:vAlign w:val="center"/>
          </w:tcPr>
          <w:p w14:paraId="5E865608" w14:textId="77777777" w:rsidR="000C1624" w:rsidRPr="004D61FD" w:rsidRDefault="000C1624" w:rsidP="000C1624">
            <w:pPr>
              <w:keepNext/>
              <w:keepLines/>
              <w:tabs>
                <w:tab w:val="left" w:pos="284"/>
              </w:tabs>
              <w:ind w:right="113"/>
              <w:jc w:val="right"/>
              <w:rPr>
                <w:rFonts w:cs="Arial"/>
                <w:sz w:val="20"/>
              </w:rPr>
            </w:pPr>
            <w:r w:rsidRPr="004D61FD">
              <w:rPr>
                <w:rFonts w:cs="Arial"/>
                <w:sz w:val="20"/>
              </w:rPr>
              <w:t>1,693</w:t>
            </w:r>
          </w:p>
        </w:tc>
        <w:tc>
          <w:tcPr>
            <w:tcW w:w="2268" w:type="dxa"/>
            <w:tcBorders>
              <w:bottom w:val="single" w:sz="4" w:space="0" w:color="auto"/>
            </w:tcBorders>
            <w:vAlign w:val="center"/>
          </w:tcPr>
          <w:p w14:paraId="629F5097" w14:textId="77777777" w:rsidR="000C1624" w:rsidRPr="00694B0C" w:rsidRDefault="000C1624" w:rsidP="000C1624">
            <w:pPr>
              <w:keepNext/>
              <w:keepLines/>
              <w:tabs>
                <w:tab w:val="left" w:pos="284"/>
              </w:tabs>
              <w:ind w:right="113"/>
              <w:jc w:val="right"/>
              <w:rPr>
                <w:sz w:val="20"/>
              </w:rPr>
            </w:pPr>
            <w:r w:rsidRPr="00694B0C">
              <w:rPr>
                <w:sz w:val="20"/>
              </w:rPr>
              <w:t>1,434</w:t>
            </w:r>
          </w:p>
        </w:tc>
      </w:tr>
      <w:tr w:rsidR="000C1624" w:rsidRPr="005B1B81" w14:paraId="01B88E47" w14:textId="77777777" w:rsidTr="000C1624">
        <w:trPr>
          <w:trHeight w:hRule="exact" w:val="284"/>
        </w:trPr>
        <w:tc>
          <w:tcPr>
            <w:tcW w:w="4536" w:type="dxa"/>
            <w:tcBorders>
              <w:top w:val="single" w:sz="4" w:space="0" w:color="auto"/>
            </w:tcBorders>
            <w:shd w:val="clear" w:color="auto" w:fill="auto"/>
            <w:vAlign w:val="center"/>
          </w:tcPr>
          <w:p w14:paraId="780A834F" w14:textId="77777777" w:rsidR="000C1624" w:rsidRPr="00E122E5" w:rsidRDefault="000C1624" w:rsidP="000C1624">
            <w:pPr>
              <w:keepNext/>
              <w:keepLines/>
              <w:tabs>
                <w:tab w:val="left" w:pos="1618"/>
              </w:tabs>
              <w:ind w:left="1389" w:hanging="1389"/>
              <w:rPr>
                <w:rFonts w:cs="Arial"/>
                <w:sz w:val="20"/>
                <w:szCs w:val="20"/>
              </w:rPr>
            </w:pPr>
            <w:r w:rsidRPr="00E122E5">
              <w:rPr>
                <w:rFonts w:cs="Arial"/>
                <w:sz w:val="20"/>
                <w:szCs w:val="20"/>
              </w:rPr>
              <w:t>Non-Practising to Full Registration</w:t>
            </w:r>
          </w:p>
        </w:tc>
        <w:tc>
          <w:tcPr>
            <w:tcW w:w="2267" w:type="dxa"/>
            <w:tcBorders>
              <w:top w:val="single" w:sz="4" w:space="0" w:color="auto"/>
            </w:tcBorders>
            <w:vAlign w:val="center"/>
          </w:tcPr>
          <w:p w14:paraId="465C5925" w14:textId="77777777" w:rsidR="000C1624" w:rsidRPr="00E122E5" w:rsidRDefault="000C1624" w:rsidP="000C1624">
            <w:pPr>
              <w:keepNext/>
              <w:keepLines/>
              <w:tabs>
                <w:tab w:val="left" w:pos="284"/>
              </w:tabs>
              <w:ind w:right="113"/>
              <w:jc w:val="right"/>
              <w:rPr>
                <w:rFonts w:cs="Arial"/>
                <w:sz w:val="20"/>
              </w:rPr>
            </w:pPr>
            <w:r w:rsidRPr="00E122E5">
              <w:rPr>
                <w:rFonts w:cs="Arial"/>
                <w:sz w:val="20"/>
              </w:rPr>
              <w:t>411</w:t>
            </w:r>
          </w:p>
        </w:tc>
        <w:tc>
          <w:tcPr>
            <w:tcW w:w="2268" w:type="dxa"/>
            <w:tcBorders>
              <w:top w:val="single" w:sz="4" w:space="0" w:color="auto"/>
            </w:tcBorders>
            <w:vAlign w:val="center"/>
          </w:tcPr>
          <w:p w14:paraId="5FD4CC90" w14:textId="77777777" w:rsidR="000C1624" w:rsidRPr="000E51AC" w:rsidRDefault="000C1624" w:rsidP="000C1624">
            <w:pPr>
              <w:keepNext/>
              <w:keepLines/>
              <w:tabs>
                <w:tab w:val="left" w:pos="284"/>
              </w:tabs>
              <w:ind w:right="113"/>
              <w:jc w:val="right"/>
              <w:rPr>
                <w:sz w:val="20"/>
              </w:rPr>
            </w:pPr>
            <w:r>
              <w:rPr>
                <w:sz w:val="20"/>
              </w:rPr>
              <w:t>338</w:t>
            </w:r>
          </w:p>
        </w:tc>
      </w:tr>
    </w:tbl>
    <w:p w14:paraId="2036E4BB" w14:textId="77777777" w:rsidR="000C1624" w:rsidRDefault="000C1624" w:rsidP="000C1624">
      <w:pPr>
        <w:rPr>
          <w:rFonts w:eastAsia="Times New Roman" w:cs="Arial"/>
          <w:szCs w:val="24"/>
          <w:lang w:eastAsia="en-AU"/>
        </w:rPr>
      </w:pPr>
    </w:p>
    <w:p w14:paraId="74F1907B" w14:textId="77777777" w:rsidR="000C1624" w:rsidRPr="008841B1" w:rsidRDefault="000C1624" w:rsidP="000C1624">
      <w:pPr>
        <w:rPr>
          <w:rFonts w:eastAsia="Times New Roman" w:cs="Arial"/>
          <w:color w:val="3D4B00"/>
          <w:szCs w:val="24"/>
          <w:lang w:eastAsia="en-AU"/>
        </w:rPr>
      </w:pPr>
      <w:bookmarkStart w:id="206" w:name="_Toc428284506"/>
      <w:bookmarkStart w:id="207" w:name="_Toc428284764"/>
      <w:bookmarkStart w:id="208" w:name="_Toc428286279"/>
      <w:bookmarkStart w:id="209" w:name="_Toc428286482"/>
      <w:bookmarkEnd w:id="201"/>
      <w:bookmarkEnd w:id="202"/>
      <w:bookmarkEnd w:id="203"/>
      <w:bookmarkEnd w:id="204"/>
      <w:r w:rsidRPr="008841B1">
        <w:rPr>
          <w:rFonts w:eastAsia="Times New Roman" w:cs="Arial"/>
          <w:color w:val="3D4B00"/>
          <w:szCs w:val="24"/>
          <w:lang w:eastAsia="en-AU"/>
        </w:rPr>
        <w:t>Board determinations</w:t>
      </w:r>
    </w:p>
    <w:p w14:paraId="7240B884" w14:textId="77777777" w:rsidR="000C1624" w:rsidRPr="009E484D" w:rsidRDefault="000C1624" w:rsidP="000C1624">
      <w:pPr>
        <w:keepNext/>
        <w:keepLines/>
        <w:rPr>
          <w:rFonts w:eastAsia="Times New Roman" w:cs="Arial"/>
          <w:szCs w:val="24"/>
          <w:lang w:eastAsia="en-AU"/>
        </w:rPr>
      </w:pPr>
    </w:p>
    <w:p w14:paraId="37F38748" w14:textId="77777777" w:rsidR="000C1624" w:rsidRDefault="000C1624" w:rsidP="000C1624">
      <w:pPr>
        <w:keepNext/>
        <w:keepLines/>
        <w:rPr>
          <w:rFonts w:eastAsia="Times New Roman" w:cs="Arial"/>
          <w:szCs w:val="24"/>
          <w:lang w:eastAsia="en-AU"/>
        </w:rPr>
      </w:pPr>
      <w:r w:rsidRPr="009E484D">
        <w:rPr>
          <w:rFonts w:eastAsia="Times New Roman" w:cs="Arial"/>
          <w:szCs w:val="24"/>
          <w:lang w:eastAsia="en-AU"/>
        </w:rPr>
        <w:t>The Board has delegated the granting of teacher registration to the Director, Teacher Registration. Applications considered by the Director to require further examination are referred to the Board.</w:t>
      </w:r>
    </w:p>
    <w:p w14:paraId="14999B38" w14:textId="77777777" w:rsidR="000C1624" w:rsidRPr="001E2911" w:rsidRDefault="000C1624" w:rsidP="000C1624">
      <w:pPr>
        <w:rPr>
          <w:rFonts w:eastAsia="Times New Roman" w:cs="Arial"/>
          <w:szCs w:val="24"/>
          <w:lang w:eastAsia="en-AU"/>
        </w:rPr>
      </w:pPr>
    </w:p>
    <w:p w14:paraId="63E46073" w14:textId="03584562" w:rsidR="000C1624" w:rsidRDefault="000C1624" w:rsidP="000C1624">
      <w:pPr>
        <w:rPr>
          <w:rFonts w:eastAsia="Times New Roman" w:cs="Arial"/>
          <w:lang w:eastAsia="en-AU"/>
        </w:rPr>
      </w:pPr>
      <w:bookmarkStart w:id="210" w:name="_Hlk45194643"/>
      <w:r w:rsidRPr="652F854F">
        <w:rPr>
          <w:rFonts w:eastAsia="Times New Roman" w:cs="Arial"/>
          <w:lang w:eastAsia="en-AU"/>
        </w:rPr>
        <w:t>During 2020–21, 2</w:t>
      </w:r>
      <w:r w:rsidR="00E53380">
        <w:rPr>
          <w:rFonts w:eastAsia="Times New Roman" w:cs="Arial"/>
          <w:lang w:eastAsia="en-AU"/>
        </w:rPr>
        <w:t>6</w:t>
      </w:r>
      <w:r w:rsidRPr="652F854F">
        <w:rPr>
          <w:rFonts w:eastAsia="Times New Roman" w:cs="Arial"/>
          <w:lang w:eastAsia="en-AU"/>
        </w:rPr>
        <w:t xml:space="preserve"> of the </w:t>
      </w:r>
      <w:r w:rsidR="00E53380">
        <w:rPr>
          <w:rFonts w:eastAsia="Times New Roman" w:cs="Arial"/>
          <w:lang w:eastAsia="en-AU"/>
        </w:rPr>
        <w:t>46</w:t>
      </w:r>
      <w:r w:rsidRPr="652F854F">
        <w:rPr>
          <w:rFonts w:eastAsia="Times New Roman" w:cs="Arial"/>
          <w:lang w:eastAsia="en-AU"/>
        </w:rPr>
        <w:t xml:space="preserve"> applications referred to the Board for further examination were refused as they did not meet one or more of the requirements for registration or the renewal of registration (refer to </w:t>
      </w:r>
      <w:hyperlink w:anchor="_Hlk16591234">
        <w:r w:rsidRPr="652F854F">
          <w:rPr>
            <w:rStyle w:val="Hyperlink"/>
            <w:rFonts w:eastAsia="Times New Roman" w:cs="Arial"/>
            <w:lang w:eastAsia="en-AU"/>
          </w:rPr>
          <w:t>Table 4</w:t>
        </w:r>
      </w:hyperlink>
      <w:r w:rsidRPr="652F854F">
        <w:rPr>
          <w:rFonts w:eastAsia="Times New Roman" w:cs="Arial"/>
          <w:lang w:eastAsia="en-AU"/>
        </w:rPr>
        <w:t>).</w:t>
      </w:r>
    </w:p>
    <w:bookmarkEnd w:id="210"/>
    <w:p w14:paraId="4B5502F4" w14:textId="784A1712" w:rsidR="000C1624" w:rsidRDefault="000C1624" w:rsidP="000C1624">
      <w:pPr>
        <w:rPr>
          <w:rFonts w:eastAsia="Times New Roman" w:cs="Arial"/>
          <w:szCs w:val="24"/>
          <w:lang w:eastAsia="en-AU"/>
        </w:rPr>
      </w:pPr>
    </w:p>
    <w:p w14:paraId="7DC4B5E5" w14:textId="77777777" w:rsidR="0013565A" w:rsidRPr="009E484D" w:rsidRDefault="0013565A" w:rsidP="0013565A">
      <w:pPr>
        <w:keepNext/>
        <w:keepLines/>
        <w:rPr>
          <w:rFonts w:eastAsia="Times New Roman" w:cs="Arial"/>
          <w:sz w:val="22"/>
          <w:lang w:eastAsia="en-AU"/>
        </w:rPr>
      </w:pPr>
      <w:r w:rsidRPr="008F6C73">
        <w:rPr>
          <w:rFonts w:eastAsia="Times New Roman" w:cs="Arial"/>
          <w:sz w:val="22"/>
          <w:lang w:eastAsia="en-AU"/>
        </w:rPr>
        <w:t xml:space="preserve">Table 4: Applications considered and refused by the Board by registration requirements </w:t>
      </w:r>
      <w:r>
        <w:rPr>
          <w:rFonts w:cs="Arial"/>
          <w:sz w:val="22"/>
          <w:szCs w:val="24"/>
        </w:rPr>
        <w:t>2019</w:t>
      </w:r>
      <w:r w:rsidRPr="008F6C73">
        <w:rPr>
          <w:rFonts w:cs="Arial"/>
          <w:sz w:val="22"/>
          <w:szCs w:val="24"/>
        </w:rPr>
        <w:t>–</w:t>
      </w:r>
      <w:r>
        <w:rPr>
          <w:rFonts w:cs="Arial"/>
          <w:sz w:val="22"/>
          <w:szCs w:val="24"/>
        </w:rPr>
        <w:t>20</w:t>
      </w:r>
      <w:r w:rsidRPr="008F6C73">
        <w:rPr>
          <w:rFonts w:cs="Arial"/>
          <w:sz w:val="22"/>
          <w:szCs w:val="24"/>
        </w:rPr>
        <w:t xml:space="preserve"> and 20</w:t>
      </w:r>
      <w:r>
        <w:rPr>
          <w:rFonts w:cs="Arial"/>
          <w:sz w:val="22"/>
          <w:szCs w:val="24"/>
        </w:rPr>
        <w:t>20</w:t>
      </w:r>
      <w:r w:rsidRPr="008F6C73">
        <w:rPr>
          <w:rFonts w:cs="Arial"/>
          <w:sz w:val="22"/>
          <w:szCs w:val="24"/>
        </w:rPr>
        <w:t>–2</w:t>
      </w:r>
      <w:r>
        <w:rPr>
          <w:rFonts w:cs="Arial"/>
          <w:sz w:val="22"/>
          <w:szCs w:val="24"/>
        </w:rPr>
        <w:t>1</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400"/>
        <w:gridCol w:w="738"/>
        <w:gridCol w:w="679"/>
        <w:gridCol w:w="1418"/>
        <w:gridCol w:w="1418"/>
        <w:gridCol w:w="1419"/>
      </w:tblGrid>
      <w:tr w:rsidR="0013565A" w:rsidRPr="00F06431" w14:paraId="31B654DA" w14:textId="77777777" w:rsidTr="00B47837">
        <w:trPr>
          <w:trHeight w:val="556"/>
          <w:tblHeader/>
        </w:trPr>
        <w:tc>
          <w:tcPr>
            <w:tcW w:w="3400" w:type="dxa"/>
            <w:tcBorders>
              <w:top w:val="nil"/>
              <w:bottom w:val="nil"/>
              <w:right w:val="nil"/>
            </w:tcBorders>
            <w:shd w:val="clear" w:color="auto" w:fill="3D4B00"/>
            <w:vAlign w:val="center"/>
          </w:tcPr>
          <w:p w14:paraId="7E830162" w14:textId="77777777" w:rsidR="0013565A" w:rsidRDefault="0013565A" w:rsidP="000247A6">
            <w:pPr>
              <w:keepNext/>
              <w:keepLines/>
              <w:rPr>
                <w:rFonts w:cs="Arial"/>
                <w:b/>
                <w:color w:val="FFFFFF" w:themeColor="background1"/>
                <w:sz w:val="20"/>
              </w:rPr>
            </w:pPr>
          </w:p>
          <w:p w14:paraId="02D8FBB9" w14:textId="77777777" w:rsidR="0013565A" w:rsidRPr="00F06431" w:rsidRDefault="0013565A" w:rsidP="000247A6">
            <w:pPr>
              <w:keepNext/>
              <w:keepLines/>
              <w:rPr>
                <w:rFonts w:cs="Arial"/>
                <w:b/>
                <w:color w:val="FFFFFF" w:themeColor="background1"/>
                <w:sz w:val="20"/>
              </w:rPr>
            </w:pPr>
          </w:p>
        </w:tc>
        <w:tc>
          <w:tcPr>
            <w:tcW w:w="1417" w:type="dxa"/>
            <w:gridSpan w:val="2"/>
            <w:tcBorders>
              <w:top w:val="nil"/>
              <w:left w:val="nil"/>
              <w:bottom w:val="nil"/>
              <w:right w:val="nil"/>
            </w:tcBorders>
            <w:shd w:val="clear" w:color="auto" w:fill="3D4B00"/>
            <w:vAlign w:val="center"/>
          </w:tcPr>
          <w:p w14:paraId="593DAA11" w14:textId="77777777" w:rsidR="0013565A" w:rsidRPr="00F06431" w:rsidRDefault="0013565A" w:rsidP="000247A6">
            <w:pPr>
              <w:keepNext/>
              <w:keepLines/>
              <w:tabs>
                <w:tab w:val="left" w:pos="284"/>
              </w:tabs>
              <w:jc w:val="center"/>
              <w:rPr>
                <w:rFonts w:cs="Arial"/>
                <w:b/>
                <w:color w:val="FFFFFF" w:themeColor="background1"/>
                <w:sz w:val="20"/>
              </w:rPr>
            </w:pPr>
            <w:r>
              <w:rPr>
                <w:rFonts w:cs="Arial"/>
                <w:b/>
                <w:color w:val="FFFFFF" w:themeColor="background1"/>
                <w:sz w:val="20"/>
              </w:rPr>
              <w:t>C</w:t>
            </w:r>
            <w:r w:rsidRPr="00332BE7">
              <w:rPr>
                <w:rFonts w:cs="Arial"/>
                <w:b/>
                <w:color w:val="FFFFFF" w:themeColor="background1"/>
                <w:sz w:val="20"/>
              </w:rPr>
              <w:t>onsidered</w:t>
            </w:r>
            <w:r>
              <w:rPr>
                <w:rFonts w:cs="Arial"/>
                <w:b/>
                <w:color w:val="FFFFFF" w:themeColor="background1"/>
                <w:sz w:val="20"/>
              </w:rPr>
              <w:t xml:space="preserve"> in 2019–20</w:t>
            </w:r>
          </w:p>
        </w:tc>
        <w:tc>
          <w:tcPr>
            <w:tcW w:w="1418" w:type="dxa"/>
            <w:tcBorders>
              <w:top w:val="nil"/>
              <w:left w:val="nil"/>
              <w:right w:val="single" w:sz="4" w:space="0" w:color="FFFFFF" w:themeColor="background1"/>
            </w:tcBorders>
            <w:shd w:val="clear" w:color="auto" w:fill="3D4B00"/>
            <w:vAlign w:val="center"/>
          </w:tcPr>
          <w:p w14:paraId="2DB2416B" w14:textId="77777777" w:rsidR="0013565A" w:rsidRPr="00F06431" w:rsidRDefault="0013565A" w:rsidP="000247A6">
            <w:pPr>
              <w:keepNext/>
              <w:keepLines/>
              <w:tabs>
                <w:tab w:val="left" w:pos="284"/>
              </w:tabs>
              <w:jc w:val="center"/>
              <w:rPr>
                <w:rFonts w:cs="Arial"/>
                <w:b/>
                <w:color w:val="FFFFFF" w:themeColor="background1"/>
                <w:sz w:val="20"/>
              </w:rPr>
            </w:pPr>
            <w:r>
              <w:rPr>
                <w:rFonts w:cs="Arial"/>
                <w:b/>
                <w:color w:val="FFFFFF" w:themeColor="background1"/>
                <w:sz w:val="20"/>
              </w:rPr>
              <w:t>R</w:t>
            </w:r>
            <w:r w:rsidRPr="00332BE7">
              <w:rPr>
                <w:rFonts w:cs="Arial"/>
                <w:b/>
                <w:color w:val="FFFFFF" w:themeColor="background1"/>
                <w:sz w:val="20"/>
              </w:rPr>
              <w:t>efused</w:t>
            </w:r>
            <w:r>
              <w:rPr>
                <w:rFonts w:cs="Arial"/>
                <w:b/>
                <w:color w:val="FFFFFF" w:themeColor="background1"/>
                <w:sz w:val="20"/>
              </w:rPr>
              <w:t xml:space="preserve"> in 2019–20</w:t>
            </w:r>
          </w:p>
        </w:tc>
        <w:tc>
          <w:tcPr>
            <w:tcW w:w="1418" w:type="dxa"/>
            <w:tcBorders>
              <w:top w:val="nil"/>
              <w:left w:val="single" w:sz="4" w:space="0" w:color="FFFFFF" w:themeColor="background1"/>
              <w:right w:val="nil"/>
            </w:tcBorders>
            <w:shd w:val="clear" w:color="auto" w:fill="3D4B00"/>
            <w:vAlign w:val="center"/>
          </w:tcPr>
          <w:p w14:paraId="2A847E4A" w14:textId="77777777" w:rsidR="0013565A" w:rsidRPr="00332BE7" w:rsidRDefault="0013565A" w:rsidP="000247A6">
            <w:pPr>
              <w:keepNext/>
              <w:keepLines/>
              <w:tabs>
                <w:tab w:val="left" w:pos="284"/>
              </w:tabs>
              <w:jc w:val="center"/>
              <w:rPr>
                <w:rFonts w:cs="Arial"/>
                <w:b/>
                <w:color w:val="FFFFFF" w:themeColor="background1"/>
                <w:sz w:val="20"/>
              </w:rPr>
            </w:pPr>
            <w:r>
              <w:rPr>
                <w:rFonts w:cs="Arial"/>
                <w:b/>
                <w:color w:val="FFFFFF" w:themeColor="background1"/>
                <w:sz w:val="20"/>
              </w:rPr>
              <w:t>C</w:t>
            </w:r>
            <w:r w:rsidRPr="00332BE7">
              <w:rPr>
                <w:rFonts w:cs="Arial"/>
                <w:b/>
                <w:color w:val="FFFFFF" w:themeColor="background1"/>
                <w:sz w:val="20"/>
              </w:rPr>
              <w:t>onsidered</w:t>
            </w:r>
            <w:r>
              <w:rPr>
                <w:rFonts w:cs="Arial"/>
                <w:b/>
                <w:color w:val="FFFFFF" w:themeColor="background1"/>
                <w:sz w:val="20"/>
              </w:rPr>
              <w:t xml:space="preserve"> in 2020–21</w:t>
            </w:r>
          </w:p>
        </w:tc>
        <w:tc>
          <w:tcPr>
            <w:tcW w:w="1419" w:type="dxa"/>
            <w:tcBorders>
              <w:top w:val="nil"/>
              <w:left w:val="nil"/>
              <w:right w:val="nil"/>
            </w:tcBorders>
            <w:shd w:val="clear" w:color="auto" w:fill="3D4B00"/>
            <w:vAlign w:val="center"/>
          </w:tcPr>
          <w:p w14:paraId="37ED9D3F" w14:textId="77777777" w:rsidR="0013565A" w:rsidRPr="00332BE7" w:rsidRDefault="0013565A" w:rsidP="000247A6">
            <w:pPr>
              <w:keepNext/>
              <w:keepLines/>
              <w:tabs>
                <w:tab w:val="left" w:pos="284"/>
              </w:tabs>
              <w:jc w:val="center"/>
              <w:rPr>
                <w:rFonts w:cs="Arial"/>
                <w:b/>
                <w:color w:val="FFFFFF" w:themeColor="background1"/>
                <w:sz w:val="20"/>
              </w:rPr>
            </w:pPr>
            <w:r>
              <w:rPr>
                <w:rFonts w:cs="Arial"/>
                <w:b/>
                <w:color w:val="FFFFFF" w:themeColor="background1"/>
                <w:sz w:val="20"/>
              </w:rPr>
              <w:t>R</w:t>
            </w:r>
            <w:r w:rsidRPr="00332BE7">
              <w:rPr>
                <w:rFonts w:cs="Arial"/>
                <w:b/>
                <w:color w:val="FFFFFF" w:themeColor="background1"/>
                <w:sz w:val="20"/>
              </w:rPr>
              <w:t>efused</w:t>
            </w:r>
            <w:r>
              <w:rPr>
                <w:rFonts w:cs="Arial"/>
                <w:b/>
                <w:color w:val="FFFFFF" w:themeColor="background1"/>
                <w:sz w:val="20"/>
              </w:rPr>
              <w:t xml:space="preserve"> in 2020–21</w:t>
            </w:r>
          </w:p>
        </w:tc>
      </w:tr>
      <w:tr w:rsidR="0013565A" w:rsidRPr="009E484D" w14:paraId="09B2D047" w14:textId="77777777" w:rsidTr="000247A6">
        <w:trPr>
          <w:gridAfter w:val="4"/>
          <w:wAfter w:w="4934" w:type="dxa"/>
          <w:trHeight w:hRule="exact" w:val="284"/>
        </w:trPr>
        <w:tc>
          <w:tcPr>
            <w:tcW w:w="4138" w:type="dxa"/>
            <w:gridSpan w:val="2"/>
            <w:tcBorders>
              <w:top w:val="nil"/>
              <w:bottom w:val="nil"/>
            </w:tcBorders>
            <w:shd w:val="clear" w:color="auto" w:fill="auto"/>
            <w:vAlign w:val="center"/>
          </w:tcPr>
          <w:p w14:paraId="3AE1F64E" w14:textId="77777777" w:rsidR="0013565A" w:rsidRPr="009E484D" w:rsidRDefault="0013565A" w:rsidP="000247A6">
            <w:pPr>
              <w:keepNext/>
              <w:keepLines/>
              <w:rPr>
                <w:rFonts w:cs="Arial"/>
                <w:sz w:val="20"/>
              </w:rPr>
            </w:pPr>
            <w:r w:rsidRPr="00D16E1F">
              <w:rPr>
                <w:rFonts w:cs="Arial"/>
                <w:b/>
                <w:sz w:val="20"/>
                <w:szCs w:val="20"/>
              </w:rPr>
              <w:t xml:space="preserve">One </w:t>
            </w:r>
            <w:r w:rsidRPr="0053214A">
              <w:rPr>
                <w:rFonts w:cs="Arial"/>
                <w:b/>
                <w:sz w:val="20"/>
                <w:szCs w:val="20"/>
              </w:rPr>
              <w:t>requirement</w:t>
            </w:r>
            <w:r>
              <w:rPr>
                <w:rFonts w:cs="Arial"/>
                <w:b/>
                <w:sz w:val="20"/>
                <w:szCs w:val="20"/>
              </w:rPr>
              <w:t xml:space="preserve"> considered</w:t>
            </w:r>
          </w:p>
        </w:tc>
      </w:tr>
      <w:tr w:rsidR="0013565A" w:rsidRPr="009E484D" w14:paraId="1775D35F" w14:textId="77777777" w:rsidTr="000247A6">
        <w:trPr>
          <w:trHeight w:hRule="exact" w:val="284"/>
        </w:trPr>
        <w:tc>
          <w:tcPr>
            <w:tcW w:w="3400" w:type="dxa"/>
            <w:tcBorders>
              <w:top w:val="nil"/>
              <w:bottom w:val="nil"/>
              <w:right w:val="nil"/>
            </w:tcBorders>
            <w:shd w:val="clear" w:color="auto" w:fill="auto"/>
            <w:vAlign w:val="center"/>
          </w:tcPr>
          <w:p w14:paraId="2BECE147" w14:textId="77777777" w:rsidR="0013565A" w:rsidRPr="009E484D" w:rsidRDefault="0013565A" w:rsidP="000247A6">
            <w:pPr>
              <w:keepNext/>
              <w:keepLines/>
              <w:ind w:left="170"/>
              <w:rPr>
                <w:rFonts w:cs="Arial"/>
                <w:sz w:val="20"/>
                <w:szCs w:val="20"/>
              </w:rPr>
            </w:pPr>
            <w:r w:rsidRPr="009E484D">
              <w:rPr>
                <w:rFonts w:cs="Arial"/>
                <w:sz w:val="20"/>
                <w:szCs w:val="20"/>
              </w:rPr>
              <w:t>Qualifications</w:t>
            </w:r>
          </w:p>
        </w:tc>
        <w:tc>
          <w:tcPr>
            <w:tcW w:w="1417" w:type="dxa"/>
            <w:gridSpan w:val="2"/>
            <w:tcBorders>
              <w:top w:val="nil"/>
              <w:left w:val="nil"/>
              <w:bottom w:val="nil"/>
              <w:right w:val="nil"/>
            </w:tcBorders>
            <w:shd w:val="clear" w:color="auto" w:fill="auto"/>
            <w:vAlign w:val="center"/>
          </w:tcPr>
          <w:p w14:paraId="398B1E16" w14:textId="77777777" w:rsidR="0013565A" w:rsidRPr="009E484D" w:rsidRDefault="0013565A" w:rsidP="000247A6">
            <w:pPr>
              <w:keepNext/>
              <w:keepLines/>
              <w:tabs>
                <w:tab w:val="left" w:pos="284"/>
              </w:tabs>
              <w:ind w:right="57"/>
              <w:jc w:val="right"/>
              <w:rPr>
                <w:rFonts w:cs="Arial"/>
                <w:sz w:val="20"/>
              </w:rPr>
            </w:pPr>
            <w:r w:rsidRPr="008F6C73">
              <w:rPr>
                <w:rFonts w:cs="Arial"/>
                <w:sz w:val="20"/>
              </w:rPr>
              <w:t>14</w:t>
            </w:r>
          </w:p>
        </w:tc>
        <w:tc>
          <w:tcPr>
            <w:tcW w:w="1418" w:type="dxa"/>
            <w:tcBorders>
              <w:top w:val="nil"/>
              <w:left w:val="nil"/>
              <w:bottom w:val="nil"/>
              <w:right w:val="single" w:sz="4" w:space="0" w:color="auto"/>
            </w:tcBorders>
            <w:shd w:val="clear" w:color="auto" w:fill="auto"/>
            <w:vAlign w:val="center"/>
          </w:tcPr>
          <w:p w14:paraId="290DFBCC" w14:textId="77777777" w:rsidR="0013565A" w:rsidRPr="009E484D" w:rsidRDefault="0013565A" w:rsidP="000247A6">
            <w:pPr>
              <w:keepNext/>
              <w:keepLines/>
              <w:tabs>
                <w:tab w:val="left" w:pos="284"/>
              </w:tabs>
              <w:ind w:right="57"/>
              <w:jc w:val="right"/>
              <w:rPr>
                <w:rFonts w:cs="Arial"/>
                <w:sz w:val="20"/>
              </w:rPr>
            </w:pPr>
            <w:r w:rsidRPr="008F6C73">
              <w:rPr>
                <w:rFonts w:cs="Arial"/>
                <w:sz w:val="20"/>
              </w:rPr>
              <w:t>6</w:t>
            </w:r>
          </w:p>
        </w:tc>
        <w:tc>
          <w:tcPr>
            <w:tcW w:w="1418" w:type="dxa"/>
            <w:tcBorders>
              <w:top w:val="nil"/>
              <w:left w:val="single" w:sz="4" w:space="0" w:color="auto"/>
              <w:bottom w:val="nil"/>
              <w:right w:val="nil"/>
            </w:tcBorders>
            <w:shd w:val="clear" w:color="auto" w:fill="auto"/>
            <w:vAlign w:val="center"/>
          </w:tcPr>
          <w:p w14:paraId="188197BB" w14:textId="77777777" w:rsidR="0013565A" w:rsidRPr="008F6C73" w:rsidRDefault="0013565A" w:rsidP="000247A6">
            <w:pPr>
              <w:keepNext/>
              <w:keepLines/>
              <w:tabs>
                <w:tab w:val="left" w:pos="284"/>
              </w:tabs>
              <w:ind w:right="57"/>
              <w:jc w:val="right"/>
              <w:rPr>
                <w:rFonts w:cs="Arial"/>
                <w:sz w:val="20"/>
              </w:rPr>
            </w:pPr>
            <w:r>
              <w:rPr>
                <w:rFonts w:cs="Arial"/>
                <w:sz w:val="20"/>
              </w:rPr>
              <w:t>10</w:t>
            </w:r>
          </w:p>
        </w:tc>
        <w:tc>
          <w:tcPr>
            <w:tcW w:w="1419" w:type="dxa"/>
            <w:tcBorders>
              <w:top w:val="nil"/>
              <w:left w:val="nil"/>
              <w:bottom w:val="nil"/>
            </w:tcBorders>
            <w:shd w:val="clear" w:color="auto" w:fill="auto"/>
            <w:vAlign w:val="center"/>
          </w:tcPr>
          <w:p w14:paraId="3EA69383" w14:textId="77777777" w:rsidR="0013565A" w:rsidRPr="008F6C73" w:rsidRDefault="0013565A" w:rsidP="000247A6">
            <w:pPr>
              <w:keepNext/>
              <w:keepLines/>
              <w:tabs>
                <w:tab w:val="left" w:pos="284"/>
              </w:tabs>
              <w:ind w:right="57"/>
              <w:jc w:val="right"/>
              <w:rPr>
                <w:rFonts w:cs="Arial"/>
                <w:sz w:val="20"/>
              </w:rPr>
            </w:pPr>
            <w:r>
              <w:rPr>
                <w:rFonts w:cs="Arial"/>
                <w:sz w:val="20"/>
              </w:rPr>
              <w:t>6</w:t>
            </w:r>
          </w:p>
        </w:tc>
      </w:tr>
      <w:tr w:rsidR="0013565A" w:rsidRPr="009E484D" w14:paraId="662AA5F1" w14:textId="77777777" w:rsidTr="000247A6">
        <w:trPr>
          <w:trHeight w:hRule="exact" w:val="284"/>
        </w:trPr>
        <w:tc>
          <w:tcPr>
            <w:tcW w:w="3400" w:type="dxa"/>
            <w:tcBorders>
              <w:top w:val="nil"/>
              <w:bottom w:val="nil"/>
              <w:right w:val="nil"/>
            </w:tcBorders>
            <w:shd w:val="clear" w:color="auto" w:fill="auto"/>
            <w:vAlign w:val="center"/>
          </w:tcPr>
          <w:p w14:paraId="1E3AA1A1" w14:textId="77777777" w:rsidR="0013565A" w:rsidRPr="009E484D" w:rsidRDefault="0013565A" w:rsidP="000247A6">
            <w:pPr>
              <w:keepNext/>
              <w:keepLines/>
              <w:ind w:left="170"/>
              <w:rPr>
                <w:rFonts w:cs="Arial"/>
                <w:sz w:val="20"/>
                <w:szCs w:val="20"/>
              </w:rPr>
            </w:pPr>
            <w:r w:rsidRPr="009E484D">
              <w:rPr>
                <w:rFonts w:cs="Arial"/>
                <w:sz w:val="20"/>
                <w:szCs w:val="20"/>
              </w:rPr>
              <w:t xml:space="preserve">English </w:t>
            </w:r>
            <w:r>
              <w:rPr>
                <w:rFonts w:cs="Arial"/>
                <w:sz w:val="20"/>
                <w:szCs w:val="20"/>
              </w:rPr>
              <w:t>l</w:t>
            </w:r>
            <w:r w:rsidRPr="009E484D">
              <w:rPr>
                <w:rFonts w:cs="Arial"/>
                <w:sz w:val="20"/>
                <w:szCs w:val="20"/>
              </w:rPr>
              <w:t>anguage</w:t>
            </w:r>
          </w:p>
        </w:tc>
        <w:tc>
          <w:tcPr>
            <w:tcW w:w="1417" w:type="dxa"/>
            <w:gridSpan w:val="2"/>
            <w:tcBorders>
              <w:top w:val="nil"/>
              <w:left w:val="nil"/>
              <w:bottom w:val="nil"/>
              <w:right w:val="nil"/>
            </w:tcBorders>
            <w:shd w:val="clear" w:color="auto" w:fill="auto"/>
            <w:vAlign w:val="center"/>
          </w:tcPr>
          <w:p w14:paraId="4A576738" w14:textId="77777777" w:rsidR="0013565A" w:rsidRPr="009E484D" w:rsidRDefault="0013565A" w:rsidP="000247A6">
            <w:pPr>
              <w:keepNext/>
              <w:keepLines/>
              <w:tabs>
                <w:tab w:val="left" w:pos="284"/>
              </w:tabs>
              <w:ind w:right="57"/>
              <w:jc w:val="right"/>
              <w:rPr>
                <w:rFonts w:cs="Arial"/>
                <w:sz w:val="20"/>
              </w:rPr>
            </w:pPr>
            <w:r w:rsidRPr="008F6C73">
              <w:rPr>
                <w:rFonts w:cs="Arial"/>
                <w:sz w:val="20"/>
              </w:rPr>
              <w:t>15</w:t>
            </w:r>
          </w:p>
        </w:tc>
        <w:tc>
          <w:tcPr>
            <w:tcW w:w="1418" w:type="dxa"/>
            <w:tcBorders>
              <w:top w:val="nil"/>
              <w:left w:val="nil"/>
              <w:bottom w:val="nil"/>
              <w:right w:val="single" w:sz="4" w:space="0" w:color="auto"/>
            </w:tcBorders>
            <w:shd w:val="clear" w:color="auto" w:fill="auto"/>
            <w:vAlign w:val="center"/>
          </w:tcPr>
          <w:p w14:paraId="161F9EFF" w14:textId="77777777" w:rsidR="0013565A" w:rsidRPr="009E484D" w:rsidRDefault="0013565A" w:rsidP="000247A6">
            <w:pPr>
              <w:keepNext/>
              <w:keepLines/>
              <w:tabs>
                <w:tab w:val="left" w:pos="284"/>
              </w:tabs>
              <w:ind w:right="57"/>
              <w:jc w:val="right"/>
              <w:rPr>
                <w:rFonts w:cs="Arial"/>
                <w:sz w:val="20"/>
              </w:rPr>
            </w:pPr>
            <w:r w:rsidRPr="008F6C73">
              <w:rPr>
                <w:rFonts w:cs="Arial"/>
                <w:sz w:val="20"/>
              </w:rPr>
              <w:t>13</w:t>
            </w:r>
          </w:p>
        </w:tc>
        <w:tc>
          <w:tcPr>
            <w:tcW w:w="1418" w:type="dxa"/>
            <w:tcBorders>
              <w:top w:val="nil"/>
              <w:left w:val="single" w:sz="4" w:space="0" w:color="auto"/>
              <w:bottom w:val="nil"/>
              <w:right w:val="nil"/>
            </w:tcBorders>
            <w:shd w:val="clear" w:color="auto" w:fill="auto"/>
            <w:vAlign w:val="center"/>
          </w:tcPr>
          <w:p w14:paraId="56235355" w14:textId="77777777" w:rsidR="0013565A" w:rsidRPr="008F6C73" w:rsidRDefault="0013565A" w:rsidP="000247A6">
            <w:pPr>
              <w:keepNext/>
              <w:keepLines/>
              <w:tabs>
                <w:tab w:val="left" w:pos="284"/>
              </w:tabs>
              <w:ind w:right="57"/>
              <w:jc w:val="right"/>
              <w:rPr>
                <w:rFonts w:cs="Arial"/>
                <w:sz w:val="20"/>
              </w:rPr>
            </w:pPr>
            <w:r>
              <w:rPr>
                <w:rFonts w:cs="Arial"/>
                <w:sz w:val="20"/>
              </w:rPr>
              <w:t>23</w:t>
            </w:r>
          </w:p>
        </w:tc>
        <w:tc>
          <w:tcPr>
            <w:tcW w:w="1419" w:type="dxa"/>
            <w:tcBorders>
              <w:top w:val="nil"/>
              <w:left w:val="nil"/>
              <w:bottom w:val="nil"/>
            </w:tcBorders>
            <w:shd w:val="clear" w:color="auto" w:fill="auto"/>
            <w:vAlign w:val="center"/>
          </w:tcPr>
          <w:p w14:paraId="2440D4A6" w14:textId="77777777" w:rsidR="0013565A" w:rsidRPr="008F6C73" w:rsidRDefault="0013565A" w:rsidP="000247A6">
            <w:pPr>
              <w:keepNext/>
              <w:keepLines/>
              <w:tabs>
                <w:tab w:val="left" w:pos="284"/>
              </w:tabs>
              <w:ind w:right="57"/>
              <w:jc w:val="right"/>
              <w:rPr>
                <w:rFonts w:cs="Arial"/>
                <w:sz w:val="20"/>
              </w:rPr>
            </w:pPr>
            <w:r>
              <w:rPr>
                <w:rFonts w:cs="Arial"/>
                <w:sz w:val="20"/>
              </w:rPr>
              <w:t>13</w:t>
            </w:r>
          </w:p>
        </w:tc>
      </w:tr>
      <w:tr w:rsidR="0013565A" w:rsidRPr="009E484D" w14:paraId="5A8837F8" w14:textId="77777777" w:rsidTr="000247A6">
        <w:trPr>
          <w:trHeight w:hRule="exact" w:val="284"/>
        </w:trPr>
        <w:tc>
          <w:tcPr>
            <w:tcW w:w="3400" w:type="dxa"/>
            <w:tcBorders>
              <w:top w:val="nil"/>
              <w:bottom w:val="nil"/>
              <w:right w:val="nil"/>
            </w:tcBorders>
            <w:shd w:val="clear" w:color="auto" w:fill="auto"/>
            <w:vAlign w:val="center"/>
          </w:tcPr>
          <w:p w14:paraId="0D2CECE4" w14:textId="77777777" w:rsidR="0013565A" w:rsidRPr="009E484D" w:rsidRDefault="0013565A" w:rsidP="000247A6">
            <w:pPr>
              <w:keepNext/>
              <w:keepLines/>
              <w:ind w:left="170"/>
              <w:rPr>
                <w:rFonts w:cs="Arial"/>
                <w:sz w:val="20"/>
                <w:szCs w:val="20"/>
              </w:rPr>
            </w:pPr>
            <w:r>
              <w:rPr>
                <w:rFonts w:cs="Arial"/>
                <w:sz w:val="20"/>
                <w:szCs w:val="20"/>
              </w:rPr>
              <w:t>Professional standards</w:t>
            </w:r>
          </w:p>
        </w:tc>
        <w:tc>
          <w:tcPr>
            <w:tcW w:w="1417" w:type="dxa"/>
            <w:gridSpan w:val="2"/>
            <w:tcBorders>
              <w:top w:val="nil"/>
              <w:left w:val="nil"/>
              <w:bottom w:val="nil"/>
              <w:right w:val="nil"/>
            </w:tcBorders>
            <w:shd w:val="clear" w:color="auto" w:fill="auto"/>
            <w:vAlign w:val="center"/>
          </w:tcPr>
          <w:p w14:paraId="0F888E3E" w14:textId="77777777" w:rsidR="0013565A" w:rsidRPr="009E484D" w:rsidRDefault="0013565A" w:rsidP="000247A6">
            <w:pPr>
              <w:keepNext/>
              <w:keepLines/>
              <w:tabs>
                <w:tab w:val="left" w:pos="284"/>
              </w:tabs>
              <w:ind w:right="57"/>
              <w:jc w:val="right"/>
              <w:rPr>
                <w:rFonts w:cs="Arial"/>
                <w:sz w:val="20"/>
              </w:rPr>
            </w:pPr>
            <w:r w:rsidRPr="008F6C73">
              <w:rPr>
                <w:rFonts w:cs="Arial"/>
                <w:sz w:val="20"/>
              </w:rPr>
              <w:t>1</w:t>
            </w:r>
          </w:p>
        </w:tc>
        <w:tc>
          <w:tcPr>
            <w:tcW w:w="1418" w:type="dxa"/>
            <w:tcBorders>
              <w:top w:val="nil"/>
              <w:left w:val="nil"/>
              <w:bottom w:val="nil"/>
              <w:right w:val="single" w:sz="4" w:space="0" w:color="auto"/>
            </w:tcBorders>
            <w:shd w:val="clear" w:color="auto" w:fill="auto"/>
            <w:vAlign w:val="center"/>
          </w:tcPr>
          <w:p w14:paraId="04C5A8D5" w14:textId="77777777" w:rsidR="0013565A" w:rsidRPr="009E484D" w:rsidRDefault="0013565A" w:rsidP="000247A6">
            <w:pPr>
              <w:keepNext/>
              <w:keepLines/>
              <w:tabs>
                <w:tab w:val="left" w:pos="284"/>
              </w:tabs>
              <w:ind w:right="57"/>
              <w:jc w:val="right"/>
              <w:rPr>
                <w:rFonts w:cs="Arial"/>
                <w:sz w:val="20"/>
              </w:rPr>
            </w:pPr>
            <w:r w:rsidRPr="008F6C73">
              <w:rPr>
                <w:rFonts w:cs="Arial"/>
                <w:sz w:val="20"/>
              </w:rPr>
              <w:t>0</w:t>
            </w:r>
          </w:p>
        </w:tc>
        <w:tc>
          <w:tcPr>
            <w:tcW w:w="1418" w:type="dxa"/>
            <w:tcBorders>
              <w:top w:val="nil"/>
              <w:left w:val="single" w:sz="4" w:space="0" w:color="auto"/>
              <w:bottom w:val="nil"/>
              <w:right w:val="nil"/>
            </w:tcBorders>
            <w:shd w:val="clear" w:color="auto" w:fill="auto"/>
            <w:vAlign w:val="center"/>
          </w:tcPr>
          <w:p w14:paraId="2DEAB1B8"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9" w:type="dxa"/>
            <w:tcBorders>
              <w:top w:val="nil"/>
              <w:left w:val="nil"/>
              <w:bottom w:val="nil"/>
            </w:tcBorders>
            <w:shd w:val="clear" w:color="auto" w:fill="auto"/>
            <w:vAlign w:val="center"/>
          </w:tcPr>
          <w:p w14:paraId="1FB0BE7B" w14:textId="77777777" w:rsidR="0013565A" w:rsidRPr="008F6C73" w:rsidRDefault="0013565A" w:rsidP="000247A6">
            <w:pPr>
              <w:keepNext/>
              <w:keepLines/>
              <w:tabs>
                <w:tab w:val="left" w:pos="284"/>
              </w:tabs>
              <w:ind w:right="57"/>
              <w:jc w:val="right"/>
              <w:rPr>
                <w:rFonts w:cs="Arial"/>
                <w:sz w:val="20"/>
              </w:rPr>
            </w:pPr>
            <w:r>
              <w:rPr>
                <w:rFonts w:cs="Arial"/>
                <w:sz w:val="20"/>
              </w:rPr>
              <w:t>0</w:t>
            </w:r>
          </w:p>
        </w:tc>
      </w:tr>
      <w:tr w:rsidR="0013565A" w:rsidRPr="009E484D" w14:paraId="1F27A4D8" w14:textId="77777777" w:rsidTr="000247A6">
        <w:trPr>
          <w:trHeight w:hRule="exact" w:val="628"/>
        </w:trPr>
        <w:tc>
          <w:tcPr>
            <w:tcW w:w="3400" w:type="dxa"/>
            <w:tcBorders>
              <w:top w:val="nil"/>
              <w:bottom w:val="nil"/>
              <w:right w:val="nil"/>
            </w:tcBorders>
            <w:shd w:val="clear" w:color="auto" w:fill="auto"/>
            <w:vAlign w:val="center"/>
          </w:tcPr>
          <w:p w14:paraId="36D80348" w14:textId="77777777" w:rsidR="0013565A" w:rsidRDefault="0013565A" w:rsidP="000247A6">
            <w:pPr>
              <w:keepNext/>
              <w:keepLines/>
              <w:ind w:left="170"/>
              <w:rPr>
                <w:rFonts w:cs="Arial"/>
                <w:sz w:val="20"/>
                <w:szCs w:val="20"/>
              </w:rPr>
            </w:pPr>
            <w:r>
              <w:rPr>
                <w:rFonts w:cs="Arial"/>
                <w:sz w:val="20"/>
                <w:szCs w:val="20"/>
              </w:rPr>
              <w:t xml:space="preserve">Qualifications/skills/expertise </w:t>
            </w:r>
            <w:r w:rsidRPr="00C50B28">
              <w:rPr>
                <w:rFonts w:cs="Arial"/>
                <w:sz w:val="20"/>
                <w:szCs w:val="20"/>
              </w:rPr>
              <w:t>(refer to note a)</w:t>
            </w:r>
          </w:p>
        </w:tc>
        <w:tc>
          <w:tcPr>
            <w:tcW w:w="1417" w:type="dxa"/>
            <w:gridSpan w:val="2"/>
            <w:tcBorders>
              <w:top w:val="nil"/>
              <w:left w:val="nil"/>
              <w:bottom w:val="nil"/>
              <w:right w:val="nil"/>
            </w:tcBorders>
            <w:shd w:val="clear" w:color="auto" w:fill="auto"/>
            <w:vAlign w:val="center"/>
          </w:tcPr>
          <w:p w14:paraId="1802A0FF"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nil"/>
              <w:bottom w:val="nil"/>
              <w:right w:val="single" w:sz="4" w:space="0" w:color="auto"/>
            </w:tcBorders>
            <w:shd w:val="clear" w:color="auto" w:fill="auto"/>
            <w:vAlign w:val="center"/>
          </w:tcPr>
          <w:p w14:paraId="37E7272F"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single" w:sz="4" w:space="0" w:color="auto"/>
              <w:bottom w:val="nil"/>
              <w:right w:val="nil"/>
            </w:tcBorders>
            <w:shd w:val="clear" w:color="auto" w:fill="auto"/>
            <w:vAlign w:val="center"/>
          </w:tcPr>
          <w:p w14:paraId="39D71A07" w14:textId="77777777" w:rsidR="0013565A" w:rsidRDefault="0013565A" w:rsidP="000247A6">
            <w:pPr>
              <w:keepNext/>
              <w:keepLines/>
              <w:tabs>
                <w:tab w:val="left" w:pos="284"/>
              </w:tabs>
              <w:ind w:right="57"/>
              <w:jc w:val="right"/>
              <w:rPr>
                <w:rFonts w:cs="Arial"/>
                <w:sz w:val="20"/>
              </w:rPr>
            </w:pPr>
            <w:r>
              <w:rPr>
                <w:rFonts w:cs="Arial"/>
                <w:sz w:val="20"/>
              </w:rPr>
              <w:t>1</w:t>
            </w:r>
          </w:p>
        </w:tc>
        <w:tc>
          <w:tcPr>
            <w:tcW w:w="1419" w:type="dxa"/>
            <w:tcBorders>
              <w:top w:val="nil"/>
              <w:left w:val="nil"/>
              <w:bottom w:val="nil"/>
            </w:tcBorders>
            <w:shd w:val="clear" w:color="auto" w:fill="auto"/>
            <w:vAlign w:val="center"/>
          </w:tcPr>
          <w:p w14:paraId="0C0E6439" w14:textId="77777777" w:rsidR="0013565A" w:rsidRDefault="0013565A" w:rsidP="000247A6">
            <w:pPr>
              <w:keepNext/>
              <w:keepLines/>
              <w:tabs>
                <w:tab w:val="left" w:pos="284"/>
              </w:tabs>
              <w:ind w:right="57"/>
              <w:jc w:val="right"/>
              <w:rPr>
                <w:rFonts w:cs="Arial"/>
                <w:sz w:val="20"/>
              </w:rPr>
            </w:pPr>
            <w:r>
              <w:rPr>
                <w:rFonts w:cs="Arial"/>
                <w:sz w:val="20"/>
              </w:rPr>
              <w:t>0</w:t>
            </w:r>
          </w:p>
        </w:tc>
      </w:tr>
      <w:tr w:rsidR="0013565A" w:rsidRPr="009E484D" w14:paraId="7B10654B" w14:textId="77777777" w:rsidTr="000247A6">
        <w:trPr>
          <w:trHeight w:hRule="exact" w:val="284"/>
        </w:trPr>
        <w:tc>
          <w:tcPr>
            <w:tcW w:w="3400" w:type="dxa"/>
            <w:tcBorders>
              <w:top w:val="nil"/>
              <w:bottom w:val="single" w:sz="4" w:space="0" w:color="auto"/>
              <w:right w:val="nil"/>
            </w:tcBorders>
            <w:shd w:val="clear" w:color="auto" w:fill="auto"/>
            <w:vAlign w:val="center"/>
          </w:tcPr>
          <w:p w14:paraId="4EEBA68B" w14:textId="77777777" w:rsidR="0013565A" w:rsidRPr="009E484D" w:rsidRDefault="0013565A" w:rsidP="000247A6">
            <w:pPr>
              <w:keepNext/>
              <w:keepLines/>
              <w:ind w:left="170"/>
              <w:rPr>
                <w:rFonts w:cs="Arial"/>
                <w:sz w:val="20"/>
                <w:szCs w:val="20"/>
              </w:rPr>
            </w:pPr>
            <w:r w:rsidRPr="009E484D">
              <w:rPr>
                <w:rFonts w:cs="Arial"/>
                <w:sz w:val="20"/>
                <w:szCs w:val="20"/>
              </w:rPr>
              <w:t xml:space="preserve">Fit and </w:t>
            </w:r>
            <w:r>
              <w:rPr>
                <w:rFonts w:cs="Arial"/>
                <w:sz w:val="20"/>
                <w:szCs w:val="20"/>
              </w:rPr>
              <w:t>p</w:t>
            </w:r>
            <w:r w:rsidRPr="009E484D">
              <w:rPr>
                <w:rFonts w:cs="Arial"/>
                <w:sz w:val="20"/>
                <w:szCs w:val="20"/>
              </w:rPr>
              <w:t>roper</w:t>
            </w:r>
          </w:p>
        </w:tc>
        <w:tc>
          <w:tcPr>
            <w:tcW w:w="1417" w:type="dxa"/>
            <w:gridSpan w:val="2"/>
            <w:tcBorders>
              <w:top w:val="nil"/>
              <w:left w:val="nil"/>
              <w:bottom w:val="single" w:sz="4" w:space="0" w:color="auto"/>
              <w:right w:val="nil"/>
            </w:tcBorders>
            <w:shd w:val="clear" w:color="auto" w:fill="auto"/>
            <w:vAlign w:val="center"/>
          </w:tcPr>
          <w:p w14:paraId="4161058D" w14:textId="77777777" w:rsidR="0013565A" w:rsidRPr="009E484D" w:rsidRDefault="0013565A" w:rsidP="000247A6">
            <w:pPr>
              <w:keepNext/>
              <w:keepLines/>
              <w:tabs>
                <w:tab w:val="left" w:pos="284"/>
              </w:tabs>
              <w:ind w:right="57"/>
              <w:jc w:val="right"/>
              <w:rPr>
                <w:rFonts w:cs="Arial"/>
                <w:sz w:val="20"/>
              </w:rPr>
            </w:pPr>
            <w:r w:rsidRPr="008F6C73">
              <w:rPr>
                <w:rFonts w:cs="Arial"/>
                <w:sz w:val="20"/>
              </w:rPr>
              <w:t>2</w:t>
            </w:r>
          </w:p>
        </w:tc>
        <w:tc>
          <w:tcPr>
            <w:tcW w:w="1418" w:type="dxa"/>
            <w:tcBorders>
              <w:top w:val="nil"/>
              <w:left w:val="nil"/>
              <w:bottom w:val="single" w:sz="4" w:space="0" w:color="000000" w:themeColor="text1"/>
              <w:right w:val="single" w:sz="4" w:space="0" w:color="auto"/>
            </w:tcBorders>
            <w:shd w:val="clear" w:color="auto" w:fill="auto"/>
            <w:vAlign w:val="center"/>
          </w:tcPr>
          <w:p w14:paraId="421ED102" w14:textId="77777777" w:rsidR="0013565A" w:rsidRPr="009E484D" w:rsidRDefault="0013565A" w:rsidP="000247A6">
            <w:pPr>
              <w:keepNext/>
              <w:keepLines/>
              <w:tabs>
                <w:tab w:val="left" w:pos="284"/>
              </w:tabs>
              <w:ind w:right="57"/>
              <w:jc w:val="right"/>
              <w:rPr>
                <w:rFonts w:cs="Arial"/>
                <w:sz w:val="20"/>
              </w:rPr>
            </w:pPr>
            <w:r w:rsidRPr="008F6C73">
              <w:rPr>
                <w:rFonts w:cs="Arial"/>
                <w:sz w:val="20"/>
              </w:rPr>
              <w:t>0</w:t>
            </w:r>
          </w:p>
        </w:tc>
        <w:tc>
          <w:tcPr>
            <w:tcW w:w="1418" w:type="dxa"/>
            <w:tcBorders>
              <w:top w:val="nil"/>
              <w:left w:val="single" w:sz="4" w:space="0" w:color="auto"/>
              <w:bottom w:val="single" w:sz="4" w:space="0" w:color="000000" w:themeColor="text1"/>
              <w:right w:val="nil"/>
            </w:tcBorders>
            <w:shd w:val="clear" w:color="auto" w:fill="auto"/>
            <w:vAlign w:val="center"/>
          </w:tcPr>
          <w:p w14:paraId="33450AF3" w14:textId="77777777" w:rsidR="0013565A" w:rsidRPr="008F6C73" w:rsidRDefault="0013565A" w:rsidP="000247A6">
            <w:pPr>
              <w:keepNext/>
              <w:keepLines/>
              <w:tabs>
                <w:tab w:val="left" w:pos="284"/>
              </w:tabs>
              <w:ind w:right="57"/>
              <w:jc w:val="right"/>
              <w:rPr>
                <w:rFonts w:cs="Arial"/>
                <w:sz w:val="20"/>
              </w:rPr>
            </w:pPr>
            <w:r>
              <w:rPr>
                <w:rFonts w:cs="Arial"/>
                <w:sz w:val="20"/>
              </w:rPr>
              <w:t>6</w:t>
            </w:r>
          </w:p>
        </w:tc>
        <w:tc>
          <w:tcPr>
            <w:tcW w:w="1419" w:type="dxa"/>
            <w:tcBorders>
              <w:top w:val="nil"/>
              <w:left w:val="nil"/>
              <w:bottom w:val="single" w:sz="4" w:space="0" w:color="auto"/>
            </w:tcBorders>
            <w:shd w:val="clear" w:color="auto" w:fill="auto"/>
            <w:vAlign w:val="center"/>
          </w:tcPr>
          <w:p w14:paraId="7AC1E238" w14:textId="77777777" w:rsidR="0013565A" w:rsidRPr="008F6C73" w:rsidRDefault="0013565A" w:rsidP="000247A6">
            <w:pPr>
              <w:keepNext/>
              <w:keepLines/>
              <w:tabs>
                <w:tab w:val="left" w:pos="284"/>
              </w:tabs>
              <w:ind w:right="57"/>
              <w:jc w:val="right"/>
              <w:rPr>
                <w:rFonts w:cs="Arial"/>
                <w:sz w:val="20"/>
              </w:rPr>
            </w:pPr>
            <w:r>
              <w:rPr>
                <w:rFonts w:cs="Arial"/>
                <w:sz w:val="20"/>
              </w:rPr>
              <w:t>1</w:t>
            </w:r>
          </w:p>
        </w:tc>
      </w:tr>
      <w:tr w:rsidR="0013565A" w:rsidRPr="008F6C73" w14:paraId="1EFD9F76" w14:textId="77777777" w:rsidTr="000247A6">
        <w:trPr>
          <w:gridAfter w:val="4"/>
          <w:wAfter w:w="4934" w:type="dxa"/>
          <w:trHeight w:hRule="exact" w:val="284"/>
        </w:trPr>
        <w:tc>
          <w:tcPr>
            <w:tcW w:w="4138" w:type="dxa"/>
            <w:gridSpan w:val="2"/>
            <w:tcBorders>
              <w:top w:val="single" w:sz="4" w:space="0" w:color="000000" w:themeColor="text1"/>
              <w:bottom w:val="nil"/>
            </w:tcBorders>
            <w:shd w:val="clear" w:color="auto" w:fill="auto"/>
            <w:vAlign w:val="center"/>
          </w:tcPr>
          <w:p w14:paraId="3F0ADE44" w14:textId="77777777" w:rsidR="0013565A" w:rsidRPr="009E484D" w:rsidRDefault="0013565A" w:rsidP="000247A6">
            <w:pPr>
              <w:keepNext/>
              <w:keepLines/>
              <w:rPr>
                <w:rFonts w:cs="Arial"/>
                <w:sz w:val="20"/>
              </w:rPr>
            </w:pPr>
            <w:r w:rsidRPr="009E484D">
              <w:rPr>
                <w:rFonts w:cs="Arial"/>
                <w:b/>
                <w:sz w:val="20"/>
                <w:szCs w:val="20"/>
              </w:rPr>
              <w:t>More than one requirement</w:t>
            </w:r>
            <w:r>
              <w:rPr>
                <w:rFonts w:cs="Arial"/>
                <w:b/>
                <w:sz w:val="20"/>
                <w:szCs w:val="20"/>
              </w:rPr>
              <w:t xml:space="preserve"> considered</w:t>
            </w:r>
          </w:p>
        </w:tc>
      </w:tr>
      <w:tr w:rsidR="0013565A" w:rsidRPr="009E484D" w14:paraId="6E370F1C" w14:textId="77777777" w:rsidTr="000247A6">
        <w:trPr>
          <w:trHeight w:hRule="exact" w:val="510"/>
        </w:trPr>
        <w:tc>
          <w:tcPr>
            <w:tcW w:w="3400" w:type="dxa"/>
            <w:tcBorders>
              <w:top w:val="nil"/>
              <w:bottom w:val="nil"/>
              <w:right w:val="nil"/>
            </w:tcBorders>
            <w:shd w:val="clear" w:color="auto" w:fill="auto"/>
            <w:vAlign w:val="center"/>
          </w:tcPr>
          <w:p w14:paraId="02DB33A9" w14:textId="77777777" w:rsidR="0013565A" w:rsidRPr="009E484D" w:rsidRDefault="0013565A" w:rsidP="000247A6">
            <w:pPr>
              <w:keepNext/>
              <w:keepLines/>
              <w:ind w:left="170"/>
              <w:rPr>
                <w:rFonts w:cs="Arial"/>
                <w:sz w:val="20"/>
                <w:szCs w:val="20"/>
              </w:rPr>
            </w:pPr>
            <w:r w:rsidRPr="652F854F">
              <w:rPr>
                <w:rFonts w:cs="Arial"/>
                <w:sz w:val="20"/>
                <w:szCs w:val="20"/>
              </w:rPr>
              <w:t xml:space="preserve">Qualifications and English </w:t>
            </w:r>
            <w:r>
              <w:rPr>
                <w:rFonts w:cs="Arial"/>
                <w:sz w:val="20"/>
                <w:szCs w:val="20"/>
              </w:rPr>
              <w:t>l</w:t>
            </w:r>
            <w:r w:rsidRPr="652F854F">
              <w:rPr>
                <w:rFonts w:cs="Arial"/>
                <w:sz w:val="20"/>
                <w:szCs w:val="20"/>
              </w:rPr>
              <w:t>anguage</w:t>
            </w:r>
          </w:p>
        </w:tc>
        <w:tc>
          <w:tcPr>
            <w:tcW w:w="1417" w:type="dxa"/>
            <w:gridSpan w:val="2"/>
            <w:tcBorders>
              <w:top w:val="nil"/>
              <w:left w:val="nil"/>
              <w:bottom w:val="nil"/>
              <w:right w:val="nil"/>
            </w:tcBorders>
            <w:shd w:val="clear" w:color="auto" w:fill="auto"/>
            <w:vAlign w:val="center"/>
          </w:tcPr>
          <w:p w14:paraId="2E5979F1" w14:textId="77777777" w:rsidR="0013565A" w:rsidRPr="009E484D" w:rsidRDefault="0013565A" w:rsidP="000247A6">
            <w:pPr>
              <w:keepNext/>
              <w:keepLines/>
              <w:tabs>
                <w:tab w:val="left" w:pos="284"/>
              </w:tabs>
              <w:ind w:right="57"/>
              <w:jc w:val="right"/>
              <w:rPr>
                <w:rFonts w:cs="Arial"/>
                <w:sz w:val="20"/>
              </w:rPr>
            </w:pPr>
            <w:r w:rsidRPr="008F6C73">
              <w:rPr>
                <w:rFonts w:cs="Arial"/>
                <w:sz w:val="20"/>
              </w:rPr>
              <w:t>0</w:t>
            </w:r>
          </w:p>
        </w:tc>
        <w:tc>
          <w:tcPr>
            <w:tcW w:w="1418" w:type="dxa"/>
            <w:tcBorders>
              <w:top w:val="nil"/>
              <w:left w:val="nil"/>
              <w:bottom w:val="nil"/>
              <w:right w:val="single" w:sz="4" w:space="0" w:color="auto"/>
            </w:tcBorders>
            <w:shd w:val="clear" w:color="auto" w:fill="auto"/>
            <w:vAlign w:val="center"/>
          </w:tcPr>
          <w:p w14:paraId="39A7D816" w14:textId="77777777" w:rsidR="0013565A" w:rsidRPr="009E484D" w:rsidRDefault="0013565A" w:rsidP="000247A6">
            <w:pPr>
              <w:keepNext/>
              <w:keepLines/>
              <w:tabs>
                <w:tab w:val="left" w:pos="284"/>
              </w:tabs>
              <w:ind w:right="57"/>
              <w:jc w:val="right"/>
              <w:rPr>
                <w:rFonts w:cs="Arial"/>
                <w:sz w:val="20"/>
              </w:rPr>
            </w:pPr>
            <w:r w:rsidRPr="008F6C73">
              <w:rPr>
                <w:rFonts w:cs="Arial"/>
                <w:sz w:val="20"/>
              </w:rPr>
              <w:t>0</w:t>
            </w:r>
          </w:p>
        </w:tc>
        <w:tc>
          <w:tcPr>
            <w:tcW w:w="1418" w:type="dxa"/>
            <w:tcBorders>
              <w:top w:val="nil"/>
              <w:left w:val="single" w:sz="4" w:space="0" w:color="auto"/>
              <w:bottom w:val="nil"/>
              <w:right w:val="nil"/>
            </w:tcBorders>
            <w:shd w:val="clear" w:color="auto" w:fill="auto"/>
            <w:vAlign w:val="center"/>
          </w:tcPr>
          <w:p w14:paraId="7719A40C" w14:textId="77777777" w:rsidR="0013565A" w:rsidRPr="008F6C73" w:rsidRDefault="0013565A" w:rsidP="000247A6">
            <w:pPr>
              <w:keepNext/>
              <w:keepLines/>
              <w:tabs>
                <w:tab w:val="left" w:pos="284"/>
              </w:tabs>
              <w:ind w:right="57"/>
              <w:jc w:val="right"/>
              <w:rPr>
                <w:rFonts w:cs="Arial"/>
                <w:sz w:val="20"/>
              </w:rPr>
            </w:pPr>
            <w:r>
              <w:rPr>
                <w:rFonts w:cs="Arial"/>
                <w:sz w:val="20"/>
              </w:rPr>
              <w:t>4</w:t>
            </w:r>
          </w:p>
        </w:tc>
        <w:tc>
          <w:tcPr>
            <w:tcW w:w="1419" w:type="dxa"/>
            <w:tcBorders>
              <w:top w:val="nil"/>
              <w:left w:val="nil"/>
              <w:bottom w:val="nil"/>
            </w:tcBorders>
            <w:shd w:val="clear" w:color="auto" w:fill="auto"/>
            <w:vAlign w:val="center"/>
          </w:tcPr>
          <w:p w14:paraId="2DB75B51" w14:textId="77777777" w:rsidR="0013565A" w:rsidRPr="008F6C73" w:rsidRDefault="0013565A" w:rsidP="000247A6">
            <w:pPr>
              <w:keepNext/>
              <w:keepLines/>
              <w:tabs>
                <w:tab w:val="left" w:pos="284"/>
              </w:tabs>
              <w:ind w:right="57"/>
              <w:jc w:val="right"/>
              <w:rPr>
                <w:rFonts w:cs="Arial"/>
                <w:sz w:val="20"/>
              </w:rPr>
            </w:pPr>
            <w:r>
              <w:rPr>
                <w:rFonts w:cs="Arial"/>
                <w:sz w:val="20"/>
              </w:rPr>
              <w:t>4</w:t>
            </w:r>
          </w:p>
        </w:tc>
      </w:tr>
      <w:tr w:rsidR="0013565A" w:rsidRPr="009E484D" w14:paraId="7D9300C1" w14:textId="77777777" w:rsidTr="000247A6">
        <w:trPr>
          <w:trHeight w:hRule="exact" w:val="510"/>
        </w:trPr>
        <w:tc>
          <w:tcPr>
            <w:tcW w:w="3400" w:type="dxa"/>
            <w:tcBorders>
              <w:top w:val="nil"/>
              <w:bottom w:val="nil"/>
              <w:right w:val="nil"/>
            </w:tcBorders>
            <w:shd w:val="clear" w:color="auto" w:fill="auto"/>
            <w:vAlign w:val="center"/>
          </w:tcPr>
          <w:p w14:paraId="514B9976" w14:textId="77777777" w:rsidR="0013565A" w:rsidRPr="009E484D" w:rsidRDefault="0013565A" w:rsidP="000247A6">
            <w:pPr>
              <w:keepNext/>
              <w:keepLines/>
              <w:ind w:left="170"/>
              <w:rPr>
                <w:rFonts w:cs="Arial"/>
                <w:sz w:val="20"/>
                <w:szCs w:val="20"/>
              </w:rPr>
            </w:pPr>
            <w:r>
              <w:rPr>
                <w:rFonts w:cs="Arial"/>
                <w:sz w:val="20"/>
                <w:szCs w:val="20"/>
              </w:rPr>
              <w:t>Qualifications and professional standards</w:t>
            </w:r>
          </w:p>
        </w:tc>
        <w:tc>
          <w:tcPr>
            <w:tcW w:w="1417" w:type="dxa"/>
            <w:gridSpan w:val="2"/>
            <w:tcBorders>
              <w:top w:val="nil"/>
              <w:left w:val="nil"/>
              <w:bottom w:val="nil"/>
              <w:right w:val="nil"/>
            </w:tcBorders>
            <w:shd w:val="clear" w:color="auto" w:fill="auto"/>
            <w:vAlign w:val="center"/>
          </w:tcPr>
          <w:p w14:paraId="5C4B1A1C"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nil"/>
              <w:bottom w:val="nil"/>
              <w:right w:val="single" w:sz="4" w:space="0" w:color="auto"/>
            </w:tcBorders>
            <w:shd w:val="clear" w:color="auto" w:fill="auto"/>
            <w:vAlign w:val="center"/>
          </w:tcPr>
          <w:p w14:paraId="483580A2"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single" w:sz="4" w:space="0" w:color="auto"/>
              <w:bottom w:val="nil"/>
              <w:right w:val="nil"/>
            </w:tcBorders>
            <w:shd w:val="clear" w:color="auto" w:fill="auto"/>
            <w:vAlign w:val="center"/>
          </w:tcPr>
          <w:p w14:paraId="4794A63C" w14:textId="77777777" w:rsidR="0013565A" w:rsidRDefault="0013565A" w:rsidP="000247A6">
            <w:pPr>
              <w:keepNext/>
              <w:keepLines/>
              <w:tabs>
                <w:tab w:val="left" w:pos="284"/>
              </w:tabs>
              <w:ind w:right="57"/>
              <w:jc w:val="right"/>
              <w:rPr>
                <w:rFonts w:cs="Arial"/>
                <w:sz w:val="20"/>
              </w:rPr>
            </w:pPr>
            <w:r>
              <w:rPr>
                <w:rFonts w:cs="Arial"/>
                <w:sz w:val="20"/>
              </w:rPr>
              <w:t>1</w:t>
            </w:r>
          </w:p>
        </w:tc>
        <w:tc>
          <w:tcPr>
            <w:tcW w:w="1419" w:type="dxa"/>
            <w:tcBorders>
              <w:top w:val="nil"/>
              <w:left w:val="nil"/>
              <w:bottom w:val="nil"/>
            </w:tcBorders>
            <w:shd w:val="clear" w:color="auto" w:fill="auto"/>
            <w:vAlign w:val="center"/>
          </w:tcPr>
          <w:p w14:paraId="2CBA2E67" w14:textId="77777777" w:rsidR="0013565A" w:rsidRDefault="0013565A" w:rsidP="000247A6">
            <w:pPr>
              <w:keepNext/>
              <w:keepLines/>
              <w:tabs>
                <w:tab w:val="left" w:pos="284"/>
              </w:tabs>
              <w:ind w:right="57"/>
              <w:jc w:val="right"/>
              <w:rPr>
                <w:rFonts w:cs="Arial"/>
                <w:sz w:val="20"/>
              </w:rPr>
            </w:pPr>
            <w:r>
              <w:rPr>
                <w:rFonts w:cs="Arial"/>
                <w:sz w:val="20"/>
              </w:rPr>
              <w:t>1</w:t>
            </w:r>
          </w:p>
        </w:tc>
      </w:tr>
      <w:tr w:rsidR="0013565A" w:rsidRPr="009E484D" w14:paraId="3EBE4785" w14:textId="77777777" w:rsidTr="000247A6">
        <w:trPr>
          <w:trHeight w:hRule="exact" w:val="510"/>
        </w:trPr>
        <w:tc>
          <w:tcPr>
            <w:tcW w:w="3400" w:type="dxa"/>
            <w:tcBorders>
              <w:top w:val="nil"/>
              <w:bottom w:val="nil"/>
              <w:right w:val="nil"/>
            </w:tcBorders>
            <w:shd w:val="clear" w:color="auto" w:fill="auto"/>
            <w:vAlign w:val="center"/>
          </w:tcPr>
          <w:p w14:paraId="0B90D611" w14:textId="77777777" w:rsidR="0013565A" w:rsidRPr="009E484D" w:rsidRDefault="0013565A" w:rsidP="000247A6">
            <w:pPr>
              <w:keepNext/>
              <w:keepLines/>
              <w:ind w:left="170"/>
              <w:rPr>
                <w:rFonts w:cs="Arial"/>
                <w:sz w:val="20"/>
                <w:szCs w:val="20"/>
              </w:rPr>
            </w:pPr>
            <w:r>
              <w:rPr>
                <w:rFonts w:cs="Arial"/>
                <w:sz w:val="20"/>
                <w:szCs w:val="20"/>
              </w:rPr>
              <w:t>English language and fit and proper</w:t>
            </w:r>
          </w:p>
        </w:tc>
        <w:tc>
          <w:tcPr>
            <w:tcW w:w="1417" w:type="dxa"/>
            <w:gridSpan w:val="2"/>
            <w:tcBorders>
              <w:top w:val="nil"/>
              <w:left w:val="nil"/>
              <w:bottom w:val="nil"/>
              <w:right w:val="nil"/>
            </w:tcBorders>
            <w:shd w:val="clear" w:color="auto" w:fill="auto"/>
            <w:vAlign w:val="center"/>
          </w:tcPr>
          <w:p w14:paraId="4E70F7A8"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nil"/>
              <w:bottom w:val="nil"/>
              <w:right w:val="single" w:sz="4" w:space="0" w:color="auto"/>
            </w:tcBorders>
            <w:shd w:val="clear" w:color="auto" w:fill="auto"/>
            <w:vAlign w:val="center"/>
          </w:tcPr>
          <w:p w14:paraId="5ED9CBAF"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single" w:sz="4" w:space="0" w:color="auto"/>
              <w:bottom w:val="nil"/>
              <w:right w:val="nil"/>
            </w:tcBorders>
            <w:shd w:val="clear" w:color="auto" w:fill="auto"/>
            <w:vAlign w:val="center"/>
          </w:tcPr>
          <w:p w14:paraId="6467E8BD" w14:textId="77777777" w:rsidR="0013565A" w:rsidRDefault="0013565A" w:rsidP="000247A6">
            <w:pPr>
              <w:keepNext/>
              <w:keepLines/>
              <w:tabs>
                <w:tab w:val="left" w:pos="284"/>
              </w:tabs>
              <w:ind w:right="57"/>
              <w:jc w:val="right"/>
              <w:rPr>
                <w:rFonts w:cs="Arial"/>
                <w:sz w:val="20"/>
              </w:rPr>
            </w:pPr>
            <w:r>
              <w:rPr>
                <w:rFonts w:cs="Arial"/>
                <w:sz w:val="20"/>
              </w:rPr>
              <w:t>1</w:t>
            </w:r>
          </w:p>
        </w:tc>
        <w:tc>
          <w:tcPr>
            <w:tcW w:w="1419" w:type="dxa"/>
            <w:tcBorders>
              <w:top w:val="nil"/>
              <w:left w:val="nil"/>
              <w:bottom w:val="nil"/>
            </w:tcBorders>
            <w:shd w:val="clear" w:color="auto" w:fill="auto"/>
            <w:vAlign w:val="center"/>
          </w:tcPr>
          <w:p w14:paraId="015897A5" w14:textId="77777777" w:rsidR="0013565A" w:rsidRDefault="0013565A" w:rsidP="000247A6">
            <w:pPr>
              <w:keepNext/>
              <w:keepLines/>
              <w:tabs>
                <w:tab w:val="left" w:pos="284"/>
              </w:tabs>
              <w:ind w:right="57"/>
              <w:jc w:val="right"/>
              <w:rPr>
                <w:rFonts w:cs="Arial"/>
                <w:sz w:val="20"/>
              </w:rPr>
            </w:pPr>
            <w:r>
              <w:rPr>
                <w:rFonts w:cs="Arial"/>
                <w:sz w:val="20"/>
              </w:rPr>
              <w:t>1</w:t>
            </w:r>
          </w:p>
        </w:tc>
      </w:tr>
      <w:tr w:rsidR="0013565A" w:rsidRPr="009E484D" w14:paraId="7BFDC04B" w14:textId="77777777" w:rsidTr="000247A6">
        <w:trPr>
          <w:trHeight w:hRule="exact" w:val="284"/>
        </w:trPr>
        <w:tc>
          <w:tcPr>
            <w:tcW w:w="3400" w:type="dxa"/>
            <w:tcBorders>
              <w:top w:val="single" w:sz="12" w:space="0" w:color="3D4B00"/>
              <w:bottom w:val="single" w:sz="12" w:space="0" w:color="3D4B00"/>
              <w:right w:val="nil"/>
            </w:tcBorders>
            <w:shd w:val="clear" w:color="auto" w:fill="auto"/>
            <w:vAlign w:val="center"/>
          </w:tcPr>
          <w:p w14:paraId="24CA8419" w14:textId="77777777" w:rsidR="0013565A" w:rsidRPr="009E484D" w:rsidRDefault="0013565A" w:rsidP="000247A6">
            <w:pPr>
              <w:keepNext/>
              <w:keepLines/>
              <w:rPr>
                <w:rFonts w:cs="Arial"/>
                <w:b/>
                <w:sz w:val="20"/>
                <w:vertAlign w:val="superscript"/>
              </w:rPr>
            </w:pPr>
            <w:r w:rsidRPr="009E484D">
              <w:rPr>
                <w:rFonts w:cs="Arial"/>
                <w:b/>
                <w:sz w:val="20"/>
              </w:rPr>
              <w:t>Total</w:t>
            </w:r>
          </w:p>
        </w:tc>
        <w:tc>
          <w:tcPr>
            <w:tcW w:w="1417" w:type="dxa"/>
            <w:gridSpan w:val="2"/>
            <w:tcBorders>
              <w:top w:val="single" w:sz="12" w:space="0" w:color="3D4B00"/>
              <w:left w:val="nil"/>
              <w:bottom w:val="single" w:sz="12" w:space="0" w:color="3D4B00"/>
              <w:right w:val="nil"/>
            </w:tcBorders>
            <w:shd w:val="clear" w:color="auto" w:fill="auto"/>
            <w:vAlign w:val="center"/>
          </w:tcPr>
          <w:p w14:paraId="083A7CAA" w14:textId="77777777" w:rsidR="0013565A" w:rsidRPr="009E484D" w:rsidRDefault="0013565A" w:rsidP="000247A6">
            <w:pPr>
              <w:keepNext/>
              <w:keepLines/>
              <w:tabs>
                <w:tab w:val="left" w:pos="284"/>
              </w:tabs>
              <w:ind w:right="57"/>
              <w:jc w:val="right"/>
              <w:rPr>
                <w:rFonts w:cs="Arial"/>
                <w:b/>
                <w:sz w:val="20"/>
              </w:rPr>
            </w:pPr>
            <w:r w:rsidRPr="008F6C73">
              <w:rPr>
                <w:rFonts w:cs="Arial"/>
                <w:b/>
                <w:sz w:val="20"/>
              </w:rPr>
              <w:t>32</w:t>
            </w:r>
          </w:p>
        </w:tc>
        <w:tc>
          <w:tcPr>
            <w:tcW w:w="1418" w:type="dxa"/>
            <w:tcBorders>
              <w:top w:val="single" w:sz="12" w:space="0" w:color="3D4B00"/>
              <w:left w:val="nil"/>
              <w:bottom w:val="single" w:sz="12" w:space="0" w:color="3D4B00"/>
              <w:right w:val="single" w:sz="4" w:space="0" w:color="000000" w:themeColor="text1"/>
            </w:tcBorders>
            <w:shd w:val="clear" w:color="auto" w:fill="auto"/>
            <w:vAlign w:val="center"/>
          </w:tcPr>
          <w:p w14:paraId="46CD4778" w14:textId="77777777" w:rsidR="0013565A" w:rsidRPr="009E484D" w:rsidRDefault="0013565A" w:rsidP="000247A6">
            <w:pPr>
              <w:keepNext/>
              <w:keepLines/>
              <w:tabs>
                <w:tab w:val="left" w:pos="284"/>
              </w:tabs>
              <w:ind w:right="57"/>
              <w:jc w:val="right"/>
              <w:rPr>
                <w:rFonts w:cs="Arial"/>
                <w:b/>
                <w:sz w:val="20"/>
              </w:rPr>
            </w:pPr>
            <w:r w:rsidRPr="008F6C73">
              <w:rPr>
                <w:rFonts w:cs="Arial"/>
                <w:b/>
                <w:sz w:val="20"/>
              </w:rPr>
              <w:t>19</w:t>
            </w:r>
          </w:p>
        </w:tc>
        <w:tc>
          <w:tcPr>
            <w:tcW w:w="1418" w:type="dxa"/>
            <w:tcBorders>
              <w:top w:val="single" w:sz="12" w:space="0" w:color="3D4B00"/>
              <w:left w:val="single" w:sz="4" w:space="0" w:color="000000" w:themeColor="text1"/>
              <w:bottom w:val="single" w:sz="12" w:space="0" w:color="3D4B00"/>
              <w:right w:val="nil"/>
            </w:tcBorders>
            <w:shd w:val="clear" w:color="auto" w:fill="auto"/>
            <w:vAlign w:val="center"/>
          </w:tcPr>
          <w:p w14:paraId="4C3BABE5" w14:textId="77777777" w:rsidR="0013565A" w:rsidRPr="008F6C73" w:rsidRDefault="0013565A" w:rsidP="000247A6">
            <w:pPr>
              <w:keepNext/>
              <w:keepLines/>
              <w:tabs>
                <w:tab w:val="left" w:pos="284"/>
              </w:tabs>
              <w:ind w:right="57"/>
              <w:jc w:val="right"/>
              <w:rPr>
                <w:rFonts w:cs="Arial"/>
                <w:b/>
                <w:sz w:val="20"/>
              </w:rPr>
            </w:pPr>
            <w:r>
              <w:rPr>
                <w:rFonts w:cs="Arial"/>
                <w:b/>
                <w:sz w:val="20"/>
              </w:rPr>
              <w:t>46</w:t>
            </w:r>
          </w:p>
        </w:tc>
        <w:tc>
          <w:tcPr>
            <w:tcW w:w="1419" w:type="dxa"/>
            <w:tcBorders>
              <w:top w:val="single" w:sz="12" w:space="0" w:color="3D4B00"/>
              <w:left w:val="nil"/>
              <w:bottom w:val="single" w:sz="12" w:space="0" w:color="3D4B00"/>
            </w:tcBorders>
            <w:shd w:val="clear" w:color="auto" w:fill="auto"/>
            <w:vAlign w:val="center"/>
          </w:tcPr>
          <w:p w14:paraId="283E6036" w14:textId="77777777" w:rsidR="0013565A" w:rsidRPr="008F6C73" w:rsidRDefault="0013565A" w:rsidP="000247A6">
            <w:pPr>
              <w:keepNext/>
              <w:keepLines/>
              <w:tabs>
                <w:tab w:val="left" w:pos="284"/>
              </w:tabs>
              <w:ind w:right="57"/>
              <w:jc w:val="right"/>
              <w:rPr>
                <w:rFonts w:cs="Arial"/>
                <w:b/>
                <w:sz w:val="20"/>
              </w:rPr>
            </w:pPr>
            <w:r>
              <w:rPr>
                <w:rFonts w:cs="Arial"/>
                <w:b/>
                <w:sz w:val="20"/>
              </w:rPr>
              <w:t>26</w:t>
            </w:r>
          </w:p>
        </w:tc>
      </w:tr>
    </w:tbl>
    <w:p w14:paraId="0FD75504" w14:textId="77777777" w:rsidR="000C1624" w:rsidRDefault="000C1624" w:rsidP="000C1624">
      <w:pPr>
        <w:rPr>
          <w:sz w:val="18"/>
          <w:szCs w:val="18"/>
        </w:rPr>
      </w:pPr>
      <w:bookmarkStart w:id="211" w:name="_Hlk45193786"/>
      <w:bookmarkStart w:id="212" w:name="_Toc460409083"/>
      <w:bookmarkStart w:id="213" w:name="_Toc428284507"/>
      <w:bookmarkStart w:id="214" w:name="_Toc428284765"/>
      <w:bookmarkStart w:id="215" w:name="_Toc428286280"/>
      <w:bookmarkStart w:id="216" w:name="_Toc428286483"/>
      <w:bookmarkEnd w:id="206"/>
      <w:bookmarkEnd w:id="207"/>
      <w:bookmarkEnd w:id="208"/>
      <w:bookmarkEnd w:id="209"/>
      <w:r w:rsidRPr="009E484D">
        <w:rPr>
          <w:rFonts w:cs="Arial"/>
          <w:sz w:val="18"/>
          <w:szCs w:val="20"/>
        </w:rPr>
        <w:t xml:space="preserve">(a) </w:t>
      </w:r>
      <w:r>
        <w:rPr>
          <w:sz w:val="18"/>
          <w:szCs w:val="18"/>
        </w:rPr>
        <w:t>Specific to applications for Limited Registration.</w:t>
      </w:r>
    </w:p>
    <w:p w14:paraId="52E53412" w14:textId="77777777" w:rsidR="000C1624" w:rsidRDefault="000C1624" w:rsidP="000C1624">
      <w:pPr>
        <w:rPr>
          <w:rFonts w:eastAsia="Times New Roman" w:cs="Arial"/>
          <w:szCs w:val="24"/>
          <w:lang w:eastAsia="en-AU"/>
        </w:rPr>
      </w:pPr>
    </w:p>
    <w:p w14:paraId="3E0B8A87" w14:textId="77777777" w:rsidR="000C1624" w:rsidRPr="008841B1" w:rsidRDefault="000C1624" w:rsidP="000C1624">
      <w:pPr>
        <w:keepNext/>
        <w:keepLines/>
        <w:rPr>
          <w:rFonts w:eastAsia="Times New Roman" w:cs="Arial"/>
          <w:color w:val="3D4B00"/>
          <w:szCs w:val="24"/>
          <w:lang w:eastAsia="en-AU"/>
        </w:rPr>
      </w:pPr>
      <w:bookmarkStart w:id="217" w:name="_Hlk45193364"/>
      <w:bookmarkEnd w:id="211"/>
      <w:bookmarkEnd w:id="212"/>
      <w:bookmarkEnd w:id="213"/>
      <w:bookmarkEnd w:id="214"/>
      <w:bookmarkEnd w:id="215"/>
      <w:bookmarkEnd w:id="216"/>
      <w:r w:rsidRPr="008841B1">
        <w:rPr>
          <w:rFonts w:eastAsia="Times New Roman" w:cs="Arial"/>
          <w:color w:val="3D4B00"/>
          <w:szCs w:val="24"/>
          <w:lang w:eastAsia="en-AU"/>
        </w:rPr>
        <w:lastRenderedPageBreak/>
        <w:t>Provi</w:t>
      </w:r>
      <w:r>
        <w:rPr>
          <w:rFonts w:eastAsia="Times New Roman" w:cs="Arial"/>
          <w:color w:val="3D4B00"/>
          <w:szCs w:val="24"/>
          <w:lang w:eastAsia="en-AU"/>
        </w:rPr>
        <w:t xml:space="preserve">ding </w:t>
      </w:r>
      <w:r w:rsidRPr="00D31417">
        <w:rPr>
          <w:rFonts w:eastAsia="Times New Roman" w:cs="Arial"/>
          <w:color w:val="3D4B00"/>
          <w:szCs w:val="24"/>
          <w:lang w:eastAsia="en-AU"/>
        </w:rPr>
        <w:t>advice to</w:t>
      </w:r>
      <w:r>
        <w:rPr>
          <w:rFonts w:eastAsia="Times New Roman" w:cs="Arial"/>
          <w:color w:val="3D4B00"/>
          <w:szCs w:val="24"/>
          <w:lang w:eastAsia="en-AU"/>
        </w:rPr>
        <w:t xml:space="preserve"> prospective applicants</w:t>
      </w:r>
    </w:p>
    <w:p w14:paraId="5BCE3DC6" w14:textId="77777777" w:rsidR="000C1624" w:rsidRPr="009E484D" w:rsidRDefault="000C1624" w:rsidP="000C1624">
      <w:pPr>
        <w:keepNext/>
        <w:keepLines/>
        <w:rPr>
          <w:rFonts w:eastAsia="Times New Roman" w:cs="Arial"/>
          <w:szCs w:val="24"/>
          <w:lang w:eastAsia="en-AU"/>
        </w:rPr>
      </w:pPr>
    </w:p>
    <w:p w14:paraId="1224C1E1" w14:textId="77777777" w:rsidR="000C1624" w:rsidRDefault="000C1624" w:rsidP="000C1624">
      <w:pPr>
        <w:keepNext/>
        <w:keepLines/>
        <w:rPr>
          <w:rFonts w:eastAsia="Times New Roman" w:cs="Arial"/>
          <w:lang w:eastAsia="en-AU"/>
        </w:rPr>
      </w:pPr>
      <w:r w:rsidRPr="416C0AA9">
        <w:rPr>
          <w:rFonts w:eastAsia="Times New Roman" w:cs="Arial"/>
          <w:lang w:eastAsia="en-AU"/>
        </w:rPr>
        <w:t>Prospective applicants can seek written advice from the Board on whether they meet the qualification requirements for registration, or if they would meet the fit and proper requirements for registration.</w:t>
      </w:r>
    </w:p>
    <w:p w14:paraId="272E8C43" w14:textId="77777777" w:rsidR="000C1624" w:rsidRDefault="000C1624" w:rsidP="009C7E5A">
      <w:pPr>
        <w:keepNext/>
        <w:keepLines/>
        <w:rPr>
          <w:rFonts w:eastAsia="Times New Roman" w:cs="Arial"/>
          <w:szCs w:val="24"/>
          <w:lang w:eastAsia="en-AU"/>
        </w:rPr>
      </w:pPr>
    </w:p>
    <w:p w14:paraId="3FC7B0AB" w14:textId="77777777" w:rsidR="000C1624" w:rsidRDefault="000C1624" w:rsidP="000C1624">
      <w:pPr>
        <w:rPr>
          <w:rFonts w:eastAsia="Times New Roman" w:cs="Arial"/>
          <w:szCs w:val="24"/>
          <w:lang w:eastAsia="en-AU"/>
        </w:rPr>
      </w:pPr>
      <w:bookmarkStart w:id="218" w:name="_Hlk45270228"/>
      <w:r>
        <w:rPr>
          <w:rFonts w:eastAsia="Times New Roman" w:cs="Arial"/>
          <w:szCs w:val="24"/>
          <w:lang w:eastAsia="en-AU"/>
        </w:rPr>
        <w:t>Of the 81 </w:t>
      </w:r>
      <w:r w:rsidRPr="00D31417">
        <w:rPr>
          <w:rFonts w:eastAsia="Times New Roman" w:cs="Arial"/>
          <w:szCs w:val="24"/>
          <w:lang w:eastAsia="en-AU"/>
        </w:rPr>
        <w:t>requests for qualifications advice finalised</w:t>
      </w:r>
      <w:r>
        <w:rPr>
          <w:rFonts w:eastAsia="Times New Roman" w:cs="Arial"/>
          <w:szCs w:val="24"/>
          <w:lang w:eastAsia="en-AU"/>
        </w:rPr>
        <w:t xml:space="preserve"> in 2020–21</w:t>
      </w:r>
      <w:r w:rsidRPr="00D31417">
        <w:rPr>
          <w:rFonts w:eastAsia="Times New Roman" w:cs="Arial"/>
          <w:szCs w:val="24"/>
          <w:lang w:eastAsia="en-AU"/>
        </w:rPr>
        <w:t xml:space="preserve">, </w:t>
      </w:r>
      <w:r>
        <w:rPr>
          <w:rFonts w:eastAsia="Times New Roman" w:cs="Arial"/>
          <w:szCs w:val="24"/>
          <w:lang w:eastAsia="en-AU"/>
        </w:rPr>
        <w:t xml:space="preserve">50 were </w:t>
      </w:r>
      <w:r w:rsidRPr="00D31417">
        <w:rPr>
          <w:rFonts w:eastAsia="Times New Roman" w:cs="Arial"/>
          <w:szCs w:val="24"/>
          <w:lang w:eastAsia="en-AU"/>
        </w:rPr>
        <w:t xml:space="preserve">determined by the Director, Teacher Registration as meeting requirements. </w:t>
      </w:r>
      <w:bookmarkEnd w:id="218"/>
      <w:r w:rsidRPr="00D31417">
        <w:rPr>
          <w:rFonts w:eastAsia="Times New Roman" w:cs="Arial"/>
          <w:szCs w:val="24"/>
          <w:lang w:eastAsia="en-AU"/>
        </w:rPr>
        <w:t xml:space="preserve">The remaining </w:t>
      </w:r>
      <w:r>
        <w:rPr>
          <w:rFonts w:eastAsia="Times New Roman" w:cs="Arial"/>
          <w:szCs w:val="24"/>
          <w:lang w:eastAsia="en-AU"/>
        </w:rPr>
        <w:t>31</w:t>
      </w:r>
      <w:r w:rsidRPr="00D31417">
        <w:rPr>
          <w:rFonts w:eastAsia="Times New Roman" w:cs="Arial"/>
          <w:szCs w:val="24"/>
          <w:lang w:eastAsia="en-AU"/>
        </w:rPr>
        <w:t xml:space="preserve"> were considered by the Board, with </w:t>
      </w:r>
      <w:r>
        <w:rPr>
          <w:rFonts w:eastAsia="Times New Roman" w:cs="Arial"/>
          <w:szCs w:val="24"/>
          <w:lang w:eastAsia="en-AU"/>
        </w:rPr>
        <w:t xml:space="preserve">24 </w:t>
      </w:r>
      <w:r w:rsidRPr="00D31417">
        <w:rPr>
          <w:rFonts w:eastAsia="Times New Roman" w:cs="Arial"/>
          <w:szCs w:val="24"/>
          <w:lang w:eastAsia="en-AU"/>
        </w:rPr>
        <w:t>determined as not meeting requirements</w:t>
      </w:r>
      <w:bookmarkEnd w:id="217"/>
      <w:r w:rsidRPr="00D31417">
        <w:rPr>
          <w:rFonts w:eastAsia="Times New Roman" w:cs="Arial"/>
          <w:szCs w:val="24"/>
          <w:lang w:eastAsia="en-AU"/>
        </w:rPr>
        <w:t>.</w:t>
      </w:r>
    </w:p>
    <w:p w14:paraId="6AD17127" w14:textId="77777777" w:rsidR="000C1624" w:rsidRDefault="000C1624" w:rsidP="000C1624">
      <w:pPr>
        <w:rPr>
          <w:rFonts w:eastAsia="Times New Roman" w:cs="Arial"/>
          <w:szCs w:val="24"/>
          <w:lang w:eastAsia="en-AU"/>
        </w:rPr>
      </w:pPr>
    </w:p>
    <w:p w14:paraId="7FEEC79F" w14:textId="77777777" w:rsidR="000C1624" w:rsidRPr="009E484D" w:rsidRDefault="000C1624" w:rsidP="000C1624">
      <w:pPr>
        <w:rPr>
          <w:rFonts w:eastAsia="Times New Roman" w:cs="Arial"/>
          <w:szCs w:val="24"/>
          <w:lang w:eastAsia="en-AU"/>
        </w:rPr>
      </w:pPr>
      <w:r>
        <w:rPr>
          <w:rFonts w:eastAsia="Times New Roman" w:cs="Arial"/>
          <w:szCs w:val="24"/>
          <w:lang w:eastAsia="en-AU"/>
        </w:rPr>
        <w:t xml:space="preserve">Two </w:t>
      </w:r>
      <w:r w:rsidRPr="009E484D">
        <w:rPr>
          <w:rFonts w:eastAsia="Times New Roman" w:cs="Arial"/>
          <w:szCs w:val="24"/>
          <w:lang w:eastAsia="en-AU"/>
        </w:rPr>
        <w:t>request</w:t>
      </w:r>
      <w:r>
        <w:rPr>
          <w:rFonts w:eastAsia="Times New Roman" w:cs="Arial"/>
          <w:szCs w:val="24"/>
          <w:lang w:eastAsia="en-AU"/>
        </w:rPr>
        <w:t>s</w:t>
      </w:r>
      <w:r w:rsidRPr="009E484D">
        <w:rPr>
          <w:rFonts w:eastAsia="Times New Roman" w:cs="Arial"/>
          <w:szCs w:val="24"/>
          <w:lang w:eastAsia="en-AU"/>
        </w:rPr>
        <w:t xml:space="preserve"> </w:t>
      </w:r>
      <w:r>
        <w:rPr>
          <w:rFonts w:eastAsia="Times New Roman" w:cs="Arial"/>
          <w:szCs w:val="24"/>
          <w:lang w:eastAsia="en-AU"/>
        </w:rPr>
        <w:t>for fit and proper advice were received from prospective applicants. The Board provided advice for one matter that the applicant would be considered fit and proper, while one matter has not yet been finalised.</w:t>
      </w:r>
    </w:p>
    <w:p w14:paraId="066D12AE" w14:textId="77777777" w:rsidR="000C1624" w:rsidRPr="00F64EDA" w:rsidRDefault="000C1624" w:rsidP="000C1624">
      <w:pPr>
        <w:rPr>
          <w:rFonts w:eastAsia="Times New Roman" w:cs="Arial"/>
          <w:szCs w:val="24"/>
          <w:lang w:eastAsia="en-AU"/>
        </w:rPr>
      </w:pPr>
    </w:p>
    <w:p w14:paraId="217250B0" w14:textId="77777777" w:rsidR="000C1624" w:rsidRPr="008841B1" w:rsidRDefault="000C1624" w:rsidP="000C1624">
      <w:pPr>
        <w:keepNext/>
        <w:keepLines/>
        <w:rPr>
          <w:rFonts w:eastAsia="Times New Roman" w:cs="Arial"/>
          <w:color w:val="3D4B00"/>
          <w:szCs w:val="24"/>
          <w:lang w:eastAsia="en-AU"/>
        </w:rPr>
      </w:pPr>
      <w:bookmarkStart w:id="219" w:name="_Hlk45032296"/>
      <w:bookmarkStart w:id="220" w:name="_Hlk45031810"/>
      <w:r w:rsidRPr="008841B1">
        <w:rPr>
          <w:rFonts w:eastAsia="Times New Roman" w:cs="Arial"/>
          <w:color w:val="3D4B00"/>
          <w:szCs w:val="24"/>
          <w:lang w:eastAsia="en-AU"/>
        </w:rPr>
        <w:t>Annual teacher registration fee</w:t>
      </w:r>
    </w:p>
    <w:p w14:paraId="398E419C" w14:textId="77777777" w:rsidR="000C1624" w:rsidRPr="009E484D" w:rsidRDefault="000C1624" w:rsidP="000C1624">
      <w:pPr>
        <w:keepNext/>
        <w:keepLines/>
        <w:rPr>
          <w:rFonts w:eastAsia="Times New Roman" w:cs="Arial"/>
          <w:szCs w:val="24"/>
          <w:lang w:eastAsia="en-AU"/>
        </w:rPr>
      </w:pPr>
    </w:p>
    <w:p w14:paraId="2177D710" w14:textId="77777777" w:rsidR="000C1624" w:rsidRDefault="000C1624" w:rsidP="000C1624">
      <w:r>
        <w:t xml:space="preserve">Registered teachers are required to pay an annual fee by 31 March each year to maintain registration. </w:t>
      </w:r>
    </w:p>
    <w:p w14:paraId="0D824F0B" w14:textId="77777777" w:rsidR="000C1624" w:rsidRDefault="000C1624" w:rsidP="000C1624"/>
    <w:p w14:paraId="5B1EFE62" w14:textId="77777777" w:rsidR="000C1624" w:rsidRDefault="000C1624" w:rsidP="000C1624">
      <w:r>
        <w:t xml:space="preserve">In January 2021, the Board raised 56,934 invoices for the annual fee. The registrations of 1,107 teachers who did not pay their annual fee by 6 May 2021 were cancelled. </w:t>
      </w:r>
    </w:p>
    <w:p w14:paraId="4F11E7F1" w14:textId="77777777" w:rsidR="000C1624" w:rsidRDefault="000C1624" w:rsidP="000C1624"/>
    <w:p w14:paraId="7CFBE96E" w14:textId="77777777" w:rsidR="000C1624" w:rsidRDefault="000C1624" w:rsidP="000C1624">
      <w:r>
        <w:t xml:space="preserve">As at 30 June 2021, the Board had reinstated the registrations of 30 teachers whose non-payment was due to extenuating circumstances. </w:t>
      </w:r>
    </w:p>
    <w:p w14:paraId="67371BD7" w14:textId="77777777" w:rsidR="000C1624" w:rsidRDefault="000C1624" w:rsidP="000C1624">
      <w:pPr>
        <w:keepNext/>
        <w:keepLines/>
        <w:rPr>
          <w:lang w:eastAsia="en-AU"/>
        </w:rPr>
      </w:pPr>
    </w:p>
    <w:p w14:paraId="4834031D" w14:textId="77777777" w:rsidR="000C1624" w:rsidRPr="008841B1" w:rsidRDefault="000C1624" w:rsidP="000C1624">
      <w:pPr>
        <w:rPr>
          <w:rFonts w:eastAsia="Times New Roman" w:cs="Arial"/>
          <w:color w:val="3D4B00"/>
          <w:szCs w:val="24"/>
          <w:lang w:eastAsia="en-AU"/>
        </w:rPr>
      </w:pPr>
      <w:bookmarkStart w:id="221" w:name="_Hlk45096004"/>
      <w:bookmarkEnd w:id="219"/>
      <w:bookmarkEnd w:id="220"/>
      <w:r w:rsidRPr="008841B1">
        <w:rPr>
          <w:rFonts w:eastAsia="Times New Roman" w:cs="Arial"/>
          <w:color w:val="3D4B00"/>
          <w:szCs w:val="24"/>
          <w:lang w:eastAsia="en-AU"/>
        </w:rPr>
        <w:t>Unregistered teaching</w:t>
      </w:r>
    </w:p>
    <w:p w14:paraId="0E683A9E" w14:textId="77777777" w:rsidR="000C1624" w:rsidRPr="009E484D" w:rsidRDefault="000C1624" w:rsidP="000C1624">
      <w:pPr>
        <w:rPr>
          <w:rFonts w:eastAsia="Times New Roman" w:cs="Arial"/>
          <w:szCs w:val="24"/>
          <w:lang w:eastAsia="en-AU"/>
        </w:rPr>
      </w:pPr>
    </w:p>
    <w:p w14:paraId="4F9D7306" w14:textId="77777777" w:rsidR="000C1624" w:rsidRPr="0003671F" w:rsidRDefault="000C1624" w:rsidP="000C1624">
      <w:pPr>
        <w:rPr>
          <w:rFonts w:eastAsia="Times New Roman" w:cs="Arial"/>
          <w:szCs w:val="24"/>
          <w:lang w:eastAsia="en-AU"/>
        </w:rPr>
      </w:pPr>
      <w:bookmarkStart w:id="222" w:name="_Hlk46233033"/>
      <w:r>
        <w:rPr>
          <w:rFonts w:cs="Arial"/>
          <w:lang w:eastAsia="en-AU"/>
        </w:rPr>
        <w:t xml:space="preserve">When a concern about unregistered teaching is identified, the case is managed to ensure the obligations of the teacher and the employer are met. </w:t>
      </w:r>
      <w:r w:rsidRPr="00AF6AE3">
        <w:rPr>
          <w:rFonts w:eastAsia="Times New Roman" w:cs="Arial"/>
          <w:szCs w:val="24"/>
          <w:lang w:eastAsia="en-AU"/>
        </w:rPr>
        <w:t>No unregistered teaching matters were referred for prosecution in 2020–21.</w:t>
      </w:r>
    </w:p>
    <w:bookmarkEnd w:id="221"/>
    <w:bookmarkEnd w:id="222"/>
    <w:p w14:paraId="66528CC9" w14:textId="77777777" w:rsidR="000C1624" w:rsidRPr="00F64EDA" w:rsidRDefault="000C1624" w:rsidP="000C1624">
      <w:pPr>
        <w:rPr>
          <w:rFonts w:eastAsia="Times New Roman" w:cs="Arial"/>
          <w:szCs w:val="24"/>
          <w:lang w:eastAsia="en-AU"/>
        </w:rPr>
      </w:pPr>
    </w:p>
    <w:p w14:paraId="07EFF289" w14:textId="77777777" w:rsidR="000C1624" w:rsidRPr="008841B1" w:rsidRDefault="000C1624" w:rsidP="000C1624">
      <w:pPr>
        <w:keepNext/>
        <w:keepLines/>
        <w:rPr>
          <w:rFonts w:eastAsia="Times New Roman" w:cs="Arial"/>
          <w:color w:val="3D4B00"/>
          <w:lang w:eastAsia="en-AU"/>
        </w:rPr>
      </w:pPr>
      <w:bookmarkStart w:id="223" w:name="_Hlk45113417"/>
      <w:r w:rsidRPr="416C0AA9">
        <w:rPr>
          <w:rFonts w:eastAsia="Times New Roman" w:cs="Arial"/>
          <w:color w:val="3D4B00"/>
          <w:lang w:eastAsia="en-AU"/>
        </w:rPr>
        <w:t>Review by the State Administrative Tribunal (SAT)</w:t>
      </w:r>
    </w:p>
    <w:bookmarkEnd w:id="223"/>
    <w:p w14:paraId="1B381A62" w14:textId="77777777" w:rsidR="000C1624" w:rsidRPr="009E484D" w:rsidRDefault="000C1624" w:rsidP="000C1624">
      <w:pPr>
        <w:keepNext/>
        <w:keepLines/>
        <w:rPr>
          <w:rFonts w:eastAsia="Times New Roman" w:cs="Arial"/>
          <w:szCs w:val="24"/>
          <w:lang w:eastAsia="en-AU"/>
        </w:rPr>
      </w:pPr>
    </w:p>
    <w:p w14:paraId="5258E64F" w14:textId="77777777" w:rsidR="000C1624" w:rsidRPr="0003671F" w:rsidRDefault="000C1624" w:rsidP="000C1624">
      <w:pPr>
        <w:rPr>
          <w:rFonts w:eastAsia="Times New Roman" w:cs="Arial"/>
          <w:lang w:eastAsia="en-AU"/>
        </w:rPr>
      </w:pPr>
      <w:bookmarkStart w:id="224" w:name="_Hlk46234330"/>
      <w:bookmarkStart w:id="225" w:name="_Toc461621606"/>
      <w:r w:rsidRPr="416C0AA9">
        <w:rPr>
          <w:rFonts w:eastAsia="Times New Roman" w:cs="Arial"/>
          <w:lang w:eastAsia="en-AU"/>
        </w:rPr>
        <w:t>Teachers dissatisfied with a Board decision related to registration can appeal to the SAT. In 2020–21, no decisions of the Board were appealed to the SAT.</w:t>
      </w:r>
      <w:bookmarkEnd w:id="224"/>
      <w:r w:rsidRPr="416C0AA9">
        <w:rPr>
          <w:rFonts w:eastAsia="Times New Roman" w:cs="Arial"/>
          <w:b/>
          <w:bCs/>
          <w:color w:val="000000" w:themeColor="text1"/>
          <w:lang w:eastAsia="en-AU"/>
        </w:rPr>
        <w:br w:type="page"/>
      </w:r>
    </w:p>
    <w:p w14:paraId="37885431" w14:textId="77777777" w:rsidR="000C1624" w:rsidRPr="003D56E0" w:rsidRDefault="000C1624" w:rsidP="000C1624">
      <w:pPr>
        <w:pStyle w:val="Heading3"/>
        <w:rPr>
          <w:b w:val="0"/>
          <w:color w:val="auto"/>
          <w:sz w:val="24"/>
          <w:lang w:eastAsia="en-AU"/>
        </w:rPr>
      </w:pPr>
      <w:bookmarkStart w:id="226" w:name="_Disciplinary_and_impairment"/>
      <w:bookmarkStart w:id="227" w:name="_Toc15551240"/>
      <w:bookmarkStart w:id="228" w:name="_Toc15919071"/>
      <w:bookmarkStart w:id="229" w:name="_Toc16248805"/>
      <w:bookmarkStart w:id="230" w:name="_Toc37848056"/>
      <w:bookmarkStart w:id="231" w:name="_Toc40706440"/>
      <w:bookmarkStart w:id="232" w:name="_Toc62633603"/>
      <w:bookmarkStart w:id="233" w:name="_Toc62652966"/>
      <w:bookmarkStart w:id="234" w:name="_Toc66276618"/>
      <w:bookmarkStart w:id="235" w:name="_Toc69132930"/>
      <w:bookmarkStart w:id="236" w:name="_Toc80686683"/>
      <w:bookmarkStart w:id="237" w:name="_Hlk47452593"/>
      <w:bookmarkEnd w:id="226"/>
      <w:r w:rsidRPr="003D56E0">
        <w:rPr>
          <w:color w:val="auto"/>
          <w:sz w:val="24"/>
          <w:lang w:eastAsia="en-AU"/>
        </w:rPr>
        <w:lastRenderedPageBreak/>
        <w:t>Disciplinary and impairment matters</w:t>
      </w:r>
      <w:bookmarkEnd w:id="225"/>
      <w:bookmarkEnd w:id="227"/>
      <w:bookmarkEnd w:id="228"/>
      <w:bookmarkEnd w:id="229"/>
      <w:bookmarkEnd w:id="230"/>
      <w:bookmarkEnd w:id="231"/>
      <w:bookmarkEnd w:id="232"/>
      <w:bookmarkEnd w:id="233"/>
      <w:bookmarkEnd w:id="234"/>
      <w:bookmarkEnd w:id="235"/>
      <w:bookmarkEnd w:id="236"/>
    </w:p>
    <w:p w14:paraId="0412C06F" w14:textId="77777777" w:rsidR="000C1624" w:rsidRPr="009E484D" w:rsidRDefault="000C1624" w:rsidP="000C1624">
      <w:pPr>
        <w:keepNext/>
        <w:keepLines/>
        <w:rPr>
          <w:rFonts w:eastAsia="Times New Roman" w:cs="Arial"/>
          <w:szCs w:val="24"/>
          <w:lang w:eastAsia="en-AU"/>
        </w:rPr>
      </w:pPr>
    </w:p>
    <w:p w14:paraId="5E6D13A0" w14:textId="77777777" w:rsidR="000C1624" w:rsidRPr="009E484D" w:rsidRDefault="000C1624" w:rsidP="000C1624">
      <w:pPr>
        <w:keepNext/>
        <w:keepLines/>
        <w:rPr>
          <w:rFonts w:eastAsia="Times New Roman" w:cs="Arial"/>
          <w:lang w:eastAsia="en-AU"/>
        </w:rPr>
      </w:pPr>
      <w:r w:rsidRPr="652F854F">
        <w:rPr>
          <w:rFonts w:eastAsia="Times New Roman" w:cs="Arial"/>
          <w:lang w:eastAsia="en-AU"/>
        </w:rPr>
        <w:t xml:space="preserve">The Board’s paramount consideration in dealing with disciplinary and impairment matters is the best interests of children. The </w:t>
      </w:r>
      <w:r w:rsidRPr="00972EBF">
        <w:rPr>
          <w:rFonts w:cs="Arial"/>
          <w:iCs/>
        </w:rPr>
        <w:t>Teacher Registration Act</w:t>
      </w:r>
      <w:r w:rsidRPr="652F854F">
        <w:rPr>
          <w:rFonts w:eastAsia="Times New Roman" w:cs="Arial"/>
          <w:lang w:eastAsia="en-AU"/>
        </w:rPr>
        <w:t xml:space="preserve"> requires that only fit and proper people be registered as teachers, and places obligations on teachers, employers and </w:t>
      </w:r>
      <w:r>
        <w:rPr>
          <w:rFonts w:eastAsia="Times New Roman" w:cs="Arial"/>
          <w:lang w:eastAsia="en-AU"/>
        </w:rPr>
        <w:t>certain</w:t>
      </w:r>
      <w:r w:rsidRPr="652F854F">
        <w:rPr>
          <w:rFonts w:eastAsia="Times New Roman" w:cs="Arial"/>
          <w:lang w:eastAsia="en-AU"/>
        </w:rPr>
        <w:t xml:space="preserve"> other parties.</w:t>
      </w:r>
    </w:p>
    <w:p w14:paraId="1996CEE6" w14:textId="77777777" w:rsidR="000C1624" w:rsidRPr="009E484D" w:rsidRDefault="000C1624" w:rsidP="000C1624">
      <w:pPr>
        <w:rPr>
          <w:rFonts w:eastAsia="Times New Roman" w:cs="Arial"/>
          <w:szCs w:val="24"/>
          <w:lang w:eastAsia="en-AU"/>
        </w:rPr>
      </w:pPr>
    </w:p>
    <w:p w14:paraId="498C0500" w14:textId="77777777" w:rsidR="000C1624" w:rsidRPr="008841B1" w:rsidRDefault="000C1624" w:rsidP="000C1624">
      <w:pPr>
        <w:rPr>
          <w:rFonts w:eastAsia="Times New Roman" w:cs="Arial"/>
          <w:color w:val="3D4B00"/>
          <w:szCs w:val="24"/>
          <w:lang w:eastAsia="en-AU"/>
        </w:rPr>
      </w:pPr>
      <w:r w:rsidRPr="008841B1">
        <w:rPr>
          <w:rFonts w:eastAsia="Times New Roman" w:cs="Arial"/>
          <w:color w:val="3D4B00"/>
          <w:szCs w:val="24"/>
          <w:lang w:eastAsia="en-AU"/>
        </w:rPr>
        <w:t xml:space="preserve">Notifications required by the </w:t>
      </w:r>
      <w:r w:rsidRPr="00EC4EEA">
        <w:rPr>
          <w:rFonts w:eastAsia="Times New Roman" w:cs="Arial"/>
          <w:color w:val="3D4B00"/>
          <w:szCs w:val="24"/>
          <w:lang w:eastAsia="en-AU"/>
        </w:rPr>
        <w:t>Teacher Registration Act</w:t>
      </w:r>
      <w:r w:rsidRPr="008841B1">
        <w:rPr>
          <w:rFonts w:eastAsia="Times New Roman" w:cs="Arial"/>
          <w:color w:val="3D4B00"/>
          <w:szCs w:val="24"/>
          <w:lang w:eastAsia="en-AU"/>
        </w:rPr>
        <w:t xml:space="preserve"> and complaints about teachers</w:t>
      </w:r>
    </w:p>
    <w:p w14:paraId="1BA8BABA" w14:textId="77777777" w:rsidR="000C1624" w:rsidRPr="009E484D" w:rsidRDefault="000C1624" w:rsidP="000C1624">
      <w:pPr>
        <w:rPr>
          <w:rFonts w:eastAsia="Times New Roman" w:cs="Arial"/>
          <w:szCs w:val="24"/>
          <w:lang w:eastAsia="en-AU"/>
        </w:rPr>
      </w:pPr>
    </w:p>
    <w:p w14:paraId="3310305D" w14:textId="77777777" w:rsidR="000C1624" w:rsidRDefault="000C1624" w:rsidP="000C1624">
      <w:pPr>
        <w:rPr>
          <w:rFonts w:eastAsia="Times New Roman" w:cs="Arial"/>
          <w:lang w:eastAsia="en-AU"/>
        </w:rPr>
      </w:pPr>
      <w:r w:rsidRPr="416C0AA9">
        <w:rPr>
          <w:rFonts w:eastAsia="Times New Roman" w:cs="Arial"/>
          <w:lang w:eastAsia="en-AU"/>
        </w:rPr>
        <w:t xml:space="preserve">Notifications are received about registered teachers from employers, teachers, the Commissioner of Police and the Director of Public Prosecutions. More than one notification </w:t>
      </w:r>
      <w:r>
        <w:rPr>
          <w:rFonts w:eastAsia="Times New Roman" w:cs="Arial"/>
          <w:lang w:eastAsia="en-AU"/>
        </w:rPr>
        <w:t>may</w:t>
      </w:r>
      <w:r w:rsidRPr="416C0AA9">
        <w:rPr>
          <w:rFonts w:eastAsia="Times New Roman" w:cs="Arial"/>
          <w:lang w:eastAsia="en-AU"/>
        </w:rPr>
        <w:t xml:space="preserve"> be received </w:t>
      </w:r>
      <w:r>
        <w:rPr>
          <w:rFonts w:eastAsia="Times New Roman" w:cs="Arial"/>
          <w:lang w:eastAsia="en-AU"/>
        </w:rPr>
        <w:t>for a</w:t>
      </w:r>
      <w:r w:rsidRPr="416C0AA9">
        <w:rPr>
          <w:rFonts w:eastAsia="Times New Roman" w:cs="Arial"/>
          <w:lang w:eastAsia="en-AU"/>
        </w:rPr>
        <w:t xml:space="preserve"> matter.</w:t>
      </w:r>
    </w:p>
    <w:p w14:paraId="0F1C1B82" w14:textId="77777777" w:rsidR="000C1624" w:rsidRDefault="000C1624" w:rsidP="000C1624">
      <w:pPr>
        <w:rPr>
          <w:rFonts w:eastAsia="Times New Roman" w:cs="Arial"/>
          <w:szCs w:val="24"/>
          <w:lang w:eastAsia="en-AU"/>
        </w:rPr>
      </w:pPr>
    </w:p>
    <w:p w14:paraId="4457F4C9" w14:textId="77777777" w:rsidR="000C1624" w:rsidRPr="009E484D" w:rsidRDefault="000C1624" w:rsidP="000C1624">
      <w:pPr>
        <w:rPr>
          <w:rFonts w:eastAsia="Times New Roman" w:cs="Arial"/>
          <w:lang w:eastAsia="en-AU"/>
        </w:rPr>
      </w:pPr>
      <w:r w:rsidRPr="416C0AA9">
        <w:rPr>
          <w:rFonts w:eastAsia="Times New Roman" w:cs="Arial"/>
          <w:lang w:eastAsia="en-AU"/>
        </w:rPr>
        <w:t xml:space="preserve">Complaints may also be made to the Board about registered teachers, or a person who was a registered teacher at the time the alleged conduct occurred. More than one complaint </w:t>
      </w:r>
      <w:r>
        <w:rPr>
          <w:rFonts w:eastAsia="Times New Roman" w:cs="Arial"/>
          <w:lang w:eastAsia="en-AU"/>
        </w:rPr>
        <w:t>may</w:t>
      </w:r>
      <w:r w:rsidRPr="416C0AA9">
        <w:rPr>
          <w:rFonts w:eastAsia="Times New Roman" w:cs="Arial"/>
          <w:lang w:eastAsia="en-AU"/>
        </w:rPr>
        <w:t xml:space="preserve"> be received </w:t>
      </w:r>
      <w:r>
        <w:rPr>
          <w:rFonts w:eastAsia="Times New Roman" w:cs="Arial"/>
          <w:lang w:eastAsia="en-AU"/>
        </w:rPr>
        <w:t>for a</w:t>
      </w:r>
      <w:r w:rsidRPr="416C0AA9">
        <w:rPr>
          <w:rFonts w:eastAsia="Times New Roman" w:cs="Arial"/>
          <w:lang w:eastAsia="en-AU"/>
        </w:rPr>
        <w:t xml:space="preserve"> matter.</w:t>
      </w:r>
    </w:p>
    <w:p w14:paraId="7D56A373" w14:textId="77777777" w:rsidR="000C1624" w:rsidRPr="009E484D" w:rsidRDefault="000C1624" w:rsidP="000C1624">
      <w:pPr>
        <w:rPr>
          <w:rFonts w:eastAsia="Times New Roman" w:cs="Arial"/>
          <w:szCs w:val="24"/>
          <w:lang w:eastAsia="en-AU"/>
        </w:rPr>
      </w:pPr>
    </w:p>
    <w:p w14:paraId="7FC96A36" w14:textId="77777777" w:rsidR="000C1624" w:rsidRPr="001E2911" w:rsidRDefault="000C1624" w:rsidP="000C1624">
      <w:pPr>
        <w:rPr>
          <w:rFonts w:eastAsia="Times New Roman" w:cs="Arial"/>
          <w:lang w:eastAsia="en-AU"/>
        </w:rPr>
      </w:pPr>
      <w:bookmarkStart w:id="238" w:name="_Hlk45097303"/>
      <w:r w:rsidRPr="652F854F">
        <w:rPr>
          <w:rFonts w:eastAsia="Times New Roman" w:cs="Arial"/>
          <w:lang w:eastAsia="en-AU"/>
        </w:rPr>
        <w:t xml:space="preserve">In 2020–21, the Board received 51 notifications and 17 complaints (refer to </w:t>
      </w:r>
      <w:hyperlink w:anchor="_Hlk16591272">
        <w:r w:rsidRPr="652F854F">
          <w:rPr>
            <w:rStyle w:val="Hyperlink"/>
            <w:rFonts w:eastAsia="Times New Roman" w:cs="Arial"/>
            <w:lang w:eastAsia="en-AU"/>
          </w:rPr>
          <w:t>Table 5</w:t>
        </w:r>
      </w:hyperlink>
      <w:r w:rsidRPr="652F854F">
        <w:rPr>
          <w:rFonts w:eastAsia="Times New Roman" w:cs="Arial"/>
          <w:lang w:eastAsia="en-AU"/>
        </w:rPr>
        <w:t>) relating to 66 matters.</w:t>
      </w:r>
    </w:p>
    <w:p w14:paraId="6CFC8822" w14:textId="1C188BEF" w:rsidR="000C1624" w:rsidRDefault="000C1624" w:rsidP="000C1624">
      <w:pPr>
        <w:rPr>
          <w:rFonts w:eastAsia="Times New Roman" w:cs="Arial"/>
          <w:szCs w:val="24"/>
          <w:lang w:eastAsia="en-AU"/>
        </w:rPr>
      </w:pPr>
    </w:p>
    <w:p w14:paraId="78BAF732" w14:textId="77777777" w:rsidR="0013565A" w:rsidRPr="00A66866" w:rsidRDefault="0013565A" w:rsidP="0013565A">
      <w:pPr>
        <w:keepNext/>
        <w:keepLines/>
        <w:rPr>
          <w:rFonts w:eastAsia="Times New Roman" w:cs="Arial"/>
          <w:sz w:val="22"/>
          <w:szCs w:val="24"/>
          <w:vertAlign w:val="superscript"/>
          <w:lang w:eastAsia="en-AU"/>
        </w:rPr>
      </w:pPr>
      <w:r w:rsidRPr="00A66866">
        <w:rPr>
          <w:rFonts w:eastAsia="Times New Roman" w:cs="Arial"/>
          <w:sz w:val="22"/>
          <w:szCs w:val="24"/>
          <w:lang w:eastAsia="en-AU"/>
        </w:rPr>
        <w:t xml:space="preserve">Table </w:t>
      </w:r>
      <w:r>
        <w:rPr>
          <w:rFonts w:eastAsia="Times New Roman" w:cs="Arial"/>
          <w:sz w:val="22"/>
          <w:szCs w:val="24"/>
          <w:lang w:eastAsia="en-AU"/>
        </w:rPr>
        <w:t>5</w:t>
      </w:r>
      <w:r w:rsidRPr="00A66866">
        <w:rPr>
          <w:rFonts w:eastAsia="Times New Roman" w:cs="Arial"/>
          <w:sz w:val="22"/>
          <w:szCs w:val="24"/>
          <w:lang w:eastAsia="en-AU"/>
        </w:rPr>
        <w:t xml:space="preserve">: Notifications and complaints received by the Board </w:t>
      </w:r>
      <w:r w:rsidRPr="00A66866">
        <w:rPr>
          <w:rFonts w:cs="Arial"/>
          <w:sz w:val="22"/>
          <w:szCs w:val="24"/>
        </w:rPr>
        <w:t>201</w:t>
      </w:r>
      <w:r>
        <w:rPr>
          <w:rFonts w:cs="Arial"/>
          <w:sz w:val="22"/>
          <w:szCs w:val="24"/>
        </w:rPr>
        <w:t>9–20</w:t>
      </w:r>
      <w:r w:rsidRPr="00A66866">
        <w:rPr>
          <w:rFonts w:cs="Arial"/>
          <w:sz w:val="22"/>
          <w:szCs w:val="24"/>
        </w:rPr>
        <w:t xml:space="preserve"> and 20</w:t>
      </w:r>
      <w:r>
        <w:rPr>
          <w:rFonts w:cs="Arial"/>
          <w:sz w:val="22"/>
          <w:szCs w:val="24"/>
        </w:rPr>
        <w:t>20</w:t>
      </w:r>
      <w:r w:rsidRPr="00A66866">
        <w:rPr>
          <w:rFonts w:cs="Arial"/>
          <w:sz w:val="22"/>
          <w:szCs w:val="24"/>
        </w:rPr>
        <w:t>–2</w:t>
      </w:r>
      <w:r>
        <w:rPr>
          <w:rFonts w:cs="Arial"/>
          <w:sz w:val="22"/>
          <w:szCs w:val="24"/>
        </w:rPr>
        <w:t>1</w:t>
      </w:r>
      <w:r w:rsidRPr="00C50B28">
        <w:rPr>
          <w:rFonts w:cs="Arial"/>
          <w:sz w:val="22"/>
          <w:szCs w:val="24"/>
        </w:rPr>
        <w:t xml:space="preserve"> (refer to note a)</w:t>
      </w:r>
    </w:p>
    <w:tbl>
      <w:tblPr>
        <w:tblW w:w="9071"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669"/>
        <w:gridCol w:w="1701"/>
        <w:gridCol w:w="1701"/>
      </w:tblGrid>
      <w:tr w:rsidR="0013565A" w:rsidRPr="00A66866" w14:paraId="5B5179F7" w14:textId="77777777" w:rsidTr="00B47837">
        <w:trPr>
          <w:trHeight w:hRule="exact" w:val="284"/>
          <w:tblHeader/>
        </w:trPr>
        <w:tc>
          <w:tcPr>
            <w:tcW w:w="5669" w:type="dxa"/>
            <w:tcBorders>
              <w:top w:val="nil"/>
              <w:bottom w:val="nil"/>
              <w:right w:val="nil"/>
            </w:tcBorders>
            <w:shd w:val="clear" w:color="auto" w:fill="3D4B00"/>
            <w:vAlign w:val="center"/>
          </w:tcPr>
          <w:p w14:paraId="37AA2FA0" w14:textId="77777777" w:rsidR="0013565A" w:rsidRPr="00A66866" w:rsidRDefault="0013565A" w:rsidP="000247A6">
            <w:pPr>
              <w:keepNext/>
              <w:keepLines/>
              <w:rPr>
                <w:rFonts w:cs="Arial"/>
                <w:b/>
                <w:color w:val="FFFFFF" w:themeColor="background1"/>
                <w:sz w:val="20"/>
              </w:rPr>
            </w:pPr>
          </w:p>
        </w:tc>
        <w:tc>
          <w:tcPr>
            <w:tcW w:w="1701" w:type="dxa"/>
            <w:tcBorders>
              <w:top w:val="nil"/>
              <w:left w:val="nil"/>
              <w:bottom w:val="nil"/>
              <w:right w:val="nil"/>
            </w:tcBorders>
            <w:shd w:val="clear" w:color="auto" w:fill="3D4B00"/>
            <w:vAlign w:val="center"/>
          </w:tcPr>
          <w:p w14:paraId="16F1EDB6" w14:textId="77777777" w:rsidR="0013565A" w:rsidRPr="00A66866" w:rsidRDefault="0013565A" w:rsidP="000247A6">
            <w:pPr>
              <w:keepNext/>
              <w:keepLines/>
              <w:tabs>
                <w:tab w:val="left" w:pos="284"/>
              </w:tabs>
              <w:ind w:right="113"/>
              <w:jc w:val="right"/>
              <w:rPr>
                <w:rFonts w:cs="Arial"/>
                <w:b/>
                <w:color w:val="FFFFFF" w:themeColor="background1"/>
                <w:sz w:val="20"/>
              </w:rPr>
            </w:pPr>
            <w:r w:rsidRPr="00A66866">
              <w:rPr>
                <w:rFonts w:cs="Arial"/>
                <w:b/>
                <w:color w:val="FFFFFF" w:themeColor="background1"/>
                <w:sz w:val="20"/>
              </w:rPr>
              <w:t>2019–20</w:t>
            </w:r>
          </w:p>
        </w:tc>
        <w:tc>
          <w:tcPr>
            <w:tcW w:w="1701" w:type="dxa"/>
            <w:tcBorders>
              <w:top w:val="nil"/>
              <w:left w:val="nil"/>
              <w:bottom w:val="nil"/>
              <w:right w:val="nil"/>
            </w:tcBorders>
            <w:shd w:val="clear" w:color="auto" w:fill="3D4B00"/>
            <w:vAlign w:val="center"/>
          </w:tcPr>
          <w:p w14:paraId="5A3917C3" w14:textId="77777777" w:rsidR="0013565A" w:rsidRPr="00A66866" w:rsidRDefault="0013565A" w:rsidP="000247A6">
            <w:pPr>
              <w:keepNext/>
              <w:keepLines/>
              <w:tabs>
                <w:tab w:val="left" w:pos="284"/>
              </w:tabs>
              <w:ind w:right="113"/>
              <w:jc w:val="right"/>
              <w:rPr>
                <w:rFonts w:cs="Arial"/>
                <w:b/>
                <w:color w:val="FFFFFF" w:themeColor="background1"/>
                <w:sz w:val="20"/>
              </w:rPr>
            </w:pPr>
            <w:r w:rsidRPr="00A66866">
              <w:rPr>
                <w:rFonts w:cs="Arial"/>
                <w:b/>
                <w:color w:val="FFFFFF" w:themeColor="background1"/>
                <w:sz w:val="20"/>
              </w:rPr>
              <w:t>20</w:t>
            </w:r>
            <w:r>
              <w:rPr>
                <w:rFonts w:cs="Arial"/>
                <w:b/>
                <w:color w:val="FFFFFF" w:themeColor="background1"/>
                <w:sz w:val="20"/>
              </w:rPr>
              <w:t>20–21</w:t>
            </w:r>
          </w:p>
        </w:tc>
      </w:tr>
      <w:tr w:rsidR="0013565A" w:rsidRPr="00A66866" w14:paraId="0CB9D445" w14:textId="77777777" w:rsidTr="000247A6">
        <w:trPr>
          <w:trHeight w:hRule="exact" w:val="284"/>
        </w:trPr>
        <w:tc>
          <w:tcPr>
            <w:tcW w:w="5669" w:type="dxa"/>
            <w:tcBorders>
              <w:top w:val="nil"/>
              <w:bottom w:val="nil"/>
              <w:right w:val="nil"/>
            </w:tcBorders>
            <w:shd w:val="clear" w:color="auto" w:fill="auto"/>
            <w:vAlign w:val="center"/>
          </w:tcPr>
          <w:p w14:paraId="5FC0E8AC" w14:textId="77777777" w:rsidR="0013565A" w:rsidRPr="00D31417" w:rsidRDefault="0013565A" w:rsidP="000247A6">
            <w:pPr>
              <w:keepNext/>
              <w:keepLines/>
              <w:tabs>
                <w:tab w:val="left" w:pos="284"/>
              </w:tabs>
              <w:rPr>
                <w:rFonts w:cs="Arial"/>
                <w:b/>
                <w:sz w:val="20"/>
                <w:szCs w:val="20"/>
              </w:rPr>
            </w:pPr>
            <w:r w:rsidRPr="00D31417">
              <w:rPr>
                <w:rFonts w:cs="Arial"/>
                <w:b/>
                <w:sz w:val="20"/>
                <w:szCs w:val="20"/>
              </w:rPr>
              <w:t xml:space="preserve">Notifications </w:t>
            </w:r>
            <w:r w:rsidRPr="003F77DA">
              <w:rPr>
                <w:rFonts w:cs="Arial"/>
                <w:b/>
                <w:sz w:val="20"/>
                <w:szCs w:val="20"/>
              </w:rPr>
              <w:t>from Teachers</w:t>
            </w:r>
          </w:p>
        </w:tc>
        <w:tc>
          <w:tcPr>
            <w:tcW w:w="1701" w:type="dxa"/>
            <w:tcBorders>
              <w:top w:val="nil"/>
              <w:left w:val="nil"/>
              <w:bottom w:val="nil"/>
              <w:right w:val="nil"/>
            </w:tcBorders>
            <w:vAlign w:val="center"/>
          </w:tcPr>
          <w:p w14:paraId="06AAF690" w14:textId="77777777" w:rsidR="0013565A" w:rsidRPr="00A66866" w:rsidRDefault="0013565A" w:rsidP="000247A6">
            <w:pPr>
              <w:keepNext/>
              <w:keepLines/>
              <w:tabs>
                <w:tab w:val="left" w:pos="284"/>
              </w:tabs>
              <w:ind w:right="113"/>
              <w:jc w:val="right"/>
              <w:rPr>
                <w:rFonts w:cs="Arial"/>
                <w:sz w:val="20"/>
              </w:rPr>
            </w:pPr>
          </w:p>
        </w:tc>
        <w:tc>
          <w:tcPr>
            <w:tcW w:w="1701" w:type="dxa"/>
            <w:tcBorders>
              <w:top w:val="nil"/>
              <w:left w:val="nil"/>
              <w:bottom w:val="nil"/>
              <w:right w:val="nil"/>
            </w:tcBorders>
            <w:vAlign w:val="center"/>
          </w:tcPr>
          <w:p w14:paraId="67C1B140" w14:textId="77777777" w:rsidR="0013565A" w:rsidRPr="00A66866" w:rsidRDefault="0013565A" w:rsidP="000247A6">
            <w:pPr>
              <w:keepNext/>
              <w:keepLines/>
              <w:tabs>
                <w:tab w:val="left" w:pos="284"/>
              </w:tabs>
              <w:ind w:right="113"/>
              <w:jc w:val="right"/>
              <w:rPr>
                <w:rFonts w:cs="Arial"/>
                <w:sz w:val="20"/>
              </w:rPr>
            </w:pPr>
          </w:p>
        </w:tc>
      </w:tr>
      <w:tr w:rsidR="0013565A" w:rsidRPr="00A66866" w14:paraId="5FCCC5B2" w14:textId="77777777" w:rsidTr="000247A6">
        <w:trPr>
          <w:trHeight w:hRule="exact" w:val="284"/>
        </w:trPr>
        <w:tc>
          <w:tcPr>
            <w:tcW w:w="5669" w:type="dxa"/>
            <w:tcBorders>
              <w:top w:val="nil"/>
              <w:bottom w:val="nil"/>
              <w:right w:val="nil"/>
            </w:tcBorders>
            <w:shd w:val="clear" w:color="auto" w:fill="auto"/>
            <w:vAlign w:val="center"/>
          </w:tcPr>
          <w:p w14:paraId="501123BF" w14:textId="77777777" w:rsidR="0013565A" w:rsidRPr="00D31417" w:rsidRDefault="0013565A" w:rsidP="000247A6">
            <w:pPr>
              <w:keepNext/>
              <w:keepLines/>
              <w:tabs>
                <w:tab w:val="left" w:pos="1618"/>
              </w:tabs>
              <w:ind w:left="1389" w:hanging="1276"/>
              <w:rPr>
                <w:rFonts w:cs="Arial"/>
                <w:sz w:val="20"/>
                <w:szCs w:val="20"/>
              </w:rPr>
            </w:pPr>
            <w:r w:rsidRPr="00D31417">
              <w:rPr>
                <w:rFonts w:cs="Arial"/>
                <w:sz w:val="20"/>
                <w:szCs w:val="20"/>
              </w:rPr>
              <w:t>Legal actions (section 38)</w:t>
            </w:r>
          </w:p>
        </w:tc>
        <w:tc>
          <w:tcPr>
            <w:tcW w:w="1701" w:type="dxa"/>
            <w:tcBorders>
              <w:top w:val="nil"/>
              <w:left w:val="nil"/>
              <w:bottom w:val="nil"/>
              <w:right w:val="nil"/>
            </w:tcBorders>
            <w:vAlign w:val="center"/>
          </w:tcPr>
          <w:p w14:paraId="3C953792"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3</w:t>
            </w:r>
          </w:p>
        </w:tc>
        <w:tc>
          <w:tcPr>
            <w:tcW w:w="1701" w:type="dxa"/>
            <w:tcBorders>
              <w:top w:val="nil"/>
              <w:left w:val="nil"/>
              <w:bottom w:val="nil"/>
              <w:right w:val="nil"/>
            </w:tcBorders>
            <w:vAlign w:val="center"/>
          </w:tcPr>
          <w:p w14:paraId="4381A611" w14:textId="77777777" w:rsidR="0013565A" w:rsidRPr="00A66866" w:rsidRDefault="0013565A" w:rsidP="000247A6">
            <w:pPr>
              <w:keepNext/>
              <w:keepLines/>
              <w:tabs>
                <w:tab w:val="left" w:pos="284"/>
              </w:tabs>
              <w:ind w:right="113"/>
              <w:jc w:val="right"/>
              <w:rPr>
                <w:rFonts w:cs="Arial"/>
                <w:sz w:val="20"/>
              </w:rPr>
            </w:pPr>
            <w:r>
              <w:rPr>
                <w:rFonts w:cs="Arial"/>
                <w:sz w:val="20"/>
              </w:rPr>
              <w:t>5</w:t>
            </w:r>
          </w:p>
        </w:tc>
      </w:tr>
      <w:tr w:rsidR="0013565A" w:rsidRPr="00A66866" w14:paraId="31A76D0C" w14:textId="77777777" w:rsidTr="000247A6">
        <w:trPr>
          <w:trHeight w:hRule="exact" w:val="284"/>
        </w:trPr>
        <w:tc>
          <w:tcPr>
            <w:tcW w:w="5669" w:type="dxa"/>
            <w:tcBorders>
              <w:top w:val="nil"/>
              <w:bottom w:val="nil"/>
              <w:right w:val="nil"/>
            </w:tcBorders>
            <w:shd w:val="clear" w:color="auto" w:fill="auto"/>
            <w:vAlign w:val="center"/>
          </w:tcPr>
          <w:p w14:paraId="4DC9309B" w14:textId="77777777" w:rsidR="0013565A" w:rsidRPr="00D31417" w:rsidRDefault="0013565A" w:rsidP="000247A6">
            <w:pPr>
              <w:keepNext/>
              <w:keepLines/>
              <w:tabs>
                <w:tab w:val="left" w:pos="1618"/>
              </w:tabs>
              <w:ind w:left="1389" w:hanging="1276"/>
              <w:rPr>
                <w:rFonts w:cs="Arial"/>
                <w:sz w:val="20"/>
                <w:szCs w:val="20"/>
              </w:rPr>
            </w:pPr>
            <w:r w:rsidRPr="00D31417">
              <w:rPr>
                <w:rFonts w:cs="Arial"/>
                <w:sz w:val="20"/>
                <w:szCs w:val="20"/>
              </w:rPr>
              <w:t>Loss of qualifications (section 39)</w:t>
            </w:r>
          </w:p>
        </w:tc>
        <w:tc>
          <w:tcPr>
            <w:tcW w:w="1701" w:type="dxa"/>
            <w:tcBorders>
              <w:top w:val="nil"/>
              <w:left w:val="nil"/>
              <w:bottom w:val="nil"/>
              <w:right w:val="nil"/>
            </w:tcBorders>
            <w:vAlign w:val="center"/>
          </w:tcPr>
          <w:p w14:paraId="3A5A7636"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0</w:t>
            </w:r>
          </w:p>
        </w:tc>
        <w:tc>
          <w:tcPr>
            <w:tcW w:w="1701" w:type="dxa"/>
            <w:tcBorders>
              <w:top w:val="nil"/>
              <w:left w:val="nil"/>
              <w:bottom w:val="nil"/>
              <w:right w:val="nil"/>
            </w:tcBorders>
            <w:vAlign w:val="center"/>
          </w:tcPr>
          <w:p w14:paraId="3B75CF88" w14:textId="77777777" w:rsidR="0013565A" w:rsidRPr="00A66866" w:rsidRDefault="0013565A" w:rsidP="000247A6">
            <w:pPr>
              <w:keepNext/>
              <w:keepLines/>
              <w:tabs>
                <w:tab w:val="left" w:pos="284"/>
              </w:tabs>
              <w:ind w:right="113"/>
              <w:jc w:val="right"/>
              <w:rPr>
                <w:rFonts w:cs="Arial"/>
                <w:sz w:val="20"/>
              </w:rPr>
            </w:pPr>
            <w:r>
              <w:rPr>
                <w:rFonts w:cs="Arial"/>
                <w:sz w:val="20"/>
              </w:rPr>
              <w:t>0</w:t>
            </w:r>
          </w:p>
        </w:tc>
      </w:tr>
      <w:tr w:rsidR="0013565A" w:rsidRPr="00A66866" w14:paraId="6CB61319" w14:textId="77777777" w:rsidTr="000247A6">
        <w:trPr>
          <w:trHeight w:hRule="exact" w:val="284"/>
        </w:trPr>
        <w:tc>
          <w:tcPr>
            <w:tcW w:w="5669" w:type="dxa"/>
            <w:tcBorders>
              <w:top w:val="nil"/>
              <w:bottom w:val="single" w:sz="4" w:space="0" w:color="auto"/>
              <w:right w:val="nil"/>
            </w:tcBorders>
            <w:shd w:val="clear" w:color="auto" w:fill="auto"/>
            <w:vAlign w:val="center"/>
          </w:tcPr>
          <w:p w14:paraId="7F0F3AA0" w14:textId="77777777" w:rsidR="0013565A" w:rsidRPr="003F77DA" w:rsidRDefault="0013565A" w:rsidP="000247A6">
            <w:pPr>
              <w:keepNext/>
              <w:keepLines/>
              <w:tabs>
                <w:tab w:val="left" w:pos="1618"/>
              </w:tabs>
              <w:ind w:left="1389" w:hanging="1276"/>
              <w:rPr>
                <w:sz w:val="20"/>
                <w:szCs w:val="20"/>
              </w:rPr>
            </w:pPr>
            <w:r w:rsidRPr="0B5DD784">
              <w:rPr>
                <w:rFonts w:cs="Arial"/>
                <w:sz w:val="20"/>
                <w:szCs w:val="20"/>
              </w:rPr>
              <w:t>Issued Working with Children Negative Notice (section 40)</w:t>
            </w:r>
          </w:p>
        </w:tc>
        <w:tc>
          <w:tcPr>
            <w:tcW w:w="1701" w:type="dxa"/>
            <w:tcBorders>
              <w:top w:val="nil"/>
              <w:left w:val="nil"/>
              <w:bottom w:val="single" w:sz="4" w:space="0" w:color="auto"/>
              <w:right w:val="nil"/>
            </w:tcBorders>
            <w:vAlign w:val="center"/>
          </w:tcPr>
          <w:p w14:paraId="06490118"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0</w:t>
            </w:r>
          </w:p>
        </w:tc>
        <w:tc>
          <w:tcPr>
            <w:tcW w:w="1701" w:type="dxa"/>
            <w:tcBorders>
              <w:top w:val="nil"/>
              <w:left w:val="nil"/>
              <w:bottom w:val="single" w:sz="4" w:space="0" w:color="auto"/>
              <w:right w:val="nil"/>
            </w:tcBorders>
            <w:vAlign w:val="center"/>
          </w:tcPr>
          <w:p w14:paraId="39BB97A9" w14:textId="77777777" w:rsidR="0013565A" w:rsidRPr="00A66866" w:rsidRDefault="0013565A" w:rsidP="000247A6">
            <w:pPr>
              <w:keepNext/>
              <w:keepLines/>
              <w:tabs>
                <w:tab w:val="left" w:pos="284"/>
              </w:tabs>
              <w:ind w:right="113"/>
              <w:jc w:val="right"/>
              <w:rPr>
                <w:rFonts w:cs="Arial"/>
                <w:sz w:val="20"/>
              </w:rPr>
            </w:pPr>
            <w:r>
              <w:rPr>
                <w:rFonts w:cs="Arial"/>
                <w:sz w:val="20"/>
              </w:rPr>
              <w:t>0</w:t>
            </w:r>
          </w:p>
        </w:tc>
      </w:tr>
      <w:tr w:rsidR="0013565A" w:rsidRPr="00A66866" w14:paraId="13219215" w14:textId="77777777" w:rsidTr="000247A6">
        <w:trPr>
          <w:trHeight w:hRule="exact" w:val="514"/>
        </w:trPr>
        <w:tc>
          <w:tcPr>
            <w:tcW w:w="5669" w:type="dxa"/>
            <w:tcBorders>
              <w:bottom w:val="nil"/>
              <w:right w:val="nil"/>
            </w:tcBorders>
            <w:shd w:val="clear" w:color="auto" w:fill="auto"/>
            <w:vAlign w:val="center"/>
          </w:tcPr>
          <w:p w14:paraId="200784B8" w14:textId="77777777" w:rsidR="0013565A" w:rsidRPr="003F77DA" w:rsidRDefault="0013565A" w:rsidP="000247A6">
            <w:pPr>
              <w:keepNext/>
              <w:keepLines/>
              <w:tabs>
                <w:tab w:val="left" w:pos="284"/>
              </w:tabs>
              <w:rPr>
                <w:sz w:val="20"/>
                <w:szCs w:val="20"/>
              </w:rPr>
            </w:pPr>
            <w:r w:rsidRPr="00D31417">
              <w:rPr>
                <w:rFonts w:cs="Arial"/>
                <w:b/>
                <w:sz w:val="20"/>
                <w:szCs w:val="20"/>
              </w:rPr>
              <w:t xml:space="preserve">Notifications </w:t>
            </w:r>
            <w:r w:rsidRPr="003F77DA">
              <w:rPr>
                <w:rFonts w:cs="Arial"/>
                <w:b/>
                <w:sz w:val="20"/>
                <w:szCs w:val="20"/>
              </w:rPr>
              <w:t>from Director</w:t>
            </w:r>
            <w:r w:rsidRPr="00D31417">
              <w:rPr>
                <w:rFonts w:cs="Arial"/>
                <w:b/>
                <w:sz w:val="20"/>
                <w:szCs w:val="20"/>
              </w:rPr>
              <w:t xml:space="preserve"> of P</w:t>
            </w:r>
            <w:r w:rsidRPr="003F77DA">
              <w:rPr>
                <w:rFonts w:cs="Arial"/>
                <w:b/>
                <w:sz w:val="20"/>
                <w:szCs w:val="20"/>
              </w:rPr>
              <w:t>ublic Prosecutions or Commissioner of Police (section 41)</w:t>
            </w:r>
          </w:p>
        </w:tc>
        <w:tc>
          <w:tcPr>
            <w:tcW w:w="1701" w:type="dxa"/>
            <w:tcBorders>
              <w:top w:val="single" w:sz="4" w:space="0" w:color="auto"/>
              <w:left w:val="nil"/>
              <w:bottom w:val="nil"/>
              <w:right w:val="nil"/>
            </w:tcBorders>
            <w:vAlign w:val="center"/>
          </w:tcPr>
          <w:p w14:paraId="5B7B4A34"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6</w:t>
            </w:r>
          </w:p>
        </w:tc>
        <w:tc>
          <w:tcPr>
            <w:tcW w:w="1701" w:type="dxa"/>
            <w:tcBorders>
              <w:top w:val="single" w:sz="4" w:space="0" w:color="auto"/>
              <w:left w:val="nil"/>
              <w:bottom w:val="nil"/>
              <w:right w:val="nil"/>
            </w:tcBorders>
            <w:vAlign w:val="center"/>
          </w:tcPr>
          <w:p w14:paraId="23DA920C" w14:textId="77777777" w:rsidR="0013565A" w:rsidRPr="00A66866" w:rsidRDefault="0013565A" w:rsidP="000247A6">
            <w:pPr>
              <w:keepNext/>
              <w:keepLines/>
              <w:tabs>
                <w:tab w:val="left" w:pos="284"/>
              </w:tabs>
              <w:ind w:right="113"/>
              <w:jc w:val="right"/>
              <w:rPr>
                <w:rFonts w:cs="Arial"/>
                <w:sz w:val="20"/>
              </w:rPr>
            </w:pPr>
            <w:r>
              <w:rPr>
                <w:rFonts w:cs="Arial"/>
                <w:sz w:val="20"/>
              </w:rPr>
              <w:t>3</w:t>
            </w:r>
          </w:p>
        </w:tc>
      </w:tr>
      <w:tr w:rsidR="0013565A" w:rsidRPr="00A66866" w14:paraId="4C077AFF" w14:textId="77777777" w:rsidTr="000247A6">
        <w:trPr>
          <w:trHeight w:hRule="exact" w:val="284"/>
        </w:trPr>
        <w:tc>
          <w:tcPr>
            <w:tcW w:w="5669" w:type="dxa"/>
            <w:tcBorders>
              <w:bottom w:val="nil"/>
              <w:right w:val="nil"/>
            </w:tcBorders>
            <w:shd w:val="clear" w:color="auto" w:fill="auto"/>
            <w:vAlign w:val="center"/>
          </w:tcPr>
          <w:p w14:paraId="09EDDA31" w14:textId="77777777" w:rsidR="0013565A" w:rsidRPr="00D31417" w:rsidRDefault="0013565A" w:rsidP="000247A6">
            <w:pPr>
              <w:keepNext/>
              <w:keepLines/>
              <w:tabs>
                <w:tab w:val="left" w:pos="284"/>
              </w:tabs>
              <w:rPr>
                <w:b/>
                <w:sz w:val="20"/>
                <w:szCs w:val="20"/>
              </w:rPr>
            </w:pPr>
            <w:r w:rsidRPr="00D31417">
              <w:rPr>
                <w:rFonts w:cs="Arial"/>
                <w:b/>
                <w:sz w:val="20"/>
                <w:szCs w:val="20"/>
              </w:rPr>
              <w:t xml:space="preserve">Notifications </w:t>
            </w:r>
            <w:r w:rsidRPr="003F77DA">
              <w:rPr>
                <w:rFonts w:cs="Arial"/>
                <w:b/>
                <w:sz w:val="20"/>
                <w:szCs w:val="20"/>
              </w:rPr>
              <w:t>from Employers</w:t>
            </w:r>
          </w:p>
        </w:tc>
        <w:tc>
          <w:tcPr>
            <w:tcW w:w="1701" w:type="dxa"/>
            <w:tcBorders>
              <w:top w:val="single" w:sz="4" w:space="0" w:color="auto"/>
              <w:left w:val="nil"/>
              <w:bottom w:val="nil"/>
              <w:right w:val="nil"/>
            </w:tcBorders>
            <w:vAlign w:val="center"/>
          </w:tcPr>
          <w:p w14:paraId="04D843E0" w14:textId="77777777" w:rsidR="0013565A" w:rsidRPr="00A66866" w:rsidRDefault="0013565A" w:rsidP="000247A6">
            <w:pPr>
              <w:keepNext/>
              <w:keepLines/>
              <w:tabs>
                <w:tab w:val="left" w:pos="284"/>
              </w:tabs>
              <w:ind w:right="113"/>
              <w:jc w:val="right"/>
              <w:rPr>
                <w:rFonts w:cs="Arial"/>
                <w:sz w:val="20"/>
              </w:rPr>
            </w:pPr>
          </w:p>
        </w:tc>
        <w:tc>
          <w:tcPr>
            <w:tcW w:w="1701" w:type="dxa"/>
            <w:tcBorders>
              <w:top w:val="single" w:sz="4" w:space="0" w:color="auto"/>
              <w:left w:val="nil"/>
              <w:bottom w:val="nil"/>
              <w:right w:val="nil"/>
            </w:tcBorders>
            <w:vAlign w:val="center"/>
          </w:tcPr>
          <w:p w14:paraId="77B09315" w14:textId="77777777" w:rsidR="0013565A" w:rsidRPr="00A66866" w:rsidRDefault="0013565A" w:rsidP="000247A6">
            <w:pPr>
              <w:keepNext/>
              <w:keepLines/>
              <w:tabs>
                <w:tab w:val="left" w:pos="284"/>
              </w:tabs>
              <w:ind w:right="113"/>
              <w:jc w:val="right"/>
              <w:rPr>
                <w:rFonts w:cs="Arial"/>
                <w:sz w:val="20"/>
              </w:rPr>
            </w:pPr>
          </w:p>
        </w:tc>
      </w:tr>
      <w:tr w:rsidR="0013565A" w:rsidRPr="00A66866" w14:paraId="130C11FA" w14:textId="77777777" w:rsidTr="000247A6">
        <w:trPr>
          <w:trHeight w:hRule="exact" w:val="284"/>
        </w:trPr>
        <w:tc>
          <w:tcPr>
            <w:tcW w:w="5669" w:type="dxa"/>
            <w:tcBorders>
              <w:top w:val="nil"/>
              <w:bottom w:val="nil"/>
              <w:right w:val="nil"/>
            </w:tcBorders>
            <w:shd w:val="clear" w:color="auto" w:fill="auto"/>
            <w:vAlign w:val="center"/>
          </w:tcPr>
          <w:p w14:paraId="560677E7" w14:textId="77777777" w:rsidR="0013565A" w:rsidRPr="00A66866" w:rsidRDefault="0013565A" w:rsidP="000247A6">
            <w:pPr>
              <w:keepNext/>
              <w:keepLines/>
              <w:ind w:left="1389" w:hanging="1276"/>
              <w:rPr>
                <w:sz w:val="20"/>
                <w:szCs w:val="20"/>
              </w:rPr>
            </w:pPr>
            <w:r w:rsidRPr="00A66866">
              <w:rPr>
                <w:rFonts w:cs="Arial"/>
                <w:sz w:val="20"/>
                <w:szCs w:val="20"/>
              </w:rPr>
              <w:t>Serious incompetence (section 42)</w:t>
            </w:r>
          </w:p>
        </w:tc>
        <w:tc>
          <w:tcPr>
            <w:tcW w:w="1701" w:type="dxa"/>
            <w:tcBorders>
              <w:top w:val="nil"/>
              <w:left w:val="nil"/>
              <w:bottom w:val="nil"/>
              <w:right w:val="nil"/>
            </w:tcBorders>
            <w:vAlign w:val="center"/>
          </w:tcPr>
          <w:p w14:paraId="5132CF01"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5</w:t>
            </w:r>
          </w:p>
        </w:tc>
        <w:tc>
          <w:tcPr>
            <w:tcW w:w="1701" w:type="dxa"/>
            <w:tcBorders>
              <w:top w:val="nil"/>
              <w:left w:val="nil"/>
              <w:bottom w:val="nil"/>
              <w:right w:val="nil"/>
            </w:tcBorders>
            <w:vAlign w:val="center"/>
          </w:tcPr>
          <w:p w14:paraId="253C3D65" w14:textId="77777777" w:rsidR="0013565A" w:rsidRPr="00A66866" w:rsidRDefault="0013565A" w:rsidP="000247A6">
            <w:pPr>
              <w:keepNext/>
              <w:keepLines/>
              <w:tabs>
                <w:tab w:val="left" w:pos="284"/>
              </w:tabs>
              <w:ind w:right="113"/>
              <w:jc w:val="right"/>
              <w:rPr>
                <w:rFonts w:cs="Arial"/>
                <w:sz w:val="20"/>
              </w:rPr>
            </w:pPr>
            <w:r>
              <w:rPr>
                <w:rFonts w:cs="Arial"/>
                <w:sz w:val="20"/>
              </w:rPr>
              <w:t>13</w:t>
            </w:r>
          </w:p>
        </w:tc>
      </w:tr>
      <w:tr w:rsidR="0013565A" w:rsidRPr="00A66866" w14:paraId="035D1780" w14:textId="77777777" w:rsidTr="000247A6">
        <w:trPr>
          <w:trHeight w:hRule="exact" w:val="284"/>
        </w:trPr>
        <w:tc>
          <w:tcPr>
            <w:tcW w:w="5669" w:type="dxa"/>
            <w:tcBorders>
              <w:top w:val="nil"/>
              <w:bottom w:val="single" w:sz="4" w:space="0" w:color="auto"/>
              <w:right w:val="nil"/>
            </w:tcBorders>
            <w:shd w:val="clear" w:color="auto" w:fill="auto"/>
            <w:vAlign w:val="center"/>
          </w:tcPr>
          <w:p w14:paraId="511A65D5" w14:textId="77777777" w:rsidR="0013565A" w:rsidRPr="00A66866" w:rsidRDefault="0013565A" w:rsidP="000247A6">
            <w:pPr>
              <w:keepNext/>
              <w:keepLines/>
              <w:ind w:left="1389" w:hanging="1276"/>
              <w:rPr>
                <w:sz w:val="20"/>
                <w:szCs w:val="20"/>
              </w:rPr>
            </w:pPr>
            <w:r w:rsidRPr="00A66866">
              <w:rPr>
                <w:rFonts w:cs="Arial"/>
                <w:sz w:val="20"/>
                <w:szCs w:val="20"/>
              </w:rPr>
              <w:t>Serious misconduct (section 42)</w:t>
            </w:r>
          </w:p>
        </w:tc>
        <w:tc>
          <w:tcPr>
            <w:tcW w:w="1701" w:type="dxa"/>
            <w:tcBorders>
              <w:top w:val="nil"/>
              <w:left w:val="nil"/>
              <w:bottom w:val="single" w:sz="4" w:space="0" w:color="auto"/>
              <w:right w:val="nil"/>
            </w:tcBorders>
            <w:vAlign w:val="center"/>
          </w:tcPr>
          <w:p w14:paraId="7CC17730"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32</w:t>
            </w:r>
          </w:p>
        </w:tc>
        <w:tc>
          <w:tcPr>
            <w:tcW w:w="1701" w:type="dxa"/>
            <w:tcBorders>
              <w:top w:val="nil"/>
              <w:left w:val="nil"/>
              <w:bottom w:val="single" w:sz="4" w:space="0" w:color="auto"/>
              <w:right w:val="nil"/>
            </w:tcBorders>
            <w:vAlign w:val="center"/>
          </w:tcPr>
          <w:p w14:paraId="25067256" w14:textId="77777777" w:rsidR="0013565A" w:rsidRPr="00A66866" w:rsidRDefault="0013565A" w:rsidP="000247A6">
            <w:pPr>
              <w:keepNext/>
              <w:keepLines/>
              <w:tabs>
                <w:tab w:val="left" w:pos="284"/>
              </w:tabs>
              <w:ind w:right="113"/>
              <w:jc w:val="right"/>
              <w:rPr>
                <w:rFonts w:cs="Arial"/>
                <w:sz w:val="20"/>
              </w:rPr>
            </w:pPr>
            <w:r>
              <w:rPr>
                <w:rFonts w:cs="Arial"/>
                <w:sz w:val="20"/>
              </w:rPr>
              <w:t>30</w:t>
            </w:r>
          </w:p>
        </w:tc>
      </w:tr>
      <w:tr w:rsidR="0013565A" w:rsidRPr="00A66866" w14:paraId="5C8BAD17" w14:textId="77777777" w:rsidTr="000247A6">
        <w:trPr>
          <w:trHeight w:hRule="exact" w:val="284"/>
        </w:trPr>
        <w:tc>
          <w:tcPr>
            <w:tcW w:w="5669" w:type="dxa"/>
            <w:tcBorders>
              <w:bottom w:val="single" w:sz="12" w:space="0" w:color="3D4B00"/>
              <w:right w:val="nil"/>
            </w:tcBorders>
            <w:shd w:val="clear" w:color="auto" w:fill="auto"/>
            <w:vAlign w:val="center"/>
          </w:tcPr>
          <w:p w14:paraId="255B3D34" w14:textId="77777777" w:rsidR="0013565A" w:rsidRPr="00A66866" w:rsidRDefault="0013565A" w:rsidP="000247A6">
            <w:pPr>
              <w:keepNext/>
              <w:keepLines/>
              <w:tabs>
                <w:tab w:val="left" w:pos="284"/>
              </w:tabs>
              <w:rPr>
                <w:b/>
                <w:sz w:val="20"/>
                <w:szCs w:val="20"/>
              </w:rPr>
            </w:pPr>
            <w:r w:rsidRPr="00A66866">
              <w:rPr>
                <w:rFonts w:cs="Arial"/>
                <w:b/>
                <w:sz w:val="20"/>
                <w:szCs w:val="20"/>
              </w:rPr>
              <w:t>Complaints from the public/other (section 51)</w:t>
            </w:r>
          </w:p>
        </w:tc>
        <w:tc>
          <w:tcPr>
            <w:tcW w:w="1701" w:type="dxa"/>
            <w:tcBorders>
              <w:top w:val="single" w:sz="4" w:space="0" w:color="auto"/>
              <w:left w:val="nil"/>
              <w:bottom w:val="single" w:sz="12" w:space="0" w:color="3D4B00"/>
              <w:right w:val="nil"/>
            </w:tcBorders>
            <w:vAlign w:val="center"/>
          </w:tcPr>
          <w:p w14:paraId="3847B41B"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34</w:t>
            </w:r>
            <w:r w:rsidRPr="00C50B28">
              <w:rPr>
                <w:rFonts w:cs="Arial"/>
                <w:sz w:val="20"/>
              </w:rPr>
              <w:t xml:space="preserve"> </w:t>
            </w:r>
          </w:p>
        </w:tc>
        <w:tc>
          <w:tcPr>
            <w:tcW w:w="1701" w:type="dxa"/>
            <w:tcBorders>
              <w:top w:val="single" w:sz="4" w:space="0" w:color="auto"/>
              <w:left w:val="nil"/>
              <w:bottom w:val="single" w:sz="12" w:space="0" w:color="3D4B00"/>
              <w:right w:val="nil"/>
            </w:tcBorders>
            <w:vAlign w:val="center"/>
          </w:tcPr>
          <w:p w14:paraId="31D53CD6" w14:textId="77777777" w:rsidR="0013565A" w:rsidRPr="00A66866" w:rsidRDefault="0013565A" w:rsidP="000247A6">
            <w:pPr>
              <w:keepNext/>
              <w:keepLines/>
              <w:tabs>
                <w:tab w:val="left" w:pos="284"/>
              </w:tabs>
              <w:ind w:right="113"/>
              <w:jc w:val="right"/>
              <w:rPr>
                <w:rFonts w:cs="Arial"/>
                <w:sz w:val="20"/>
              </w:rPr>
            </w:pPr>
            <w:r>
              <w:rPr>
                <w:rFonts w:cs="Arial"/>
                <w:sz w:val="20"/>
              </w:rPr>
              <w:t>17</w:t>
            </w:r>
          </w:p>
        </w:tc>
      </w:tr>
      <w:tr w:rsidR="0013565A" w:rsidRPr="00B75E17" w14:paraId="7A6F3A8D" w14:textId="77777777" w:rsidTr="000247A6">
        <w:trPr>
          <w:trHeight w:hRule="exact" w:val="284"/>
        </w:trPr>
        <w:tc>
          <w:tcPr>
            <w:tcW w:w="5669" w:type="dxa"/>
            <w:tcBorders>
              <w:top w:val="single" w:sz="12" w:space="0" w:color="3D4B00"/>
              <w:bottom w:val="single" w:sz="12" w:space="0" w:color="3D4B00"/>
              <w:right w:val="nil"/>
            </w:tcBorders>
            <w:shd w:val="clear" w:color="auto" w:fill="auto"/>
            <w:vAlign w:val="center"/>
          </w:tcPr>
          <w:p w14:paraId="757C32E7" w14:textId="77777777" w:rsidR="0013565A" w:rsidRPr="00A66866" w:rsidRDefault="0013565A" w:rsidP="000247A6">
            <w:pPr>
              <w:keepNext/>
              <w:keepLines/>
              <w:tabs>
                <w:tab w:val="left" w:pos="284"/>
              </w:tabs>
              <w:rPr>
                <w:rFonts w:cs="Arial"/>
                <w:b/>
                <w:sz w:val="20"/>
                <w:vertAlign w:val="superscript"/>
              </w:rPr>
            </w:pPr>
            <w:r w:rsidRPr="00A66866">
              <w:rPr>
                <w:rFonts w:cs="Arial"/>
                <w:b/>
                <w:sz w:val="20"/>
              </w:rPr>
              <w:t>Total</w:t>
            </w:r>
          </w:p>
        </w:tc>
        <w:tc>
          <w:tcPr>
            <w:tcW w:w="1701" w:type="dxa"/>
            <w:tcBorders>
              <w:top w:val="single" w:sz="12" w:space="0" w:color="3D4B00"/>
              <w:left w:val="nil"/>
              <w:bottom w:val="single" w:sz="12" w:space="0" w:color="3D4B00"/>
              <w:right w:val="nil"/>
            </w:tcBorders>
            <w:vAlign w:val="center"/>
          </w:tcPr>
          <w:p w14:paraId="38B9C92C" w14:textId="77777777" w:rsidR="0013565A" w:rsidRPr="00A66866" w:rsidRDefault="0013565A" w:rsidP="000247A6">
            <w:pPr>
              <w:keepNext/>
              <w:keepLines/>
              <w:tabs>
                <w:tab w:val="left" w:pos="284"/>
              </w:tabs>
              <w:ind w:right="113"/>
              <w:jc w:val="right"/>
              <w:rPr>
                <w:rFonts w:cs="Arial"/>
                <w:b/>
                <w:sz w:val="20"/>
              </w:rPr>
            </w:pPr>
            <w:r w:rsidRPr="00A66866">
              <w:rPr>
                <w:rFonts w:cs="Arial"/>
                <w:b/>
                <w:sz w:val="20"/>
              </w:rPr>
              <w:t>80</w:t>
            </w:r>
          </w:p>
        </w:tc>
        <w:tc>
          <w:tcPr>
            <w:tcW w:w="1701" w:type="dxa"/>
            <w:tcBorders>
              <w:top w:val="single" w:sz="12" w:space="0" w:color="3D4B00"/>
              <w:left w:val="nil"/>
              <w:bottom w:val="single" w:sz="12" w:space="0" w:color="3D4B00"/>
              <w:right w:val="nil"/>
            </w:tcBorders>
            <w:vAlign w:val="center"/>
          </w:tcPr>
          <w:p w14:paraId="4A675D33" w14:textId="77777777" w:rsidR="0013565A" w:rsidRPr="00A66866" w:rsidRDefault="0013565A" w:rsidP="000247A6">
            <w:pPr>
              <w:keepNext/>
              <w:keepLines/>
              <w:tabs>
                <w:tab w:val="left" w:pos="284"/>
              </w:tabs>
              <w:ind w:right="113"/>
              <w:jc w:val="right"/>
              <w:rPr>
                <w:rFonts w:cs="Arial"/>
                <w:b/>
                <w:sz w:val="20"/>
              </w:rPr>
            </w:pPr>
            <w:r>
              <w:rPr>
                <w:rFonts w:cs="Arial"/>
                <w:b/>
                <w:sz w:val="20"/>
              </w:rPr>
              <w:t>68</w:t>
            </w:r>
          </w:p>
        </w:tc>
      </w:tr>
    </w:tbl>
    <w:p w14:paraId="4727CA20" w14:textId="77777777" w:rsidR="000C1624" w:rsidRDefault="000C1624" w:rsidP="000C1624">
      <w:pPr>
        <w:rPr>
          <w:rFonts w:eastAsia="Times New Roman" w:cs="Arial"/>
          <w:sz w:val="18"/>
          <w:szCs w:val="24"/>
          <w:lang w:eastAsia="en-AU"/>
        </w:rPr>
      </w:pPr>
      <w:r>
        <w:rPr>
          <w:rFonts w:eastAsia="Times New Roman" w:cs="Arial"/>
          <w:sz w:val="18"/>
          <w:szCs w:val="24"/>
          <w:lang w:eastAsia="en-AU"/>
        </w:rPr>
        <w:t xml:space="preserve">(a) As per the specified section </w:t>
      </w:r>
      <w:r w:rsidRPr="006530B7">
        <w:rPr>
          <w:rFonts w:eastAsia="Times New Roman" w:cs="Arial"/>
          <w:sz w:val="18"/>
          <w:szCs w:val="18"/>
          <w:lang w:eastAsia="en-AU"/>
        </w:rPr>
        <w:t xml:space="preserve">in the </w:t>
      </w:r>
      <w:r w:rsidRPr="00EC4EEA">
        <w:rPr>
          <w:rFonts w:cs="Arial"/>
          <w:iCs/>
          <w:sz w:val="18"/>
          <w:szCs w:val="18"/>
        </w:rPr>
        <w:t>Teacher Registration Act</w:t>
      </w:r>
      <w:r>
        <w:rPr>
          <w:rFonts w:eastAsia="Times New Roman" w:cs="Arial"/>
          <w:sz w:val="18"/>
          <w:szCs w:val="24"/>
          <w:lang w:eastAsia="en-AU"/>
        </w:rPr>
        <w:t>.</w:t>
      </w:r>
    </w:p>
    <w:bookmarkEnd w:id="238"/>
    <w:p w14:paraId="5C82012B" w14:textId="77777777" w:rsidR="000C1624" w:rsidRPr="00597FC8" w:rsidRDefault="000C1624" w:rsidP="000C1624">
      <w:pPr>
        <w:rPr>
          <w:rFonts w:eastAsia="Times New Roman" w:cs="Arial"/>
          <w:szCs w:val="24"/>
          <w:lang w:eastAsia="en-AU"/>
        </w:rPr>
      </w:pPr>
    </w:p>
    <w:p w14:paraId="2D1D857E" w14:textId="422E24F1" w:rsidR="000C1624" w:rsidRPr="00271752" w:rsidRDefault="000C1624" w:rsidP="000C1624">
      <w:pPr>
        <w:rPr>
          <w:rFonts w:eastAsia="Times New Roman" w:cs="Arial"/>
          <w:szCs w:val="24"/>
          <w:lang w:eastAsia="en-AU"/>
        </w:rPr>
      </w:pPr>
      <w:bookmarkStart w:id="239" w:name="_Hlk48042897"/>
      <w:r w:rsidRPr="652F854F">
        <w:rPr>
          <w:rFonts w:eastAsia="Times New Roman" w:cs="Arial"/>
          <w:lang w:eastAsia="en-AU"/>
        </w:rPr>
        <w:t xml:space="preserve">The status of ongoing and new matters is shown in </w:t>
      </w:r>
      <w:hyperlink w:anchor="_Hlk16591289">
        <w:r w:rsidRPr="652F854F">
          <w:rPr>
            <w:rStyle w:val="Hyperlink"/>
            <w:rFonts w:eastAsia="Times New Roman" w:cs="Arial"/>
            <w:lang w:eastAsia="en-AU"/>
          </w:rPr>
          <w:t>Table 6</w:t>
        </w:r>
      </w:hyperlink>
      <w:r w:rsidRPr="652F854F">
        <w:rPr>
          <w:rFonts w:eastAsia="Times New Roman" w:cs="Arial"/>
          <w:lang w:eastAsia="en-AU"/>
        </w:rPr>
        <w:t>.</w:t>
      </w:r>
      <w:bookmarkEnd w:id="239"/>
    </w:p>
    <w:p w14:paraId="4D8834A5" w14:textId="77777777" w:rsidR="0013565A" w:rsidRPr="00113B9B" w:rsidRDefault="0013565A" w:rsidP="0013565A">
      <w:pPr>
        <w:keepNext/>
        <w:keepLines/>
        <w:rPr>
          <w:rFonts w:eastAsia="Times New Roman" w:cs="Arial"/>
          <w:sz w:val="22"/>
          <w:vertAlign w:val="superscript"/>
          <w:lang w:eastAsia="en-AU"/>
        </w:rPr>
      </w:pPr>
      <w:bookmarkStart w:id="240" w:name="_Hlk16591289"/>
      <w:bookmarkStart w:id="241" w:name="_Hlk46412597"/>
      <w:bookmarkStart w:id="242" w:name="_Hlk46246635"/>
      <w:bookmarkStart w:id="243" w:name="_Hlk45024304"/>
      <w:r w:rsidRPr="0B5DD784">
        <w:rPr>
          <w:rFonts w:eastAsia="Times New Roman" w:cs="Arial"/>
          <w:sz w:val="22"/>
          <w:lang w:eastAsia="en-AU"/>
        </w:rPr>
        <w:lastRenderedPageBreak/>
        <w:t>Table 6: Status of ongoing and new matters as at 30 June 2021</w:t>
      </w:r>
      <w:r w:rsidRPr="00C50B28">
        <w:rPr>
          <w:rFonts w:eastAsia="Times New Roman" w:cs="Arial"/>
          <w:sz w:val="22"/>
          <w:lang w:eastAsia="en-AU"/>
        </w:rPr>
        <w:t xml:space="preserve"> (refer to note a)</w:t>
      </w:r>
    </w:p>
    <w:tbl>
      <w:tblPr>
        <w:tblW w:w="9072"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962"/>
        <w:gridCol w:w="4110"/>
      </w:tblGrid>
      <w:tr w:rsidR="0013565A" w:rsidRPr="00113B9B" w14:paraId="39AF354E" w14:textId="77777777" w:rsidTr="00B47837">
        <w:trPr>
          <w:trHeight w:val="288"/>
          <w:tblHeader/>
        </w:trPr>
        <w:tc>
          <w:tcPr>
            <w:tcW w:w="4962" w:type="dxa"/>
            <w:tcBorders>
              <w:top w:val="nil"/>
              <w:bottom w:val="nil"/>
              <w:right w:val="nil"/>
            </w:tcBorders>
            <w:shd w:val="clear" w:color="auto" w:fill="3D4B00"/>
            <w:vAlign w:val="center"/>
          </w:tcPr>
          <w:p w14:paraId="7D586C8A" w14:textId="77777777" w:rsidR="0013565A" w:rsidRPr="00113B9B" w:rsidRDefault="0013565A" w:rsidP="000247A6">
            <w:pPr>
              <w:keepNext/>
              <w:keepLines/>
              <w:tabs>
                <w:tab w:val="left" w:pos="284"/>
              </w:tabs>
              <w:rPr>
                <w:rFonts w:cs="Arial"/>
                <w:b/>
                <w:color w:val="FFFFFF" w:themeColor="background1"/>
                <w:sz w:val="20"/>
              </w:rPr>
            </w:pPr>
            <w:r w:rsidRPr="00113B9B">
              <w:rPr>
                <w:rFonts w:cs="Arial"/>
                <w:b/>
                <w:color w:val="FFFFFF" w:themeColor="background1"/>
                <w:sz w:val="20"/>
              </w:rPr>
              <w:t>Status of matters</w:t>
            </w:r>
          </w:p>
        </w:tc>
        <w:tc>
          <w:tcPr>
            <w:tcW w:w="4110" w:type="dxa"/>
            <w:tcBorders>
              <w:top w:val="nil"/>
              <w:left w:val="nil"/>
              <w:bottom w:val="nil"/>
              <w:right w:val="nil"/>
            </w:tcBorders>
            <w:shd w:val="clear" w:color="auto" w:fill="3D4B00"/>
            <w:vAlign w:val="center"/>
          </w:tcPr>
          <w:p w14:paraId="4448D8BA" w14:textId="77777777" w:rsidR="0013565A" w:rsidRPr="00113B9B" w:rsidRDefault="0013565A" w:rsidP="000247A6">
            <w:pPr>
              <w:keepNext/>
              <w:keepLines/>
              <w:tabs>
                <w:tab w:val="left" w:pos="0"/>
              </w:tabs>
              <w:ind w:right="454"/>
              <w:jc w:val="right"/>
              <w:rPr>
                <w:rFonts w:cs="Arial"/>
                <w:b/>
                <w:color w:val="FFFFFF" w:themeColor="background1"/>
                <w:sz w:val="20"/>
              </w:rPr>
            </w:pPr>
            <w:r>
              <w:rPr>
                <w:rFonts w:cs="Arial"/>
                <w:b/>
                <w:color w:val="FFFFFF" w:themeColor="background1"/>
                <w:sz w:val="20"/>
              </w:rPr>
              <w:t>2020–21</w:t>
            </w:r>
          </w:p>
        </w:tc>
      </w:tr>
      <w:tr w:rsidR="0013565A" w:rsidRPr="00113B9B" w14:paraId="263E8532" w14:textId="77777777" w:rsidTr="000247A6">
        <w:trPr>
          <w:trHeight w:hRule="exact" w:val="284"/>
        </w:trPr>
        <w:tc>
          <w:tcPr>
            <w:tcW w:w="4962" w:type="dxa"/>
            <w:tcBorders>
              <w:top w:val="nil"/>
              <w:bottom w:val="nil"/>
              <w:right w:val="nil"/>
            </w:tcBorders>
            <w:shd w:val="clear" w:color="auto" w:fill="auto"/>
            <w:vAlign w:val="center"/>
          </w:tcPr>
          <w:p w14:paraId="119CD418" w14:textId="77777777" w:rsidR="0013565A" w:rsidRPr="00113B9B" w:rsidRDefault="0013565A" w:rsidP="000247A6">
            <w:pPr>
              <w:keepNext/>
              <w:keepLines/>
              <w:tabs>
                <w:tab w:val="left" w:pos="284"/>
                <w:tab w:val="left" w:pos="4980"/>
              </w:tabs>
              <w:rPr>
                <w:sz w:val="20"/>
                <w:szCs w:val="20"/>
              </w:rPr>
            </w:pPr>
            <w:r w:rsidRPr="0B5DD784">
              <w:rPr>
                <w:b/>
                <w:bCs/>
                <w:sz w:val="20"/>
                <w:szCs w:val="20"/>
              </w:rPr>
              <w:t>Matters ongoing at 30 June 2021</w:t>
            </w:r>
          </w:p>
        </w:tc>
        <w:tc>
          <w:tcPr>
            <w:tcW w:w="4110" w:type="dxa"/>
            <w:tcBorders>
              <w:top w:val="nil"/>
              <w:left w:val="nil"/>
              <w:bottom w:val="nil"/>
              <w:right w:val="nil"/>
            </w:tcBorders>
            <w:vAlign w:val="center"/>
          </w:tcPr>
          <w:p w14:paraId="48815FA1" w14:textId="77777777" w:rsidR="0013565A" w:rsidRDefault="0013565A" w:rsidP="000247A6">
            <w:pPr>
              <w:keepNext/>
              <w:keepLines/>
              <w:tabs>
                <w:tab w:val="left" w:pos="284"/>
              </w:tabs>
              <w:ind w:right="454"/>
              <w:jc w:val="right"/>
              <w:rPr>
                <w:rFonts w:cs="Arial"/>
                <w:sz w:val="20"/>
              </w:rPr>
            </w:pPr>
          </w:p>
        </w:tc>
      </w:tr>
      <w:tr w:rsidR="0013565A" w:rsidRPr="00113B9B" w14:paraId="7DD83387" w14:textId="77777777" w:rsidTr="000247A6">
        <w:trPr>
          <w:trHeight w:hRule="exact" w:val="284"/>
        </w:trPr>
        <w:tc>
          <w:tcPr>
            <w:tcW w:w="4962" w:type="dxa"/>
            <w:tcBorders>
              <w:top w:val="nil"/>
              <w:bottom w:val="nil"/>
              <w:right w:val="nil"/>
            </w:tcBorders>
            <w:shd w:val="clear" w:color="auto" w:fill="auto"/>
            <w:vAlign w:val="center"/>
          </w:tcPr>
          <w:p w14:paraId="4788A39C" w14:textId="77777777" w:rsidR="0013565A" w:rsidRPr="00113B9B" w:rsidRDefault="0013565A" w:rsidP="000247A6">
            <w:pPr>
              <w:keepNext/>
              <w:keepLines/>
              <w:tabs>
                <w:tab w:val="left" w:pos="4980"/>
              </w:tabs>
              <w:ind w:firstLine="113"/>
              <w:rPr>
                <w:sz w:val="20"/>
                <w:szCs w:val="20"/>
              </w:rPr>
            </w:pPr>
            <w:r w:rsidRPr="00113B9B">
              <w:rPr>
                <w:sz w:val="20"/>
                <w:szCs w:val="20"/>
              </w:rPr>
              <w:t>Still to be decided (section 51(3)(a))</w:t>
            </w:r>
          </w:p>
        </w:tc>
        <w:tc>
          <w:tcPr>
            <w:tcW w:w="4110" w:type="dxa"/>
            <w:tcBorders>
              <w:top w:val="nil"/>
              <w:left w:val="nil"/>
              <w:bottom w:val="nil"/>
              <w:right w:val="nil"/>
            </w:tcBorders>
            <w:vAlign w:val="center"/>
          </w:tcPr>
          <w:p w14:paraId="5FF96658" w14:textId="77777777" w:rsidR="0013565A" w:rsidRPr="00113B9B" w:rsidRDefault="0013565A" w:rsidP="000247A6">
            <w:pPr>
              <w:keepNext/>
              <w:keepLines/>
              <w:tabs>
                <w:tab w:val="left" w:pos="284"/>
              </w:tabs>
              <w:ind w:right="454"/>
              <w:jc w:val="right"/>
              <w:rPr>
                <w:rFonts w:cs="Arial"/>
                <w:sz w:val="20"/>
              </w:rPr>
            </w:pPr>
            <w:r>
              <w:rPr>
                <w:rFonts w:cs="Arial"/>
                <w:sz w:val="20"/>
              </w:rPr>
              <w:t>9</w:t>
            </w:r>
          </w:p>
        </w:tc>
      </w:tr>
      <w:tr w:rsidR="0013565A" w:rsidRPr="00113B9B" w14:paraId="35E855AB" w14:textId="77777777" w:rsidTr="000247A6">
        <w:trPr>
          <w:trHeight w:hRule="exact" w:val="284"/>
        </w:trPr>
        <w:tc>
          <w:tcPr>
            <w:tcW w:w="4962" w:type="dxa"/>
            <w:tcBorders>
              <w:top w:val="nil"/>
              <w:bottom w:val="single" w:sz="4" w:space="0" w:color="auto"/>
              <w:right w:val="nil"/>
            </w:tcBorders>
            <w:shd w:val="clear" w:color="auto" w:fill="auto"/>
            <w:vAlign w:val="center"/>
          </w:tcPr>
          <w:p w14:paraId="6A3DC205" w14:textId="77777777" w:rsidR="0013565A" w:rsidRPr="00113B9B" w:rsidRDefault="0013565A" w:rsidP="000247A6">
            <w:pPr>
              <w:keepNext/>
              <w:keepLines/>
              <w:tabs>
                <w:tab w:val="left" w:pos="4980"/>
              </w:tabs>
              <w:ind w:firstLine="113"/>
              <w:rPr>
                <w:sz w:val="20"/>
                <w:szCs w:val="20"/>
              </w:rPr>
            </w:pPr>
            <w:r w:rsidRPr="00113B9B">
              <w:rPr>
                <w:sz w:val="20"/>
                <w:szCs w:val="20"/>
              </w:rPr>
              <w:t>Investigations continuing (section 53(2))</w:t>
            </w:r>
          </w:p>
        </w:tc>
        <w:tc>
          <w:tcPr>
            <w:tcW w:w="4110" w:type="dxa"/>
            <w:tcBorders>
              <w:top w:val="nil"/>
              <w:left w:val="nil"/>
              <w:bottom w:val="single" w:sz="4" w:space="0" w:color="auto"/>
              <w:right w:val="nil"/>
            </w:tcBorders>
            <w:vAlign w:val="center"/>
          </w:tcPr>
          <w:p w14:paraId="5E491CF2" w14:textId="77777777" w:rsidR="0013565A" w:rsidRPr="00113B9B" w:rsidRDefault="0013565A" w:rsidP="000247A6">
            <w:pPr>
              <w:keepNext/>
              <w:keepLines/>
              <w:tabs>
                <w:tab w:val="left" w:pos="284"/>
              </w:tabs>
              <w:ind w:right="454"/>
              <w:jc w:val="right"/>
              <w:rPr>
                <w:rFonts w:cs="Arial"/>
                <w:sz w:val="20"/>
              </w:rPr>
            </w:pPr>
            <w:r>
              <w:rPr>
                <w:rFonts w:cs="Arial"/>
                <w:sz w:val="20"/>
              </w:rPr>
              <w:t>19</w:t>
            </w:r>
          </w:p>
        </w:tc>
      </w:tr>
      <w:tr w:rsidR="0013565A" w:rsidRPr="00113B9B" w14:paraId="3FCE449C" w14:textId="77777777" w:rsidTr="000247A6">
        <w:trPr>
          <w:trHeight w:hRule="exact" w:val="284"/>
        </w:trPr>
        <w:tc>
          <w:tcPr>
            <w:tcW w:w="4962" w:type="dxa"/>
            <w:tcBorders>
              <w:top w:val="single" w:sz="4" w:space="0" w:color="auto"/>
              <w:bottom w:val="nil"/>
              <w:right w:val="nil"/>
            </w:tcBorders>
            <w:shd w:val="clear" w:color="auto" w:fill="auto"/>
            <w:vAlign w:val="center"/>
          </w:tcPr>
          <w:p w14:paraId="2D2B4E39" w14:textId="77777777" w:rsidR="0013565A" w:rsidRPr="00113B9B" w:rsidRDefault="0013565A" w:rsidP="000247A6">
            <w:pPr>
              <w:keepNext/>
              <w:keepLines/>
              <w:tabs>
                <w:tab w:val="left" w:pos="284"/>
                <w:tab w:val="left" w:pos="4980"/>
              </w:tabs>
              <w:ind w:right="459"/>
              <w:rPr>
                <w:b/>
                <w:sz w:val="20"/>
                <w:szCs w:val="20"/>
              </w:rPr>
            </w:pPr>
            <w:r>
              <w:rPr>
                <w:b/>
                <w:sz w:val="20"/>
                <w:szCs w:val="20"/>
              </w:rPr>
              <w:t xml:space="preserve">Completed during the reporting period </w:t>
            </w:r>
          </w:p>
        </w:tc>
        <w:tc>
          <w:tcPr>
            <w:tcW w:w="4110" w:type="dxa"/>
            <w:tcBorders>
              <w:top w:val="single" w:sz="4" w:space="0" w:color="auto"/>
              <w:left w:val="nil"/>
              <w:bottom w:val="nil"/>
              <w:right w:val="nil"/>
            </w:tcBorders>
            <w:vAlign w:val="center"/>
          </w:tcPr>
          <w:p w14:paraId="7164B706" w14:textId="77777777" w:rsidR="0013565A" w:rsidRPr="00113B9B" w:rsidRDefault="0013565A" w:rsidP="000247A6">
            <w:pPr>
              <w:keepNext/>
              <w:keepLines/>
              <w:tabs>
                <w:tab w:val="left" w:pos="284"/>
              </w:tabs>
              <w:ind w:right="454"/>
              <w:jc w:val="right"/>
              <w:rPr>
                <w:rFonts w:cs="Arial"/>
                <w:sz w:val="20"/>
              </w:rPr>
            </w:pPr>
          </w:p>
        </w:tc>
      </w:tr>
      <w:tr w:rsidR="0013565A" w:rsidRPr="00113B9B" w14:paraId="28DDCE8B" w14:textId="77777777" w:rsidTr="000247A6">
        <w:trPr>
          <w:trHeight w:hRule="exact" w:val="284"/>
        </w:trPr>
        <w:tc>
          <w:tcPr>
            <w:tcW w:w="4962" w:type="dxa"/>
            <w:tcBorders>
              <w:top w:val="nil"/>
              <w:bottom w:val="nil"/>
              <w:right w:val="nil"/>
            </w:tcBorders>
            <w:shd w:val="clear" w:color="auto" w:fill="auto"/>
            <w:vAlign w:val="center"/>
          </w:tcPr>
          <w:p w14:paraId="672AF002" w14:textId="77777777" w:rsidR="0013565A" w:rsidRDefault="0013565A" w:rsidP="000247A6">
            <w:pPr>
              <w:keepNext/>
              <w:keepLines/>
              <w:tabs>
                <w:tab w:val="left" w:pos="4980"/>
              </w:tabs>
              <w:ind w:firstLine="113"/>
              <w:rPr>
                <w:sz w:val="20"/>
                <w:szCs w:val="20"/>
              </w:rPr>
            </w:pPr>
            <w:r>
              <w:rPr>
                <w:sz w:val="20"/>
                <w:szCs w:val="20"/>
              </w:rPr>
              <w:t>C</w:t>
            </w:r>
            <w:r w:rsidRPr="00113B9B">
              <w:rPr>
                <w:sz w:val="20"/>
                <w:szCs w:val="20"/>
              </w:rPr>
              <w:t>ancell</w:t>
            </w:r>
            <w:r>
              <w:rPr>
                <w:sz w:val="20"/>
                <w:szCs w:val="20"/>
              </w:rPr>
              <w:t>ation of registration</w:t>
            </w:r>
            <w:r w:rsidRPr="00113B9B">
              <w:rPr>
                <w:sz w:val="20"/>
                <w:szCs w:val="20"/>
              </w:rPr>
              <w:t xml:space="preserve"> (section 27(2)(b))</w:t>
            </w:r>
          </w:p>
        </w:tc>
        <w:tc>
          <w:tcPr>
            <w:tcW w:w="4110" w:type="dxa"/>
            <w:tcBorders>
              <w:top w:val="nil"/>
              <w:left w:val="nil"/>
              <w:bottom w:val="nil"/>
              <w:right w:val="nil"/>
            </w:tcBorders>
            <w:vAlign w:val="center"/>
          </w:tcPr>
          <w:p w14:paraId="754666AC" w14:textId="77777777" w:rsidR="0013565A" w:rsidRPr="00113B9B" w:rsidRDefault="0013565A" w:rsidP="000247A6">
            <w:pPr>
              <w:keepNext/>
              <w:keepLines/>
              <w:tabs>
                <w:tab w:val="left" w:pos="284"/>
              </w:tabs>
              <w:ind w:right="454"/>
              <w:jc w:val="right"/>
              <w:rPr>
                <w:rFonts w:cs="Arial"/>
                <w:sz w:val="20"/>
              </w:rPr>
            </w:pPr>
            <w:r>
              <w:rPr>
                <w:rFonts w:cs="Arial"/>
                <w:sz w:val="20"/>
              </w:rPr>
              <w:t>6</w:t>
            </w:r>
          </w:p>
        </w:tc>
      </w:tr>
      <w:tr w:rsidR="0013565A" w:rsidRPr="00113B9B" w14:paraId="5D909C4D" w14:textId="77777777" w:rsidTr="000247A6">
        <w:trPr>
          <w:trHeight w:hRule="exact" w:val="284"/>
        </w:trPr>
        <w:tc>
          <w:tcPr>
            <w:tcW w:w="4962" w:type="dxa"/>
            <w:tcBorders>
              <w:top w:val="nil"/>
              <w:bottom w:val="nil"/>
              <w:right w:val="nil"/>
            </w:tcBorders>
            <w:shd w:val="clear" w:color="auto" w:fill="auto"/>
            <w:vAlign w:val="center"/>
          </w:tcPr>
          <w:p w14:paraId="6049804A" w14:textId="77777777" w:rsidR="0013565A" w:rsidRPr="00113B9B" w:rsidRDefault="0013565A" w:rsidP="000247A6">
            <w:pPr>
              <w:keepNext/>
              <w:keepLines/>
              <w:tabs>
                <w:tab w:val="left" w:pos="1965"/>
                <w:tab w:val="left" w:pos="4980"/>
              </w:tabs>
              <w:ind w:right="459" w:firstLine="113"/>
              <w:rPr>
                <w:sz w:val="20"/>
                <w:szCs w:val="20"/>
              </w:rPr>
            </w:pPr>
            <w:r w:rsidRPr="00113B9B">
              <w:rPr>
                <w:sz w:val="20"/>
                <w:szCs w:val="20"/>
              </w:rPr>
              <w:t>Complaint not required (section 45(e))</w:t>
            </w:r>
          </w:p>
        </w:tc>
        <w:tc>
          <w:tcPr>
            <w:tcW w:w="4110" w:type="dxa"/>
            <w:tcBorders>
              <w:top w:val="nil"/>
              <w:left w:val="nil"/>
              <w:bottom w:val="nil"/>
              <w:right w:val="nil"/>
            </w:tcBorders>
            <w:vAlign w:val="center"/>
          </w:tcPr>
          <w:p w14:paraId="7ECB6FE5" w14:textId="77777777" w:rsidR="0013565A" w:rsidRPr="00113B9B" w:rsidRDefault="0013565A" w:rsidP="000247A6">
            <w:pPr>
              <w:keepNext/>
              <w:keepLines/>
              <w:tabs>
                <w:tab w:val="left" w:pos="284"/>
              </w:tabs>
              <w:ind w:right="454"/>
              <w:jc w:val="right"/>
              <w:rPr>
                <w:rFonts w:cs="Arial"/>
                <w:sz w:val="20"/>
              </w:rPr>
            </w:pPr>
            <w:r>
              <w:rPr>
                <w:rFonts w:cs="Arial"/>
                <w:sz w:val="20"/>
              </w:rPr>
              <w:t>16</w:t>
            </w:r>
          </w:p>
        </w:tc>
      </w:tr>
      <w:tr w:rsidR="0013565A" w:rsidRPr="00113B9B" w14:paraId="6FC2ED90" w14:textId="77777777" w:rsidTr="000247A6">
        <w:trPr>
          <w:trHeight w:hRule="exact" w:val="284"/>
        </w:trPr>
        <w:tc>
          <w:tcPr>
            <w:tcW w:w="4962" w:type="dxa"/>
            <w:tcBorders>
              <w:top w:val="nil"/>
              <w:bottom w:val="nil"/>
              <w:right w:val="nil"/>
            </w:tcBorders>
            <w:shd w:val="clear" w:color="auto" w:fill="auto"/>
            <w:vAlign w:val="center"/>
          </w:tcPr>
          <w:p w14:paraId="0FC91669" w14:textId="77777777" w:rsidR="0013565A" w:rsidRPr="00113B9B" w:rsidRDefault="0013565A" w:rsidP="000247A6">
            <w:pPr>
              <w:keepNext/>
              <w:keepLines/>
              <w:tabs>
                <w:tab w:val="left" w:pos="1965"/>
                <w:tab w:val="left" w:pos="4980"/>
              </w:tabs>
              <w:ind w:firstLine="113"/>
              <w:rPr>
                <w:rFonts w:cs="Arial"/>
                <w:sz w:val="20"/>
                <w:szCs w:val="20"/>
              </w:rPr>
            </w:pPr>
            <w:r w:rsidRPr="00113B9B">
              <w:rPr>
                <w:sz w:val="20"/>
                <w:szCs w:val="20"/>
              </w:rPr>
              <w:t xml:space="preserve">Other </w:t>
            </w:r>
            <w:r>
              <w:rPr>
                <w:sz w:val="20"/>
                <w:szCs w:val="20"/>
              </w:rPr>
              <w:t xml:space="preserve">person or </w:t>
            </w:r>
            <w:r w:rsidRPr="00113B9B">
              <w:rPr>
                <w:sz w:val="20"/>
                <w:szCs w:val="20"/>
              </w:rPr>
              <w:t>authority (section 57(1)(a))</w:t>
            </w:r>
          </w:p>
        </w:tc>
        <w:tc>
          <w:tcPr>
            <w:tcW w:w="4110" w:type="dxa"/>
            <w:tcBorders>
              <w:top w:val="nil"/>
              <w:left w:val="nil"/>
              <w:bottom w:val="nil"/>
              <w:right w:val="nil"/>
            </w:tcBorders>
            <w:vAlign w:val="center"/>
          </w:tcPr>
          <w:p w14:paraId="306D64DB" w14:textId="77777777" w:rsidR="0013565A" w:rsidRPr="00113B9B" w:rsidRDefault="0013565A" w:rsidP="000247A6">
            <w:pPr>
              <w:keepNext/>
              <w:keepLines/>
              <w:tabs>
                <w:tab w:val="left" w:pos="284"/>
              </w:tabs>
              <w:ind w:right="454"/>
              <w:jc w:val="right"/>
              <w:rPr>
                <w:rFonts w:cs="Arial"/>
                <w:sz w:val="20"/>
              </w:rPr>
            </w:pPr>
            <w:r>
              <w:rPr>
                <w:rFonts w:cs="Arial"/>
                <w:sz w:val="20"/>
              </w:rPr>
              <w:t>6</w:t>
            </w:r>
          </w:p>
        </w:tc>
      </w:tr>
      <w:tr w:rsidR="0013565A" w:rsidRPr="00113B9B" w14:paraId="14A35856" w14:textId="77777777" w:rsidTr="000247A6">
        <w:trPr>
          <w:trHeight w:hRule="exact" w:val="284"/>
        </w:trPr>
        <w:tc>
          <w:tcPr>
            <w:tcW w:w="4962" w:type="dxa"/>
            <w:tcBorders>
              <w:top w:val="nil"/>
              <w:bottom w:val="nil"/>
              <w:right w:val="nil"/>
            </w:tcBorders>
            <w:shd w:val="clear" w:color="auto" w:fill="auto"/>
            <w:vAlign w:val="center"/>
          </w:tcPr>
          <w:p w14:paraId="24209C82" w14:textId="77777777" w:rsidR="0013565A" w:rsidRPr="00113B9B" w:rsidRDefault="0013565A" w:rsidP="000247A6">
            <w:pPr>
              <w:keepNext/>
              <w:keepLines/>
              <w:tabs>
                <w:tab w:val="left" w:pos="1965"/>
                <w:tab w:val="left" w:pos="4980"/>
              </w:tabs>
              <w:ind w:firstLine="113"/>
              <w:rPr>
                <w:sz w:val="20"/>
                <w:szCs w:val="20"/>
              </w:rPr>
            </w:pPr>
            <w:r w:rsidRPr="00113B9B">
              <w:rPr>
                <w:sz w:val="20"/>
                <w:szCs w:val="20"/>
              </w:rPr>
              <w:t>Not within power (section 57(1)(b))</w:t>
            </w:r>
          </w:p>
        </w:tc>
        <w:tc>
          <w:tcPr>
            <w:tcW w:w="4110" w:type="dxa"/>
            <w:tcBorders>
              <w:top w:val="nil"/>
              <w:left w:val="nil"/>
              <w:bottom w:val="nil"/>
              <w:right w:val="nil"/>
            </w:tcBorders>
            <w:vAlign w:val="center"/>
          </w:tcPr>
          <w:p w14:paraId="1220EFFC" w14:textId="77777777" w:rsidR="0013565A" w:rsidRPr="00113B9B" w:rsidRDefault="0013565A" w:rsidP="000247A6">
            <w:pPr>
              <w:keepNext/>
              <w:keepLines/>
              <w:tabs>
                <w:tab w:val="left" w:pos="284"/>
              </w:tabs>
              <w:ind w:right="454"/>
              <w:jc w:val="right"/>
              <w:rPr>
                <w:rFonts w:cs="Arial"/>
                <w:sz w:val="20"/>
              </w:rPr>
            </w:pPr>
            <w:r>
              <w:rPr>
                <w:rFonts w:cs="Arial"/>
                <w:sz w:val="20"/>
              </w:rPr>
              <w:t>16</w:t>
            </w:r>
          </w:p>
        </w:tc>
      </w:tr>
      <w:tr w:rsidR="0013565A" w:rsidRPr="00113B9B" w14:paraId="10143473" w14:textId="77777777" w:rsidTr="000247A6">
        <w:trPr>
          <w:trHeight w:hRule="exact" w:val="284"/>
        </w:trPr>
        <w:tc>
          <w:tcPr>
            <w:tcW w:w="4962" w:type="dxa"/>
            <w:tcBorders>
              <w:top w:val="nil"/>
              <w:bottom w:val="single" w:sz="4" w:space="0" w:color="auto"/>
              <w:right w:val="nil"/>
            </w:tcBorders>
            <w:shd w:val="clear" w:color="auto" w:fill="auto"/>
            <w:vAlign w:val="center"/>
          </w:tcPr>
          <w:p w14:paraId="5980A126" w14:textId="77777777" w:rsidR="0013565A" w:rsidRDefault="0013565A" w:rsidP="000247A6">
            <w:pPr>
              <w:keepNext/>
              <w:keepLines/>
              <w:tabs>
                <w:tab w:val="left" w:pos="4980"/>
              </w:tabs>
              <w:ind w:firstLine="113"/>
              <w:rPr>
                <w:sz w:val="20"/>
                <w:szCs w:val="20"/>
              </w:rPr>
            </w:pPr>
            <w:r w:rsidRPr="00113B9B">
              <w:rPr>
                <w:sz w:val="20"/>
                <w:szCs w:val="20"/>
              </w:rPr>
              <w:t>Without substance (section 57(1)(c))</w:t>
            </w:r>
          </w:p>
        </w:tc>
        <w:tc>
          <w:tcPr>
            <w:tcW w:w="4110" w:type="dxa"/>
            <w:tcBorders>
              <w:top w:val="nil"/>
              <w:left w:val="nil"/>
              <w:bottom w:val="single" w:sz="4" w:space="0" w:color="auto"/>
              <w:right w:val="nil"/>
            </w:tcBorders>
            <w:vAlign w:val="center"/>
          </w:tcPr>
          <w:p w14:paraId="36B31AB4" w14:textId="77777777" w:rsidR="0013565A" w:rsidRPr="00113B9B" w:rsidRDefault="0013565A" w:rsidP="000247A6">
            <w:pPr>
              <w:keepNext/>
              <w:keepLines/>
              <w:tabs>
                <w:tab w:val="left" w:pos="284"/>
              </w:tabs>
              <w:ind w:right="454"/>
              <w:jc w:val="right"/>
              <w:rPr>
                <w:rFonts w:cs="Arial"/>
                <w:sz w:val="20"/>
              </w:rPr>
            </w:pPr>
            <w:r>
              <w:rPr>
                <w:rFonts w:cs="Arial"/>
                <w:sz w:val="20"/>
              </w:rPr>
              <w:t>8</w:t>
            </w:r>
          </w:p>
        </w:tc>
      </w:tr>
      <w:tr w:rsidR="0013565A" w:rsidRPr="00113B9B" w14:paraId="6D838068" w14:textId="77777777" w:rsidTr="000247A6">
        <w:trPr>
          <w:trHeight w:hRule="exact" w:val="284"/>
        </w:trPr>
        <w:tc>
          <w:tcPr>
            <w:tcW w:w="4962" w:type="dxa"/>
            <w:tcBorders>
              <w:top w:val="single" w:sz="4" w:space="0" w:color="auto"/>
              <w:bottom w:val="nil"/>
              <w:right w:val="nil"/>
            </w:tcBorders>
            <w:shd w:val="clear" w:color="auto" w:fill="auto"/>
            <w:vAlign w:val="center"/>
          </w:tcPr>
          <w:p w14:paraId="722CD712" w14:textId="77777777" w:rsidR="0013565A" w:rsidRPr="00113B9B" w:rsidRDefault="0013565A" w:rsidP="000247A6">
            <w:pPr>
              <w:keepNext/>
              <w:keepLines/>
              <w:tabs>
                <w:tab w:val="left" w:pos="4980"/>
              </w:tabs>
              <w:rPr>
                <w:sz w:val="20"/>
                <w:szCs w:val="20"/>
              </w:rPr>
            </w:pPr>
            <w:r>
              <w:rPr>
                <w:b/>
                <w:sz w:val="20"/>
                <w:szCs w:val="20"/>
              </w:rPr>
              <w:t>Referred during the reporting period</w:t>
            </w:r>
          </w:p>
        </w:tc>
        <w:tc>
          <w:tcPr>
            <w:tcW w:w="4110" w:type="dxa"/>
            <w:tcBorders>
              <w:top w:val="single" w:sz="4" w:space="0" w:color="auto"/>
              <w:left w:val="nil"/>
              <w:bottom w:val="nil"/>
              <w:right w:val="nil"/>
            </w:tcBorders>
            <w:vAlign w:val="center"/>
          </w:tcPr>
          <w:p w14:paraId="3D43CFB1" w14:textId="77777777" w:rsidR="0013565A" w:rsidRPr="00113B9B" w:rsidRDefault="0013565A" w:rsidP="000247A6">
            <w:pPr>
              <w:keepNext/>
              <w:keepLines/>
              <w:tabs>
                <w:tab w:val="left" w:pos="284"/>
              </w:tabs>
              <w:ind w:right="454"/>
              <w:jc w:val="right"/>
              <w:rPr>
                <w:rFonts w:cs="Arial"/>
                <w:sz w:val="20"/>
              </w:rPr>
            </w:pPr>
          </w:p>
        </w:tc>
      </w:tr>
      <w:tr w:rsidR="0013565A" w:rsidRPr="00113B9B" w14:paraId="02D8E89E" w14:textId="77777777" w:rsidTr="000247A6">
        <w:trPr>
          <w:trHeight w:hRule="exact" w:val="284"/>
        </w:trPr>
        <w:tc>
          <w:tcPr>
            <w:tcW w:w="4962" w:type="dxa"/>
            <w:tcBorders>
              <w:top w:val="nil"/>
              <w:bottom w:val="nil"/>
              <w:right w:val="nil"/>
            </w:tcBorders>
            <w:shd w:val="clear" w:color="auto" w:fill="auto"/>
            <w:vAlign w:val="center"/>
          </w:tcPr>
          <w:p w14:paraId="68E1FE14" w14:textId="77777777" w:rsidR="0013565A" w:rsidRPr="00113B9B" w:rsidRDefault="0013565A" w:rsidP="000247A6">
            <w:pPr>
              <w:keepNext/>
              <w:keepLines/>
              <w:tabs>
                <w:tab w:val="left" w:pos="4980"/>
              </w:tabs>
              <w:ind w:firstLine="113"/>
              <w:rPr>
                <w:sz w:val="20"/>
                <w:szCs w:val="20"/>
              </w:rPr>
            </w:pPr>
            <w:r w:rsidRPr="00113B9B">
              <w:rPr>
                <w:sz w:val="20"/>
                <w:szCs w:val="20"/>
              </w:rPr>
              <w:t>Disciplinary Committee (section 53(1)(c))</w:t>
            </w:r>
            <w:r>
              <w:rPr>
                <w:sz w:val="20"/>
                <w:szCs w:val="20"/>
              </w:rPr>
              <w:t xml:space="preserve"> </w:t>
            </w:r>
          </w:p>
        </w:tc>
        <w:tc>
          <w:tcPr>
            <w:tcW w:w="4110" w:type="dxa"/>
            <w:tcBorders>
              <w:top w:val="nil"/>
              <w:left w:val="nil"/>
              <w:bottom w:val="nil"/>
              <w:right w:val="nil"/>
            </w:tcBorders>
            <w:vAlign w:val="center"/>
          </w:tcPr>
          <w:p w14:paraId="40DD3F79" w14:textId="77777777" w:rsidR="0013565A" w:rsidRPr="00113B9B" w:rsidRDefault="0013565A" w:rsidP="000247A6">
            <w:pPr>
              <w:keepNext/>
              <w:keepLines/>
              <w:tabs>
                <w:tab w:val="left" w:pos="284"/>
              </w:tabs>
              <w:ind w:right="454"/>
              <w:jc w:val="right"/>
              <w:rPr>
                <w:rFonts w:cs="Arial"/>
                <w:sz w:val="20"/>
              </w:rPr>
            </w:pPr>
            <w:r>
              <w:rPr>
                <w:rFonts w:cs="Arial"/>
                <w:sz w:val="20"/>
              </w:rPr>
              <w:t>1</w:t>
            </w:r>
          </w:p>
        </w:tc>
      </w:tr>
      <w:tr w:rsidR="0013565A" w:rsidRPr="00113B9B" w14:paraId="34AA1727" w14:textId="77777777" w:rsidTr="000247A6">
        <w:trPr>
          <w:trHeight w:hRule="exact" w:val="284"/>
        </w:trPr>
        <w:tc>
          <w:tcPr>
            <w:tcW w:w="4962" w:type="dxa"/>
            <w:tcBorders>
              <w:top w:val="nil"/>
              <w:bottom w:val="nil"/>
              <w:right w:val="nil"/>
            </w:tcBorders>
            <w:shd w:val="clear" w:color="auto" w:fill="auto"/>
            <w:vAlign w:val="center"/>
          </w:tcPr>
          <w:p w14:paraId="566098D7" w14:textId="77777777" w:rsidR="0013565A" w:rsidRPr="00113B9B" w:rsidRDefault="0013565A" w:rsidP="000247A6">
            <w:pPr>
              <w:keepNext/>
              <w:keepLines/>
              <w:tabs>
                <w:tab w:val="left" w:pos="1965"/>
                <w:tab w:val="left" w:pos="4980"/>
              </w:tabs>
              <w:ind w:firstLine="113"/>
              <w:rPr>
                <w:sz w:val="20"/>
                <w:szCs w:val="20"/>
              </w:rPr>
            </w:pPr>
            <w:r w:rsidRPr="00113B9B">
              <w:rPr>
                <w:sz w:val="20"/>
                <w:szCs w:val="20"/>
              </w:rPr>
              <w:t>Impairment Review Committee (section 53(1)(d))</w:t>
            </w:r>
          </w:p>
        </w:tc>
        <w:tc>
          <w:tcPr>
            <w:tcW w:w="4110" w:type="dxa"/>
            <w:tcBorders>
              <w:top w:val="nil"/>
              <w:left w:val="nil"/>
              <w:bottom w:val="nil"/>
              <w:right w:val="nil"/>
            </w:tcBorders>
            <w:vAlign w:val="center"/>
          </w:tcPr>
          <w:p w14:paraId="52D446B9" w14:textId="77777777" w:rsidR="0013565A" w:rsidRPr="00113B9B" w:rsidRDefault="0013565A" w:rsidP="000247A6">
            <w:pPr>
              <w:keepNext/>
              <w:keepLines/>
              <w:tabs>
                <w:tab w:val="left" w:pos="284"/>
              </w:tabs>
              <w:ind w:right="454"/>
              <w:jc w:val="right"/>
              <w:rPr>
                <w:rFonts w:cs="Arial"/>
                <w:sz w:val="20"/>
              </w:rPr>
            </w:pPr>
            <w:r>
              <w:rPr>
                <w:rFonts w:cs="Arial"/>
                <w:sz w:val="20"/>
              </w:rPr>
              <w:t>1</w:t>
            </w:r>
          </w:p>
        </w:tc>
      </w:tr>
      <w:tr w:rsidR="0013565A" w:rsidRPr="00113B9B" w14:paraId="68250CA6" w14:textId="77777777" w:rsidTr="000247A6">
        <w:trPr>
          <w:trHeight w:hRule="exact" w:val="284"/>
        </w:trPr>
        <w:tc>
          <w:tcPr>
            <w:tcW w:w="4962" w:type="dxa"/>
            <w:tcBorders>
              <w:top w:val="nil"/>
              <w:bottom w:val="single" w:sz="12" w:space="0" w:color="3D4B00"/>
              <w:right w:val="nil"/>
            </w:tcBorders>
            <w:shd w:val="clear" w:color="auto" w:fill="auto"/>
            <w:vAlign w:val="center"/>
          </w:tcPr>
          <w:p w14:paraId="7C46F4E0" w14:textId="77777777" w:rsidR="0013565A" w:rsidRPr="00113B9B" w:rsidRDefault="0013565A" w:rsidP="000247A6">
            <w:pPr>
              <w:keepNext/>
              <w:keepLines/>
              <w:tabs>
                <w:tab w:val="left" w:pos="1965"/>
                <w:tab w:val="left" w:pos="4980"/>
              </w:tabs>
              <w:ind w:firstLine="113"/>
              <w:rPr>
                <w:rFonts w:cs="Arial"/>
                <w:sz w:val="20"/>
                <w:szCs w:val="20"/>
              </w:rPr>
            </w:pPr>
            <w:r w:rsidRPr="00113B9B">
              <w:rPr>
                <w:sz w:val="20"/>
                <w:szCs w:val="20"/>
              </w:rPr>
              <w:t>State Administrative Tribunal (section 53(1)(e))</w:t>
            </w:r>
          </w:p>
        </w:tc>
        <w:tc>
          <w:tcPr>
            <w:tcW w:w="4110" w:type="dxa"/>
            <w:tcBorders>
              <w:top w:val="nil"/>
              <w:left w:val="nil"/>
              <w:bottom w:val="single" w:sz="12" w:space="0" w:color="3D4B00"/>
              <w:right w:val="nil"/>
            </w:tcBorders>
            <w:vAlign w:val="center"/>
          </w:tcPr>
          <w:p w14:paraId="492D410B" w14:textId="77777777" w:rsidR="0013565A" w:rsidRPr="00113B9B" w:rsidRDefault="0013565A" w:rsidP="000247A6">
            <w:pPr>
              <w:keepNext/>
              <w:keepLines/>
              <w:tabs>
                <w:tab w:val="left" w:pos="284"/>
              </w:tabs>
              <w:ind w:right="454"/>
              <w:jc w:val="right"/>
              <w:rPr>
                <w:rFonts w:cs="Arial"/>
                <w:sz w:val="20"/>
              </w:rPr>
            </w:pPr>
            <w:r>
              <w:rPr>
                <w:rFonts w:cs="Arial"/>
                <w:sz w:val="20"/>
              </w:rPr>
              <w:t>2</w:t>
            </w:r>
          </w:p>
        </w:tc>
      </w:tr>
      <w:tr w:rsidR="0013565A" w:rsidRPr="009E484D" w14:paraId="616C500E" w14:textId="77777777" w:rsidTr="000247A6">
        <w:trPr>
          <w:trHeight w:hRule="exact" w:val="284"/>
        </w:trPr>
        <w:tc>
          <w:tcPr>
            <w:tcW w:w="4962" w:type="dxa"/>
            <w:tcBorders>
              <w:top w:val="single" w:sz="12" w:space="0" w:color="3D4B00"/>
              <w:bottom w:val="single" w:sz="12" w:space="0" w:color="3D4B00"/>
              <w:right w:val="nil"/>
            </w:tcBorders>
            <w:shd w:val="clear" w:color="auto" w:fill="auto"/>
            <w:vAlign w:val="center"/>
          </w:tcPr>
          <w:p w14:paraId="70632B59" w14:textId="77777777" w:rsidR="0013565A" w:rsidRPr="00113B9B" w:rsidRDefault="0013565A" w:rsidP="000247A6">
            <w:pPr>
              <w:keepNext/>
              <w:keepLines/>
              <w:tabs>
                <w:tab w:val="left" w:pos="284"/>
                <w:tab w:val="left" w:pos="4980"/>
              </w:tabs>
              <w:rPr>
                <w:rFonts w:cs="Arial"/>
                <w:b/>
                <w:sz w:val="20"/>
                <w:vertAlign w:val="superscript"/>
              </w:rPr>
            </w:pPr>
            <w:r w:rsidRPr="00113B9B">
              <w:rPr>
                <w:rFonts w:cs="Arial"/>
                <w:b/>
                <w:sz w:val="20"/>
              </w:rPr>
              <w:t>Total</w:t>
            </w:r>
          </w:p>
        </w:tc>
        <w:tc>
          <w:tcPr>
            <w:tcW w:w="4110" w:type="dxa"/>
            <w:tcBorders>
              <w:top w:val="single" w:sz="12" w:space="0" w:color="3D4B00"/>
              <w:left w:val="nil"/>
              <w:bottom w:val="single" w:sz="12" w:space="0" w:color="3D4B00"/>
              <w:right w:val="nil"/>
            </w:tcBorders>
            <w:vAlign w:val="center"/>
          </w:tcPr>
          <w:p w14:paraId="2782D684" w14:textId="77777777" w:rsidR="0013565A" w:rsidRPr="009D6A5A" w:rsidRDefault="0013565A" w:rsidP="000247A6">
            <w:pPr>
              <w:keepNext/>
              <w:keepLines/>
              <w:tabs>
                <w:tab w:val="left" w:pos="284"/>
              </w:tabs>
              <w:ind w:right="454"/>
              <w:jc w:val="right"/>
              <w:rPr>
                <w:rFonts w:cs="Arial"/>
                <w:b/>
                <w:sz w:val="20"/>
              </w:rPr>
            </w:pPr>
            <w:r>
              <w:rPr>
                <w:rFonts w:cs="Arial"/>
                <w:b/>
                <w:sz w:val="20"/>
              </w:rPr>
              <w:t>84</w:t>
            </w:r>
          </w:p>
        </w:tc>
      </w:tr>
    </w:tbl>
    <w:bookmarkEnd w:id="240"/>
    <w:p w14:paraId="3FB84307" w14:textId="77777777" w:rsidR="000C1624" w:rsidRDefault="000C1624" w:rsidP="000C1624">
      <w:pPr>
        <w:rPr>
          <w:rFonts w:eastAsia="Times New Roman" w:cs="Arial"/>
          <w:sz w:val="18"/>
          <w:szCs w:val="24"/>
          <w:lang w:eastAsia="en-AU"/>
        </w:rPr>
      </w:pPr>
      <w:r>
        <w:rPr>
          <w:rFonts w:eastAsia="Times New Roman" w:cs="Arial"/>
          <w:sz w:val="18"/>
          <w:szCs w:val="24"/>
          <w:lang w:eastAsia="en-AU"/>
        </w:rPr>
        <w:t xml:space="preserve">(a) As per the specified section in </w:t>
      </w:r>
      <w:r w:rsidRPr="006530B7">
        <w:rPr>
          <w:rFonts w:eastAsia="Times New Roman" w:cs="Arial"/>
          <w:sz w:val="18"/>
          <w:szCs w:val="18"/>
          <w:lang w:eastAsia="en-AU"/>
        </w:rPr>
        <w:t xml:space="preserve">the </w:t>
      </w:r>
      <w:r w:rsidRPr="00EC4EEA">
        <w:rPr>
          <w:rFonts w:cs="Arial"/>
          <w:iCs/>
          <w:sz w:val="18"/>
          <w:szCs w:val="18"/>
        </w:rPr>
        <w:t>Teacher Registration Act</w:t>
      </w:r>
      <w:r>
        <w:rPr>
          <w:rFonts w:eastAsia="Times New Roman" w:cs="Arial"/>
          <w:sz w:val="18"/>
          <w:szCs w:val="24"/>
          <w:lang w:eastAsia="en-AU"/>
        </w:rPr>
        <w:t>.</w:t>
      </w:r>
    </w:p>
    <w:bookmarkEnd w:id="241"/>
    <w:p w14:paraId="1AF03717" w14:textId="77777777" w:rsidR="000C1624" w:rsidRDefault="000C1624" w:rsidP="000C1624">
      <w:pPr>
        <w:rPr>
          <w:rFonts w:eastAsia="Times New Roman" w:cs="Arial"/>
          <w:szCs w:val="24"/>
          <w:lang w:eastAsia="en-AU"/>
        </w:rPr>
      </w:pPr>
    </w:p>
    <w:p w14:paraId="0C7E3524" w14:textId="77777777" w:rsidR="000C1624" w:rsidRPr="008841B1" w:rsidRDefault="000C1624" w:rsidP="000C1624">
      <w:pPr>
        <w:keepNext/>
        <w:keepLines/>
        <w:rPr>
          <w:rFonts w:eastAsia="Times New Roman" w:cs="Arial"/>
          <w:color w:val="3D4B00"/>
          <w:szCs w:val="24"/>
          <w:lang w:eastAsia="en-AU"/>
        </w:rPr>
      </w:pPr>
      <w:bookmarkStart w:id="244" w:name="_Hlk45024347"/>
      <w:bookmarkStart w:id="245" w:name="_Hlk45108124"/>
      <w:bookmarkStart w:id="246" w:name="_Hlk45101393"/>
      <w:bookmarkEnd w:id="242"/>
      <w:r>
        <w:rPr>
          <w:rFonts w:eastAsia="Times New Roman" w:cs="Arial"/>
          <w:color w:val="3D4B00"/>
          <w:szCs w:val="24"/>
          <w:lang w:eastAsia="en-AU"/>
        </w:rPr>
        <w:t xml:space="preserve">Disciplinary committee </w:t>
      </w:r>
    </w:p>
    <w:p w14:paraId="60C95A00" w14:textId="77777777" w:rsidR="000C1624" w:rsidRDefault="000C1624" w:rsidP="000C1624">
      <w:pPr>
        <w:rPr>
          <w:rFonts w:eastAsia="Times New Roman" w:cs="Arial"/>
          <w:szCs w:val="24"/>
          <w:lang w:eastAsia="en-AU"/>
        </w:rPr>
      </w:pPr>
    </w:p>
    <w:p w14:paraId="278EAD7C" w14:textId="77777777" w:rsidR="000C1624" w:rsidRDefault="000C1624" w:rsidP="000C1624">
      <w:r w:rsidRPr="416C0AA9">
        <w:rPr>
          <w:rFonts w:eastAsia="Times New Roman" w:cs="Arial"/>
          <w:lang w:eastAsia="en-AU"/>
        </w:rPr>
        <w:t xml:space="preserve">One matter was </w:t>
      </w:r>
      <w:r>
        <w:t>referred to a disciplinary committee</w:t>
      </w:r>
      <w:r w:rsidRPr="416C0AA9">
        <w:rPr>
          <w:rFonts w:eastAsia="Times New Roman" w:cs="Arial"/>
          <w:lang w:eastAsia="en-AU"/>
        </w:rPr>
        <w:t xml:space="preserve"> in 2020–21. The teacher was found to have contravened the </w:t>
      </w:r>
      <w:r w:rsidRPr="00972EBF">
        <w:rPr>
          <w:rFonts w:cs="Arial"/>
          <w:iCs/>
        </w:rPr>
        <w:t>Teacher Registration Act</w:t>
      </w:r>
      <w:r w:rsidRPr="416C0AA9">
        <w:rPr>
          <w:rFonts w:eastAsia="Times New Roman" w:cs="Arial"/>
          <w:lang w:eastAsia="en-AU"/>
        </w:rPr>
        <w:t xml:space="preserve"> by contravening a condition of their registration. The teacher received a reprimand, a suspension of registration and the placement of a condition on their registration </w:t>
      </w:r>
      <w:r>
        <w:rPr>
          <w:rFonts w:eastAsia="Times New Roman" w:cs="Arial"/>
          <w:lang w:eastAsia="en-AU"/>
        </w:rPr>
        <w:t>to follow the</w:t>
      </w:r>
      <w:r w:rsidRPr="416C0AA9">
        <w:rPr>
          <w:rFonts w:eastAsia="Times New Roman" w:cs="Arial"/>
          <w:lang w:eastAsia="en-AU"/>
        </w:rPr>
        <w:t xml:space="preserve"> period of suspension.</w:t>
      </w:r>
      <w:bookmarkStart w:id="247" w:name="_Hlk45108387"/>
      <w:bookmarkEnd w:id="244"/>
    </w:p>
    <w:p w14:paraId="27A22EB6" w14:textId="77777777" w:rsidR="000C1624" w:rsidRDefault="000C1624" w:rsidP="000C1624">
      <w:pPr>
        <w:rPr>
          <w:rFonts w:eastAsia="Times New Roman" w:cs="Arial"/>
          <w:szCs w:val="24"/>
          <w:lang w:eastAsia="en-AU"/>
        </w:rPr>
      </w:pPr>
    </w:p>
    <w:p w14:paraId="13E6CC98" w14:textId="77777777" w:rsidR="000C1624" w:rsidRPr="00AF6AE3" w:rsidRDefault="000C1624" w:rsidP="000C1624">
      <w:pPr>
        <w:keepNext/>
        <w:keepLines/>
        <w:rPr>
          <w:rFonts w:eastAsia="Times New Roman" w:cs="Arial"/>
          <w:color w:val="3D4B00"/>
          <w:szCs w:val="24"/>
          <w:lang w:eastAsia="en-AU"/>
        </w:rPr>
      </w:pPr>
      <w:r w:rsidRPr="00AF6AE3">
        <w:rPr>
          <w:rFonts w:eastAsia="Times New Roman" w:cs="Arial"/>
          <w:color w:val="3D4B00"/>
          <w:szCs w:val="24"/>
          <w:lang w:eastAsia="en-AU"/>
        </w:rPr>
        <w:t xml:space="preserve">Impairment review committee </w:t>
      </w:r>
    </w:p>
    <w:p w14:paraId="184399D8" w14:textId="77777777" w:rsidR="000C1624" w:rsidRPr="00AF6AE3" w:rsidRDefault="000C1624" w:rsidP="000C1624">
      <w:pPr>
        <w:rPr>
          <w:rFonts w:eastAsia="Times New Roman" w:cs="Arial"/>
          <w:szCs w:val="24"/>
          <w:lang w:eastAsia="en-AU"/>
        </w:rPr>
      </w:pPr>
    </w:p>
    <w:p w14:paraId="7471B6E7" w14:textId="77777777" w:rsidR="000C1624" w:rsidRPr="00AF6AE3" w:rsidRDefault="000C1624" w:rsidP="000C1624">
      <w:r w:rsidRPr="00AF6AE3">
        <w:rPr>
          <w:rFonts w:eastAsia="Times New Roman" w:cs="Arial"/>
          <w:szCs w:val="24"/>
          <w:lang w:eastAsia="en-AU"/>
        </w:rPr>
        <w:t>O</w:t>
      </w:r>
      <w:r w:rsidRPr="00AF6AE3" w:rsidDel="008A68D0">
        <w:rPr>
          <w:rFonts w:eastAsia="Times New Roman" w:cs="Arial"/>
          <w:szCs w:val="24"/>
          <w:lang w:eastAsia="en-AU"/>
        </w:rPr>
        <w:t xml:space="preserve">ne matter </w:t>
      </w:r>
      <w:r w:rsidRPr="00AF6AE3">
        <w:rPr>
          <w:rFonts w:eastAsia="Times New Roman" w:cs="Arial"/>
          <w:szCs w:val="24"/>
          <w:lang w:eastAsia="en-AU"/>
        </w:rPr>
        <w:t xml:space="preserve">was </w:t>
      </w:r>
      <w:r w:rsidRPr="00AF6AE3" w:rsidDel="008A68D0">
        <w:t xml:space="preserve">referred to </w:t>
      </w:r>
      <w:r>
        <w:t>the</w:t>
      </w:r>
      <w:r w:rsidRPr="00AF6AE3">
        <w:t xml:space="preserve"> impairment review</w:t>
      </w:r>
      <w:r w:rsidRPr="00AF6AE3" w:rsidDel="008A68D0">
        <w:t xml:space="preserve"> committee</w:t>
      </w:r>
      <w:r w:rsidRPr="00AF6AE3" w:rsidDel="008A68D0">
        <w:rPr>
          <w:rFonts w:eastAsia="Times New Roman" w:cs="Arial"/>
          <w:szCs w:val="24"/>
          <w:lang w:eastAsia="en-AU"/>
        </w:rPr>
        <w:t xml:space="preserve"> in 20</w:t>
      </w:r>
      <w:r w:rsidRPr="00AF6AE3">
        <w:rPr>
          <w:rFonts w:eastAsia="Times New Roman" w:cs="Arial"/>
          <w:szCs w:val="24"/>
          <w:lang w:eastAsia="en-AU"/>
        </w:rPr>
        <w:t>20</w:t>
      </w:r>
      <w:r w:rsidRPr="00AF6AE3" w:rsidDel="008A68D0">
        <w:rPr>
          <w:rFonts w:eastAsia="Times New Roman" w:cs="Arial"/>
          <w:szCs w:val="24"/>
          <w:lang w:eastAsia="en-AU"/>
        </w:rPr>
        <w:t>–2</w:t>
      </w:r>
      <w:r w:rsidRPr="00AF6AE3">
        <w:rPr>
          <w:rFonts w:eastAsia="Times New Roman" w:cs="Arial"/>
          <w:szCs w:val="24"/>
          <w:lang w:eastAsia="en-AU"/>
        </w:rPr>
        <w:t>1</w:t>
      </w:r>
      <w:r w:rsidRPr="00AF6AE3" w:rsidDel="008A68D0">
        <w:rPr>
          <w:rFonts w:eastAsia="Times New Roman" w:cs="Arial"/>
          <w:szCs w:val="24"/>
          <w:lang w:eastAsia="en-AU"/>
        </w:rPr>
        <w:t>.</w:t>
      </w:r>
      <w:r w:rsidRPr="00AF6AE3">
        <w:rPr>
          <w:rFonts w:eastAsia="Times New Roman" w:cs="Arial"/>
          <w:szCs w:val="24"/>
          <w:lang w:eastAsia="en-AU"/>
        </w:rPr>
        <w:t xml:space="preserve"> The teacher did not provide consent for the committee to deal with the matter. The matter ended when the teacher cancelled their registration.</w:t>
      </w:r>
    </w:p>
    <w:p w14:paraId="4982A80A" w14:textId="77777777" w:rsidR="000C1624" w:rsidRPr="00705E89" w:rsidRDefault="000C1624" w:rsidP="000C1624">
      <w:pPr>
        <w:rPr>
          <w:rFonts w:eastAsia="Times New Roman" w:cs="Arial"/>
          <w:szCs w:val="24"/>
          <w:lang w:eastAsia="en-AU"/>
        </w:rPr>
      </w:pPr>
    </w:p>
    <w:p w14:paraId="347565AB" w14:textId="77777777" w:rsidR="000C1624" w:rsidRPr="003F77DA" w:rsidRDefault="000C1624" w:rsidP="000C1624">
      <w:pPr>
        <w:keepNext/>
        <w:keepLines/>
        <w:rPr>
          <w:rFonts w:eastAsia="Times New Roman" w:cs="Arial"/>
          <w:color w:val="3D4B00"/>
          <w:lang w:eastAsia="en-AU"/>
        </w:rPr>
      </w:pPr>
      <w:bookmarkStart w:id="248" w:name="_Hlk48043615"/>
      <w:bookmarkEnd w:id="245"/>
      <w:bookmarkEnd w:id="247"/>
      <w:r w:rsidRPr="652F854F">
        <w:rPr>
          <w:rFonts w:eastAsia="Times New Roman" w:cs="Arial"/>
          <w:color w:val="3D4B00"/>
          <w:lang w:eastAsia="en-AU"/>
        </w:rPr>
        <w:t>Referral to the State Administrative Tribunal (SAT)</w:t>
      </w:r>
    </w:p>
    <w:p w14:paraId="16CA2964" w14:textId="77777777" w:rsidR="000C1624" w:rsidRDefault="000C1624" w:rsidP="000C1624">
      <w:pPr>
        <w:rPr>
          <w:rFonts w:eastAsia="Times New Roman" w:cs="Arial"/>
          <w:szCs w:val="24"/>
          <w:lang w:eastAsia="en-AU"/>
        </w:rPr>
      </w:pPr>
    </w:p>
    <w:p w14:paraId="64A293C1" w14:textId="77777777" w:rsidR="000C1624" w:rsidRDefault="000C1624" w:rsidP="000C1624">
      <w:pPr>
        <w:rPr>
          <w:rFonts w:eastAsia="Times New Roman" w:cs="Arial"/>
          <w:lang w:eastAsia="en-AU"/>
        </w:rPr>
      </w:pPr>
      <w:r w:rsidRPr="652F854F">
        <w:rPr>
          <w:rFonts w:eastAsia="Times New Roman" w:cs="Arial"/>
          <w:lang w:eastAsia="en-AU"/>
        </w:rPr>
        <w:t xml:space="preserve">Two matters were referred to </w:t>
      </w:r>
      <w:r>
        <w:rPr>
          <w:rFonts w:eastAsia="Times New Roman" w:cs="Arial"/>
          <w:lang w:eastAsia="en-AU"/>
        </w:rPr>
        <w:t xml:space="preserve">the </w:t>
      </w:r>
      <w:r w:rsidRPr="652F854F">
        <w:rPr>
          <w:rFonts w:eastAsia="Times New Roman" w:cs="Arial"/>
          <w:lang w:eastAsia="en-AU"/>
        </w:rPr>
        <w:t>SAT in 2020–21 and both are ongoing.</w:t>
      </w:r>
    </w:p>
    <w:p w14:paraId="4C0B3651" w14:textId="77777777" w:rsidR="000C1624" w:rsidRDefault="000C1624" w:rsidP="000C1624">
      <w:pPr>
        <w:rPr>
          <w:rFonts w:eastAsia="Times New Roman" w:cs="Arial"/>
          <w:szCs w:val="24"/>
          <w:lang w:eastAsia="en-AU"/>
        </w:rPr>
      </w:pPr>
    </w:p>
    <w:p w14:paraId="652FAE25" w14:textId="77777777" w:rsidR="000C1624" w:rsidRPr="00AF6AE3" w:rsidRDefault="000C1624" w:rsidP="000C1624">
      <w:r w:rsidRPr="416C0AA9">
        <w:rPr>
          <w:rFonts w:eastAsia="Times New Roman" w:cs="Arial"/>
          <w:lang w:eastAsia="en-AU"/>
        </w:rPr>
        <w:t xml:space="preserve">Two </w:t>
      </w:r>
      <w:r>
        <w:t xml:space="preserve">matters referred to the </w:t>
      </w:r>
      <w:r w:rsidRPr="416C0AA9">
        <w:rPr>
          <w:rFonts w:eastAsia="Times New Roman" w:cs="Arial"/>
          <w:lang w:eastAsia="en-AU"/>
        </w:rPr>
        <w:t xml:space="preserve">SAT were </w:t>
      </w:r>
      <w:r>
        <w:rPr>
          <w:rFonts w:eastAsia="Times New Roman" w:cs="Arial"/>
          <w:lang w:eastAsia="en-AU"/>
        </w:rPr>
        <w:t>ongoing</w:t>
      </w:r>
      <w:r w:rsidRPr="416C0AA9">
        <w:rPr>
          <w:rFonts w:eastAsia="Times New Roman" w:cs="Arial"/>
          <w:lang w:eastAsia="en-AU"/>
        </w:rPr>
        <w:t xml:space="preserve"> at the end of the previous reporting period. Of those:</w:t>
      </w:r>
    </w:p>
    <w:p w14:paraId="7138B0C8" w14:textId="77777777" w:rsidR="000C1624" w:rsidRDefault="000C1624" w:rsidP="009C7E5A">
      <w:pPr>
        <w:pStyle w:val="ListParagraph"/>
        <w:keepNext/>
        <w:keepLines/>
        <w:numPr>
          <w:ilvl w:val="0"/>
          <w:numId w:val="46"/>
        </w:numPr>
        <w:ind w:left="357" w:right="-188" w:hanging="357"/>
        <w:rPr>
          <w:rFonts w:eastAsia="Times New Roman" w:cs="Arial"/>
          <w:lang w:eastAsia="en-AU"/>
        </w:rPr>
      </w:pPr>
      <w:r>
        <w:rPr>
          <w:rFonts w:eastAsia="Times New Roman" w:cs="Arial"/>
          <w:lang w:eastAsia="en-AU"/>
        </w:rPr>
        <w:t xml:space="preserve">the </w:t>
      </w:r>
      <w:r w:rsidRPr="416C0AA9">
        <w:rPr>
          <w:rFonts w:eastAsia="Times New Roman" w:cs="Arial"/>
          <w:lang w:eastAsia="en-AU"/>
        </w:rPr>
        <w:t>SAT ordered</w:t>
      </w:r>
      <w:r>
        <w:rPr>
          <w:rFonts w:eastAsia="Times New Roman" w:cs="Arial"/>
          <w:lang w:eastAsia="en-AU"/>
        </w:rPr>
        <w:t xml:space="preserve"> a</w:t>
      </w:r>
      <w:r w:rsidRPr="416C0AA9">
        <w:rPr>
          <w:rFonts w:eastAsia="Times New Roman" w:cs="Arial"/>
          <w:lang w:eastAsia="en-AU"/>
        </w:rPr>
        <w:t xml:space="preserve"> teacher be disqualified from applying for registration for a period</w:t>
      </w:r>
      <w:r>
        <w:rPr>
          <w:rFonts w:eastAsia="Times New Roman" w:cs="Arial"/>
          <w:lang w:eastAsia="en-AU"/>
        </w:rPr>
        <w:t xml:space="preserve"> </w:t>
      </w:r>
    </w:p>
    <w:p w14:paraId="26E2E5B7" w14:textId="77777777" w:rsidR="000C1624" w:rsidRPr="00AF6AE3" w:rsidRDefault="000C1624" w:rsidP="009C7E5A">
      <w:pPr>
        <w:pStyle w:val="ListParagraph"/>
        <w:keepNext/>
        <w:keepLines/>
        <w:numPr>
          <w:ilvl w:val="0"/>
          <w:numId w:val="46"/>
        </w:numPr>
        <w:ind w:left="357" w:hanging="357"/>
        <w:rPr>
          <w:rFonts w:eastAsia="Times New Roman" w:cs="Arial"/>
          <w:lang w:eastAsia="en-AU"/>
        </w:rPr>
      </w:pPr>
      <w:r w:rsidRPr="416C0AA9">
        <w:rPr>
          <w:rFonts w:eastAsia="Times New Roman" w:cs="Arial"/>
          <w:lang w:eastAsia="en-AU"/>
        </w:rPr>
        <w:t xml:space="preserve">the </w:t>
      </w:r>
      <w:r>
        <w:rPr>
          <w:rFonts w:eastAsia="Times New Roman" w:cs="Arial"/>
          <w:lang w:eastAsia="en-AU"/>
        </w:rPr>
        <w:t xml:space="preserve">other was withdrawn by the </w:t>
      </w:r>
      <w:r w:rsidRPr="416C0AA9">
        <w:rPr>
          <w:rFonts w:eastAsia="Times New Roman" w:cs="Arial"/>
          <w:lang w:eastAsia="en-AU"/>
        </w:rPr>
        <w:t>Board</w:t>
      </w:r>
      <w:r>
        <w:rPr>
          <w:rFonts w:eastAsia="Times New Roman" w:cs="Arial"/>
          <w:lang w:eastAsia="en-AU"/>
        </w:rPr>
        <w:t>.</w:t>
      </w:r>
    </w:p>
    <w:p w14:paraId="69935719" w14:textId="77777777" w:rsidR="000C1624" w:rsidRPr="0065066B" w:rsidRDefault="000C1624" w:rsidP="009C7E5A">
      <w:pPr>
        <w:ind w:right="-187"/>
        <w:rPr>
          <w:rFonts w:eastAsia="Times New Roman" w:cs="Arial"/>
          <w:lang w:eastAsia="en-AU"/>
        </w:rPr>
      </w:pPr>
    </w:p>
    <w:p w14:paraId="54814E12" w14:textId="77777777" w:rsidR="000C1624" w:rsidRPr="008841B1" w:rsidRDefault="000C1624" w:rsidP="009C7E5A">
      <w:pPr>
        <w:keepNext/>
        <w:keepLines/>
        <w:rPr>
          <w:rFonts w:eastAsia="Times New Roman" w:cs="Arial"/>
          <w:color w:val="3D4B00"/>
          <w:szCs w:val="24"/>
          <w:lang w:eastAsia="en-AU"/>
        </w:rPr>
      </w:pPr>
      <w:bookmarkStart w:id="249" w:name="_Hlk521491621"/>
      <w:bookmarkStart w:id="250" w:name="_Hlk521491547"/>
      <w:bookmarkStart w:id="251" w:name="_Hlk47352986"/>
      <w:bookmarkEnd w:id="243"/>
      <w:bookmarkEnd w:id="246"/>
      <w:bookmarkEnd w:id="248"/>
      <w:r w:rsidRPr="008841B1">
        <w:rPr>
          <w:rFonts w:eastAsia="Times New Roman" w:cs="Arial"/>
          <w:color w:val="3D4B00"/>
          <w:szCs w:val="24"/>
          <w:lang w:eastAsia="en-AU"/>
        </w:rPr>
        <w:lastRenderedPageBreak/>
        <w:t>Interim disciplinary orders</w:t>
      </w:r>
      <w:bookmarkEnd w:id="249"/>
    </w:p>
    <w:bookmarkEnd w:id="250"/>
    <w:p w14:paraId="7F9CE945" w14:textId="77777777" w:rsidR="000C1624" w:rsidRPr="009E484D" w:rsidRDefault="000C1624" w:rsidP="009C7E5A">
      <w:pPr>
        <w:keepNext/>
        <w:keepLines/>
        <w:rPr>
          <w:rFonts w:eastAsia="Times New Roman" w:cs="Arial"/>
          <w:szCs w:val="24"/>
          <w:lang w:eastAsia="en-AU"/>
        </w:rPr>
      </w:pPr>
    </w:p>
    <w:p w14:paraId="41ADE903" w14:textId="77777777" w:rsidR="000C1624" w:rsidRDefault="000C1624" w:rsidP="009C7E5A">
      <w:pPr>
        <w:keepNext/>
        <w:keepLines/>
        <w:rPr>
          <w:rFonts w:eastAsia="Times New Roman" w:cs="Arial"/>
          <w:szCs w:val="24"/>
          <w:lang w:eastAsia="en-AU"/>
        </w:rPr>
      </w:pPr>
      <w:r>
        <w:rPr>
          <w:rFonts w:eastAsia="Times New Roman" w:cs="Arial"/>
          <w:szCs w:val="24"/>
          <w:lang w:eastAsia="en-AU"/>
        </w:rPr>
        <w:t xml:space="preserve">The Board and the interim </w:t>
      </w:r>
      <w:r w:rsidRPr="00281A97">
        <w:rPr>
          <w:rFonts w:eastAsia="Times New Roman" w:cs="Arial"/>
          <w:szCs w:val="24"/>
          <w:lang w:eastAsia="en-AU"/>
        </w:rPr>
        <w:t>disciplinary order committee ha</w:t>
      </w:r>
      <w:r>
        <w:rPr>
          <w:rFonts w:eastAsia="Times New Roman" w:cs="Arial"/>
          <w:szCs w:val="24"/>
          <w:lang w:eastAsia="en-AU"/>
        </w:rPr>
        <w:t>ve</w:t>
      </w:r>
      <w:r w:rsidRPr="00281A97">
        <w:rPr>
          <w:rFonts w:eastAsia="Times New Roman" w:cs="Arial"/>
          <w:szCs w:val="24"/>
          <w:lang w:eastAsia="en-AU"/>
        </w:rPr>
        <w:t xml:space="preserve"> the authority to make </w:t>
      </w:r>
      <w:r>
        <w:rPr>
          <w:rFonts w:eastAsia="Times New Roman" w:cs="Arial"/>
          <w:szCs w:val="24"/>
          <w:lang w:eastAsia="en-AU"/>
        </w:rPr>
        <w:t>i</w:t>
      </w:r>
      <w:r w:rsidRPr="00281A97">
        <w:rPr>
          <w:rFonts w:eastAsia="Times New Roman" w:cs="Arial"/>
          <w:szCs w:val="24"/>
          <w:lang w:eastAsia="en-AU"/>
        </w:rPr>
        <w:t>nterim disciplinary order</w:t>
      </w:r>
      <w:r>
        <w:rPr>
          <w:rFonts w:eastAsia="Times New Roman" w:cs="Arial"/>
          <w:szCs w:val="24"/>
          <w:lang w:eastAsia="en-AU"/>
        </w:rPr>
        <w:t>s that include placing conditions on registration or suspending registration.</w:t>
      </w:r>
    </w:p>
    <w:p w14:paraId="47D0F620" w14:textId="77777777" w:rsidR="000C1624" w:rsidRDefault="000C1624" w:rsidP="009C7E5A">
      <w:pPr>
        <w:keepNext/>
        <w:keepLines/>
        <w:rPr>
          <w:rFonts w:eastAsia="Times New Roman" w:cs="Arial"/>
          <w:szCs w:val="24"/>
          <w:lang w:eastAsia="en-AU"/>
        </w:rPr>
      </w:pPr>
    </w:p>
    <w:p w14:paraId="367F01E4" w14:textId="77777777" w:rsidR="000C1624" w:rsidRDefault="000C1624" w:rsidP="000C1624">
      <w:pPr>
        <w:rPr>
          <w:rFonts w:eastAsia="Times New Roman" w:cs="Arial"/>
          <w:szCs w:val="24"/>
          <w:lang w:eastAsia="en-AU"/>
        </w:rPr>
      </w:pPr>
      <w:r>
        <w:rPr>
          <w:rFonts w:eastAsia="Times New Roman" w:cs="Arial"/>
          <w:szCs w:val="24"/>
          <w:lang w:eastAsia="en-AU"/>
        </w:rPr>
        <w:t>T</w:t>
      </w:r>
      <w:r w:rsidRPr="00601875">
        <w:rPr>
          <w:rFonts w:eastAsia="Times New Roman" w:cs="Arial"/>
          <w:szCs w:val="24"/>
          <w:lang w:eastAsia="en-AU"/>
        </w:rPr>
        <w:t>he outcome o</w:t>
      </w:r>
      <w:r w:rsidRPr="001E2911">
        <w:rPr>
          <w:rFonts w:eastAsia="Times New Roman" w:cs="Arial"/>
          <w:szCs w:val="24"/>
          <w:lang w:eastAsia="en-AU"/>
        </w:rPr>
        <w:t xml:space="preserve">f matters referred to </w:t>
      </w:r>
      <w:r>
        <w:rPr>
          <w:rFonts w:eastAsia="Times New Roman" w:cs="Arial"/>
          <w:szCs w:val="24"/>
          <w:lang w:eastAsia="en-AU"/>
        </w:rPr>
        <w:t>the</w:t>
      </w:r>
      <w:r w:rsidRPr="001E2911">
        <w:rPr>
          <w:rFonts w:eastAsia="Times New Roman" w:cs="Arial"/>
          <w:szCs w:val="24"/>
          <w:lang w:eastAsia="en-AU"/>
        </w:rPr>
        <w:t xml:space="preserve"> </w:t>
      </w:r>
      <w:r w:rsidRPr="00EC4EEA">
        <w:rPr>
          <w:rFonts w:eastAsia="Times New Roman" w:cs="Arial"/>
          <w:szCs w:val="24"/>
          <w:lang w:eastAsia="en-AU"/>
        </w:rPr>
        <w:t>interim</w:t>
      </w:r>
      <w:r w:rsidRPr="001E2911">
        <w:rPr>
          <w:rFonts w:eastAsia="Times New Roman" w:cs="Arial"/>
          <w:szCs w:val="24"/>
          <w:lang w:eastAsia="en-AU"/>
        </w:rPr>
        <w:t xml:space="preserve"> disciplinary order committee are reflected in </w:t>
      </w:r>
      <w:hyperlink w:anchor="_Hlk16591307" w:history="1" w:docLocation="1,202124,202131,0,,Table 6">
        <w:r w:rsidRPr="001E2911">
          <w:rPr>
            <w:rStyle w:val="Hyperlink"/>
            <w:rFonts w:eastAsia="Times New Roman" w:cs="Arial"/>
            <w:szCs w:val="24"/>
            <w:lang w:eastAsia="en-AU"/>
          </w:rPr>
          <w:t xml:space="preserve">Table </w:t>
        </w:r>
        <w:r>
          <w:rPr>
            <w:rStyle w:val="Hyperlink"/>
            <w:rFonts w:eastAsia="Times New Roman" w:cs="Arial"/>
            <w:szCs w:val="24"/>
            <w:lang w:eastAsia="en-AU"/>
          </w:rPr>
          <w:t>7</w:t>
        </w:r>
      </w:hyperlink>
      <w:r w:rsidRPr="001E2911">
        <w:rPr>
          <w:rFonts w:eastAsia="Times New Roman" w:cs="Arial"/>
          <w:szCs w:val="24"/>
          <w:lang w:eastAsia="en-AU"/>
        </w:rPr>
        <w:t>.</w:t>
      </w:r>
    </w:p>
    <w:p w14:paraId="4178609E" w14:textId="2774256C" w:rsidR="000C1624" w:rsidRDefault="000C1624" w:rsidP="000C1624">
      <w:pPr>
        <w:rPr>
          <w:rFonts w:eastAsia="Times New Roman" w:cs="Arial"/>
          <w:szCs w:val="24"/>
          <w:lang w:eastAsia="en-AU"/>
        </w:rPr>
      </w:pPr>
    </w:p>
    <w:p w14:paraId="15EB3C29" w14:textId="77777777" w:rsidR="0013565A" w:rsidRPr="00113B9B" w:rsidRDefault="0013565A" w:rsidP="0013565A">
      <w:pPr>
        <w:keepNext/>
        <w:keepLines/>
        <w:rPr>
          <w:rFonts w:eastAsia="Times New Roman" w:cs="Arial"/>
          <w:szCs w:val="24"/>
          <w:lang w:eastAsia="en-AU"/>
        </w:rPr>
      </w:pPr>
      <w:r w:rsidRPr="00113B9B">
        <w:rPr>
          <w:rFonts w:eastAsia="Times New Roman" w:cs="Arial"/>
          <w:sz w:val="22"/>
          <w:lang w:eastAsia="en-AU"/>
        </w:rPr>
        <w:t xml:space="preserve">Table </w:t>
      </w:r>
      <w:r>
        <w:rPr>
          <w:rFonts w:eastAsia="Times New Roman" w:cs="Arial"/>
          <w:sz w:val="22"/>
          <w:lang w:eastAsia="en-AU"/>
        </w:rPr>
        <w:t>7</w:t>
      </w:r>
      <w:r w:rsidRPr="00113B9B">
        <w:rPr>
          <w:rFonts w:eastAsia="Times New Roman" w:cs="Arial"/>
          <w:sz w:val="22"/>
          <w:lang w:eastAsia="en-AU"/>
        </w:rPr>
        <w:t xml:space="preserve">: Matters referred to </w:t>
      </w:r>
      <w:r>
        <w:rPr>
          <w:rFonts w:eastAsia="Times New Roman" w:cs="Arial"/>
          <w:sz w:val="22"/>
          <w:lang w:eastAsia="en-AU"/>
        </w:rPr>
        <w:t xml:space="preserve">the </w:t>
      </w:r>
      <w:r w:rsidRPr="00EC4EEA">
        <w:rPr>
          <w:rFonts w:eastAsia="Times New Roman" w:cs="Arial"/>
          <w:sz w:val="22"/>
          <w:lang w:eastAsia="en-AU"/>
        </w:rPr>
        <w:t>interim</w:t>
      </w:r>
      <w:r w:rsidRPr="00113B9B">
        <w:rPr>
          <w:rFonts w:eastAsia="Times New Roman" w:cs="Arial"/>
          <w:sz w:val="22"/>
          <w:lang w:eastAsia="en-AU"/>
        </w:rPr>
        <w:t xml:space="preserve"> disciplinary order committee 20</w:t>
      </w:r>
      <w:r>
        <w:rPr>
          <w:rFonts w:eastAsia="Times New Roman" w:cs="Arial"/>
          <w:sz w:val="22"/>
          <w:lang w:eastAsia="en-AU"/>
        </w:rPr>
        <w:t>20–21</w:t>
      </w:r>
      <w:r w:rsidRPr="00C50B28">
        <w:rPr>
          <w:rFonts w:eastAsia="Times New Roman" w:cs="Arial"/>
          <w:sz w:val="22"/>
          <w:lang w:eastAsia="en-AU"/>
        </w:rPr>
        <w:t xml:space="preserve"> (refer to note a)</w:t>
      </w:r>
    </w:p>
    <w:tbl>
      <w:tblPr>
        <w:tblW w:w="8505"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6379"/>
        <w:gridCol w:w="1134"/>
        <w:gridCol w:w="992"/>
      </w:tblGrid>
      <w:tr w:rsidR="0013565A" w:rsidRPr="00113B9B" w14:paraId="0A7CAA16" w14:textId="77777777" w:rsidTr="00B47837">
        <w:trPr>
          <w:trHeight w:hRule="exact" w:val="284"/>
          <w:tblHeader/>
        </w:trPr>
        <w:tc>
          <w:tcPr>
            <w:tcW w:w="6379" w:type="dxa"/>
            <w:tcBorders>
              <w:top w:val="nil"/>
              <w:bottom w:val="nil"/>
              <w:right w:val="nil"/>
            </w:tcBorders>
            <w:shd w:val="clear" w:color="auto" w:fill="3D4B00"/>
            <w:vAlign w:val="center"/>
          </w:tcPr>
          <w:p w14:paraId="7C6FBC58" w14:textId="77777777" w:rsidR="0013565A" w:rsidRPr="00113B9B" w:rsidRDefault="0013565A" w:rsidP="000247A6">
            <w:pPr>
              <w:keepNext/>
              <w:keepLines/>
              <w:tabs>
                <w:tab w:val="left" w:pos="284"/>
              </w:tabs>
              <w:ind w:left="-225" w:firstLine="225"/>
              <w:rPr>
                <w:rFonts w:cs="Arial"/>
                <w:b/>
                <w:color w:val="FFFFFF" w:themeColor="background1"/>
                <w:sz w:val="20"/>
              </w:rPr>
            </w:pPr>
            <w:r w:rsidRPr="00113B9B">
              <w:rPr>
                <w:rFonts w:cs="Arial"/>
                <w:b/>
                <w:color w:val="FFFFFF" w:themeColor="background1"/>
                <w:sz w:val="20"/>
              </w:rPr>
              <w:t>Interim disciplinary orders</w:t>
            </w:r>
          </w:p>
        </w:tc>
        <w:tc>
          <w:tcPr>
            <w:tcW w:w="1134" w:type="dxa"/>
            <w:tcBorders>
              <w:top w:val="nil"/>
              <w:left w:val="nil"/>
              <w:bottom w:val="nil"/>
              <w:right w:val="nil"/>
            </w:tcBorders>
            <w:shd w:val="clear" w:color="auto" w:fill="3D4B00"/>
            <w:vAlign w:val="center"/>
          </w:tcPr>
          <w:p w14:paraId="659978CC" w14:textId="77777777" w:rsidR="0013565A" w:rsidRPr="00113B9B" w:rsidRDefault="0013565A" w:rsidP="000247A6">
            <w:pPr>
              <w:keepNext/>
              <w:keepLines/>
              <w:tabs>
                <w:tab w:val="left" w:pos="284"/>
              </w:tabs>
              <w:ind w:left="-340" w:right="113" w:firstLine="227"/>
              <w:jc w:val="right"/>
              <w:rPr>
                <w:rFonts w:cs="Arial"/>
                <w:b/>
                <w:color w:val="FFFFFF" w:themeColor="background1"/>
                <w:sz w:val="20"/>
              </w:rPr>
            </w:pPr>
            <w:r w:rsidRPr="00113B9B">
              <w:rPr>
                <w:rFonts w:cs="Arial"/>
                <w:b/>
                <w:color w:val="FFFFFF" w:themeColor="background1"/>
                <w:sz w:val="20"/>
              </w:rPr>
              <w:t>Referred</w:t>
            </w:r>
          </w:p>
        </w:tc>
        <w:tc>
          <w:tcPr>
            <w:tcW w:w="992" w:type="dxa"/>
            <w:tcBorders>
              <w:top w:val="nil"/>
              <w:left w:val="nil"/>
              <w:bottom w:val="nil"/>
              <w:right w:val="nil"/>
            </w:tcBorders>
            <w:shd w:val="clear" w:color="auto" w:fill="3D4B00"/>
            <w:vAlign w:val="center"/>
          </w:tcPr>
          <w:p w14:paraId="4BBC1BA0" w14:textId="77777777" w:rsidR="0013565A" w:rsidRPr="00113B9B" w:rsidRDefault="0013565A" w:rsidP="000247A6">
            <w:pPr>
              <w:keepNext/>
              <w:keepLines/>
              <w:tabs>
                <w:tab w:val="left" w:pos="284"/>
              </w:tabs>
              <w:ind w:left="-340" w:right="113" w:firstLine="227"/>
              <w:jc w:val="right"/>
              <w:rPr>
                <w:rFonts w:cs="Arial"/>
                <w:b/>
                <w:color w:val="FFFFFF" w:themeColor="background1"/>
                <w:sz w:val="20"/>
              </w:rPr>
            </w:pPr>
            <w:r w:rsidRPr="00113B9B">
              <w:rPr>
                <w:rFonts w:cs="Arial"/>
                <w:b/>
                <w:color w:val="FFFFFF" w:themeColor="background1"/>
                <w:sz w:val="20"/>
              </w:rPr>
              <w:t>Made</w:t>
            </w:r>
          </w:p>
        </w:tc>
      </w:tr>
      <w:tr w:rsidR="0013565A" w:rsidRPr="00113B9B" w14:paraId="4DB6A77B" w14:textId="77777777" w:rsidTr="000247A6">
        <w:trPr>
          <w:trHeight w:hRule="exact" w:val="340"/>
        </w:trPr>
        <w:tc>
          <w:tcPr>
            <w:tcW w:w="6379" w:type="dxa"/>
            <w:tcBorders>
              <w:top w:val="nil"/>
              <w:bottom w:val="single" w:sz="4" w:space="0" w:color="auto"/>
              <w:right w:val="nil"/>
            </w:tcBorders>
            <w:shd w:val="clear" w:color="auto" w:fill="auto"/>
            <w:vAlign w:val="center"/>
          </w:tcPr>
          <w:p w14:paraId="6B95C31D" w14:textId="77777777" w:rsidR="0013565A" w:rsidRPr="00113B9B" w:rsidRDefault="0013565A" w:rsidP="000247A6">
            <w:pPr>
              <w:keepNext/>
              <w:keepLines/>
              <w:tabs>
                <w:tab w:val="left" w:pos="1217"/>
              </w:tabs>
              <w:rPr>
                <w:rFonts w:cs="Arial"/>
                <w:sz w:val="20"/>
                <w:szCs w:val="20"/>
              </w:rPr>
            </w:pPr>
            <w:r w:rsidRPr="652F854F">
              <w:rPr>
                <w:rFonts w:cs="Arial"/>
                <w:sz w:val="20"/>
                <w:szCs w:val="20"/>
              </w:rPr>
              <w:t>An activity that involves a risk of imminent injury or harm</w:t>
            </w:r>
            <w:r>
              <w:rPr>
                <w:rFonts w:cs="Arial"/>
                <w:sz w:val="20"/>
                <w:szCs w:val="20"/>
              </w:rPr>
              <w:t xml:space="preserve"> </w:t>
            </w:r>
            <w:r w:rsidRPr="652F854F">
              <w:rPr>
                <w:rFonts w:cs="Arial"/>
                <w:sz w:val="20"/>
                <w:szCs w:val="20"/>
              </w:rPr>
              <w:t>(section 59)</w:t>
            </w:r>
          </w:p>
        </w:tc>
        <w:tc>
          <w:tcPr>
            <w:tcW w:w="1134" w:type="dxa"/>
            <w:tcBorders>
              <w:top w:val="nil"/>
              <w:left w:val="nil"/>
              <w:bottom w:val="single" w:sz="4" w:space="0" w:color="auto"/>
              <w:right w:val="nil"/>
            </w:tcBorders>
            <w:shd w:val="clear" w:color="auto" w:fill="auto"/>
          </w:tcPr>
          <w:p w14:paraId="6B6B276B" w14:textId="77777777" w:rsidR="0013565A" w:rsidRPr="00113B9B" w:rsidRDefault="0013565A" w:rsidP="000247A6">
            <w:pPr>
              <w:keepNext/>
              <w:keepLines/>
              <w:tabs>
                <w:tab w:val="left" w:pos="284"/>
              </w:tabs>
              <w:ind w:right="113" w:firstLine="227"/>
              <w:jc w:val="right"/>
              <w:rPr>
                <w:rFonts w:cs="Arial"/>
                <w:sz w:val="20"/>
              </w:rPr>
            </w:pPr>
            <w:r>
              <w:rPr>
                <w:rFonts w:cs="Arial"/>
                <w:sz w:val="20"/>
              </w:rPr>
              <w:t>2</w:t>
            </w:r>
          </w:p>
        </w:tc>
        <w:tc>
          <w:tcPr>
            <w:tcW w:w="992" w:type="dxa"/>
            <w:tcBorders>
              <w:top w:val="nil"/>
              <w:left w:val="nil"/>
              <w:bottom w:val="single" w:sz="4" w:space="0" w:color="auto"/>
              <w:right w:val="nil"/>
            </w:tcBorders>
          </w:tcPr>
          <w:p w14:paraId="08D425B1" w14:textId="77777777" w:rsidR="0013565A" w:rsidRPr="00113B9B" w:rsidRDefault="0013565A" w:rsidP="000247A6">
            <w:pPr>
              <w:keepNext/>
              <w:keepLines/>
              <w:tabs>
                <w:tab w:val="left" w:pos="284"/>
              </w:tabs>
              <w:ind w:right="113" w:firstLine="227"/>
              <w:jc w:val="right"/>
              <w:rPr>
                <w:rFonts w:cs="Arial"/>
                <w:sz w:val="20"/>
              </w:rPr>
            </w:pPr>
            <w:r>
              <w:rPr>
                <w:rFonts w:cs="Arial"/>
                <w:sz w:val="20"/>
              </w:rPr>
              <w:t>1</w:t>
            </w:r>
          </w:p>
        </w:tc>
      </w:tr>
      <w:tr w:rsidR="0013565A" w:rsidRPr="00113B9B" w14:paraId="51E9A7CC" w14:textId="77777777" w:rsidTr="000247A6">
        <w:trPr>
          <w:trHeight w:hRule="exact" w:val="340"/>
        </w:trPr>
        <w:tc>
          <w:tcPr>
            <w:tcW w:w="6379" w:type="dxa"/>
            <w:tcBorders>
              <w:top w:val="single" w:sz="4" w:space="0" w:color="auto"/>
              <w:bottom w:val="single" w:sz="12" w:space="0" w:color="3D4B00"/>
              <w:right w:val="nil"/>
            </w:tcBorders>
            <w:shd w:val="clear" w:color="auto" w:fill="auto"/>
            <w:vAlign w:val="center"/>
          </w:tcPr>
          <w:p w14:paraId="7343EBA7" w14:textId="77777777" w:rsidR="0013565A" w:rsidRPr="00113B9B" w:rsidRDefault="0013565A" w:rsidP="000247A6">
            <w:pPr>
              <w:keepNext/>
              <w:keepLines/>
              <w:tabs>
                <w:tab w:val="left" w:pos="1217"/>
              </w:tabs>
              <w:ind w:left="-225" w:firstLine="225"/>
              <w:rPr>
                <w:rFonts w:cs="Arial"/>
                <w:sz w:val="20"/>
                <w:szCs w:val="20"/>
              </w:rPr>
            </w:pPr>
            <w:r w:rsidRPr="00113B9B">
              <w:rPr>
                <w:rFonts w:cs="Arial"/>
                <w:sz w:val="20"/>
                <w:szCs w:val="20"/>
              </w:rPr>
              <w:t>Charged with child sexual offence (section 60)</w:t>
            </w:r>
          </w:p>
        </w:tc>
        <w:tc>
          <w:tcPr>
            <w:tcW w:w="1134" w:type="dxa"/>
            <w:tcBorders>
              <w:top w:val="single" w:sz="4" w:space="0" w:color="auto"/>
              <w:left w:val="nil"/>
              <w:bottom w:val="single" w:sz="12" w:space="0" w:color="3D4B00"/>
              <w:right w:val="nil"/>
            </w:tcBorders>
            <w:shd w:val="clear" w:color="auto" w:fill="auto"/>
          </w:tcPr>
          <w:p w14:paraId="0FB45AEF" w14:textId="77777777" w:rsidR="0013565A" w:rsidRPr="00113B9B" w:rsidRDefault="0013565A" w:rsidP="000247A6">
            <w:pPr>
              <w:keepNext/>
              <w:keepLines/>
              <w:tabs>
                <w:tab w:val="left" w:pos="284"/>
              </w:tabs>
              <w:ind w:right="113" w:firstLine="227"/>
              <w:jc w:val="right"/>
              <w:rPr>
                <w:rFonts w:cs="Arial"/>
                <w:sz w:val="20"/>
              </w:rPr>
            </w:pPr>
            <w:r>
              <w:rPr>
                <w:rFonts w:cs="Arial"/>
                <w:sz w:val="20"/>
              </w:rPr>
              <w:t>2</w:t>
            </w:r>
          </w:p>
        </w:tc>
        <w:tc>
          <w:tcPr>
            <w:tcW w:w="992" w:type="dxa"/>
            <w:tcBorders>
              <w:top w:val="single" w:sz="4" w:space="0" w:color="auto"/>
              <w:left w:val="nil"/>
              <w:bottom w:val="single" w:sz="12" w:space="0" w:color="3D4B00"/>
              <w:right w:val="nil"/>
            </w:tcBorders>
          </w:tcPr>
          <w:p w14:paraId="151140A5" w14:textId="77777777" w:rsidR="0013565A" w:rsidRPr="00113B9B" w:rsidRDefault="0013565A" w:rsidP="000247A6">
            <w:pPr>
              <w:keepNext/>
              <w:keepLines/>
              <w:tabs>
                <w:tab w:val="left" w:pos="284"/>
              </w:tabs>
              <w:ind w:right="113" w:firstLine="227"/>
              <w:jc w:val="right"/>
              <w:rPr>
                <w:rFonts w:cs="Arial"/>
                <w:sz w:val="20"/>
              </w:rPr>
            </w:pPr>
            <w:r>
              <w:rPr>
                <w:rFonts w:cs="Arial"/>
                <w:sz w:val="20"/>
              </w:rPr>
              <w:t>2</w:t>
            </w:r>
          </w:p>
        </w:tc>
      </w:tr>
      <w:tr w:rsidR="0013565A" w:rsidRPr="009E484D" w14:paraId="7EA1D760" w14:textId="77777777" w:rsidTr="000247A6">
        <w:trPr>
          <w:trHeight w:hRule="exact" w:val="283"/>
        </w:trPr>
        <w:tc>
          <w:tcPr>
            <w:tcW w:w="6379" w:type="dxa"/>
            <w:tcBorders>
              <w:top w:val="single" w:sz="12" w:space="0" w:color="3D4B00"/>
              <w:bottom w:val="single" w:sz="12" w:space="0" w:color="3D4B00"/>
              <w:right w:val="nil"/>
            </w:tcBorders>
            <w:shd w:val="clear" w:color="auto" w:fill="auto"/>
            <w:vAlign w:val="center"/>
          </w:tcPr>
          <w:p w14:paraId="0BD71D3F" w14:textId="77777777" w:rsidR="0013565A" w:rsidRPr="00113B9B" w:rsidRDefault="0013565A" w:rsidP="000247A6">
            <w:pPr>
              <w:keepNext/>
              <w:keepLines/>
              <w:tabs>
                <w:tab w:val="left" w:pos="284"/>
              </w:tabs>
              <w:ind w:left="-225" w:firstLine="225"/>
              <w:rPr>
                <w:rFonts w:cs="Arial"/>
                <w:b/>
                <w:sz w:val="20"/>
                <w:vertAlign w:val="superscript"/>
              </w:rPr>
            </w:pPr>
            <w:r w:rsidRPr="00113B9B">
              <w:rPr>
                <w:rFonts w:cs="Arial"/>
                <w:b/>
                <w:sz w:val="20"/>
              </w:rPr>
              <w:t>Total</w:t>
            </w:r>
          </w:p>
        </w:tc>
        <w:tc>
          <w:tcPr>
            <w:tcW w:w="1134" w:type="dxa"/>
            <w:tcBorders>
              <w:top w:val="single" w:sz="12" w:space="0" w:color="3D4B00"/>
              <w:left w:val="nil"/>
              <w:bottom w:val="single" w:sz="12" w:space="0" w:color="3D4B00"/>
              <w:right w:val="nil"/>
            </w:tcBorders>
            <w:shd w:val="clear" w:color="auto" w:fill="auto"/>
          </w:tcPr>
          <w:p w14:paraId="5689AF16" w14:textId="77777777" w:rsidR="0013565A" w:rsidRPr="00113B9B" w:rsidRDefault="0013565A" w:rsidP="000247A6">
            <w:pPr>
              <w:keepNext/>
              <w:keepLines/>
              <w:tabs>
                <w:tab w:val="left" w:pos="284"/>
              </w:tabs>
              <w:ind w:right="113" w:firstLine="227"/>
              <w:jc w:val="right"/>
              <w:rPr>
                <w:rFonts w:cs="Arial"/>
                <w:b/>
                <w:sz w:val="20"/>
              </w:rPr>
            </w:pPr>
            <w:r>
              <w:rPr>
                <w:rFonts w:cs="Arial"/>
                <w:b/>
                <w:sz w:val="20"/>
              </w:rPr>
              <w:t>4</w:t>
            </w:r>
          </w:p>
        </w:tc>
        <w:tc>
          <w:tcPr>
            <w:tcW w:w="992" w:type="dxa"/>
            <w:tcBorders>
              <w:top w:val="single" w:sz="12" w:space="0" w:color="3D4B00"/>
              <w:left w:val="nil"/>
              <w:bottom w:val="single" w:sz="12" w:space="0" w:color="3D4B00"/>
              <w:right w:val="nil"/>
            </w:tcBorders>
          </w:tcPr>
          <w:p w14:paraId="7B0EB77B" w14:textId="77777777" w:rsidR="0013565A" w:rsidRPr="00113B9B" w:rsidRDefault="0013565A" w:rsidP="000247A6">
            <w:pPr>
              <w:keepNext/>
              <w:keepLines/>
              <w:tabs>
                <w:tab w:val="left" w:pos="284"/>
              </w:tabs>
              <w:ind w:right="113" w:firstLine="227"/>
              <w:jc w:val="right"/>
              <w:rPr>
                <w:rFonts w:cs="Arial"/>
                <w:b/>
                <w:sz w:val="20"/>
              </w:rPr>
            </w:pPr>
            <w:r>
              <w:rPr>
                <w:rFonts w:cs="Arial"/>
                <w:b/>
                <w:sz w:val="20"/>
              </w:rPr>
              <w:t>3</w:t>
            </w:r>
          </w:p>
        </w:tc>
      </w:tr>
    </w:tbl>
    <w:p w14:paraId="32180D48" w14:textId="77777777" w:rsidR="000C1624" w:rsidRPr="004D67E5" w:rsidRDefault="000C1624" w:rsidP="000C1624">
      <w:pPr>
        <w:rPr>
          <w:rFonts w:eastAsia="Times New Roman" w:cs="Arial"/>
          <w:sz w:val="18"/>
          <w:szCs w:val="24"/>
          <w:lang w:eastAsia="en-AU"/>
        </w:rPr>
      </w:pPr>
      <w:r>
        <w:rPr>
          <w:rFonts w:eastAsia="Times New Roman" w:cs="Arial"/>
          <w:sz w:val="18"/>
          <w:szCs w:val="24"/>
          <w:lang w:eastAsia="en-AU"/>
        </w:rPr>
        <w:t xml:space="preserve">(a) As per the specified section in </w:t>
      </w:r>
      <w:r w:rsidRPr="006530B7">
        <w:rPr>
          <w:rFonts w:eastAsia="Times New Roman" w:cs="Arial"/>
          <w:sz w:val="18"/>
          <w:szCs w:val="18"/>
          <w:lang w:eastAsia="en-AU"/>
        </w:rPr>
        <w:t xml:space="preserve">the </w:t>
      </w:r>
      <w:r w:rsidRPr="00EC4EEA">
        <w:rPr>
          <w:rFonts w:cs="Arial"/>
          <w:iCs/>
          <w:sz w:val="18"/>
          <w:szCs w:val="18"/>
        </w:rPr>
        <w:t>Teacher Registration Act</w:t>
      </w:r>
      <w:r>
        <w:rPr>
          <w:rFonts w:eastAsia="Times New Roman" w:cs="Arial"/>
          <w:sz w:val="18"/>
          <w:szCs w:val="24"/>
          <w:lang w:eastAsia="en-AU"/>
        </w:rPr>
        <w:t>.</w:t>
      </w:r>
    </w:p>
    <w:p w14:paraId="5FC2495D" w14:textId="77777777" w:rsidR="000C1624" w:rsidRDefault="000C1624" w:rsidP="000C1624">
      <w:pPr>
        <w:rPr>
          <w:rFonts w:eastAsia="Times New Roman" w:cs="Arial"/>
          <w:szCs w:val="24"/>
          <w:lang w:eastAsia="en-AU"/>
        </w:rPr>
      </w:pPr>
    </w:p>
    <w:p w14:paraId="3B855631" w14:textId="77777777" w:rsidR="000C1624" w:rsidRPr="000E0D7A" w:rsidRDefault="000C1624" w:rsidP="000C1624">
      <w:pPr>
        <w:rPr>
          <w:rFonts w:eastAsia="Times New Roman" w:cs="Arial"/>
          <w:szCs w:val="24"/>
          <w:lang w:eastAsia="en-AU"/>
        </w:rPr>
      </w:pPr>
      <w:r w:rsidRPr="000E0D7A">
        <w:rPr>
          <w:rFonts w:eastAsia="Times New Roman" w:cs="Arial"/>
          <w:szCs w:val="24"/>
          <w:lang w:eastAsia="en-AU"/>
        </w:rPr>
        <w:t xml:space="preserve">Two other section 60 interim disciplinary orders were made by the Board </w:t>
      </w:r>
      <w:r>
        <w:rPr>
          <w:rFonts w:eastAsia="Times New Roman" w:cs="Arial"/>
          <w:szCs w:val="24"/>
          <w:lang w:eastAsia="en-AU"/>
        </w:rPr>
        <w:t xml:space="preserve">under authority delegated to the </w:t>
      </w:r>
      <w:r w:rsidRPr="000E0D7A">
        <w:rPr>
          <w:rFonts w:eastAsia="Times New Roman" w:cs="Arial"/>
          <w:szCs w:val="24"/>
          <w:lang w:eastAsia="en-AU"/>
        </w:rPr>
        <w:t>Director.</w:t>
      </w:r>
    </w:p>
    <w:p w14:paraId="054874BD" w14:textId="77777777" w:rsidR="000C1624" w:rsidRPr="000E0D7A" w:rsidRDefault="000C1624" w:rsidP="000C1624">
      <w:pPr>
        <w:rPr>
          <w:rFonts w:eastAsia="Times New Roman" w:cs="Arial"/>
          <w:szCs w:val="24"/>
          <w:lang w:eastAsia="en-AU"/>
        </w:rPr>
      </w:pPr>
    </w:p>
    <w:p w14:paraId="47B32F75" w14:textId="77777777" w:rsidR="000C1624" w:rsidRPr="000E0D7A" w:rsidRDefault="000C1624" w:rsidP="000C1624">
      <w:pPr>
        <w:rPr>
          <w:rFonts w:eastAsia="Times New Roman" w:cs="Arial"/>
          <w:szCs w:val="24"/>
          <w:lang w:eastAsia="en-AU"/>
        </w:rPr>
      </w:pPr>
      <w:r w:rsidRPr="000E0D7A">
        <w:rPr>
          <w:rFonts w:eastAsia="Times New Roman" w:cs="Arial"/>
          <w:szCs w:val="24"/>
          <w:lang w:eastAsia="en-AU"/>
        </w:rPr>
        <w:t>The four interim orders issued under section 60 were revoked as the teachers concerned were no longer entitled to be registered</w:t>
      </w:r>
      <w:r>
        <w:rPr>
          <w:rFonts w:eastAsia="Times New Roman" w:cs="Arial"/>
          <w:szCs w:val="24"/>
          <w:lang w:eastAsia="en-AU"/>
        </w:rPr>
        <w:t xml:space="preserve"> due to the issuing of a negative notice</w:t>
      </w:r>
      <w:r w:rsidRPr="000E0D7A">
        <w:rPr>
          <w:rFonts w:eastAsia="Times New Roman" w:cs="Arial"/>
          <w:szCs w:val="24"/>
          <w:lang w:eastAsia="en-AU"/>
        </w:rPr>
        <w:t>, and their registrations were cancelled.</w:t>
      </w:r>
    </w:p>
    <w:p w14:paraId="40306934" w14:textId="77777777" w:rsidR="000C1624" w:rsidRPr="0003671F" w:rsidRDefault="000C1624" w:rsidP="000C1624">
      <w:pPr>
        <w:rPr>
          <w:rFonts w:eastAsia="Times New Roman" w:cs="Arial"/>
          <w:szCs w:val="24"/>
          <w:lang w:eastAsia="en-AU"/>
        </w:rPr>
      </w:pPr>
    </w:p>
    <w:p w14:paraId="1C40D798" w14:textId="77777777" w:rsidR="000C1624" w:rsidRPr="00271752" w:rsidRDefault="000C1624" w:rsidP="000C1624">
      <w:pPr>
        <w:rPr>
          <w:rFonts w:eastAsia="Times New Roman" w:cs="Arial"/>
          <w:lang w:eastAsia="en-AU"/>
        </w:rPr>
      </w:pPr>
      <w:r w:rsidRPr="416C0AA9">
        <w:rPr>
          <w:rFonts w:eastAsia="Times New Roman" w:cs="Arial"/>
          <w:lang w:eastAsia="en-AU"/>
        </w:rPr>
        <w:t xml:space="preserve">The Board must refer all matters for which an interim disciplinary order has been made to the SAT within 14 days unless the order is revoked. </w:t>
      </w:r>
      <w:r>
        <w:rPr>
          <w:rFonts w:eastAsia="Times New Roman" w:cs="Arial"/>
          <w:lang w:eastAsia="en-AU"/>
        </w:rPr>
        <w:t>T</w:t>
      </w:r>
      <w:r w:rsidRPr="416C0AA9">
        <w:rPr>
          <w:rFonts w:eastAsia="Times New Roman" w:cs="Arial"/>
          <w:lang w:eastAsia="en-AU"/>
        </w:rPr>
        <w:t xml:space="preserve">he order made </w:t>
      </w:r>
      <w:r>
        <w:rPr>
          <w:rFonts w:eastAsia="Times New Roman" w:cs="Arial"/>
          <w:lang w:eastAsia="en-AU"/>
        </w:rPr>
        <w:t xml:space="preserve">under section 59 </w:t>
      </w:r>
      <w:r w:rsidRPr="416C0AA9">
        <w:rPr>
          <w:rFonts w:eastAsia="Times New Roman" w:cs="Arial"/>
          <w:lang w:eastAsia="en-AU"/>
        </w:rPr>
        <w:t xml:space="preserve">referred to </w:t>
      </w:r>
      <w:r>
        <w:rPr>
          <w:rFonts w:eastAsia="Times New Roman" w:cs="Arial"/>
          <w:lang w:eastAsia="en-AU"/>
        </w:rPr>
        <w:t xml:space="preserve">the </w:t>
      </w:r>
      <w:r w:rsidRPr="416C0AA9">
        <w:rPr>
          <w:rFonts w:eastAsia="Times New Roman" w:cs="Arial"/>
          <w:lang w:eastAsia="en-AU"/>
        </w:rPr>
        <w:t>SAT is yet to be finalised.</w:t>
      </w:r>
      <w:bookmarkEnd w:id="237"/>
      <w:bookmarkEnd w:id="251"/>
      <w:r w:rsidRPr="416C0AA9">
        <w:rPr>
          <w:rFonts w:eastAsia="Times New Roman" w:cs="Arial"/>
          <w:color w:val="E46C0A"/>
          <w:lang w:eastAsia="en-AU"/>
        </w:rPr>
        <w:br w:type="page"/>
      </w:r>
    </w:p>
    <w:p w14:paraId="7E9BA4AD" w14:textId="77777777" w:rsidR="000C1624" w:rsidRPr="003D56E0" w:rsidRDefault="000C1624" w:rsidP="000C1624">
      <w:pPr>
        <w:pStyle w:val="Heading3"/>
        <w:rPr>
          <w:b w:val="0"/>
          <w:color w:val="auto"/>
          <w:sz w:val="24"/>
          <w:lang w:eastAsia="en-AU"/>
        </w:rPr>
      </w:pPr>
      <w:bookmarkStart w:id="252" w:name="_Toc460409097"/>
      <w:bookmarkStart w:id="253" w:name="_Toc461621607"/>
      <w:bookmarkStart w:id="254" w:name="_Toc15551241"/>
      <w:bookmarkStart w:id="255" w:name="_Toc15919072"/>
      <w:bookmarkStart w:id="256" w:name="_Toc16248806"/>
      <w:bookmarkStart w:id="257" w:name="_Toc37848057"/>
      <w:bookmarkStart w:id="258" w:name="_Toc40706441"/>
      <w:bookmarkStart w:id="259" w:name="_Toc62633604"/>
      <w:bookmarkStart w:id="260" w:name="_Toc62652967"/>
      <w:bookmarkStart w:id="261" w:name="_Toc66276619"/>
      <w:bookmarkStart w:id="262" w:name="_Toc69132931"/>
      <w:bookmarkStart w:id="263" w:name="_Toc80686684"/>
      <w:r w:rsidRPr="003D56E0">
        <w:rPr>
          <w:color w:val="auto"/>
          <w:sz w:val="24"/>
          <w:lang w:eastAsia="en-AU"/>
        </w:rPr>
        <w:lastRenderedPageBreak/>
        <w:t>Accreditation of initial teacher education programs</w:t>
      </w:r>
      <w:bookmarkEnd w:id="252"/>
      <w:bookmarkEnd w:id="253"/>
      <w:bookmarkEnd w:id="254"/>
      <w:bookmarkEnd w:id="255"/>
      <w:bookmarkEnd w:id="256"/>
      <w:bookmarkEnd w:id="257"/>
      <w:bookmarkEnd w:id="258"/>
      <w:bookmarkEnd w:id="259"/>
      <w:bookmarkEnd w:id="260"/>
      <w:bookmarkEnd w:id="261"/>
      <w:bookmarkEnd w:id="262"/>
      <w:bookmarkEnd w:id="263"/>
    </w:p>
    <w:p w14:paraId="34098579" w14:textId="77777777" w:rsidR="000C1624" w:rsidRPr="009E484D" w:rsidRDefault="000C1624" w:rsidP="000C1624">
      <w:pPr>
        <w:rPr>
          <w:rFonts w:eastAsia="Times New Roman" w:cs="Arial"/>
          <w:szCs w:val="24"/>
          <w:lang w:eastAsia="en-AU"/>
        </w:rPr>
      </w:pPr>
    </w:p>
    <w:p w14:paraId="6C5239E9" w14:textId="77777777" w:rsidR="000C1624" w:rsidRPr="009E484D" w:rsidDel="007B5334" w:rsidRDefault="000C1624" w:rsidP="000C1624">
      <w:pPr>
        <w:rPr>
          <w:rFonts w:eastAsia="Times New Roman" w:cs="Arial"/>
          <w:szCs w:val="24"/>
          <w:lang w:eastAsia="en-AU"/>
        </w:rPr>
      </w:pPr>
      <w:bookmarkStart w:id="264" w:name="_Hlk45192056"/>
      <w:r>
        <w:rPr>
          <w:rFonts w:eastAsia="Times New Roman" w:cs="Arial"/>
          <w:szCs w:val="24"/>
          <w:lang w:eastAsia="en-AU"/>
        </w:rPr>
        <w:t xml:space="preserve">The Board is responsible for </w:t>
      </w:r>
      <w:hyperlink r:id="rId70" w:history="1">
        <w:r w:rsidRPr="004F5F71">
          <w:rPr>
            <w:rStyle w:val="Hyperlink"/>
            <w:rFonts w:eastAsia="Times New Roman" w:cs="Arial"/>
            <w:szCs w:val="24"/>
            <w:lang w:eastAsia="en-AU"/>
          </w:rPr>
          <w:t>accrediting initial teacher education (ITE) programs</w:t>
        </w:r>
      </w:hyperlink>
      <w:r>
        <w:rPr>
          <w:rFonts w:eastAsia="Times New Roman" w:cs="Arial"/>
          <w:szCs w:val="24"/>
          <w:lang w:eastAsia="en-AU"/>
        </w:rPr>
        <w:t xml:space="preserve"> </w:t>
      </w:r>
      <w:r w:rsidRPr="652F854F">
        <w:rPr>
          <w:rFonts w:eastAsia="Times New Roman" w:cs="Arial"/>
          <w:lang w:eastAsia="en-AU"/>
        </w:rPr>
        <w:t>delivered by Western Australian higher education providers</w:t>
      </w:r>
      <w:r>
        <w:rPr>
          <w:rFonts w:eastAsia="Times New Roman" w:cs="Arial"/>
          <w:szCs w:val="24"/>
          <w:lang w:eastAsia="en-AU"/>
        </w:rPr>
        <w:t xml:space="preserve">. </w:t>
      </w:r>
      <w:r w:rsidRPr="00830542">
        <w:rPr>
          <w:rFonts w:eastAsia="Times New Roman" w:cs="Arial"/>
          <w:szCs w:val="24"/>
          <w:lang w:eastAsia="en-AU"/>
        </w:rPr>
        <w:t>The accreditation of ITE</w:t>
      </w:r>
      <w:r w:rsidRPr="00830542" w:rsidDel="007B5334">
        <w:rPr>
          <w:rFonts w:eastAsia="Times New Roman" w:cs="Arial"/>
          <w:szCs w:val="24"/>
          <w:lang w:eastAsia="en-AU"/>
        </w:rPr>
        <w:t xml:space="preserve"> programs is directly linked to teacher</w:t>
      </w:r>
      <w:r w:rsidRPr="00830542">
        <w:rPr>
          <w:rFonts w:eastAsia="Times New Roman" w:cs="Arial"/>
          <w:szCs w:val="24"/>
          <w:lang w:eastAsia="en-AU"/>
        </w:rPr>
        <w:t xml:space="preserve"> registration</w:t>
      </w:r>
      <w:r w:rsidRPr="00830542" w:rsidDel="007B5334">
        <w:rPr>
          <w:rFonts w:eastAsia="Times New Roman" w:cs="Arial"/>
          <w:szCs w:val="24"/>
          <w:lang w:eastAsia="en-AU"/>
        </w:rPr>
        <w:t xml:space="preserve">. For a person to be eligible for Full, Provisional or Non-Practising Registration under the </w:t>
      </w:r>
      <w:r w:rsidRPr="00972EBF">
        <w:rPr>
          <w:rFonts w:cs="Arial"/>
          <w:iCs/>
        </w:rPr>
        <w:t>Teacher Registration Act</w:t>
      </w:r>
      <w:r w:rsidRPr="00830542" w:rsidDel="007B5334">
        <w:rPr>
          <w:rFonts w:eastAsia="Times New Roman" w:cs="Arial"/>
          <w:szCs w:val="24"/>
          <w:lang w:eastAsia="en-AU"/>
        </w:rPr>
        <w:t>, they must have a teaching qualification from an accredited program or one that the Board recognises as equivalent to such a qualification.</w:t>
      </w:r>
    </w:p>
    <w:p w14:paraId="2984A05F" w14:textId="77777777" w:rsidR="000C1624" w:rsidRPr="009E484D" w:rsidDel="007B5334" w:rsidRDefault="000C1624" w:rsidP="000C1624">
      <w:pPr>
        <w:rPr>
          <w:rFonts w:eastAsia="Times New Roman" w:cs="Arial"/>
          <w:szCs w:val="24"/>
          <w:lang w:eastAsia="en-AU"/>
        </w:rPr>
      </w:pPr>
    </w:p>
    <w:p w14:paraId="600938BF" w14:textId="77777777" w:rsidR="000C1624" w:rsidRDefault="000C1624" w:rsidP="000C1624">
      <w:pPr>
        <w:rPr>
          <w:rFonts w:eastAsia="Times New Roman" w:cs="Arial"/>
          <w:lang w:eastAsia="en-AU"/>
        </w:rPr>
      </w:pPr>
      <w:r w:rsidRPr="00997352">
        <w:t>Applications</w:t>
      </w:r>
      <w:r w:rsidRPr="652F854F">
        <w:rPr>
          <w:rFonts w:eastAsia="Times New Roman" w:cs="Arial"/>
          <w:lang w:eastAsia="en-AU"/>
        </w:rPr>
        <w:t xml:space="preserve"> from ITE providers for program accreditation or re-accreditation are assessed against the </w:t>
      </w:r>
      <w:r>
        <w:t>Western Australian Standards for the Accreditation of Initial Teacher Education Programs</w:t>
      </w:r>
      <w:r w:rsidRPr="652F854F">
        <w:rPr>
          <w:rFonts w:eastAsia="Times New Roman" w:cs="Arial"/>
          <w:lang w:eastAsia="en-AU"/>
        </w:rPr>
        <w:t xml:space="preserve"> by a panel of education experts appointed by the Board. The standards are based on nationally agreed accreditation standards.</w:t>
      </w:r>
    </w:p>
    <w:p w14:paraId="5CD2E83A" w14:textId="77777777" w:rsidR="000C1624" w:rsidRDefault="000C1624" w:rsidP="000C1624">
      <w:pPr>
        <w:rPr>
          <w:rFonts w:eastAsia="Times New Roman" w:cs="Arial"/>
          <w:szCs w:val="24"/>
          <w:lang w:eastAsia="en-AU"/>
        </w:rPr>
      </w:pPr>
    </w:p>
    <w:p w14:paraId="2223E80B" w14:textId="77777777" w:rsidR="000C1624" w:rsidRPr="001E2911" w:rsidRDefault="000C1624" w:rsidP="000C1624">
      <w:pPr>
        <w:rPr>
          <w:rFonts w:eastAsia="Times New Roman" w:cs="Arial"/>
          <w:lang w:eastAsia="en-AU"/>
        </w:rPr>
      </w:pPr>
      <w:r w:rsidRPr="652F854F">
        <w:rPr>
          <w:rFonts w:eastAsia="Times New Roman" w:cs="Arial"/>
          <w:lang w:eastAsia="en-AU"/>
        </w:rPr>
        <w:t xml:space="preserve">Approved programs are accredited for up to five years and recognised for the purposes of teacher registration by other Australian state and territory teacher regulatory authorities. Refer to </w:t>
      </w:r>
      <w:hyperlink w:anchor="_Hlk16591325">
        <w:r w:rsidRPr="652F854F">
          <w:rPr>
            <w:rStyle w:val="Hyperlink"/>
            <w:rFonts w:eastAsia="Times New Roman"/>
            <w:lang w:eastAsia="en-AU"/>
          </w:rPr>
          <w:t>Table 8</w:t>
        </w:r>
      </w:hyperlink>
      <w:r w:rsidRPr="652F854F">
        <w:rPr>
          <w:rFonts w:eastAsia="Times New Roman" w:cs="Arial"/>
          <w:lang w:eastAsia="en-AU"/>
        </w:rPr>
        <w:t xml:space="preserve"> for the number of accredited ITE programs in Western Australia.</w:t>
      </w:r>
    </w:p>
    <w:p w14:paraId="5689A1D8" w14:textId="77777777" w:rsidR="000C1624" w:rsidRPr="009E484D" w:rsidRDefault="000C1624" w:rsidP="000C1624">
      <w:pPr>
        <w:rPr>
          <w:rFonts w:eastAsia="Times New Roman" w:cs="Arial"/>
          <w:szCs w:val="24"/>
          <w:lang w:eastAsia="en-AU"/>
        </w:rPr>
      </w:pPr>
    </w:p>
    <w:p w14:paraId="7912CFFB" w14:textId="77777777" w:rsidR="000C1624" w:rsidRPr="001E2911" w:rsidRDefault="000C1624" w:rsidP="000C1624">
      <w:pPr>
        <w:rPr>
          <w:rFonts w:eastAsia="Times New Roman" w:cs="Arial"/>
          <w:lang w:eastAsia="en-AU"/>
        </w:rPr>
      </w:pPr>
      <w:r w:rsidRPr="0B5DD784">
        <w:rPr>
          <w:rFonts w:eastAsia="Times New Roman" w:cs="Arial"/>
          <w:lang w:eastAsia="en-AU"/>
        </w:rPr>
        <w:t>During 2020–21, the Board approved the accreditation of one new teacher education program and the re</w:t>
      </w:r>
      <w:r w:rsidRPr="0B5DD784">
        <w:rPr>
          <w:rFonts w:ascii="Cambria Math" w:eastAsia="Times New Roman" w:hAnsi="Cambria Math" w:cs="Cambria Math"/>
          <w:lang w:eastAsia="en-AU"/>
        </w:rPr>
        <w:t>‑</w:t>
      </w:r>
      <w:r w:rsidRPr="0B5DD784">
        <w:rPr>
          <w:rFonts w:eastAsia="Times New Roman" w:cs="Arial"/>
          <w:lang w:eastAsia="en-AU"/>
        </w:rPr>
        <w:t>accreditation of four existing programs. As at 30 June 2021, the assessment of one application for initial accreditation and five applications for re</w:t>
      </w:r>
      <w:r>
        <w:rPr>
          <w:rFonts w:eastAsia="Times New Roman" w:cs="Arial"/>
          <w:szCs w:val="24"/>
          <w:lang w:eastAsia="en-AU"/>
        </w:rPr>
        <w:noBreakHyphen/>
      </w:r>
      <w:r w:rsidRPr="0B5DD784">
        <w:rPr>
          <w:rFonts w:eastAsia="Times New Roman" w:cs="Arial"/>
          <w:lang w:eastAsia="en-AU"/>
        </w:rPr>
        <w:t xml:space="preserve">accreditation received during the reporting period </w:t>
      </w:r>
      <w:r>
        <w:rPr>
          <w:rFonts w:eastAsia="Times New Roman" w:cs="Arial"/>
          <w:lang w:eastAsia="en-AU"/>
        </w:rPr>
        <w:t>were</w:t>
      </w:r>
      <w:r w:rsidRPr="0B5DD784">
        <w:rPr>
          <w:rFonts w:eastAsia="Times New Roman" w:cs="Arial"/>
          <w:lang w:eastAsia="en-AU"/>
        </w:rPr>
        <w:t xml:space="preserve"> ongoing.</w:t>
      </w:r>
    </w:p>
    <w:p w14:paraId="61C1BB54" w14:textId="27C4E985" w:rsidR="000C1624" w:rsidRDefault="000C1624" w:rsidP="000C1624">
      <w:pPr>
        <w:rPr>
          <w:rFonts w:eastAsia="Times New Roman" w:cs="Arial"/>
          <w:szCs w:val="24"/>
          <w:lang w:eastAsia="en-AU"/>
        </w:rPr>
      </w:pPr>
    </w:p>
    <w:p w14:paraId="00F3F8DF" w14:textId="77777777" w:rsidR="009B3ACB" w:rsidRPr="008E6E18" w:rsidRDefault="009B3ACB" w:rsidP="009B3ACB">
      <w:pPr>
        <w:keepNext/>
        <w:keepLines/>
        <w:ind w:right="-46"/>
        <w:rPr>
          <w:rFonts w:eastAsia="Times New Roman" w:cs="Arial"/>
          <w:sz w:val="22"/>
          <w:lang w:eastAsia="en-AU"/>
        </w:rPr>
      </w:pPr>
      <w:r w:rsidRPr="0B5DD784">
        <w:rPr>
          <w:rFonts w:eastAsia="Times New Roman" w:cs="Arial"/>
          <w:sz w:val="22"/>
          <w:lang w:eastAsia="en-AU"/>
        </w:rPr>
        <w:t>Table 8: WA accredited initial teacher education programs at 30 June 2019–20 and 2020–21</w:t>
      </w:r>
    </w:p>
    <w:tbl>
      <w:tblPr>
        <w:tblW w:w="9074"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928"/>
        <w:gridCol w:w="1191"/>
        <w:gridCol w:w="1191"/>
        <w:gridCol w:w="1191"/>
        <w:gridCol w:w="1191"/>
        <w:gridCol w:w="1191"/>
        <w:gridCol w:w="1191"/>
      </w:tblGrid>
      <w:tr w:rsidR="009B3ACB" w:rsidRPr="008E6E18" w14:paraId="74CFEED6" w14:textId="77777777" w:rsidTr="00B47837">
        <w:trPr>
          <w:cantSplit/>
          <w:trHeight w:val="1774"/>
          <w:tblHeader/>
        </w:trPr>
        <w:tc>
          <w:tcPr>
            <w:tcW w:w="1928" w:type="dxa"/>
            <w:tcBorders>
              <w:top w:val="nil"/>
              <w:bottom w:val="nil"/>
              <w:right w:val="nil"/>
            </w:tcBorders>
            <w:shd w:val="clear" w:color="auto" w:fill="3D4B00"/>
            <w:vAlign w:val="center"/>
          </w:tcPr>
          <w:p w14:paraId="2A9F3FC8" w14:textId="77777777" w:rsidR="009B3ACB" w:rsidRPr="008E6E18" w:rsidRDefault="009B3ACB" w:rsidP="000247A6">
            <w:pPr>
              <w:keepNext/>
              <w:keepLines/>
              <w:tabs>
                <w:tab w:val="left" w:pos="284"/>
              </w:tabs>
              <w:rPr>
                <w:rFonts w:cs="Arial"/>
                <w:b/>
                <w:color w:val="FFFFFF" w:themeColor="background1"/>
                <w:sz w:val="20"/>
              </w:rPr>
            </w:pPr>
            <w:r w:rsidRPr="008E6E18">
              <w:rPr>
                <w:rFonts w:cs="Arial"/>
                <w:b/>
                <w:color w:val="FFFFFF" w:themeColor="background1"/>
                <w:sz w:val="20"/>
              </w:rPr>
              <w:t>ITE Programs</w:t>
            </w:r>
          </w:p>
        </w:tc>
        <w:tc>
          <w:tcPr>
            <w:tcW w:w="1191" w:type="dxa"/>
            <w:tcBorders>
              <w:top w:val="nil"/>
              <w:left w:val="nil"/>
              <w:bottom w:val="nil"/>
              <w:right w:val="single" w:sz="4" w:space="0" w:color="FFFFFF" w:themeColor="background1"/>
            </w:tcBorders>
            <w:shd w:val="clear" w:color="auto" w:fill="3D4B00"/>
            <w:textDirection w:val="btLr"/>
            <w:vAlign w:val="center"/>
          </w:tcPr>
          <w:p w14:paraId="3A5E9B0C"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Undergraduate</w:t>
            </w:r>
            <w:r>
              <w:rPr>
                <w:rFonts w:cs="Arial"/>
                <w:b/>
                <w:color w:val="FFFFFF" w:themeColor="background1"/>
                <w:sz w:val="20"/>
              </w:rPr>
              <w:t xml:space="preserve"> in </w:t>
            </w:r>
            <w:r w:rsidRPr="008E6E18">
              <w:rPr>
                <w:rFonts w:cs="Arial"/>
                <w:b/>
                <w:color w:val="FFFFFF" w:themeColor="background1"/>
                <w:sz w:val="20"/>
              </w:rPr>
              <w:t>2019–</w:t>
            </w:r>
            <w:bookmarkStart w:id="265" w:name="_GoBack"/>
            <w:bookmarkEnd w:id="265"/>
            <w:r w:rsidRPr="008E6E18">
              <w:rPr>
                <w:rFonts w:cs="Arial"/>
                <w:b/>
                <w:color w:val="FFFFFF" w:themeColor="background1"/>
                <w:sz w:val="20"/>
              </w:rPr>
              <w:t>20</w:t>
            </w:r>
          </w:p>
        </w:tc>
        <w:tc>
          <w:tcPr>
            <w:tcW w:w="1191" w:type="dxa"/>
            <w:tcBorders>
              <w:top w:val="nil"/>
              <w:left w:val="nil"/>
              <w:bottom w:val="nil"/>
              <w:right w:val="single" w:sz="4" w:space="0" w:color="FFFFFF" w:themeColor="background1"/>
            </w:tcBorders>
            <w:shd w:val="clear" w:color="auto" w:fill="3D4B00"/>
            <w:textDirection w:val="btLr"/>
            <w:vAlign w:val="center"/>
          </w:tcPr>
          <w:p w14:paraId="5A6EF3F6"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Undergraduate</w:t>
            </w:r>
            <w:r>
              <w:rPr>
                <w:rFonts w:cs="Arial"/>
                <w:b/>
                <w:color w:val="FFFFFF" w:themeColor="background1"/>
                <w:sz w:val="20"/>
              </w:rPr>
              <w:t xml:space="preserve"> in 2020–21</w:t>
            </w:r>
          </w:p>
        </w:tc>
        <w:tc>
          <w:tcPr>
            <w:tcW w:w="1191" w:type="dxa"/>
            <w:tcBorders>
              <w:top w:val="nil"/>
              <w:left w:val="single" w:sz="4" w:space="0" w:color="FFFFFF" w:themeColor="background1"/>
              <w:bottom w:val="nil"/>
              <w:right w:val="single" w:sz="4" w:space="0" w:color="FFFFFF" w:themeColor="background1"/>
            </w:tcBorders>
            <w:shd w:val="clear" w:color="auto" w:fill="3D4B00"/>
            <w:textDirection w:val="btLr"/>
            <w:vAlign w:val="center"/>
          </w:tcPr>
          <w:p w14:paraId="6D92095E"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Postgraduate</w:t>
            </w:r>
            <w:r>
              <w:rPr>
                <w:rFonts w:cs="Arial"/>
                <w:b/>
                <w:color w:val="FFFFFF" w:themeColor="background1"/>
                <w:sz w:val="20"/>
              </w:rPr>
              <w:t xml:space="preserve"> in </w:t>
            </w:r>
            <w:r w:rsidRPr="008E6E18">
              <w:rPr>
                <w:rFonts w:cs="Arial"/>
                <w:b/>
                <w:color w:val="FFFFFF" w:themeColor="background1"/>
                <w:sz w:val="20"/>
              </w:rPr>
              <w:t>2019–20</w:t>
            </w:r>
          </w:p>
        </w:tc>
        <w:tc>
          <w:tcPr>
            <w:tcW w:w="1191" w:type="dxa"/>
            <w:tcBorders>
              <w:top w:val="nil"/>
              <w:left w:val="single" w:sz="4" w:space="0" w:color="FFFFFF" w:themeColor="background1"/>
              <w:bottom w:val="nil"/>
              <w:right w:val="single" w:sz="4" w:space="0" w:color="FFFFFF" w:themeColor="background1"/>
            </w:tcBorders>
            <w:shd w:val="clear" w:color="auto" w:fill="3D4B00"/>
            <w:textDirection w:val="btLr"/>
            <w:vAlign w:val="center"/>
          </w:tcPr>
          <w:p w14:paraId="167E55A9"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Postgraduate</w:t>
            </w:r>
            <w:r>
              <w:rPr>
                <w:rFonts w:cs="Arial"/>
                <w:b/>
                <w:color w:val="FFFFFF" w:themeColor="background1"/>
                <w:sz w:val="20"/>
              </w:rPr>
              <w:t xml:space="preserve"> in 2020–21</w:t>
            </w:r>
          </w:p>
        </w:tc>
        <w:tc>
          <w:tcPr>
            <w:tcW w:w="1191" w:type="dxa"/>
            <w:tcBorders>
              <w:top w:val="nil"/>
              <w:left w:val="single" w:sz="4" w:space="0" w:color="FFFFFF" w:themeColor="background1"/>
              <w:bottom w:val="nil"/>
              <w:right w:val="nil"/>
            </w:tcBorders>
            <w:shd w:val="clear" w:color="auto" w:fill="3D4B00"/>
            <w:textDirection w:val="btLr"/>
            <w:vAlign w:val="center"/>
          </w:tcPr>
          <w:p w14:paraId="07A8E746"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Total</w:t>
            </w:r>
            <w:r>
              <w:rPr>
                <w:rFonts w:cs="Arial"/>
                <w:b/>
                <w:color w:val="FFFFFF" w:themeColor="background1"/>
                <w:sz w:val="20"/>
              </w:rPr>
              <w:t xml:space="preserve"> in </w:t>
            </w:r>
            <w:r w:rsidRPr="008E6E18">
              <w:rPr>
                <w:rFonts w:cs="Arial"/>
                <w:b/>
                <w:color w:val="FFFFFF" w:themeColor="background1"/>
                <w:sz w:val="20"/>
              </w:rPr>
              <w:t>2019–20</w:t>
            </w:r>
          </w:p>
        </w:tc>
        <w:tc>
          <w:tcPr>
            <w:tcW w:w="1191" w:type="dxa"/>
            <w:tcBorders>
              <w:top w:val="nil"/>
              <w:left w:val="single" w:sz="4" w:space="0" w:color="FFFFFF" w:themeColor="background1"/>
              <w:bottom w:val="nil"/>
              <w:right w:val="nil"/>
            </w:tcBorders>
            <w:shd w:val="clear" w:color="auto" w:fill="3D4B00"/>
            <w:textDirection w:val="btLr"/>
            <w:vAlign w:val="center"/>
          </w:tcPr>
          <w:p w14:paraId="75BD28B7"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Total</w:t>
            </w:r>
            <w:r>
              <w:rPr>
                <w:rFonts w:cs="Arial"/>
                <w:b/>
                <w:color w:val="FFFFFF" w:themeColor="background1"/>
                <w:sz w:val="20"/>
              </w:rPr>
              <w:t xml:space="preserve"> in 2020–21</w:t>
            </w:r>
          </w:p>
        </w:tc>
      </w:tr>
      <w:tr w:rsidR="009B3ACB" w:rsidRPr="008E6E18" w14:paraId="53846B0E" w14:textId="77777777" w:rsidTr="000247A6">
        <w:trPr>
          <w:trHeight w:val="283"/>
        </w:trPr>
        <w:tc>
          <w:tcPr>
            <w:tcW w:w="1928" w:type="dxa"/>
            <w:tcBorders>
              <w:top w:val="nil"/>
              <w:bottom w:val="single" w:sz="4" w:space="0" w:color="auto"/>
              <w:right w:val="nil"/>
            </w:tcBorders>
            <w:shd w:val="clear" w:color="auto" w:fill="auto"/>
            <w:vAlign w:val="center"/>
          </w:tcPr>
          <w:p w14:paraId="680A7968" w14:textId="77777777" w:rsidR="009B3ACB" w:rsidRPr="008E6E18" w:rsidRDefault="009B3ACB" w:rsidP="000247A6">
            <w:pPr>
              <w:keepNext/>
              <w:keepLines/>
              <w:tabs>
                <w:tab w:val="left" w:pos="284"/>
              </w:tabs>
              <w:rPr>
                <w:rFonts w:cs="Arial"/>
                <w:sz w:val="20"/>
                <w:szCs w:val="20"/>
              </w:rPr>
            </w:pPr>
            <w:r w:rsidRPr="652F854F">
              <w:rPr>
                <w:rFonts w:cs="Arial"/>
                <w:sz w:val="20"/>
                <w:szCs w:val="20"/>
              </w:rPr>
              <w:t xml:space="preserve">Early </w:t>
            </w:r>
            <w:r>
              <w:rPr>
                <w:rFonts w:cs="Arial"/>
                <w:sz w:val="20"/>
                <w:szCs w:val="20"/>
              </w:rPr>
              <w:t>c</w:t>
            </w:r>
            <w:r w:rsidRPr="652F854F">
              <w:rPr>
                <w:rFonts w:cs="Arial"/>
                <w:sz w:val="20"/>
                <w:szCs w:val="20"/>
              </w:rPr>
              <w:t>hildhood</w:t>
            </w:r>
          </w:p>
        </w:tc>
        <w:tc>
          <w:tcPr>
            <w:tcW w:w="1191" w:type="dxa"/>
            <w:tcBorders>
              <w:top w:val="nil"/>
              <w:left w:val="nil"/>
              <w:bottom w:val="single" w:sz="4" w:space="0" w:color="auto"/>
              <w:right w:val="nil"/>
            </w:tcBorders>
            <w:tcMar>
              <w:left w:w="57" w:type="dxa"/>
              <w:right w:w="57" w:type="dxa"/>
            </w:tcMar>
            <w:vAlign w:val="center"/>
          </w:tcPr>
          <w:p w14:paraId="74E079BF"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3</w:t>
            </w:r>
          </w:p>
        </w:tc>
        <w:tc>
          <w:tcPr>
            <w:tcW w:w="1191" w:type="dxa"/>
            <w:tcBorders>
              <w:top w:val="nil"/>
              <w:left w:val="nil"/>
              <w:bottom w:val="single" w:sz="4" w:space="0" w:color="auto"/>
            </w:tcBorders>
            <w:tcMar>
              <w:left w:w="57" w:type="dxa"/>
              <w:right w:w="57" w:type="dxa"/>
            </w:tcMar>
            <w:vAlign w:val="center"/>
          </w:tcPr>
          <w:p w14:paraId="62AB94F6" w14:textId="77777777" w:rsidR="009B3ACB" w:rsidRPr="008E6E18" w:rsidRDefault="009B3ACB" w:rsidP="000247A6">
            <w:pPr>
              <w:keepNext/>
              <w:keepLines/>
              <w:tabs>
                <w:tab w:val="left" w:pos="175"/>
              </w:tabs>
              <w:ind w:right="113"/>
              <w:jc w:val="right"/>
              <w:rPr>
                <w:rFonts w:cs="Arial"/>
                <w:sz w:val="20"/>
              </w:rPr>
            </w:pPr>
            <w:r>
              <w:rPr>
                <w:rFonts w:cs="Arial"/>
                <w:sz w:val="20"/>
              </w:rPr>
              <w:t>3</w:t>
            </w:r>
          </w:p>
        </w:tc>
        <w:tc>
          <w:tcPr>
            <w:tcW w:w="1191" w:type="dxa"/>
            <w:tcBorders>
              <w:top w:val="nil"/>
              <w:bottom w:val="single" w:sz="4" w:space="0" w:color="auto"/>
              <w:right w:val="nil"/>
            </w:tcBorders>
            <w:tcMar>
              <w:left w:w="57" w:type="dxa"/>
              <w:right w:w="57" w:type="dxa"/>
            </w:tcMar>
            <w:vAlign w:val="center"/>
          </w:tcPr>
          <w:p w14:paraId="6B7E95E1"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top w:val="nil"/>
              <w:left w:val="nil"/>
              <w:bottom w:val="single" w:sz="4" w:space="0" w:color="auto"/>
            </w:tcBorders>
            <w:tcMar>
              <w:left w:w="57" w:type="dxa"/>
              <w:right w:w="57" w:type="dxa"/>
            </w:tcMar>
            <w:vAlign w:val="center"/>
          </w:tcPr>
          <w:p w14:paraId="7248C3E2" w14:textId="77777777" w:rsidR="009B3ACB" w:rsidRPr="008E6E18" w:rsidRDefault="009B3ACB" w:rsidP="000247A6">
            <w:pPr>
              <w:keepNext/>
              <w:keepLines/>
              <w:tabs>
                <w:tab w:val="left" w:pos="175"/>
              </w:tabs>
              <w:ind w:right="113"/>
              <w:jc w:val="right"/>
              <w:rPr>
                <w:rFonts w:cs="Arial"/>
                <w:sz w:val="20"/>
              </w:rPr>
            </w:pPr>
            <w:r>
              <w:rPr>
                <w:rFonts w:cs="Arial"/>
                <w:sz w:val="20"/>
              </w:rPr>
              <w:t>1</w:t>
            </w:r>
          </w:p>
        </w:tc>
        <w:tc>
          <w:tcPr>
            <w:tcW w:w="1191" w:type="dxa"/>
            <w:tcBorders>
              <w:top w:val="nil"/>
              <w:bottom w:val="single" w:sz="4" w:space="0" w:color="auto"/>
              <w:right w:val="nil"/>
            </w:tcBorders>
            <w:tcMar>
              <w:left w:w="57" w:type="dxa"/>
              <w:right w:w="57" w:type="dxa"/>
            </w:tcMar>
            <w:vAlign w:val="center"/>
          </w:tcPr>
          <w:p w14:paraId="6C8FABB6"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4</w:t>
            </w:r>
          </w:p>
        </w:tc>
        <w:tc>
          <w:tcPr>
            <w:tcW w:w="1191" w:type="dxa"/>
            <w:tcBorders>
              <w:top w:val="nil"/>
              <w:left w:val="nil"/>
              <w:bottom w:val="single" w:sz="4" w:space="0" w:color="auto"/>
            </w:tcBorders>
            <w:tcMar>
              <w:left w:w="57" w:type="dxa"/>
              <w:right w:w="57" w:type="dxa"/>
            </w:tcMar>
            <w:vAlign w:val="center"/>
          </w:tcPr>
          <w:p w14:paraId="5EBB53A3" w14:textId="77777777" w:rsidR="009B3ACB" w:rsidRPr="008E6E18" w:rsidRDefault="009B3ACB" w:rsidP="000247A6">
            <w:pPr>
              <w:keepNext/>
              <w:keepLines/>
              <w:tabs>
                <w:tab w:val="left" w:pos="175"/>
              </w:tabs>
              <w:ind w:right="113"/>
              <w:jc w:val="right"/>
              <w:rPr>
                <w:rFonts w:cs="Arial"/>
                <w:sz w:val="20"/>
              </w:rPr>
            </w:pPr>
            <w:r>
              <w:rPr>
                <w:rFonts w:cs="Arial"/>
                <w:sz w:val="20"/>
              </w:rPr>
              <w:t>4</w:t>
            </w:r>
          </w:p>
        </w:tc>
      </w:tr>
      <w:tr w:rsidR="009B3ACB" w:rsidRPr="008E6E18" w14:paraId="578CC32F" w14:textId="77777777" w:rsidTr="000247A6">
        <w:trPr>
          <w:trHeight w:val="283"/>
        </w:trPr>
        <w:tc>
          <w:tcPr>
            <w:tcW w:w="1928" w:type="dxa"/>
            <w:tcBorders>
              <w:top w:val="single" w:sz="4" w:space="0" w:color="auto"/>
              <w:right w:val="nil"/>
            </w:tcBorders>
            <w:shd w:val="clear" w:color="auto" w:fill="auto"/>
            <w:vAlign w:val="center"/>
          </w:tcPr>
          <w:p w14:paraId="1A0BE5EF" w14:textId="77777777" w:rsidR="009B3ACB" w:rsidRPr="008E6E18" w:rsidRDefault="009B3ACB" w:rsidP="000247A6">
            <w:pPr>
              <w:keepNext/>
              <w:keepLines/>
              <w:tabs>
                <w:tab w:val="left" w:pos="284"/>
              </w:tabs>
              <w:rPr>
                <w:rFonts w:cs="Arial"/>
                <w:sz w:val="20"/>
                <w:szCs w:val="20"/>
              </w:rPr>
            </w:pPr>
            <w:r w:rsidRPr="008E6E18">
              <w:rPr>
                <w:rFonts w:cs="Arial"/>
                <w:sz w:val="20"/>
                <w:szCs w:val="20"/>
              </w:rPr>
              <w:t xml:space="preserve">Early </w:t>
            </w:r>
            <w:r>
              <w:rPr>
                <w:rFonts w:cs="Arial"/>
                <w:sz w:val="20"/>
                <w:szCs w:val="20"/>
              </w:rPr>
              <w:t>c</w:t>
            </w:r>
            <w:r w:rsidRPr="008E6E18">
              <w:rPr>
                <w:rFonts w:cs="Arial"/>
                <w:sz w:val="20"/>
                <w:szCs w:val="20"/>
              </w:rPr>
              <w:t>hildhood/</w:t>
            </w:r>
            <w:r>
              <w:rPr>
                <w:rFonts w:cs="Arial"/>
                <w:sz w:val="20"/>
                <w:szCs w:val="20"/>
              </w:rPr>
              <w:t>p</w:t>
            </w:r>
            <w:r w:rsidRPr="008E6E18">
              <w:rPr>
                <w:rFonts w:cs="Arial"/>
                <w:sz w:val="20"/>
                <w:szCs w:val="20"/>
              </w:rPr>
              <w:t>rimary</w:t>
            </w:r>
          </w:p>
        </w:tc>
        <w:tc>
          <w:tcPr>
            <w:tcW w:w="1191" w:type="dxa"/>
            <w:tcBorders>
              <w:top w:val="single" w:sz="4" w:space="0" w:color="auto"/>
              <w:left w:val="nil"/>
              <w:right w:val="nil"/>
            </w:tcBorders>
            <w:tcMar>
              <w:left w:w="57" w:type="dxa"/>
              <w:right w:w="57" w:type="dxa"/>
            </w:tcMar>
            <w:vAlign w:val="center"/>
          </w:tcPr>
          <w:p w14:paraId="5580C03D"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top w:val="single" w:sz="4" w:space="0" w:color="auto"/>
              <w:left w:val="nil"/>
            </w:tcBorders>
            <w:tcMar>
              <w:left w:w="57" w:type="dxa"/>
              <w:right w:w="57" w:type="dxa"/>
            </w:tcMar>
            <w:vAlign w:val="center"/>
          </w:tcPr>
          <w:p w14:paraId="475BC9C3" w14:textId="77777777" w:rsidR="009B3ACB" w:rsidRPr="008E6E18" w:rsidRDefault="009B3ACB" w:rsidP="000247A6">
            <w:pPr>
              <w:keepNext/>
              <w:keepLines/>
              <w:tabs>
                <w:tab w:val="left" w:pos="175"/>
              </w:tabs>
              <w:ind w:right="113"/>
              <w:jc w:val="right"/>
              <w:rPr>
                <w:rFonts w:cs="Arial"/>
                <w:sz w:val="20"/>
              </w:rPr>
            </w:pPr>
            <w:r>
              <w:rPr>
                <w:rFonts w:cs="Arial"/>
                <w:sz w:val="20"/>
              </w:rPr>
              <w:t>1</w:t>
            </w:r>
          </w:p>
        </w:tc>
        <w:tc>
          <w:tcPr>
            <w:tcW w:w="1191" w:type="dxa"/>
            <w:tcBorders>
              <w:top w:val="single" w:sz="4" w:space="0" w:color="auto"/>
              <w:right w:val="nil"/>
            </w:tcBorders>
            <w:tcMar>
              <w:left w:w="57" w:type="dxa"/>
              <w:right w:w="57" w:type="dxa"/>
            </w:tcMar>
            <w:vAlign w:val="center"/>
          </w:tcPr>
          <w:p w14:paraId="2758235F"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2</w:t>
            </w:r>
          </w:p>
        </w:tc>
        <w:tc>
          <w:tcPr>
            <w:tcW w:w="1191" w:type="dxa"/>
            <w:tcBorders>
              <w:top w:val="single" w:sz="4" w:space="0" w:color="auto"/>
              <w:left w:val="nil"/>
            </w:tcBorders>
            <w:tcMar>
              <w:left w:w="57" w:type="dxa"/>
              <w:right w:w="57" w:type="dxa"/>
            </w:tcMar>
            <w:vAlign w:val="center"/>
          </w:tcPr>
          <w:p w14:paraId="7B51ABB4" w14:textId="77777777" w:rsidR="009B3ACB" w:rsidRPr="008E6E18" w:rsidRDefault="009B3ACB" w:rsidP="000247A6">
            <w:pPr>
              <w:keepNext/>
              <w:keepLines/>
              <w:tabs>
                <w:tab w:val="left" w:pos="175"/>
              </w:tabs>
              <w:ind w:right="113"/>
              <w:jc w:val="right"/>
              <w:rPr>
                <w:rFonts w:cs="Arial"/>
                <w:sz w:val="20"/>
              </w:rPr>
            </w:pPr>
            <w:r>
              <w:rPr>
                <w:rFonts w:cs="Arial"/>
                <w:sz w:val="20"/>
              </w:rPr>
              <w:t>2</w:t>
            </w:r>
          </w:p>
        </w:tc>
        <w:tc>
          <w:tcPr>
            <w:tcW w:w="1191" w:type="dxa"/>
            <w:tcBorders>
              <w:top w:val="single" w:sz="4" w:space="0" w:color="auto"/>
              <w:right w:val="nil"/>
            </w:tcBorders>
            <w:tcMar>
              <w:left w:w="57" w:type="dxa"/>
              <w:right w:w="57" w:type="dxa"/>
            </w:tcMar>
            <w:vAlign w:val="center"/>
          </w:tcPr>
          <w:p w14:paraId="07352170"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3</w:t>
            </w:r>
          </w:p>
        </w:tc>
        <w:tc>
          <w:tcPr>
            <w:tcW w:w="1191" w:type="dxa"/>
            <w:tcBorders>
              <w:top w:val="single" w:sz="4" w:space="0" w:color="auto"/>
              <w:left w:val="nil"/>
            </w:tcBorders>
            <w:tcMar>
              <w:left w:w="57" w:type="dxa"/>
              <w:right w:w="57" w:type="dxa"/>
            </w:tcMar>
            <w:vAlign w:val="center"/>
          </w:tcPr>
          <w:p w14:paraId="1C5081B5" w14:textId="77777777" w:rsidR="009B3ACB" w:rsidRPr="008E6E18" w:rsidRDefault="009B3ACB" w:rsidP="000247A6">
            <w:pPr>
              <w:keepNext/>
              <w:keepLines/>
              <w:tabs>
                <w:tab w:val="left" w:pos="175"/>
              </w:tabs>
              <w:ind w:right="113"/>
              <w:jc w:val="right"/>
              <w:rPr>
                <w:rFonts w:cs="Arial"/>
                <w:sz w:val="20"/>
              </w:rPr>
            </w:pPr>
            <w:r>
              <w:rPr>
                <w:rFonts w:cs="Arial"/>
                <w:sz w:val="20"/>
              </w:rPr>
              <w:t>3</w:t>
            </w:r>
          </w:p>
        </w:tc>
      </w:tr>
      <w:tr w:rsidR="009B3ACB" w:rsidRPr="008E6E18" w14:paraId="1DCFE646" w14:textId="77777777" w:rsidTr="000247A6">
        <w:trPr>
          <w:trHeight w:val="283"/>
        </w:trPr>
        <w:tc>
          <w:tcPr>
            <w:tcW w:w="1928" w:type="dxa"/>
            <w:tcBorders>
              <w:right w:val="nil"/>
            </w:tcBorders>
            <w:shd w:val="clear" w:color="auto" w:fill="auto"/>
            <w:vAlign w:val="center"/>
          </w:tcPr>
          <w:p w14:paraId="4E28D863" w14:textId="77777777" w:rsidR="009B3ACB" w:rsidRPr="008E6E18" w:rsidRDefault="009B3ACB" w:rsidP="000247A6">
            <w:pPr>
              <w:keepNext/>
              <w:keepLines/>
              <w:tabs>
                <w:tab w:val="left" w:pos="284"/>
              </w:tabs>
              <w:rPr>
                <w:rFonts w:cs="Arial"/>
                <w:sz w:val="20"/>
                <w:szCs w:val="20"/>
              </w:rPr>
            </w:pPr>
            <w:r w:rsidRPr="008E6E18">
              <w:rPr>
                <w:rFonts w:cs="Arial"/>
                <w:sz w:val="20"/>
                <w:szCs w:val="20"/>
              </w:rPr>
              <w:t>Primary</w:t>
            </w:r>
          </w:p>
        </w:tc>
        <w:tc>
          <w:tcPr>
            <w:tcW w:w="1191" w:type="dxa"/>
            <w:tcBorders>
              <w:left w:val="nil"/>
              <w:right w:val="nil"/>
            </w:tcBorders>
            <w:tcMar>
              <w:left w:w="57" w:type="dxa"/>
              <w:right w:w="57" w:type="dxa"/>
            </w:tcMar>
            <w:vAlign w:val="center"/>
          </w:tcPr>
          <w:p w14:paraId="1002208A"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5</w:t>
            </w:r>
          </w:p>
        </w:tc>
        <w:tc>
          <w:tcPr>
            <w:tcW w:w="1191" w:type="dxa"/>
            <w:tcBorders>
              <w:left w:val="nil"/>
            </w:tcBorders>
            <w:tcMar>
              <w:left w:w="57" w:type="dxa"/>
              <w:right w:w="57" w:type="dxa"/>
            </w:tcMar>
            <w:vAlign w:val="center"/>
          </w:tcPr>
          <w:p w14:paraId="3CA7080E" w14:textId="77777777" w:rsidR="009B3ACB" w:rsidRPr="008E6E18" w:rsidRDefault="009B3ACB" w:rsidP="000247A6">
            <w:pPr>
              <w:keepNext/>
              <w:keepLines/>
              <w:tabs>
                <w:tab w:val="left" w:pos="175"/>
              </w:tabs>
              <w:ind w:right="113"/>
              <w:jc w:val="right"/>
              <w:rPr>
                <w:rFonts w:cs="Arial"/>
                <w:sz w:val="20"/>
              </w:rPr>
            </w:pPr>
            <w:r>
              <w:rPr>
                <w:rFonts w:cs="Arial"/>
                <w:sz w:val="20"/>
              </w:rPr>
              <w:t>5</w:t>
            </w:r>
          </w:p>
        </w:tc>
        <w:tc>
          <w:tcPr>
            <w:tcW w:w="1191" w:type="dxa"/>
            <w:tcBorders>
              <w:right w:val="nil"/>
            </w:tcBorders>
            <w:tcMar>
              <w:left w:w="57" w:type="dxa"/>
              <w:right w:w="57" w:type="dxa"/>
            </w:tcMar>
            <w:vAlign w:val="center"/>
          </w:tcPr>
          <w:p w14:paraId="6EECC438"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3</w:t>
            </w:r>
          </w:p>
        </w:tc>
        <w:tc>
          <w:tcPr>
            <w:tcW w:w="1191" w:type="dxa"/>
            <w:tcBorders>
              <w:left w:val="nil"/>
            </w:tcBorders>
            <w:tcMar>
              <w:left w:w="57" w:type="dxa"/>
              <w:right w:w="57" w:type="dxa"/>
            </w:tcMar>
            <w:vAlign w:val="center"/>
          </w:tcPr>
          <w:p w14:paraId="0C308EF5" w14:textId="77777777" w:rsidR="009B3ACB" w:rsidRPr="008E6E18" w:rsidRDefault="009B3ACB" w:rsidP="000247A6">
            <w:pPr>
              <w:keepNext/>
              <w:keepLines/>
              <w:tabs>
                <w:tab w:val="left" w:pos="175"/>
              </w:tabs>
              <w:ind w:right="113"/>
              <w:jc w:val="right"/>
              <w:rPr>
                <w:rFonts w:cs="Arial"/>
                <w:sz w:val="20"/>
              </w:rPr>
            </w:pPr>
            <w:r>
              <w:rPr>
                <w:rFonts w:cs="Arial"/>
                <w:sz w:val="20"/>
              </w:rPr>
              <w:t>3</w:t>
            </w:r>
          </w:p>
        </w:tc>
        <w:tc>
          <w:tcPr>
            <w:tcW w:w="1191" w:type="dxa"/>
            <w:tcBorders>
              <w:right w:val="nil"/>
            </w:tcBorders>
            <w:tcMar>
              <w:left w:w="57" w:type="dxa"/>
              <w:right w:w="57" w:type="dxa"/>
            </w:tcMar>
            <w:vAlign w:val="center"/>
          </w:tcPr>
          <w:p w14:paraId="3DE91529"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8</w:t>
            </w:r>
          </w:p>
        </w:tc>
        <w:tc>
          <w:tcPr>
            <w:tcW w:w="1191" w:type="dxa"/>
            <w:tcBorders>
              <w:left w:val="nil"/>
            </w:tcBorders>
            <w:tcMar>
              <w:left w:w="57" w:type="dxa"/>
              <w:right w:w="57" w:type="dxa"/>
            </w:tcMar>
            <w:vAlign w:val="center"/>
          </w:tcPr>
          <w:p w14:paraId="31DD9CAA" w14:textId="77777777" w:rsidR="009B3ACB" w:rsidRPr="008E6E18" w:rsidRDefault="009B3ACB" w:rsidP="000247A6">
            <w:pPr>
              <w:keepNext/>
              <w:keepLines/>
              <w:tabs>
                <w:tab w:val="left" w:pos="175"/>
              </w:tabs>
              <w:ind w:right="113"/>
              <w:jc w:val="right"/>
              <w:rPr>
                <w:rFonts w:cs="Arial"/>
                <w:sz w:val="20"/>
              </w:rPr>
            </w:pPr>
            <w:r>
              <w:rPr>
                <w:rFonts w:cs="Arial"/>
                <w:sz w:val="20"/>
              </w:rPr>
              <w:t>8</w:t>
            </w:r>
          </w:p>
        </w:tc>
      </w:tr>
      <w:tr w:rsidR="009B3ACB" w:rsidRPr="008E6E18" w14:paraId="660D33FB" w14:textId="77777777" w:rsidTr="000247A6">
        <w:trPr>
          <w:trHeight w:val="283"/>
        </w:trPr>
        <w:tc>
          <w:tcPr>
            <w:tcW w:w="1928" w:type="dxa"/>
            <w:tcBorders>
              <w:right w:val="nil"/>
            </w:tcBorders>
            <w:shd w:val="clear" w:color="auto" w:fill="auto"/>
            <w:vAlign w:val="center"/>
          </w:tcPr>
          <w:p w14:paraId="4BC1CDF7" w14:textId="77777777" w:rsidR="009B3ACB" w:rsidRPr="008E6E18" w:rsidRDefault="009B3ACB" w:rsidP="000247A6">
            <w:pPr>
              <w:keepNext/>
              <w:keepLines/>
              <w:tabs>
                <w:tab w:val="left" w:pos="284"/>
              </w:tabs>
              <w:rPr>
                <w:sz w:val="20"/>
                <w:szCs w:val="20"/>
              </w:rPr>
            </w:pPr>
            <w:r w:rsidRPr="008E6E18">
              <w:rPr>
                <w:sz w:val="20"/>
                <w:szCs w:val="20"/>
              </w:rPr>
              <w:t>Primary/</w:t>
            </w:r>
            <w:r>
              <w:rPr>
                <w:sz w:val="20"/>
                <w:szCs w:val="20"/>
              </w:rPr>
              <w:t>s</w:t>
            </w:r>
            <w:r w:rsidRPr="008E6E18">
              <w:rPr>
                <w:sz w:val="20"/>
                <w:szCs w:val="20"/>
              </w:rPr>
              <w:t>econdary</w:t>
            </w:r>
          </w:p>
        </w:tc>
        <w:tc>
          <w:tcPr>
            <w:tcW w:w="1191" w:type="dxa"/>
            <w:tcBorders>
              <w:left w:val="nil"/>
              <w:right w:val="nil"/>
            </w:tcBorders>
            <w:tcMar>
              <w:left w:w="57" w:type="dxa"/>
              <w:right w:w="57" w:type="dxa"/>
            </w:tcMar>
            <w:vAlign w:val="center"/>
          </w:tcPr>
          <w:p w14:paraId="650761F5"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left w:val="nil"/>
            </w:tcBorders>
            <w:tcMar>
              <w:left w:w="57" w:type="dxa"/>
              <w:right w:w="57" w:type="dxa"/>
            </w:tcMar>
            <w:vAlign w:val="center"/>
          </w:tcPr>
          <w:p w14:paraId="6745DD0D" w14:textId="77777777" w:rsidR="009B3ACB" w:rsidRPr="008E6E18" w:rsidRDefault="009B3ACB" w:rsidP="000247A6">
            <w:pPr>
              <w:keepNext/>
              <w:keepLines/>
              <w:tabs>
                <w:tab w:val="left" w:pos="175"/>
              </w:tabs>
              <w:ind w:right="113"/>
              <w:jc w:val="right"/>
              <w:rPr>
                <w:rFonts w:cs="Arial"/>
                <w:sz w:val="20"/>
              </w:rPr>
            </w:pPr>
            <w:r>
              <w:rPr>
                <w:rFonts w:cs="Arial"/>
                <w:sz w:val="20"/>
              </w:rPr>
              <w:t>1</w:t>
            </w:r>
          </w:p>
        </w:tc>
        <w:tc>
          <w:tcPr>
            <w:tcW w:w="1191" w:type="dxa"/>
            <w:tcBorders>
              <w:right w:val="nil"/>
            </w:tcBorders>
            <w:tcMar>
              <w:left w:w="57" w:type="dxa"/>
              <w:right w:w="57" w:type="dxa"/>
            </w:tcMar>
            <w:vAlign w:val="center"/>
          </w:tcPr>
          <w:p w14:paraId="7E3E2EE2"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0</w:t>
            </w:r>
          </w:p>
        </w:tc>
        <w:tc>
          <w:tcPr>
            <w:tcW w:w="1191" w:type="dxa"/>
            <w:tcBorders>
              <w:left w:val="nil"/>
            </w:tcBorders>
            <w:tcMar>
              <w:left w:w="57" w:type="dxa"/>
              <w:right w:w="57" w:type="dxa"/>
            </w:tcMar>
            <w:vAlign w:val="center"/>
          </w:tcPr>
          <w:p w14:paraId="32999B46" w14:textId="77777777" w:rsidR="009B3ACB" w:rsidRPr="008E6E18" w:rsidRDefault="009B3ACB" w:rsidP="000247A6">
            <w:pPr>
              <w:keepNext/>
              <w:keepLines/>
              <w:tabs>
                <w:tab w:val="left" w:pos="175"/>
              </w:tabs>
              <w:ind w:right="113"/>
              <w:jc w:val="right"/>
              <w:rPr>
                <w:rFonts w:cs="Arial"/>
                <w:sz w:val="20"/>
              </w:rPr>
            </w:pPr>
            <w:r>
              <w:rPr>
                <w:rFonts w:cs="Arial"/>
                <w:sz w:val="20"/>
              </w:rPr>
              <w:t>0</w:t>
            </w:r>
          </w:p>
        </w:tc>
        <w:tc>
          <w:tcPr>
            <w:tcW w:w="1191" w:type="dxa"/>
            <w:tcBorders>
              <w:right w:val="nil"/>
            </w:tcBorders>
            <w:tcMar>
              <w:left w:w="57" w:type="dxa"/>
              <w:right w:w="57" w:type="dxa"/>
            </w:tcMar>
            <w:vAlign w:val="center"/>
          </w:tcPr>
          <w:p w14:paraId="49E699FB"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left w:val="nil"/>
            </w:tcBorders>
            <w:tcMar>
              <w:left w:w="57" w:type="dxa"/>
              <w:right w:w="57" w:type="dxa"/>
            </w:tcMar>
            <w:vAlign w:val="center"/>
          </w:tcPr>
          <w:p w14:paraId="2EAE0BF3" w14:textId="77777777" w:rsidR="009B3ACB" w:rsidRPr="008E6E18" w:rsidRDefault="009B3ACB" w:rsidP="000247A6">
            <w:pPr>
              <w:keepNext/>
              <w:keepLines/>
              <w:tabs>
                <w:tab w:val="left" w:pos="175"/>
              </w:tabs>
              <w:ind w:right="113"/>
              <w:jc w:val="right"/>
              <w:rPr>
                <w:rFonts w:cs="Arial"/>
                <w:sz w:val="20"/>
              </w:rPr>
            </w:pPr>
            <w:r>
              <w:rPr>
                <w:rFonts w:cs="Arial"/>
                <w:sz w:val="20"/>
              </w:rPr>
              <w:t>1</w:t>
            </w:r>
          </w:p>
        </w:tc>
      </w:tr>
      <w:tr w:rsidR="009B3ACB" w:rsidRPr="008E6E18" w14:paraId="0B23F722" w14:textId="77777777" w:rsidTr="000247A6">
        <w:trPr>
          <w:trHeight w:val="283"/>
        </w:trPr>
        <w:tc>
          <w:tcPr>
            <w:tcW w:w="1928" w:type="dxa"/>
            <w:tcBorders>
              <w:right w:val="nil"/>
            </w:tcBorders>
            <w:shd w:val="clear" w:color="auto" w:fill="auto"/>
            <w:vAlign w:val="center"/>
          </w:tcPr>
          <w:p w14:paraId="239001B2" w14:textId="77777777" w:rsidR="009B3ACB" w:rsidRPr="008E6E18" w:rsidRDefault="009B3ACB" w:rsidP="000247A6">
            <w:pPr>
              <w:keepNext/>
              <w:keepLines/>
              <w:tabs>
                <w:tab w:val="left" w:pos="284"/>
              </w:tabs>
              <w:rPr>
                <w:rFonts w:cs="Arial"/>
                <w:sz w:val="20"/>
                <w:szCs w:val="20"/>
              </w:rPr>
            </w:pPr>
            <w:r w:rsidRPr="008E6E18">
              <w:rPr>
                <w:rFonts w:cs="Arial"/>
                <w:sz w:val="20"/>
                <w:szCs w:val="20"/>
              </w:rPr>
              <w:t>Secondary</w:t>
            </w:r>
          </w:p>
        </w:tc>
        <w:tc>
          <w:tcPr>
            <w:tcW w:w="1191" w:type="dxa"/>
            <w:tcBorders>
              <w:left w:val="nil"/>
              <w:right w:val="nil"/>
            </w:tcBorders>
            <w:tcMar>
              <w:left w:w="57" w:type="dxa"/>
              <w:right w:w="57" w:type="dxa"/>
            </w:tcMar>
            <w:vAlign w:val="center"/>
          </w:tcPr>
          <w:p w14:paraId="669DD783"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7</w:t>
            </w:r>
          </w:p>
        </w:tc>
        <w:tc>
          <w:tcPr>
            <w:tcW w:w="1191" w:type="dxa"/>
            <w:tcBorders>
              <w:left w:val="nil"/>
            </w:tcBorders>
            <w:tcMar>
              <w:left w:w="57" w:type="dxa"/>
              <w:right w:w="57" w:type="dxa"/>
            </w:tcMar>
            <w:vAlign w:val="center"/>
          </w:tcPr>
          <w:p w14:paraId="5061B23A" w14:textId="77777777" w:rsidR="009B3ACB" w:rsidRPr="008E6E18" w:rsidRDefault="009B3ACB" w:rsidP="000247A6">
            <w:pPr>
              <w:keepNext/>
              <w:keepLines/>
              <w:tabs>
                <w:tab w:val="left" w:pos="175"/>
              </w:tabs>
              <w:ind w:right="113"/>
              <w:jc w:val="right"/>
              <w:rPr>
                <w:rFonts w:cs="Arial"/>
                <w:sz w:val="20"/>
              </w:rPr>
            </w:pPr>
            <w:r>
              <w:rPr>
                <w:rFonts w:cs="Arial"/>
                <w:sz w:val="20"/>
              </w:rPr>
              <w:t>7</w:t>
            </w:r>
          </w:p>
        </w:tc>
        <w:tc>
          <w:tcPr>
            <w:tcW w:w="1191" w:type="dxa"/>
            <w:tcBorders>
              <w:right w:val="nil"/>
            </w:tcBorders>
            <w:tcMar>
              <w:left w:w="57" w:type="dxa"/>
              <w:right w:w="57" w:type="dxa"/>
            </w:tcMar>
            <w:vAlign w:val="center"/>
          </w:tcPr>
          <w:p w14:paraId="4EFF3BA7"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3</w:t>
            </w:r>
          </w:p>
        </w:tc>
        <w:tc>
          <w:tcPr>
            <w:tcW w:w="1191" w:type="dxa"/>
            <w:tcBorders>
              <w:left w:val="nil"/>
            </w:tcBorders>
            <w:tcMar>
              <w:left w:w="57" w:type="dxa"/>
              <w:right w:w="57" w:type="dxa"/>
            </w:tcMar>
            <w:vAlign w:val="center"/>
          </w:tcPr>
          <w:p w14:paraId="30A054AE" w14:textId="77777777" w:rsidR="009B3ACB" w:rsidRPr="008E6E18" w:rsidRDefault="009B3ACB" w:rsidP="000247A6">
            <w:pPr>
              <w:keepNext/>
              <w:keepLines/>
              <w:tabs>
                <w:tab w:val="left" w:pos="175"/>
              </w:tabs>
              <w:ind w:right="113"/>
              <w:jc w:val="right"/>
              <w:rPr>
                <w:rFonts w:cs="Arial"/>
                <w:sz w:val="20"/>
              </w:rPr>
            </w:pPr>
            <w:r>
              <w:rPr>
                <w:rFonts w:cs="Arial"/>
                <w:sz w:val="20"/>
              </w:rPr>
              <w:t>4</w:t>
            </w:r>
          </w:p>
        </w:tc>
        <w:tc>
          <w:tcPr>
            <w:tcW w:w="1191" w:type="dxa"/>
            <w:tcBorders>
              <w:right w:val="nil"/>
            </w:tcBorders>
            <w:tcMar>
              <w:left w:w="57" w:type="dxa"/>
              <w:right w:w="57" w:type="dxa"/>
            </w:tcMar>
            <w:vAlign w:val="center"/>
          </w:tcPr>
          <w:p w14:paraId="11DD56FA"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10</w:t>
            </w:r>
          </w:p>
        </w:tc>
        <w:tc>
          <w:tcPr>
            <w:tcW w:w="1191" w:type="dxa"/>
            <w:tcBorders>
              <w:left w:val="nil"/>
            </w:tcBorders>
            <w:tcMar>
              <w:left w:w="57" w:type="dxa"/>
              <w:right w:w="57" w:type="dxa"/>
            </w:tcMar>
            <w:vAlign w:val="center"/>
          </w:tcPr>
          <w:p w14:paraId="735E7E66" w14:textId="77777777" w:rsidR="009B3ACB" w:rsidRPr="008E6E18" w:rsidRDefault="009B3ACB" w:rsidP="000247A6">
            <w:pPr>
              <w:keepNext/>
              <w:keepLines/>
              <w:tabs>
                <w:tab w:val="left" w:pos="175"/>
              </w:tabs>
              <w:ind w:right="113"/>
              <w:jc w:val="right"/>
              <w:rPr>
                <w:rFonts w:cs="Arial"/>
                <w:sz w:val="20"/>
              </w:rPr>
            </w:pPr>
            <w:r>
              <w:rPr>
                <w:rFonts w:cs="Arial"/>
                <w:sz w:val="20"/>
              </w:rPr>
              <w:t>11</w:t>
            </w:r>
          </w:p>
        </w:tc>
      </w:tr>
      <w:tr w:rsidR="009B3ACB" w:rsidRPr="008E6E18" w14:paraId="5104AC9E" w14:textId="77777777" w:rsidTr="000247A6">
        <w:trPr>
          <w:trHeight w:val="270"/>
        </w:trPr>
        <w:tc>
          <w:tcPr>
            <w:tcW w:w="1928" w:type="dxa"/>
            <w:tcBorders>
              <w:bottom w:val="single" w:sz="12" w:space="0" w:color="3D4B00"/>
              <w:right w:val="nil"/>
            </w:tcBorders>
            <w:shd w:val="clear" w:color="auto" w:fill="auto"/>
            <w:vAlign w:val="center"/>
          </w:tcPr>
          <w:p w14:paraId="7DCC925D" w14:textId="77777777" w:rsidR="009B3ACB" w:rsidRPr="008E6E18" w:rsidRDefault="009B3ACB" w:rsidP="000247A6">
            <w:pPr>
              <w:keepNext/>
              <w:keepLines/>
              <w:tabs>
                <w:tab w:val="left" w:pos="284"/>
              </w:tabs>
              <w:rPr>
                <w:rFonts w:cs="Arial"/>
                <w:sz w:val="20"/>
                <w:szCs w:val="20"/>
              </w:rPr>
            </w:pPr>
            <w:r w:rsidRPr="008E6E18">
              <w:rPr>
                <w:rFonts w:cs="Arial"/>
                <w:sz w:val="20"/>
                <w:szCs w:val="20"/>
              </w:rPr>
              <w:t xml:space="preserve">Early </w:t>
            </w:r>
            <w:r>
              <w:rPr>
                <w:rFonts w:cs="Arial"/>
                <w:sz w:val="20"/>
                <w:szCs w:val="20"/>
              </w:rPr>
              <w:t>c</w:t>
            </w:r>
            <w:r w:rsidRPr="008E6E18">
              <w:rPr>
                <w:rFonts w:cs="Arial"/>
                <w:sz w:val="20"/>
                <w:szCs w:val="20"/>
              </w:rPr>
              <w:t>hildhood/</w:t>
            </w:r>
          </w:p>
          <w:p w14:paraId="2C17F0C6" w14:textId="77777777" w:rsidR="009B3ACB" w:rsidRPr="008E6E18" w:rsidRDefault="009B3ACB" w:rsidP="000247A6">
            <w:pPr>
              <w:keepNext/>
              <w:keepLines/>
              <w:tabs>
                <w:tab w:val="left" w:pos="284"/>
              </w:tabs>
              <w:rPr>
                <w:rFonts w:cs="Arial"/>
                <w:sz w:val="20"/>
                <w:szCs w:val="20"/>
              </w:rPr>
            </w:pPr>
            <w:r>
              <w:rPr>
                <w:rFonts w:cs="Arial"/>
                <w:sz w:val="20"/>
                <w:szCs w:val="20"/>
              </w:rPr>
              <w:t>primary/s</w:t>
            </w:r>
            <w:r w:rsidRPr="008E6E18">
              <w:rPr>
                <w:rFonts w:cs="Arial"/>
                <w:sz w:val="20"/>
                <w:szCs w:val="20"/>
              </w:rPr>
              <w:t>econdary</w:t>
            </w:r>
          </w:p>
        </w:tc>
        <w:tc>
          <w:tcPr>
            <w:tcW w:w="1191" w:type="dxa"/>
            <w:tcBorders>
              <w:left w:val="nil"/>
              <w:bottom w:val="single" w:sz="12" w:space="0" w:color="3D4B00"/>
              <w:right w:val="nil"/>
            </w:tcBorders>
            <w:tcMar>
              <w:left w:w="57" w:type="dxa"/>
              <w:right w:w="57" w:type="dxa"/>
            </w:tcMar>
            <w:vAlign w:val="center"/>
          </w:tcPr>
          <w:p w14:paraId="2D7CA07E"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0</w:t>
            </w:r>
          </w:p>
        </w:tc>
        <w:tc>
          <w:tcPr>
            <w:tcW w:w="1191" w:type="dxa"/>
            <w:tcBorders>
              <w:left w:val="nil"/>
              <w:bottom w:val="single" w:sz="12" w:space="0" w:color="3D4B00"/>
            </w:tcBorders>
            <w:tcMar>
              <w:left w:w="57" w:type="dxa"/>
              <w:right w:w="57" w:type="dxa"/>
            </w:tcMar>
            <w:vAlign w:val="center"/>
          </w:tcPr>
          <w:p w14:paraId="2125BCF8" w14:textId="77777777" w:rsidR="009B3ACB" w:rsidRPr="008E6E18" w:rsidRDefault="009B3ACB" w:rsidP="000247A6">
            <w:pPr>
              <w:keepNext/>
              <w:keepLines/>
              <w:tabs>
                <w:tab w:val="left" w:pos="175"/>
              </w:tabs>
              <w:ind w:right="113"/>
              <w:jc w:val="right"/>
              <w:rPr>
                <w:rFonts w:cs="Arial"/>
                <w:sz w:val="20"/>
              </w:rPr>
            </w:pPr>
            <w:r>
              <w:rPr>
                <w:rFonts w:cs="Arial"/>
                <w:sz w:val="20"/>
              </w:rPr>
              <w:t>0</w:t>
            </w:r>
          </w:p>
        </w:tc>
        <w:tc>
          <w:tcPr>
            <w:tcW w:w="1191" w:type="dxa"/>
            <w:tcBorders>
              <w:bottom w:val="single" w:sz="12" w:space="0" w:color="3D4B00"/>
              <w:right w:val="nil"/>
            </w:tcBorders>
            <w:tcMar>
              <w:left w:w="57" w:type="dxa"/>
              <w:right w:w="57" w:type="dxa"/>
            </w:tcMar>
            <w:vAlign w:val="center"/>
          </w:tcPr>
          <w:p w14:paraId="3FCF3C9A"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left w:val="nil"/>
              <w:bottom w:val="single" w:sz="12" w:space="0" w:color="3D4B00"/>
            </w:tcBorders>
            <w:tcMar>
              <w:left w:w="57" w:type="dxa"/>
              <w:right w:w="57" w:type="dxa"/>
            </w:tcMar>
            <w:vAlign w:val="center"/>
          </w:tcPr>
          <w:p w14:paraId="0C54B6DE" w14:textId="77777777" w:rsidR="009B3ACB" w:rsidRPr="008E6E18" w:rsidRDefault="009B3ACB" w:rsidP="000247A6">
            <w:pPr>
              <w:keepNext/>
              <w:keepLines/>
              <w:tabs>
                <w:tab w:val="left" w:pos="175"/>
              </w:tabs>
              <w:ind w:right="113"/>
              <w:jc w:val="right"/>
              <w:rPr>
                <w:rFonts w:cs="Arial"/>
                <w:sz w:val="20"/>
              </w:rPr>
            </w:pPr>
            <w:r>
              <w:rPr>
                <w:rFonts w:cs="Arial"/>
                <w:sz w:val="20"/>
              </w:rPr>
              <w:t>1</w:t>
            </w:r>
          </w:p>
        </w:tc>
        <w:tc>
          <w:tcPr>
            <w:tcW w:w="1191" w:type="dxa"/>
            <w:tcBorders>
              <w:bottom w:val="single" w:sz="12" w:space="0" w:color="3D4B00"/>
              <w:right w:val="nil"/>
            </w:tcBorders>
            <w:tcMar>
              <w:left w:w="57" w:type="dxa"/>
              <w:right w:w="57" w:type="dxa"/>
            </w:tcMar>
            <w:vAlign w:val="center"/>
          </w:tcPr>
          <w:p w14:paraId="28F80ABD"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left w:val="nil"/>
              <w:bottom w:val="single" w:sz="12" w:space="0" w:color="3D4B00"/>
            </w:tcBorders>
            <w:tcMar>
              <w:left w:w="57" w:type="dxa"/>
              <w:right w:w="57" w:type="dxa"/>
            </w:tcMar>
            <w:vAlign w:val="center"/>
          </w:tcPr>
          <w:p w14:paraId="4EC0AEF4" w14:textId="77777777" w:rsidR="009B3ACB" w:rsidRPr="008E6E18" w:rsidRDefault="009B3ACB" w:rsidP="000247A6">
            <w:pPr>
              <w:keepNext/>
              <w:keepLines/>
              <w:tabs>
                <w:tab w:val="left" w:pos="175"/>
              </w:tabs>
              <w:ind w:right="113"/>
              <w:jc w:val="right"/>
              <w:rPr>
                <w:rFonts w:cs="Arial"/>
                <w:sz w:val="20"/>
              </w:rPr>
            </w:pPr>
            <w:r>
              <w:rPr>
                <w:rFonts w:cs="Arial"/>
                <w:sz w:val="20"/>
              </w:rPr>
              <w:t>1</w:t>
            </w:r>
          </w:p>
        </w:tc>
      </w:tr>
      <w:tr w:rsidR="009B3ACB" w:rsidRPr="009E484D" w14:paraId="63E7E507" w14:textId="77777777" w:rsidTr="000247A6">
        <w:trPr>
          <w:trHeight w:val="283"/>
        </w:trPr>
        <w:tc>
          <w:tcPr>
            <w:tcW w:w="1928" w:type="dxa"/>
            <w:tcBorders>
              <w:top w:val="single" w:sz="12" w:space="0" w:color="3D4B00"/>
              <w:bottom w:val="single" w:sz="12" w:space="0" w:color="3D4B00"/>
              <w:right w:val="nil"/>
            </w:tcBorders>
            <w:shd w:val="clear" w:color="auto" w:fill="auto"/>
            <w:vAlign w:val="center"/>
          </w:tcPr>
          <w:p w14:paraId="3B5F0B68" w14:textId="77777777" w:rsidR="009B3ACB" w:rsidRPr="008E6E18" w:rsidRDefault="009B3ACB" w:rsidP="000247A6">
            <w:pPr>
              <w:keepNext/>
              <w:keepLines/>
              <w:tabs>
                <w:tab w:val="left" w:pos="284"/>
              </w:tabs>
              <w:rPr>
                <w:rFonts w:cs="Arial"/>
                <w:b/>
                <w:sz w:val="20"/>
                <w:vertAlign w:val="superscript"/>
              </w:rPr>
            </w:pPr>
            <w:r w:rsidRPr="008E6E18">
              <w:rPr>
                <w:rFonts w:cs="Arial"/>
                <w:b/>
                <w:sz w:val="20"/>
              </w:rPr>
              <w:t>Total</w:t>
            </w:r>
          </w:p>
        </w:tc>
        <w:tc>
          <w:tcPr>
            <w:tcW w:w="1191" w:type="dxa"/>
            <w:tcBorders>
              <w:top w:val="single" w:sz="12" w:space="0" w:color="3D4B00"/>
              <w:left w:val="nil"/>
              <w:bottom w:val="single" w:sz="12" w:space="0" w:color="3D4B00"/>
              <w:right w:val="nil"/>
            </w:tcBorders>
            <w:tcMar>
              <w:left w:w="57" w:type="dxa"/>
              <w:right w:w="57" w:type="dxa"/>
            </w:tcMar>
            <w:vAlign w:val="center"/>
          </w:tcPr>
          <w:p w14:paraId="48455EBC" w14:textId="77777777" w:rsidR="009B3ACB" w:rsidRPr="008E6E18" w:rsidRDefault="009B3ACB" w:rsidP="000247A6">
            <w:pPr>
              <w:keepNext/>
              <w:keepLines/>
              <w:tabs>
                <w:tab w:val="left" w:pos="-959"/>
              </w:tabs>
              <w:ind w:right="113"/>
              <w:jc w:val="right"/>
              <w:rPr>
                <w:rFonts w:cs="Arial"/>
                <w:b/>
                <w:sz w:val="20"/>
              </w:rPr>
            </w:pPr>
            <w:r w:rsidRPr="008E6E18">
              <w:rPr>
                <w:rFonts w:cs="Arial"/>
                <w:b/>
                <w:sz w:val="20"/>
              </w:rPr>
              <w:t>17</w:t>
            </w:r>
          </w:p>
        </w:tc>
        <w:tc>
          <w:tcPr>
            <w:tcW w:w="1191" w:type="dxa"/>
            <w:tcBorders>
              <w:top w:val="single" w:sz="12" w:space="0" w:color="3D4B00"/>
              <w:left w:val="nil"/>
              <w:bottom w:val="single" w:sz="12" w:space="0" w:color="3D4B00"/>
            </w:tcBorders>
            <w:tcMar>
              <w:left w:w="57" w:type="dxa"/>
              <w:right w:w="57" w:type="dxa"/>
            </w:tcMar>
            <w:vAlign w:val="center"/>
          </w:tcPr>
          <w:p w14:paraId="285036DA" w14:textId="77777777" w:rsidR="009B3ACB" w:rsidRPr="008E6E18" w:rsidRDefault="009B3ACB" w:rsidP="000247A6">
            <w:pPr>
              <w:keepNext/>
              <w:keepLines/>
              <w:tabs>
                <w:tab w:val="left" w:pos="-959"/>
              </w:tabs>
              <w:ind w:right="113"/>
              <w:jc w:val="right"/>
              <w:rPr>
                <w:rFonts w:cs="Arial"/>
                <w:b/>
                <w:sz w:val="20"/>
              </w:rPr>
            </w:pPr>
            <w:r>
              <w:rPr>
                <w:rFonts w:cs="Arial"/>
                <w:b/>
                <w:sz w:val="20"/>
              </w:rPr>
              <w:t>17</w:t>
            </w:r>
          </w:p>
        </w:tc>
        <w:tc>
          <w:tcPr>
            <w:tcW w:w="1191" w:type="dxa"/>
            <w:tcBorders>
              <w:top w:val="single" w:sz="12" w:space="0" w:color="3D4B00"/>
              <w:bottom w:val="single" w:sz="12" w:space="0" w:color="3D4B00"/>
              <w:right w:val="nil"/>
            </w:tcBorders>
            <w:tcMar>
              <w:left w:w="57" w:type="dxa"/>
              <w:right w:w="57" w:type="dxa"/>
            </w:tcMar>
            <w:vAlign w:val="center"/>
          </w:tcPr>
          <w:p w14:paraId="285519E5" w14:textId="77777777" w:rsidR="009B3ACB" w:rsidRPr="008E6E18" w:rsidRDefault="009B3ACB" w:rsidP="000247A6">
            <w:pPr>
              <w:keepNext/>
              <w:keepLines/>
              <w:tabs>
                <w:tab w:val="left" w:pos="-959"/>
              </w:tabs>
              <w:ind w:right="113"/>
              <w:jc w:val="right"/>
              <w:rPr>
                <w:rFonts w:cs="Arial"/>
                <w:b/>
                <w:sz w:val="20"/>
              </w:rPr>
            </w:pPr>
            <w:r w:rsidRPr="008E6E18">
              <w:rPr>
                <w:rFonts w:cs="Arial"/>
                <w:b/>
                <w:sz w:val="20"/>
              </w:rPr>
              <w:t>10</w:t>
            </w:r>
          </w:p>
        </w:tc>
        <w:tc>
          <w:tcPr>
            <w:tcW w:w="1191" w:type="dxa"/>
            <w:tcBorders>
              <w:top w:val="single" w:sz="12" w:space="0" w:color="3D4B00"/>
              <w:left w:val="nil"/>
              <w:bottom w:val="single" w:sz="12" w:space="0" w:color="3D4B00"/>
            </w:tcBorders>
            <w:tcMar>
              <w:left w:w="57" w:type="dxa"/>
              <w:right w:w="57" w:type="dxa"/>
            </w:tcMar>
            <w:vAlign w:val="center"/>
          </w:tcPr>
          <w:p w14:paraId="63CF31B8" w14:textId="77777777" w:rsidR="009B3ACB" w:rsidRPr="008E6E18" w:rsidRDefault="009B3ACB" w:rsidP="000247A6">
            <w:pPr>
              <w:keepNext/>
              <w:keepLines/>
              <w:tabs>
                <w:tab w:val="left" w:pos="-959"/>
              </w:tabs>
              <w:ind w:right="113"/>
              <w:jc w:val="right"/>
              <w:rPr>
                <w:rFonts w:cs="Arial"/>
                <w:b/>
                <w:sz w:val="20"/>
              </w:rPr>
            </w:pPr>
            <w:r>
              <w:rPr>
                <w:rFonts w:cs="Arial"/>
                <w:b/>
                <w:sz w:val="20"/>
              </w:rPr>
              <w:t>11</w:t>
            </w:r>
          </w:p>
        </w:tc>
        <w:tc>
          <w:tcPr>
            <w:tcW w:w="1191" w:type="dxa"/>
            <w:tcBorders>
              <w:top w:val="single" w:sz="12" w:space="0" w:color="3D4B00"/>
              <w:bottom w:val="single" w:sz="12" w:space="0" w:color="3D4B00"/>
              <w:right w:val="nil"/>
            </w:tcBorders>
            <w:tcMar>
              <w:left w:w="57" w:type="dxa"/>
              <w:right w:w="57" w:type="dxa"/>
            </w:tcMar>
            <w:vAlign w:val="center"/>
          </w:tcPr>
          <w:p w14:paraId="1EB33D48" w14:textId="77777777" w:rsidR="009B3ACB" w:rsidRPr="008E6E18" w:rsidRDefault="009B3ACB" w:rsidP="000247A6">
            <w:pPr>
              <w:keepNext/>
              <w:keepLines/>
              <w:tabs>
                <w:tab w:val="left" w:pos="-959"/>
              </w:tabs>
              <w:ind w:right="113"/>
              <w:jc w:val="right"/>
              <w:rPr>
                <w:rFonts w:cs="Arial"/>
                <w:b/>
                <w:sz w:val="20"/>
              </w:rPr>
            </w:pPr>
            <w:r w:rsidRPr="008E6E18">
              <w:rPr>
                <w:rFonts w:cs="Arial"/>
                <w:b/>
                <w:sz w:val="20"/>
              </w:rPr>
              <w:t>27</w:t>
            </w:r>
          </w:p>
        </w:tc>
        <w:tc>
          <w:tcPr>
            <w:tcW w:w="1191" w:type="dxa"/>
            <w:tcBorders>
              <w:top w:val="single" w:sz="12" w:space="0" w:color="3D4B00"/>
              <w:left w:val="nil"/>
              <w:bottom w:val="single" w:sz="12" w:space="0" w:color="3D4B00"/>
            </w:tcBorders>
            <w:tcMar>
              <w:left w:w="57" w:type="dxa"/>
              <w:right w:w="57" w:type="dxa"/>
            </w:tcMar>
            <w:vAlign w:val="center"/>
          </w:tcPr>
          <w:p w14:paraId="5D42BA09" w14:textId="77777777" w:rsidR="009B3ACB" w:rsidRPr="008E6E18" w:rsidRDefault="009B3ACB" w:rsidP="000247A6">
            <w:pPr>
              <w:keepNext/>
              <w:keepLines/>
              <w:tabs>
                <w:tab w:val="left" w:pos="-959"/>
              </w:tabs>
              <w:ind w:right="113"/>
              <w:jc w:val="right"/>
              <w:rPr>
                <w:rFonts w:cs="Arial"/>
                <w:b/>
                <w:sz w:val="20"/>
              </w:rPr>
            </w:pPr>
            <w:r>
              <w:rPr>
                <w:rFonts w:cs="Arial"/>
                <w:b/>
                <w:sz w:val="20"/>
              </w:rPr>
              <w:t>28</w:t>
            </w:r>
          </w:p>
        </w:tc>
      </w:tr>
    </w:tbl>
    <w:p w14:paraId="575171E6" w14:textId="77777777" w:rsidR="000C1624" w:rsidRPr="009E484D" w:rsidRDefault="000C1624" w:rsidP="000C1624">
      <w:pPr>
        <w:rPr>
          <w:rFonts w:eastAsia="Times New Roman" w:cs="Arial"/>
          <w:szCs w:val="24"/>
          <w:lang w:eastAsia="en-AU"/>
        </w:rPr>
      </w:pPr>
      <w:bookmarkStart w:id="266" w:name="_Toc460409098"/>
      <w:bookmarkStart w:id="267" w:name="_Toc461621608"/>
      <w:bookmarkEnd w:id="264"/>
    </w:p>
    <w:p w14:paraId="6A8B61D7" w14:textId="77777777" w:rsidR="000C1624" w:rsidRDefault="000C1624" w:rsidP="000C1624">
      <w:pPr>
        <w:spacing w:after="200" w:line="276" w:lineRule="auto"/>
        <w:rPr>
          <w:rFonts w:eastAsia="Times New Roman" w:cs="Arial"/>
          <w:b/>
          <w:color w:val="000000"/>
          <w:szCs w:val="24"/>
          <w:lang w:eastAsia="en-AU"/>
        </w:rPr>
      </w:pPr>
      <w:r>
        <w:rPr>
          <w:rFonts w:eastAsia="Times New Roman" w:cs="Arial"/>
          <w:b/>
          <w:color w:val="000000"/>
          <w:szCs w:val="24"/>
          <w:lang w:eastAsia="en-AU"/>
        </w:rPr>
        <w:br w:type="page"/>
      </w:r>
    </w:p>
    <w:p w14:paraId="0035546B" w14:textId="77777777" w:rsidR="000C1624" w:rsidRPr="003D56E0" w:rsidRDefault="000C1624" w:rsidP="000C1624">
      <w:pPr>
        <w:pStyle w:val="Heading3"/>
        <w:rPr>
          <w:b w:val="0"/>
          <w:i/>
          <w:color w:val="auto"/>
          <w:sz w:val="24"/>
          <w:lang w:eastAsia="en-AU"/>
        </w:rPr>
      </w:pPr>
      <w:bookmarkStart w:id="268" w:name="_Toc62633605"/>
      <w:bookmarkStart w:id="269" w:name="_Toc62652968"/>
      <w:bookmarkStart w:id="270" w:name="_Toc66276620"/>
      <w:bookmarkStart w:id="271" w:name="_Toc69132932"/>
      <w:bookmarkStart w:id="272" w:name="_Toc80686685"/>
      <w:bookmarkStart w:id="273" w:name="_Hlk47347922"/>
      <w:r w:rsidRPr="003D56E0">
        <w:rPr>
          <w:color w:val="auto"/>
          <w:sz w:val="24"/>
          <w:lang w:eastAsia="en-AU"/>
        </w:rPr>
        <w:lastRenderedPageBreak/>
        <w:t>Stakeholder engagement</w:t>
      </w:r>
      <w:bookmarkEnd w:id="268"/>
      <w:bookmarkEnd w:id="269"/>
      <w:bookmarkEnd w:id="270"/>
      <w:bookmarkEnd w:id="271"/>
      <w:bookmarkEnd w:id="272"/>
    </w:p>
    <w:bookmarkEnd w:id="273"/>
    <w:p w14:paraId="18F44226" w14:textId="77777777" w:rsidR="000C1624" w:rsidRDefault="000C1624" w:rsidP="000C1624">
      <w:pPr>
        <w:rPr>
          <w:rFonts w:eastAsia="Times New Roman" w:cs="Arial"/>
          <w:szCs w:val="24"/>
          <w:lang w:eastAsia="en-AU"/>
        </w:rPr>
      </w:pPr>
    </w:p>
    <w:p w14:paraId="6D9A64E6" w14:textId="77777777" w:rsidR="000C1624" w:rsidRDefault="000C1624" w:rsidP="000C1624">
      <w:bookmarkStart w:id="274" w:name="_Hlk47347912"/>
      <w:r>
        <w:t>The Board engages with stakeholders to ensure that information about registration requirements and processes is clear, consistent and timely, and to identify opportunities to improve the Board’s regulatory services.</w:t>
      </w:r>
    </w:p>
    <w:p w14:paraId="571DC37F" w14:textId="77777777" w:rsidR="000C1624" w:rsidRDefault="000C1624" w:rsidP="000C1624">
      <w:pPr>
        <w:rPr>
          <w:rFonts w:cs="Arial"/>
          <w:szCs w:val="24"/>
          <w:lang w:val="en-GB"/>
        </w:rPr>
      </w:pPr>
    </w:p>
    <w:p w14:paraId="2BE1B96D" w14:textId="77777777" w:rsidR="000C1624" w:rsidRDefault="000C1624" w:rsidP="000C1624">
      <w:pPr>
        <w:autoSpaceDE w:val="0"/>
        <w:autoSpaceDN w:val="0"/>
        <w:rPr>
          <w:rFonts w:eastAsia="Times New Roman" w:cs="Arial"/>
          <w:szCs w:val="24"/>
          <w:lang w:eastAsia="en-AU"/>
        </w:rPr>
      </w:pPr>
      <w:bookmarkStart w:id="275" w:name="_Hlk47347899"/>
      <w:r w:rsidRPr="00135386">
        <w:rPr>
          <w:rFonts w:eastAsia="Times New Roman" w:cs="Arial"/>
          <w:szCs w:val="24"/>
          <w:lang w:eastAsia="en-AU"/>
        </w:rPr>
        <w:t xml:space="preserve">As part of the Board’s stakeholder communication plan, employers of teachers are contacted annually regarding their obligations under the </w:t>
      </w:r>
      <w:r w:rsidRPr="00972EBF">
        <w:rPr>
          <w:rFonts w:cs="Arial"/>
          <w:iCs/>
        </w:rPr>
        <w:t>Teacher Registration Act</w:t>
      </w:r>
      <w:r w:rsidRPr="00135386">
        <w:rPr>
          <w:rFonts w:eastAsia="Times New Roman" w:cs="Arial"/>
          <w:szCs w:val="24"/>
          <w:lang w:eastAsia="en-AU"/>
        </w:rPr>
        <w:t>.</w:t>
      </w:r>
    </w:p>
    <w:p w14:paraId="0D935FB8" w14:textId="77777777" w:rsidR="000C1624" w:rsidRDefault="000C1624" w:rsidP="000C1624">
      <w:pPr>
        <w:autoSpaceDE w:val="0"/>
        <w:autoSpaceDN w:val="0"/>
        <w:rPr>
          <w:rFonts w:eastAsia="Times New Roman" w:cs="Arial"/>
          <w:szCs w:val="24"/>
          <w:lang w:eastAsia="en-AU"/>
        </w:rPr>
      </w:pPr>
    </w:p>
    <w:p w14:paraId="69CBD681" w14:textId="77777777" w:rsidR="000C1624" w:rsidRPr="0080702C" w:rsidRDefault="000C1624" w:rsidP="000C1624">
      <w:pPr>
        <w:autoSpaceDE w:val="0"/>
        <w:autoSpaceDN w:val="0"/>
        <w:rPr>
          <w:rFonts w:eastAsia="Times New Roman" w:cs="Arial"/>
          <w:szCs w:val="24"/>
          <w:lang w:eastAsia="en-AU"/>
        </w:rPr>
      </w:pPr>
      <w:r>
        <w:rPr>
          <w:rFonts w:eastAsia="Times New Roman" w:cs="Arial"/>
          <w:szCs w:val="24"/>
          <w:lang w:eastAsia="en-AU"/>
        </w:rPr>
        <w:t>These</w:t>
      </w:r>
      <w:r w:rsidRPr="00135386">
        <w:rPr>
          <w:rFonts w:eastAsia="Times New Roman" w:cs="Arial"/>
          <w:szCs w:val="24"/>
          <w:lang w:eastAsia="en-AU"/>
        </w:rPr>
        <w:t xml:space="preserve"> communications</w:t>
      </w:r>
      <w:r>
        <w:rPr>
          <w:rFonts w:eastAsia="Times New Roman" w:cs="Arial"/>
          <w:szCs w:val="24"/>
          <w:lang w:eastAsia="en-AU"/>
        </w:rPr>
        <w:t xml:space="preserve"> </w:t>
      </w:r>
      <w:r w:rsidRPr="0080702C">
        <w:rPr>
          <w:rFonts w:eastAsia="Times New Roman" w:cs="Arial"/>
          <w:szCs w:val="24"/>
          <w:lang w:eastAsia="en-AU"/>
        </w:rPr>
        <w:t>remind employers:</w:t>
      </w:r>
    </w:p>
    <w:p w14:paraId="4BF109B3" w14:textId="77777777" w:rsidR="000C1624"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to </w:t>
      </w:r>
      <w:r w:rsidRPr="0080702C">
        <w:rPr>
          <w:rFonts w:eastAsia="Times New Roman" w:cs="Arial"/>
          <w:szCs w:val="24"/>
          <w:lang w:eastAsia="en-AU"/>
        </w:rPr>
        <w:t>provid</w:t>
      </w:r>
      <w:r>
        <w:rPr>
          <w:rFonts w:eastAsia="Times New Roman" w:cs="Arial"/>
          <w:szCs w:val="24"/>
          <w:lang w:eastAsia="en-AU"/>
        </w:rPr>
        <w:t>e</w:t>
      </w:r>
      <w:r w:rsidRPr="0080702C">
        <w:rPr>
          <w:rFonts w:eastAsia="Times New Roman" w:cs="Arial"/>
          <w:szCs w:val="24"/>
          <w:lang w:eastAsia="en-AU"/>
        </w:rPr>
        <w:t xml:space="preserve"> notifications when required</w:t>
      </w:r>
    </w:p>
    <w:p w14:paraId="790DF503" w14:textId="77777777" w:rsidR="000C1624"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to </w:t>
      </w:r>
      <w:r w:rsidRPr="0080702C">
        <w:rPr>
          <w:rFonts w:eastAsia="Times New Roman" w:cs="Arial"/>
          <w:szCs w:val="24"/>
          <w:lang w:eastAsia="en-AU"/>
        </w:rPr>
        <w:t>appoint, employ or engage only registered teachers to teach in educational venues, including in accordance with any conditions on their registration</w:t>
      </w:r>
    </w:p>
    <w:p w14:paraId="277D5DE4" w14:textId="77777777" w:rsidR="000C1624" w:rsidRPr="0080702C"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of the </w:t>
      </w:r>
      <w:r w:rsidRPr="0080702C">
        <w:rPr>
          <w:rFonts w:eastAsia="Times New Roman" w:cs="Arial"/>
          <w:szCs w:val="24"/>
          <w:lang w:eastAsia="en-AU"/>
        </w:rPr>
        <w:t>renewal of registration</w:t>
      </w:r>
      <w:r>
        <w:rPr>
          <w:rFonts w:eastAsia="Times New Roman" w:cs="Arial"/>
          <w:szCs w:val="24"/>
          <w:lang w:eastAsia="en-AU"/>
        </w:rPr>
        <w:t xml:space="preserve"> process</w:t>
      </w:r>
    </w:p>
    <w:p w14:paraId="0F87B997" w14:textId="77777777" w:rsidR="000C1624"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of the </w:t>
      </w:r>
      <w:r w:rsidRPr="0080702C">
        <w:rPr>
          <w:rFonts w:eastAsia="Times New Roman" w:cs="Arial"/>
          <w:szCs w:val="24"/>
          <w:lang w:eastAsia="en-AU"/>
        </w:rPr>
        <w:t xml:space="preserve">due date for payment of the annual fee </w:t>
      </w:r>
    </w:p>
    <w:p w14:paraId="64E78D73" w14:textId="77777777" w:rsidR="000C1624" w:rsidRPr="0080702C"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of the </w:t>
      </w:r>
      <w:r w:rsidRPr="0080702C">
        <w:rPr>
          <w:rFonts w:eastAsia="Times New Roman" w:cs="Arial"/>
          <w:szCs w:val="24"/>
          <w:lang w:eastAsia="en-AU"/>
        </w:rPr>
        <w:t xml:space="preserve">benefits of using the Teacher Registration Information (Professional) </w:t>
      </w:r>
      <w:r>
        <w:rPr>
          <w:rFonts w:eastAsia="Times New Roman" w:cs="Arial"/>
          <w:szCs w:val="24"/>
          <w:lang w:eastAsia="en-AU"/>
        </w:rPr>
        <w:t>–</w:t>
      </w:r>
      <w:r w:rsidRPr="0080702C">
        <w:rPr>
          <w:rFonts w:eastAsia="Times New Roman" w:cs="Arial"/>
          <w:szCs w:val="24"/>
          <w:lang w:eastAsia="en-AU"/>
        </w:rPr>
        <w:t xml:space="preserve"> TRIP online service.</w:t>
      </w:r>
    </w:p>
    <w:p w14:paraId="222A6C71" w14:textId="77777777" w:rsidR="000C1624" w:rsidRPr="00135386" w:rsidRDefault="000C1624" w:rsidP="000C1624">
      <w:pPr>
        <w:autoSpaceDE w:val="0"/>
        <w:autoSpaceDN w:val="0"/>
        <w:rPr>
          <w:rFonts w:eastAsia="Times New Roman" w:cs="Arial"/>
          <w:szCs w:val="24"/>
          <w:lang w:eastAsia="en-AU"/>
        </w:rPr>
      </w:pPr>
    </w:p>
    <w:bookmarkEnd w:id="275"/>
    <w:p w14:paraId="508EE199" w14:textId="77777777" w:rsidR="000C1624" w:rsidRPr="00135386" w:rsidRDefault="000C1624" w:rsidP="000C1624">
      <w:pPr>
        <w:autoSpaceDE w:val="0"/>
        <w:autoSpaceDN w:val="0"/>
        <w:rPr>
          <w:rFonts w:eastAsia="Times New Roman" w:cs="Arial"/>
          <w:lang w:eastAsia="en-AU"/>
        </w:rPr>
      </w:pPr>
      <w:r w:rsidRPr="652F854F">
        <w:rPr>
          <w:rFonts w:eastAsia="Times New Roman" w:cs="Arial"/>
          <w:lang w:eastAsia="en-AU"/>
        </w:rPr>
        <w:t>Teacher Registration directorate staff delivered presentations (face-to-face and online) to final year pre</w:t>
      </w:r>
      <w:r>
        <w:rPr>
          <w:rFonts w:eastAsia="Times New Roman" w:cs="Arial"/>
          <w:szCs w:val="24"/>
          <w:lang w:eastAsia="en-AU"/>
        </w:rPr>
        <w:noBreakHyphen/>
      </w:r>
      <w:r w:rsidRPr="652F854F">
        <w:rPr>
          <w:rFonts w:eastAsia="Times New Roman" w:cs="Arial"/>
          <w:lang w:eastAsia="en-AU"/>
        </w:rPr>
        <w:t xml:space="preserve">service teachers, early career and returning teachers about the requirements and process for registration. </w:t>
      </w:r>
    </w:p>
    <w:p w14:paraId="14718D6A" w14:textId="77777777" w:rsidR="000C1624" w:rsidRPr="00135386" w:rsidRDefault="000C1624" w:rsidP="000C1624">
      <w:pPr>
        <w:autoSpaceDE w:val="0"/>
        <w:autoSpaceDN w:val="0"/>
        <w:rPr>
          <w:rFonts w:eastAsia="Times New Roman" w:cs="Arial"/>
          <w:szCs w:val="24"/>
          <w:lang w:eastAsia="en-AU"/>
        </w:rPr>
      </w:pPr>
    </w:p>
    <w:p w14:paraId="634AE563" w14:textId="77777777" w:rsidR="000C1624" w:rsidRPr="00695BE2" w:rsidRDefault="000C1624" w:rsidP="000C1624">
      <w:pPr>
        <w:autoSpaceDE w:val="0"/>
        <w:autoSpaceDN w:val="0"/>
        <w:rPr>
          <w:rFonts w:eastAsia="Times New Roman" w:cs="Arial"/>
          <w:szCs w:val="24"/>
          <w:lang w:eastAsia="en-AU"/>
        </w:rPr>
      </w:pPr>
      <w:r>
        <w:rPr>
          <w:rFonts w:eastAsia="Times New Roman" w:cs="Arial"/>
          <w:szCs w:val="24"/>
          <w:lang w:eastAsia="en-AU"/>
        </w:rPr>
        <w:t xml:space="preserve">The Board continued to engage with </w:t>
      </w:r>
      <w:r w:rsidRPr="00135386">
        <w:rPr>
          <w:rFonts w:eastAsia="Times New Roman" w:cs="Arial"/>
          <w:szCs w:val="24"/>
          <w:lang w:eastAsia="en-AU"/>
        </w:rPr>
        <w:t xml:space="preserve">other regulatory authorities, education sector representatives and higher education providers to </w:t>
      </w:r>
      <w:r>
        <w:rPr>
          <w:rFonts w:eastAsia="Times New Roman" w:cs="Arial"/>
          <w:szCs w:val="24"/>
          <w:lang w:eastAsia="en-AU"/>
        </w:rPr>
        <w:t>exchange</w:t>
      </w:r>
      <w:r w:rsidRPr="00135386">
        <w:rPr>
          <w:rFonts w:eastAsia="Times New Roman" w:cs="Arial"/>
          <w:szCs w:val="24"/>
          <w:lang w:eastAsia="en-AU"/>
        </w:rPr>
        <w:t xml:space="preserve"> </w:t>
      </w:r>
      <w:r w:rsidRPr="00397081">
        <w:rPr>
          <w:rFonts w:eastAsia="Times New Roman" w:cs="Arial"/>
          <w:szCs w:val="24"/>
          <w:lang w:eastAsia="en-AU"/>
        </w:rPr>
        <w:t xml:space="preserve">information, </w:t>
      </w:r>
      <w:r>
        <w:rPr>
          <w:rFonts w:eastAsia="Times New Roman" w:cs="Arial"/>
          <w:szCs w:val="24"/>
          <w:lang w:eastAsia="en-AU"/>
        </w:rPr>
        <w:t>provide advice and guidance on regulatory requirements and seek feedback on the Board’s regulatory services</w:t>
      </w:r>
      <w:r w:rsidRPr="00397081">
        <w:rPr>
          <w:rFonts w:eastAsia="Times New Roman" w:cs="Arial"/>
          <w:szCs w:val="24"/>
          <w:lang w:eastAsia="en-AU"/>
        </w:rPr>
        <w:t>.</w:t>
      </w:r>
    </w:p>
    <w:p w14:paraId="4B4EE48D" w14:textId="77777777" w:rsidR="000C1624" w:rsidRDefault="000C1624" w:rsidP="000C1624">
      <w:pPr>
        <w:autoSpaceDE w:val="0"/>
        <w:autoSpaceDN w:val="0"/>
        <w:rPr>
          <w:rFonts w:eastAsia="Times New Roman" w:cs="Arial"/>
          <w:szCs w:val="24"/>
          <w:lang w:eastAsia="en-AU"/>
        </w:rPr>
      </w:pPr>
    </w:p>
    <w:p w14:paraId="2CA2CA0B" w14:textId="77777777" w:rsidR="000C1624" w:rsidRDefault="000C1624" w:rsidP="000C1624">
      <w:pPr>
        <w:autoSpaceDE w:val="0"/>
        <w:autoSpaceDN w:val="0"/>
        <w:rPr>
          <w:rFonts w:eastAsia="Times New Roman" w:cs="Arial"/>
          <w:lang w:eastAsia="en-AU"/>
        </w:rPr>
      </w:pPr>
      <w:r w:rsidRPr="74CA3EDB">
        <w:rPr>
          <w:rFonts w:eastAsia="Times New Roman" w:cs="Arial"/>
          <w:lang w:eastAsia="en-AU"/>
        </w:rPr>
        <w:t>Feedback from applicants and teachers is important to the Board and informs improvements to regulatory services</w:t>
      </w:r>
      <w:r>
        <w:rPr>
          <w:rFonts w:eastAsia="Times New Roman" w:cs="Arial"/>
          <w:lang w:eastAsia="en-AU"/>
        </w:rPr>
        <w:t>, online services</w:t>
      </w:r>
      <w:r w:rsidRPr="74CA3EDB">
        <w:rPr>
          <w:rFonts w:eastAsia="Times New Roman" w:cs="Arial"/>
          <w:lang w:eastAsia="en-AU"/>
        </w:rPr>
        <w:t xml:space="preserve"> and policies. Acting on feedback, the Board changed its annual fee communications to provide clearer information about payment requirements. The website was amended to improve information about the annual fee, the registration renewal process and teacher login.</w:t>
      </w:r>
    </w:p>
    <w:p w14:paraId="7C2DD325" w14:textId="77777777" w:rsidR="000C1624" w:rsidRDefault="000C1624" w:rsidP="000C1624">
      <w:pPr>
        <w:autoSpaceDE w:val="0"/>
        <w:autoSpaceDN w:val="0"/>
        <w:rPr>
          <w:rFonts w:eastAsia="Times New Roman" w:cs="Arial"/>
          <w:szCs w:val="24"/>
          <w:lang w:eastAsia="en-AU"/>
        </w:rPr>
      </w:pPr>
    </w:p>
    <w:p w14:paraId="050A39C4" w14:textId="77777777" w:rsidR="000C1624" w:rsidRPr="00695BE2" w:rsidRDefault="000C1624" w:rsidP="000C1624">
      <w:pPr>
        <w:rPr>
          <w:rFonts w:eastAsia="Times New Roman" w:cs="Arial"/>
          <w:lang w:eastAsia="en-AU"/>
        </w:rPr>
      </w:pPr>
      <w:r w:rsidRPr="652F854F">
        <w:rPr>
          <w:rFonts w:eastAsia="Times New Roman" w:cs="Arial"/>
          <w:lang w:eastAsia="en-AU"/>
        </w:rPr>
        <w:t xml:space="preserve">Feedback on </w:t>
      </w:r>
      <w:r>
        <w:rPr>
          <w:rFonts w:eastAsia="Times New Roman" w:cs="Arial"/>
          <w:lang w:eastAsia="en-AU"/>
        </w:rPr>
        <w:t>the Board’s</w:t>
      </w:r>
      <w:r w:rsidRPr="652F854F">
        <w:rPr>
          <w:rFonts w:eastAsia="Times New Roman" w:cs="Arial"/>
          <w:lang w:eastAsia="en-AU"/>
        </w:rPr>
        <w:t xml:space="preserve"> annual report can be sent to </w:t>
      </w:r>
      <w:hyperlink r:id="rId71">
        <w:r w:rsidRPr="652F854F">
          <w:rPr>
            <w:rFonts w:eastAsia="Times New Roman" w:cs="Arial"/>
            <w:color w:val="0000FF"/>
            <w:u w:val="single"/>
            <w:lang w:eastAsia="en-AU"/>
          </w:rPr>
          <w:t>feedback@trb.wa.gov.au</w:t>
        </w:r>
      </w:hyperlink>
      <w:r w:rsidRPr="652F854F">
        <w:rPr>
          <w:rFonts w:eastAsia="Times New Roman" w:cs="Arial"/>
          <w:lang w:eastAsia="en-AU"/>
        </w:rPr>
        <w:t>.</w:t>
      </w:r>
    </w:p>
    <w:p w14:paraId="7456C979" w14:textId="77777777" w:rsidR="000C1624" w:rsidRDefault="000C1624" w:rsidP="000C1624">
      <w:pPr>
        <w:rPr>
          <w:rFonts w:eastAsia="Times New Roman" w:cs="Arial"/>
          <w:b/>
          <w:color w:val="000000"/>
          <w:szCs w:val="24"/>
          <w:lang w:eastAsia="en-AU"/>
        </w:rPr>
      </w:pPr>
    </w:p>
    <w:p w14:paraId="407C2CC7" w14:textId="77777777" w:rsidR="000C1624" w:rsidRPr="00695BE2" w:rsidRDefault="000C1624" w:rsidP="000C1624">
      <w:pPr>
        <w:rPr>
          <w:rFonts w:eastAsia="Times New Roman" w:cs="Arial"/>
          <w:b/>
          <w:color w:val="000000"/>
          <w:szCs w:val="24"/>
          <w:lang w:eastAsia="en-AU"/>
        </w:rPr>
      </w:pPr>
    </w:p>
    <w:bookmarkEnd w:id="266"/>
    <w:bookmarkEnd w:id="267"/>
    <w:p w14:paraId="76CEB804" w14:textId="77777777" w:rsidR="000C1624" w:rsidRPr="00DB2AF6" w:rsidRDefault="000C1624" w:rsidP="000C1624">
      <w:r w:rsidRPr="00695BE2">
        <w:rPr>
          <w:rFonts w:eastAsia="Times New Roman" w:cs="Arial"/>
          <w:color w:val="3D4B00"/>
          <w:szCs w:val="24"/>
          <w:lang w:eastAsia="en-AU"/>
        </w:rPr>
        <w:t>End of Teacher Registration Board of Western Australia Annual Report 20</w:t>
      </w:r>
      <w:r>
        <w:rPr>
          <w:rFonts w:eastAsia="Times New Roman" w:cs="Arial"/>
          <w:color w:val="3D4B00"/>
          <w:szCs w:val="24"/>
          <w:lang w:eastAsia="en-AU"/>
        </w:rPr>
        <w:t>20</w:t>
      </w:r>
      <w:r w:rsidRPr="00695BE2">
        <w:rPr>
          <w:rFonts w:eastAsia="Times New Roman" w:cs="Arial"/>
          <w:color w:val="3D4B00"/>
          <w:szCs w:val="24"/>
          <w:lang w:eastAsia="en-AU"/>
        </w:rPr>
        <w:t>–2</w:t>
      </w:r>
      <w:r>
        <w:rPr>
          <w:rFonts w:eastAsia="Times New Roman" w:cs="Arial"/>
          <w:color w:val="3D4B00"/>
          <w:szCs w:val="24"/>
          <w:lang w:eastAsia="en-AU"/>
        </w:rPr>
        <w:t>1</w:t>
      </w:r>
      <w:r w:rsidRPr="00695BE2">
        <w:rPr>
          <w:rFonts w:eastAsia="Times New Roman" w:cs="Arial"/>
          <w:color w:val="3D4B00"/>
          <w:szCs w:val="24"/>
          <w:lang w:eastAsia="en-AU"/>
        </w:rPr>
        <w:t>.</w:t>
      </w:r>
      <w:bookmarkStart w:id="276" w:name="_Engagement_with_stakeholders"/>
      <w:bookmarkStart w:id="277" w:name="_KEY_PERFORMANCE_INDICATORS_1"/>
      <w:bookmarkEnd w:id="274"/>
      <w:bookmarkEnd w:id="276"/>
      <w:bookmarkEnd w:id="277"/>
    </w:p>
    <w:p w14:paraId="4EFDD4A0" w14:textId="77777777" w:rsidR="00F442E1" w:rsidRPr="0003671F" w:rsidRDefault="00F442E1" w:rsidP="00F442E1">
      <w:pPr>
        <w:rPr>
          <w:rFonts w:eastAsia="Times New Roman" w:cs="Arial"/>
          <w:szCs w:val="24"/>
          <w:lang w:eastAsia="en-AU"/>
        </w:rPr>
        <w:sectPr w:rsidR="00F442E1" w:rsidRPr="0003671F" w:rsidSect="007A6D44">
          <w:headerReference w:type="default" r:id="rId72"/>
          <w:footerReference w:type="default" r:id="rId73"/>
          <w:pgSz w:w="11906" w:h="16838"/>
          <w:pgMar w:top="1440" w:right="1440" w:bottom="720" w:left="1440" w:header="709" w:footer="680" w:gutter="0"/>
          <w:cols w:space="708"/>
          <w:docGrid w:linePitch="360"/>
        </w:sectPr>
      </w:pPr>
    </w:p>
    <w:p w14:paraId="3572FF44" w14:textId="2B896E52" w:rsidR="00CC55C7" w:rsidRPr="000B784C" w:rsidRDefault="00652F50" w:rsidP="00024B8D">
      <w:pPr>
        <w:pStyle w:val="Heading1"/>
      </w:pPr>
      <w:bookmarkStart w:id="278" w:name="_Key__performance"/>
      <w:bookmarkStart w:id="279" w:name="_Toc80686686"/>
      <w:bookmarkEnd w:id="89"/>
      <w:bookmarkEnd w:id="90"/>
      <w:bookmarkEnd w:id="91"/>
      <w:bookmarkEnd w:id="92"/>
      <w:bookmarkEnd w:id="93"/>
      <w:bookmarkEnd w:id="94"/>
      <w:bookmarkEnd w:id="95"/>
      <w:bookmarkEnd w:id="96"/>
      <w:bookmarkEnd w:id="278"/>
      <w:r w:rsidRPr="000B784C">
        <w:lastRenderedPageBreak/>
        <w:t>Key performance indicators</w:t>
      </w:r>
      <w:bookmarkEnd w:id="66"/>
      <w:r w:rsidRPr="000B784C">
        <w:t xml:space="preserve"> and financial statements</w:t>
      </w:r>
      <w:bookmarkEnd w:id="279"/>
    </w:p>
    <w:bookmarkEnd w:id="67"/>
    <w:p w14:paraId="2C2374FA" w14:textId="77777777" w:rsidR="00326A10" w:rsidRPr="00326A10" w:rsidRDefault="00326A10" w:rsidP="009B6AB3">
      <w:pPr>
        <w:autoSpaceDE w:val="0"/>
        <w:autoSpaceDN w:val="0"/>
        <w:adjustRightInd w:val="0"/>
        <w:rPr>
          <w:szCs w:val="23"/>
        </w:rPr>
      </w:pPr>
    </w:p>
    <w:p w14:paraId="5F6CA0A4" w14:textId="0321360E" w:rsidR="009B6AB3" w:rsidRPr="000B784C" w:rsidRDefault="009B6AB3" w:rsidP="009B6AB3">
      <w:pPr>
        <w:autoSpaceDE w:val="0"/>
        <w:autoSpaceDN w:val="0"/>
        <w:adjustRightInd w:val="0"/>
        <w:rPr>
          <w:rFonts w:eastAsia="Calibri" w:cs="Arial"/>
          <w:color w:val="592C82"/>
          <w:szCs w:val="24"/>
        </w:rPr>
      </w:pPr>
      <w:r w:rsidRPr="000B784C">
        <w:rPr>
          <w:rFonts w:eastAsia="Calibri" w:cs="Arial"/>
          <w:color w:val="592C82"/>
          <w:szCs w:val="24"/>
        </w:rPr>
        <w:t>Certification of key performance indicators</w:t>
      </w:r>
    </w:p>
    <w:p w14:paraId="655BA47E" w14:textId="77777777" w:rsidR="009B6AB3" w:rsidRPr="009B6AB3" w:rsidRDefault="009B6AB3" w:rsidP="009B6AB3">
      <w:pPr>
        <w:autoSpaceDE w:val="0"/>
        <w:autoSpaceDN w:val="0"/>
        <w:adjustRightInd w:val="0"/>
        <w:rPr>
          <w:rFonts w:eastAsia="Calibri" w:cs="Arial"/>
          <w:szCs w:val="24"/>
        </w:rPr>
      </w:pPr>
    </w:p>
    <w:p w14:paraId="07C26BB7" w14:textId="47D79A71" w:rsidR="009B6AB3" w:rsidRPr="009B6AB3" w:rsidRDefault="009B6AB3" w:rsidP="009B6AB3">
      <w:pPr>
        <w:autoSpaceDE w:val="0"/>
        <w:autoSpaceDN w:val="0"/>
        <w:adjustRightInd w:val="0"/>
        <w:rPr>
          <w:rFonts w:eastAsia="Calibri" w:cs="Arial"/>
          <w:szCs w:val="24"/>
        </w:rPr>
      </w:pPr>
      <w:r w:rsidRPr="009B6AB3">
        <w:rPr>
          <w:rFonts w:eastAsia="Calibri" w:cs="Arial"/>
          <w:szCs w:val="24"/>
        </w:rPr>
        <w:t>I hereby certify that the performance indicators are based on proper records, are relevant and appropriate for assisting users to assess the performance of the Department of Education, and fairly represent the performance of the Department for the year ended 30 June 20</w:t>
      </w:r>
      <w:r w:rsidR="00B276C9">
        <w:rPr>
          <w:rFonts w:eastAsia="Calibri" w:cs="Arial"/>
          <w:szCs w:val="24"/>
        </w:rPr>
        <w:t>21</w:t>
      </w:r>
      <w:r w:rsidRPr="009B6AB3">
        <w:rPr>
          <w:rFonts w:eastAsia="Calibri" w:cs="Arial"/>
          <w:szCs w:val="24"/>
        </w:rPr>
        <w:t>.</w:t>
      </w:r>
    </w:p>
    <w:p w14:paraId="056C8057" w14:textId="6A6623AB" w:rsidR="00DC3C6B" w:rsidRDefault="00DC3C6B" w:rsidP="009B6AB3">
      <w:pPr>
        <w:autoSpaceDE w:val="0"/>
        <w:autoSpaceDN w:val="0"/>
        <w:adjustRightInd w:val="0"/>
        <w:rPr>
          <w:rFonts w:eastAsia="Calibri" w:cs="Arial"/>
          <w:szCs w:val="24"/>
        </w:rPr>
      </w:pPr>
    </w:p>
    <w:p w14:paraId="0FF6CBA4" w14:textId="70E74041" w:rsidR="000B00F3" w:rsidRPr="00D555EC" w:rsidRDefault="003C225C" w:rsidP="009B6AB3">
      <w:pPr>
        <w:autoSpaceDE w:val="0"/>
        <w:autoSpaceDN w:val="0"/>
        <w:adjustRightInd w:val="0"/>
        <w:rPr>
          <w:rFonts w:eastAsia="Calibri" w:cs="Arial"/>
          <w:szCs w:val="24"/>
        </w:rPr>
      </w:pPr>
      <w:r w:rsidRPr="002B73F7">
        <w:rPr>
          <w:rFonts w:eastAsia="Calibri" w:cs="Arial"/>
          <w:noProof/>
          <w:szCs w:val="24"/>
          <w:lang w:eastAsia="en-AU"/>
        </w:rPr>
        <w:drawing>
          <wp:inline distT="0" distB="0" distL="0" distR="0" wp14:anchorId="0F1E6836" wp14:editId="4A4BAC22">
            <wp:extent cx="1177200" cy="612000"/>
            <wp:effectExtent l="0" t="0" r="4445" b="0"/>
            <wp:docPr id="31" name="Picture 31"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7783-System Performance\PER\Perform Monitor\Annual Report\2018-19 Annual Report\Design including website\Signatures\DG signature Lisa Rodgers black.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77200" cy="612000"/>
                    </a:xfrm>
                    <a:prstGeom prst="rect">
                      <a:avLst/>
                    </a:prstGeom>
                    <a:noFill/>
                    <a:ln>
                      <a:noFill/>
                    </a:ln>
                  </pic:spPr>
                </pic:pic>
              </a:graphicData>
            </a:graphic>
          </wp:inline>
        </w:drawing>
      </w:r>
    </w:p>
    <w:p w14:paraId="1272D881" w14:textId="7F80292E" w:rsidR="009B6AB3" w:rsidRPr="009B6AB3" w:rsidRDefault="005B3D8F" w:rsidP="009B6AB3">
      <w:pPr>
        <w:spacing w:line="260" w:lineRule="atLeast"/>
        <w:ind w:right="92"/>
        <w:rPr>
          <w:rFonts w:eastAsia="Calibri" w:cs="Arial"/>
          <w:szCs w:val="24"/>
        </w:rPr>
      </w:pPr>
      <w:r>
        <w:rPr>
          <w:rFonts w:eastAsia="Calibri" w:cs="Arial"/>
          <w:szCs w:val="24"/>
        </w:rPr>
        <w:t>Lisa Rodgers</w:t>
      </w:r>
    </w:p>
    <w:p w14:paraId="5AE87672" w14:textId="678DAB25" w:rsidR="009B6AB3" w:rsidRPr="00D22646" w:rsidRDefault="006A0A07" w:rsidP="009B6AB3">
      <w:pPr>
        <w:spacing w:line="260" w:lineRule="atLeast"/>
        <w:ind w:right="92"/>
        <w:rPr>
          <w:rFonts w:eastAsia="Calibri" w:cs="Arial"/>
          <w:b/>
          <w:szCs w:val="24"/>
        </w:rPr>
      </w:pPr>
      <w:r w:rsidRPr="00D22646">
        <w:rPr>
          <w:rFonts w:eastAsia="Calibri" w:cs="Arial"/>
          <w:b/>
          <w:szCs w:val="24"/>
        </w:rPr>
        <w:t>Director General</w:t>
      </w:r>
    </w:p>
    <w:p w14:paraId="2314EC5A" w14:textId="7794905D" w:rsidR="009B6AB3" w:rsidRPr="009B6AB3" w:rsidRDefault="009B6AB3" w:rsidP="009B6AB3">
      <w:pPr>
        <w:spacing w:line="260" w:lineRule="atLeast"/>
        <w:ind w:right="92"/>
        <w:rPr>
          <w:rFonts w:eastAsia="Calibri" w:cs="Arial"/>
          <w:szCs w:val="24"/>
        </w:rPr>
      </w:pPr>
      <w:r w:rsidRPr="009B6AB3">
        <w:rPr>
          <w:rFonts w:eastAsia="Calibri" w:cs="Arial"/>
          <w:szCs w:val="24"/>
        </w:rPr>
        <w:t>(A</w:t>
      </w:r>
      <w:r w:rsidR="006A0A07">
        <w:rPr>
          <w:rFonts w:eastAsia="Calibri" w:cs="Arial"/>
          <w:szCs w:val="24"/>
        </w:rPr>
        <w:t>ccountable authority)</w:t>
      </w:r>
    </w:p>
    <w:p w14:paraId="74BBF29D" w14:textId="77777777" w:rsidR="009B6AB3" w:rsidRPr="009B6AB3" w:rsidRDefault="009B6AB3" w:rsidP="009B6AB3">
      <w:pPr>
        <w:spacing w:line="260" w:lineRule="atLeast"/>
        <w:ind w:right="92"/>
        <w:rPr>
          <w:rFonts w:eastAsia="Calibri" w:cs="Arial"/>
          <w:szCs w:val="24"/>
        </w:rPr>
      </w:pPr>
    </w:p>
    <w:p w14:paraId="69575A88" w14:textId="1D18B9A8" w:rsidR="009B6AB3" w:rsidRPr="009B6AB3" w:rsidRDefault="00D555EC" w:rsidP="009B6AB3">
      <w:pPr>
        <w:autoSpaceDE w:val="0"/>
        <w:autoSpaceDN w:val="0"/>
        <w:adjustRightInd w:val="0"/>
        <w:rPr>
          <w:rFonts w:eastAsia="Calibri" w:cs="Arial"/>
          <w:szCs w:val="24"/>
        </w:rPr>
      </w:pPr>
      <w:r>
        <w:rPr>
          <w:rFonts w:eastAsia="Calibri" w:cs="Arial"/>
          <w:szCs w:val="24"/>
        </w:rPr>
        <w:t>9</w:t>
      </w:r>
      <w:r w:rsidR="009B6AB3" w:rsidRPr="009B6AB3">
        <w:rPr>
          <w:rFonts w:eastAsia="Calibri" w:cs="Arial"/>
          <w:szCs w:val="24"/>
        </w:rPr>
        <w:t xml:space="preserve"> September </w:t>
      </w:r>
      <w:r w:rsidR="00AD50F4">
        <w:rPr>
          <w:rFonts w:eastAsia="Calibri" w:cs="Arial"/>
          <w:szCs w:val="24"/>
        </w:rPr>
        <w:t>2021</w:t>
      </w:r>
    </w:p>
    <w:p w14:paraId="7F4E2C5A" w14:textId="77777777" w:rsidR="009B6AB3" w:rsidRPr="009B6AB3" w:rsidRDefault="009B6AB3" w:rsidP="009B6AB3">
      <w:pPr>
        <w:autoSpaceDE w:val="0"/>
        <w:autoSpaceDN w:val="0"/>
        <w:adjustRightInd w:val="0"/>
        <w:rPr>
          <w:rFonts w:eastAsia="Calibri" w:cs="Arial"/>
          <w:szCs w:val="24"/>
        </w:rPr>
      </w:pPr>
    </w:p>
    <w:p w14:paraId="750863B1" w14:textId="06BF1C69" w:rsidR="009B6AB3" w:rsidRPr="000B784C" w:rsidRDefault="009B6AB3" w:rsidP="009B6AB3">
      <w:pPr>
        <w:autoSpaceDE w:val="0"/>
        <w:autoSpaceDN w:val="0"/>
        <w:adjustRightInd w:val="0"/>
        <w:rPr>
          <w:rFonts w:eastAsia="Calibri" w:cs="Arial"/>
          <w:color w:val="592C82"/>
          <w:szCs w:val="24"/>
        </w:rPr>
      </w:pPr>
      <w:r w:rsidRPr="000B784C">
        <w:rPr>
          <w:rFonts w:eastAsia="Calibri" w:cs="Arial"/>
          <w:color w:val="592C82"/>
          <w:szCs w:val="24"/>
        </w:rPr>
        <w:t>Certification of financial statements</w:t>
      </w:r>
    </w:p>
    <w:p w14:paraId="5DE565D3" w14:textId="1D6458D4" w:rsidR="009B6AB3" w:rsidRPr="009B6AB3" w:rsidRDefault="009B6AB3" w:rsidP="009B6AB3">
      <w:pPr>
        <w:autoSpaceDE w:val="0"/>
        <w:autoSpaceDN w:val="0"/>
        <w:adjustRightInd w:val="0"/>
        <w:rPr>
          <w:rFonts w:eastAsia="Calibri" w:cs="Arial"/>
          <w:szCs w:val="24"/>
        </w:rPr>
      </w:pPr>
    </w:p>
    <w:p w14:paraId="4480387A" w14:textId="3B21AAE2" w:rsidR="009B6AB3" w:rsidRPr="009B6AB3" w:rsidRDefault="009B6AB3" w:rsidP="009B6AB3">
      <w:pPr>
        <w:rPr>
          <w:rFonts w:eastAsia="Calibri" w:cs="Arial"/>
          <w:szCs w:val="24"/>
        </w:rPr>
      </w:pPr>
      <w:r w:rsidRPr="009B6AB3">
        <w:rPr>
          <w:rFonts w:eastAsia="Calibri" w:cs="Arial"/>
          <w:szCs w:val="24"/>
        </w:rPr>
        <w:t xml:space="preserve">The accompanying financial statements of the Department of Education have been prepared in compliance with the provisions of the </w:t>
      </w:r>
      <w:r w:rsidRPr="009B6AB3">
        <w:rPr>
          <w:rFonts w:eastAsia="Calibri" w:cs="Arial"/>
          <w:i/>
          <w:szCs w:val="24"/>
        </w:rPr>
        <w:t>Financial Management Act 2006</w:t>
      </w:r>
      <w:r w:rsidR="00CD0059">
        <w:rPr>
          <w:rFonts w:eastAsia="Calibri" w:cs="Arial"/>
          <w:szCs w:val="24"/>
        </w:rPr>
        <w:t xml:space="preserve"> (WA)</w:t>
      </w:r>
      <w:r w:rsidRPr="009B6AB3">
        <w:rPr>
          <w:rFonts w:eastAsia="Calibri" w:cs="Arial"/>
          <w:szCs w:val="24"/>
        </w:rPr>
        <w:t xml:space="preserve"> from proper accounts and records to present fairly the financial transactions for the financial year ended 30 June 20</w:t>
      </w:r>
      <w:r w:rsidR="00B21B3C">
        <w:rPr>
          <w:rFonts w:eastAsia="Calibri" w:cs="Arial"/>
          <w:szCs w:val="24"/>
        </w:rPr>
        <w:t>2</w:t>
      </w:r>
      <w:r w:rsidR="00B276C9">
        <w:rPr>
          <w:rFonts w:eastAsia="Calibri" w:cs="Arial"/>
          <w:szCs w:val="24"/>
        </w:rPr>
        <w:t>1</w:t>
      </w:r>
      <w:r w:rsidRPr="009B6AB3">
        <w:rPr>
          <w:rFonts w:eastAsia="Calibri" w:cs="Arial"/>
          <w:szCs w:val="24"/>
        </w:rPr>
        <w:t xml:space="preserve"> and the financial position </w:t>
      </w:r>
      <w:r w:rsidR="005E724E">
        <w:rPr>
          <w:rFonts w:eastAsia="Calibri" w:cs="Arial"/>
          <w:szCs w:val="24"/>
        </w:rPr>
        <w:t xml:space="preserve">as </w:t>
      </w:r>
      <w:r w:rsidRPr="009B6AB3">
        <w:rPr>
          <w:rFonts w:eastAsia="Calibri" w:cs="Arial"/>
          <w:szCs w:val="24"/>
        </w:rPr>
        <w:t>at 30 June 20</w:t>
      </w:r>
      <w:r w:rsidR="00B21B3C">
        <w:rPr>
          <w:rFonts w:eastAsia="Calibri" w:cs="Arial"/>
          <w:szCs w:val="24"/>
        </w:rPr>
        <w:t>2</w:t>
      </w:r>
      <w:r w:rsidR="00B276C9">
        <w:rPr>
          <w:rFonts w:eastAsia="Calibri" w:cs="Arial"/>
          <w:szCs w:val="24"/>
        </w:rPr>
        <w:t>1</w:t>
      </w:r>
      <w:r w:rsidRPr="009B6AB3">
        <w:rPr>
          <w:rFonts w:eastAsia="Calibri" w:cs="Arial"/>
          <w:szCs w:val="24"/>
        </w:rPr>
        <w:t>.</w:t>
      </w:r>
    </w:p>
    <w:p w14:paraId="06037E95" w14:textId="5D6E2F48" w:rsidR="009B6AB3" w:rsidRPr="009B6AB3" w:rsidRDefault="009B6AB3" w:rsidP="009B6AB3">
      <w:pPr>
        <w:rPr>
          <w:rFonts w:eastAsia="Calibri" w:cs="Arial"/>
          <w:szCs w:val="24"/>
        </w:rPr>
      </w:pPr>
    </w:p>
    <w:p w14:paraId="4F1BE0F0" w14:textId="28B00B19" w:rsidR="009B6AB3" w:rsidRDefault="009B6AB3" w:rsidP="009B6AB3">
      <w:pPr>
        <w:rPr>
          <w:rFonts w:eastAsia="Calibri" w:cs="Arial"/>
          <w:szCs w:val="24"/>
        </w:rPr>
      </w:pPr>
      <w:r w:rsidRPr="009B6AB3">
        <w:rPr>
          <w:rFonts w:eastAsia="Calibri" w:cs="Arial"/>
          <w:szCs w:val="24"/>
        </w:rPr>
        <w:t>At the date of signing, we are not aware of any circumstances which would render the particulars included in the financial statements misleading or inaccurate.</w:t>
      </w:r>
    </w:p>
    <w:p w14:paraId="04A68498" w14:textId="449EB1E7" w:rsidR="00E3347B" w:rsidRDefault="00E3347B" w:rsidP="009B6AB3">
      <w:pPr>
        <w:rPr>
          <w:rFonts w:eastAsia="Calibri" w:cs="Arial"/>
          <w:szCs w:val="24"/>
        </w:rPr>
      </w:pPr>
    </w:p>
    <w:p w14:paraId="171BC5E2" w14:textId="72D06C57" w:rsidR="00E3347B" w:rsidRDefault="00E3347B" w:rsidP="009B6AB3">
      <w:pPr>
        <w:rPr>
          <w:rFonts w:eastAsia="Calibri" w:cs="Arial"/>
          <w:szCs w:val="24"/>
        </w:rPr>
      </w:pPr>
      <w:r w:rsidRPr="002B73F7">
        <w:rPr>
          <w:rFonts w:eastAsia="Calibri" w:cs="Arial"/>
          <w:noProof/>
          <w:szCs w:val="24"/>
          <w:lang w:eastAsia="en-AU"/>
        </w:rPr>
        <w:drawing>
          <wp:inline distT="0" distB="0" distL="0" distR="0" wp14:anchorId="40D94A14" wp14:editId="6AFBC07F">
            <wp:extent cx="1177200" cy="612000"/>
            <wp:effectExtent l="0" t="0" r="4445" b="0"/>
            <wp:docPr id="228" name="Picture 228"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7783-System Performance\PER\Perform Monitor\Annual Report\2018-19 Annual Report\Design including website\Signatures\DG signature Lisa Rodgers black.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77200" cy="612000"/>
                    </a:xfrm>
                    <a:prstGeom prst="rect">
                      <a:avLst/>
                    </a:prstGeom>
                    <a:noFill/>
                    <a:ln>
                      <a:noFill/>
                    </a:ln>
                  </pic:spPr>
                </pic:pic>
              </a:graphicData>
            </a:graphic>
          </wp:inline>
        </w:drawing>
      </w:r>
    </w:p>
    <w:p w14:paraId="4CFE986C" w14:textId="77777777" w:rsidR="00E3347B" w:rsidRPr="009B6AB3" w:rsidRDefault="00E3347B" w:rsidP="00E3347B">
      <w:pPr>
        <w:spacing w:line="260" w:lineRule="atLeast"/>
        <w:ind w:right="92"/>
        <w:rPr>
          <w:rFonts w:eastAsia="Calibri" w:cs="Arial"/>
          <w:szCs w:val="24"/>
        </w:rPr>
      </w:pPr>
      <w:r>
        <w:rPr>
          <w:rFonts w:eastAsia="Calibri" w:cs="Arial"/>
          <w:szCs w:val="24"/>
        </w:rPr>
        <w:t>Lisa Rodgers</w:t>
      </w:r>
    </w:p>
    <w:p w14:paraId="5E2A51A2" w14:textId="77777777" w:rsidR="00E3347B" w:rsidRPr="00D22646" w:rsidRDefault="00E3347B" w:rsidP="00E3347B">
      <w:pPr>
        <w:spacing w:line="260" w:lineRule="atLeast"/>
        <w:ind w:right="92"/>
        <w:rPr>
          <w:rFonts w:eastAsia="Calibri" w:cs="Arial"/>
          <w:b/>
          <w:szCs w:val="24"/>
        </w:rPr>
      </w:pPr>
      <w:r w:rsidRPr="00D22646">
        <w:rPr>
          <w:rFonts w:eastAsia="Calibri" w:cs="Arial"/>
          <w:b/>
          <w:szCs w:val="24"/>
        </w:rPr>
        <w:t>Director General</w:t>
      </w:r>
    </w:p>
    <w:p w14:paraId="188A8AFF" w14:textId="77777777" w:rsidR="00E3347B" w:rsidRPr="009B6AB3" w:rsidRDefault="00E3347B" w:rsidP="00E3347B">
      <w:pPr>
        <w:spacing w:line="260" w:lineRule="atLeast"/>
        <w:ind w:right="92"/>
        <w:rPr>
          <w:rFonts w:eastAsia="Calibri" w:cs="Arial"/>
          <w:szCs w:val="24"/>
        </w:rPr>
      </w:pPr>
      <w:r w:rsidRPr="009B6AB3">
        <w:rPr>
          <w:rFonts w:eastAsia="Calibri" w:cs="Arial"/>
          <w:szCs w:val="24"/>
        </w:rPr>
        <w:t>(A</w:t>
      </w:r>
      <w:r>
        <w:rPr>
          <w:rFonts w:eastAsia="Calibri" w:cs="Arial"/>
          <w:szCs w:val="24"/>
        </w:rPr>
        <w:t>ccountable authority)</w:t>
      </w:r>
    </w:p>
    <w:p w14:paraId="160315A2" w14:textId="77777777" w:rsidR="00E3347B" w:rsidRDefault="00E3347B" w:rsidP="00E3347B">
      <w:pPr>
        <w:spacing w:line="260" w:lineRule="atLeast"/>
        <w:ind w:right="92"/>
        <w:rPr>
          <w:rFonts w:eastAsia="Calibri" w:cs="Arial"/>
          <w:szCs w:val="24"/>
        </w:rPr>
      </w:pPr>
    </w:p>
    <w:p w14:paraId="0F6195C9" w14:textId="77777777" w:rsidR="00E3347B" w:rsidRPr="009B6AB3" w:rsidRDefault="00E3347B" w:rsidP="00E3347B">
      <w:pPr>
        <w:autoSpaceDE w:val="0"/>
        <w:autoSpaceDN w:val="0"/>
        <w:adjustRightInd w:val="0"/>
        <w:rPr>
          <w:rFonts w:eastAsia="Calibri" w:cs="Arial"/>
          <w:szCs w:val="24"/>
        </w:rPr>
      </w:pPr>
      <w:r>
        <w:rPr>
          <w:rFonts w:eastAsia="Calibri" w:cs="Arial"/>
          <w:szCs w:val="24"/>
        </w:rPr>
        <w:t>9</w:t>
      </w:r>
      <w:r w:rsidRPr="009B6AB3">
        <w:rPr>
          <w:rFonts w:eastAsia="Calibri" w:cs="Arial"/>
          <w:szCs w:val="24"/>
        </w:rPr>
        <w:t xml:space="preserve"> September </w:t>
      </w:r>
      <w:r w:rsidRPr="009B6AB3">
        <w:rPr>
          <w:rFonts w:eastAsia="Calibri" w:cs="Arial"/>
          <w:szCs w:val="24"/>
        </w:rPr>
        <w:fldChar w:fldCharType="begin"/>
      </w:r>
      <w:r w:rsidRPr="009B6AB3">
        <w:rPr>
          <w:rFonts w:eastAsia="Calibri" w:cs="Arial"/>
          <w:szCs w:val="24"/>
        </w:rPr>
        <w:instrText xml:space="preserve"> DOCPROPERTY  crYear  \* MERGEFORMAT </w:instrText>
      </w:r>
      <w:r w:rsidRPr="009B6AB3">
        <w:rPr>
          <w:rFonts w:eastAsia="Calibri" w:cs="Arial"/>
          <w:szCs w:val="24"/>
        </w:rPr>
        <w:fldChar w:fldCharType="separate"/>
      </w:r>
      <w:r w:rsidRPr="009B6AB3">
        <w:rPr>
          <w:rFonts w:eastAsia="Calibri" w:cs="Arial"/>
          <w:szCs w:val="24"/>
        </w:rPr>
        <w:t>20</w:t>
      </w:r>
      <w:r w:rsidRPr="009B6AB3">
        <w:rPr>
          <w:rFonts w:eastAsia="Calibri" w:cs="Arial"/>
          <w:szCs w:val="24"/>
        </w:rPr>
        <w:fldChar w:fldCharType="end"/>
      </w:r>
      <w:r>
        <w:rPr>
          <w:rFonts w:eastAsia="Calibri" w:cs="Arial"/>
          <w:szCs w:val="24"/>
        </w:rPr>
        <w:t>21</w:t>
      </w:r>
    </w:p>
    <w:p w14:paraId="2DBC00C2" w14:textId="0C7175B3" w:rsidR="00E3347B" w:rsidRDefault="00E3347B" w:rsidP="00E3347B">
      <w:pPr>
        <w:spacing w:line="260" w:lineRule="atLeast"/>
        <w:ind w:right="92"/>
        <w:rPr>
          <w:rFonts w:eastAsia="Calibri" w:cs="Arial"/>
          <w:szCs w:val="24"/>
        </w:rPr>
      </w:pPr>
    </w:p>
    <w:p w14:paraId="081C4736" w14:textId="218840D9" w:rsidR="00E3347B" w:rsidRDefault="00E3347B" w:rsidP="00E3347B">
      <w:pPr>
        <w:spacing w:line="260" w:lineRule="atLeast"/>
        <w:ind w:right="92"/>
        <w:rPr>
          <w:rFonts w:eastAsia="Calibri" w:cs="Arial"/>
          <w:szCs w:val="24"/>
        </w:rPr>
      </w:pPr>
      <w:r w:rsidRPr="002B73F7">
        <w:rPr>
          <w:rFonts w:eastAsia="Calibri" w:cs="Arial"/>
          <w:noProof/>
          <w:szCs w:val="24"/>
          <w:lang w:eastAsia="en-AU"/>
        </w:rPr>
        <w:drawing>
          <wp:inline distT="0" distB="0" distL="0" distR="0" wp14:anchorId="032C8A72" wp14:editId="5EC7E113">
            <wp:extent cx="1506855" cy="611505"/>
            <wp:effectExtent l="0" t="0" r="0" b="0"/>
            <wp:docPr id="229" name="Picture 229" title="Signature of Philippa Beamish Burton, Chief Finance Officer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7783-System Performance\PER\Perform Monitor\Annual Report\2018-19 Annual Report\Design including website\Signatures\PBB signature - bigger.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06855" cy="611505"/>
                    </a:xfrm>
                    <a:prstGeom prst="rect">
                      <a:avLst/>
                    </a:prstGeom>
                    <a:noFill/>
                    <a:ln>
                      <a:noFill/>
                    </a:ln>
                  </pic:spPr>
                </pic:pic>
              </a:graphicData>
            </a:graphic>
          </wp:inline>
        </w:drawing>
      </w:r>
    </w:p>
    <w:p w14:paraId="2075E9EC" w14:textId="77777777" w:rsidR="00E3347B" w:rsidRPr="009B6AB3" w:rsidRDefault="00E3347B" w:rsidP="00E3347B">
      <w:pPr>
        <w:spacing w:line="260" w:lineRule="atLeast"/>
        <w:ind w:right="92"/>
        <w:rPr>
          <w:rFonts w:eastAsia="Calibri" w:cs="Arial"/>
          <w:szCs w:val="24"/>
        </w:rPr>
      </w:pPr>
      <w:r>
        <w:rPr>
          <w:rFonts w:eastAsia="Calibri" w:cs="Arial"/>
          <w:szCs w:val="24"/>
        </w:rPr>
        <w:t>Philippa Beamish Burton</w:t>
      </w:r>
    </w:p>
    <w:p w14:paraId="669BB53C" w14:textId="77777777" w:rsidR="00E3347B" w:rsidRPr="00D22646" w:rsidRDefault="00E3347B" w:rsidP="00E3347B">
      <w:pPr>
        <w:spacing w:line="260" w:lineRule="atLeast"/>
        <w:ind w:right="92"/>
        <w:rPr>
          <w:rFonts w:eastAsia="Calibri" w:cs="Arial"/>
          <w:b/>
          <w:szCs w:val="24"/>
        </w:rPr>
      </w:pPr>
      <w:r w:rsidRPr="00D22646">
        <w:rPr>
          <w:rFonts w:eastAsia="Calibri" w:cs="Arial"/>
          <w:b/>
          <w:szCs w:val="24"/>
        </w:rPr>
        <w:t>Chief Finance Officer</w:t>
      </w:r>
    </w:p>
    <w:p w14:paraId="7E84A8F7" w14:textId="77777777" w:rsidR="00E3347B" w:rsidRPr="009B6AB3" w:rsidRDefault="00E3347B" w:rsidP="00E3347B">
      <w:pPr>
        <w:spacing w:line="260" w:lineRule="atLeast"/>
        <w:ind w:right="92"/>
        <w:rPr>
          <w:rFonts w:eastAsia="Calibri" w:cs="Arial"/>
          <w:szCs w:val="24"/>
        </w:rPr>
      </w:pPr>
    </w:p>
    <w:p w14:paraId="42531AB2" w14:textId="77777777" w:rsidR="00E3347B" w:rsidRPr="009B6AB3" w:rsidRDefault="00E3347B" w:rsidP="00E3347B">
      <w:pPr>
        <w:autoSpaceDE w:val="0"/>
        <w:autoSpaceDN w:val="0"/>
        <w:adjustRightInd w:val="0"/>
        <w:rPr>
          <w:rFonts w:eastAsia="Calibri" w:cs="Arial"/>
          <w:szCs w:val="24"/>
        </w:rPr>
      </w:pPr>
      <w:r>
        <w:rPr>
          <w:rFonts w:eastAsia="Calibri" w:cs="Arial"/>
          <w:szCs w:val="24"/>
        </w:rPr>
        <w:t>9</w:t>
      </w:r>
      <w:r w:rsidRPr="009B6AB3">
        <w:rPr>
          <w:rFonts w:eastAsia="Calibri" w:cs="Arial"/>
          <w:szCs w:val="24"/>
        </w:rPr>
        <w:t xml:space="preserve"> September </w:t>
      </w:r>
      <w:r w:rsidRPr="009B6AB3">
        <w:rPr>
          <w:rFonts w:eastAsia="Calibri" w:cs="Arial"/>
          <w:szCs w:val="24"/>
        </w:rPr>
        <w:fldChar w:fldCharType="begin"/>
      </w:r>
      <w:r w:rsidRPr="009B6AB3">
        <w:rPr>
          <w:rFonts w:eastAsia="Calibri" w:cs="Arial"/>
          <w:szCs w:val="24"/>
        </w:rPr>
        <w:instrText xml:space="preserve"> DOCPROPERTY  crYear  \* MERGEFORMAT </w:instrText>
      </w:r>
      <w:r w:rsidRPr="009B6AB3">
        <w:rPr>
          <w:rFonts w:eastAsia="Calibri" w:cs="Arial"/>
          <w:szCs w:val="24"/>
        </w:rPr>
        <w:fldChar w:fldCharType="separate"/>
      </w:r>
      <w:r w:rsidRPr="009B6AB3">
        <w:rPr>
          <w:rFonts w:eastAsia="Calibri" w:cs="Arial"/>
          <w:szCs w:val="24"/>
        </w:rPr>
        <w:t>20</w:t>
      </w:r>
      <w:r w:rsidRPr="009B6AB3">
        <w:rPr>
          <w:rFonts w:eastAsia="Calibri" w:cs="Arial"/>
          <w:szCs w:val="24"/>
        </w:rPr>
        <w:fldChar w:fldCharType="end"/>
      </w:r>
      <w:r>
        <w:rPr>
          <w:rFonts w:eastAsia="Calibri" w:cs="Arial"/>
          <w:szCs w:val="24"/>
        </w:rPr>
        <w:t>21</w:t>
      </w:r>
    </w:p>
    <w:p w14:paraId="02D656D1" w14:textId="275D881B" w:rsidR="009B6AB3" w:rsidRDefault="009B6AB3">
      <w:pPr>
        <w:spacing w:after="200" w:line="276" w:lineRule="auto"/>
        <w:rPr>
          <w:rFonts w:cs="Arial"/>
          <w:szCs w:val="24"/>
        </w:rPr>
      </w:pPr>
      <w:r>
        <w:rPr>
          <w:rFonts w:cs="Arial"/>
          <w:szCs w:val="24"/>
        </w:rPr>
        <w:br w:type="page"/>
      </w:r>
    </w:p>
    <w:p w14:paraId="17182573" w14:textId="77777777" w:rsidR="00E60F63" w:rsidRDefault="00E60F63" w:rsidP="00E60F63">
      <w:pPr>
        <w:autoSpaceDE w:val="0"/>
        <w:autoSpaceDN w:val="0"/>
        <w:adjustRightInd w:val="0"/>
        <w:rPr>
          <w:rFonts w:ascii="Arial-BoldMT" w:hAnsi="Arial-BoldMT" w:cs="Arial-BoldMT"/>
          <w:b/>
          <w:bCs/>
          <w:color w:val="000000"/>
        </w:rPr>
      </w:pPr>
      <w:bookmarkStart w:id="280" w:name="_Introduction"/>
      <w:bookmarkEnd w:id="280"/>
      <w:r>
        <w:rPr>
          <w:rFonts w:ascii="Arial-BoldMT" w:hAnsi="Arial-BoldMT" w:cs="Arial-BoldMT"/>
          <w:b/>
          <w:bCs/>
          <w:color w:val="000000"/>
        </w:rPr>
        <w:lastRenderedPageBreak/>
        <w:t>INDEPENDENT AUDITOR’S OPINION</w:t>
      </w:r>
    </w:p>
    <w:p w14:paraId="14617516" w14:textId="77777777" w:rsidR="00E60F63" w:rsidRDefault="00E60F63" w:rsidP="00E60F63">
      <w:pPr>
        <w:autoSpaceDE w:val="0"/>
        <w:autoSpaceDN w:val="0"/>
        <w:adjustRightInd w:val="0"/>
        <w:rPr>
          <w:rFonts w:ascii="Arial-BoldMT" w:hAnsi="Arial-BoldMT" w:cs="Arial-BoldMT"/>
          <w:b/>
          <w:bCs/>
          <w:color w:val="000000"/>
        </w:rPr>
      </w:pPr>
      <w:r>
        <w:rPr>
          <w:rFonts w:ascii="Arial-BoldMT" w:hAnsi="Arial-BoldMT" w:cs="Arial-BoldMT"/>
          <w:b/>
          <w:bCs/>
          <w:color w:val="000000"/>
        </w:rPr>
        <w:t>2021</w:t>
      </w:r>
    </w:p>
    <w:p w14:paraId="79D58B54" w14:textId="77777777" w:rsidR="00E60F63" w:rsidRDefault="00E60F63" w:rsidP="00E60F63">
      <w:pPr>
        <w:autoSpaceDE w:val="0"/>
        <w:autoSpaceDN w:val="0"/>
        <w:adjustRightInd w:val="0"/>
        <w:rPr>
          <w:rFonts w:ascii="Arial-BoldMT" w:hAnsi="Arial-BoldMT" w:cs="Arial-BoldMT"/>
          <w:b/>
          <w:bCs/>
          <w:color w:val="000000"/>
        </w:rPr>
      </w:pPr>
      <w:r>
        <w:rPr>
          <w:rFonts w:ascii="Arial-BoldMT" w:hAnsi="Arial-BoldMT" w:cs="Arial-BoldMT"/>
          <w:b/>
          <w:bCs/>
          <w:color w:val="000000"/>
        </w:rPr>
        <w:t>Department of Education</w:t>
      </w:r>
    </w:p>
    <w:p w14:paraId="104F1A84" w14:textId="77777777" w:rsidR="00E60F63" w:rsidRDefault="00E60F63" w:rsidP="00E60F63">
      <w:pPr>
        <w:autoSpaceDE w:val="0"/>
        <w:autoSpaceDN w:val="0"/>
        <w:adjustRightInd w:val="0"/>
        <w:rPr>
          <w:rFonts w:ascii="Arial-BoldMT" w:hAnsi="Arial-BoldMT" w:cs="Arial-BoldMT"/>
          <w:b/>
          <w:bCs/>
          <w:color w:val="000000"/>
        </w:rPr>
      </w:pPr>
    </w:p>
    <w:p w14:paraId="45B8FD50"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To the Parliament of Western Australia</w:t>
      </w:r>
    </w:p>
    <w:p w14:paraId="64DACB37" w14:textId="77777777" w:rsidR="00E60F63" w:rsidRDefault="00E60F63" w:rsidP="00E60F63">
      <w:pPr>
        <w:autoSpaceDE w:val="0"/>
        <w:autoSpaceDN w:val="0"/>
        <w:adjustRightInd w:val="0"/>
        <w:rPr>
          <w:rFonts w:ascii="ArialMT" w:hAnsi="ArialMT" w:cs="ArialMT"/>
          <w:color w:val="000000"/>
        </w:rPr>
      </w:pPr>
    </w:p>
    <w:p w14:paraId="38B2DF10" w14:textId="77777777" w:rsidR="00E60F63" w:rsidRDefault="00E60F63" w:rsidP="00E60F63">
      <w:pPr>
        <w:autoSpaceDE w:val="0"/>
        <w:autoSpaceDN w:val="0"/>
        <w:adjustRightInd w:val="0"/>
        <w:rPr>
          <w:rFonts w:ascii="Arial-BoldMT" w:hAnsi="Arial-BoldMT" w:cs="Arial-BoldMT"/>
          <w:b/>
          <w:bCs/>
          <w:color w:val="00519B"/>
          <w:sz w:val="32"/>
          <w:szCs w:val="32"/>
        </w:rPr>
      </w:pPr>
      <w:r>
        <w:rPr>
          <w:rFonts w:ascii="Arial-BoldMT" w:hAnsi="Arial-BoldMT" w:cs="Arial-BoldMT"/>
          <w:b/>
          <w:bCs/>
          <w:color w:val="00519B"/>
          <w:sz w:val="32"/>
          <w:szCs w:val="32"/>
        </w:rPr>
        <w:t>Report on the audit of the financial statements</w:t>
      </w:r>
    </w:p>
    <w:p w14:paraId="412439BC" w14:textId="77777777" w:rsidR="00E60F63" w:rsidRPr="00E60F63" w:rsidRDefault="00E60F63" w:rsidP="00E60F63">
      <w:pPr>
        <w:autoSpaceDE w:val="0"/>
        <w:autoSpaceDN w:val="0"/>
        <w:adjustRightInd w:val="0"/>
        <w:rPr>
          <w:rFonts w:ascii="Arial-BoldMT" w:hAnsi="Arial-BoldMT" w:cs="Arial-BoldMT"/>
          <w:b/>
          <w:bCs/>
          <w:color w:val="00519B"/>
          <w:szCs w:val="24"/>
        </w:rPr>
      </w:pPr>
    </w:p>
    <w:p w14:paraId="25C7C1BB"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Opinion</w:t>
      </w:r>
    </w:p>
    <w:p w14:paraId="2B20B8BC" w14:textId="6EF19C10"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I have audited the financial statements of the Department </w:t>
      </w:r>
      <w:r w:rsidR="00833320">
        <w:rPr>
          <w:rFonts w:ascii="ArialMT" w:hAnsi="ArialMT" w:cs="ArialMT"/>
          <w:color w:val="000000"/>
        </w:rPr>
        <w:t xml:space="preserve">of Education (Department) which </w:t>
      </w:r>
      <w:r>
        <w:rPr>
          <w:rFonts w:ascii="ArialMT" w:hAnsi="ArialMT" w:cs="ArialMT"/>
          <w:color w:val="000000"/>
        </w:rPr>
        <w:t>comprise:</w:t>
      </w:r>
    </w:p>
    <w:p w14:paraId="215BCD34" w14:textId="77777777" w:rsidR="00E60F63" w:rsidRPr="00833320" w:rsidRDefault="00E60F63" w:rsidP="00833320">
      <w:pPr>
        <w:pStyle w:val="ListParagraph"/>
        <w:keepNext/>
        <w:keepLines/>
        <w:numPr>
          <w:ilvl w:val="0"/>
          <w:numId w:val="46"/>
        </w:numPr>
        <w:ind w:left="357" w:hanging="357"/>
        <w:rPr>
          <w:rFonts w:eastAsia="Times New Roman" w:cs="Arial"/>
          <w:szCs w:val="24"/>
          <w:lang w:eastAsia="en-AU"/>
        </w:rPr>
      </w:pPr>
      <w:r w:rsidRPr="00833320">
        <w:rPr>
          <w:rFonts w:eastAsia="Times New Roman" w:cs="Arial"/>
          <w:szCs w:val="24"/>
          <w:lang w:eastAsia="en-AU"/>
        </w:rPr>
        <w:t>the Statement of Financial Position at 30 June 2021, and the Statement of Comprehensive Income, Statement of Changes in Equity, Statement of Cash Flows, Schedule of Income and Expenses by Service, Schedule of Assets and Liabilities by Service and Summary of Consolidated Account Appropriations for the year then ended</w:t>
      </w:r>
    </w:p>
    <w:p w14:paraId="59DC139D" w14:textId="77777777" w:rsidR="00E60F63" w:rsidRPr="00833320" w:rsidRDefault="00E60F63" w:rsidP="00833320">
      <w:pPr>
        <w:pStyle w:val="ListParagraph"/>
        <w:keepNext/>
        <w:keepLines/>
        <w:numPr>
          <w:ilvl w:val="0"/>
          <w:numId w:val="46"/>
        </w:numPr>
        <w:ind w:left="357" w:hanging="357"/>
        <w:rPr>
          <w:rFonts w:eastAsia="Times New Roman" w:cs="Arial"/>
          <w:szCs w:val="24"/>
          <w:lang w:eastAsia="en-AU"/>
        </w:rPr>
      </w:pPr>
      <w:r w:rsidRPr="00833320">
        <w:rPr>
          <w:rFonts w:eastAsia="Times New Roman" w:cs="Arial"/>
          <w:szCs w:val="24"/>
          <w:lang w:eastAsia="en-AU"/>
        </w:rPr>
        <w:t>Notes comprising a summary of significant accounting policies and other explanatory information, including administered transactions and balances.</w:t>
      </w:r>
    </w:p>
    <w:p w14:paraId="6AE95210" w14:textId="77777777" w:rsidR="00E60F63" w:rsidRDefault="00E60F63" w:rsidP="00E60F63">
      <w:pPr>
        <w:autoSpaceDE w:val="0"/>
        <w:autoSpaceDN w:val="0"/>
        <w:adjustRightInd w:val="0"/>
        <w:rPr>
          <w:rFonts w:ascii="ArialMT" w:hAnsi="ArialMT" w:cs="ArialMT"/>
          <w:color w:val="000000"/>
        </w:rPr>
      </w:pPr>
    </w:p>
    <w:p w14:paraId="13FE1C76"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In my opinion, the financial statements are:</w:t>
      </w:r>
    </w:p>
    <w:p w14:paraId="16969D08" w14:textId="77777777" w:rsidR="00E60F63"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based on proper accounts and present fairly, in all material respects, the operating results</w:t>
      </w:r>
      <w:r>
        <w:rPr>
          <w:rFonts w:ascii="ArialMT" w:hAnsi="ArialMT" w:cs="ArialMT"/>
          <w:color w:val="000000"/>
        </w:rPr>
        <w:t xml:space="preserve"> </w:t>
      </w:r>
      <w:r w:rsidRPr="00692C89">
        <w:rPr>
          <w:rFonts w:ascii="ArialMT" w:hAnsi="ArialMT" w:cs="ArialMT"/>
          <w:color w:val="000000"/>
        </w:rPr>
        <w:t>and cash flows of the Department of Education for the year ended 30 June 2021 and the</w:t>
      </w:r>
      <w:r>
        <w:rPr>
          <w:rFonts w:ascii="ArialMT" w:hAnsi="ArialMT" w:cs="ArialMT"/>
          <w:color w:val="000000"/>
        </w:rPr>
        <w:t xml:space="preserve"> </w:t>
      </w:r>
      <w:r w:rsidRPr="00692C89">
        <w:rPr>
          <w:rFonts w:ascii="ArialMT" w:hAnsi="ArialMT" w:cs="ArialMT"/>
          <w:color w:val="000000"/>
        </w:rPr>
        <w:t>financial position at the end of that period</w:t>
      </w:r>
    </w:p>
    <w:p w14:paraId="2B12FE4B" w14:textId="77777777" w:rsidR="00E60F63"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 xml:space="preserve">in accordance with Australian Accounting Standards, the </w:t>
      </w:r>
      <w:r w:rsidRPr="00692C89">
        <w:rPr>
          <w:rFonts w:ascii="Arial-ItalicMT" w:hAnsi="Arial-ItalicMT" w:cs="Arial-ItalicMT"/>
          <w:i/>
          <w:iCs/>
          <w:color w:val="000000"/>
        </w:rPr>
        <w:t>Financial Management Act 2006</w:t>
      </w:r>
      <w:r>
        <w:rPr>
          <w:rFonts w:ascii="Arial-ItalicMT" w:hAnsi="Arial-ItalicMT" w:cs="Arial-ItalicMT"/>
          <w:i/>
          <w:iCs/>
          <w:color w:val="000000"/>
        </w:rPr>
        <w:t xml:space="preserve"> </w:t>
      </w:r>
      <w:r w:rsidRPr="00692C89">
        <w:rPr>
          <w:rFonts w:ascii="ArialMT" w:hAnsi="ArialMT" w:cs="ArialMT"/>
          <w:color w:val="000000"/>
        </w:rPr>
        <w:t>and the Treasurer’s Instructions.</w:t>
      </w:r>
    </w:p>
    <w:p w14:paraId="12B25A8A" w14:textId="77777777" w:rsidR="00E60F63" w:rsidRPr="00692C89" w:rsidRDefault="00E60F63" w:rsidP="00E60F63">
      <w:pPr>
        <w:autoSpaceDE w:val="0"/>
        <w:autoSpaceDN w:val="0"/>
        <w:adjustRightInd w:val="0"/>
        <w:ind w:left="66"/>
        <w:rPr>
          <w:rFonts w:ascii="ArialMT" w:hAnsi="ArialMT" w:cs="ArialMT"/>
          <w:color w:val="000000"/>
        </w:rPr>
      </w:pPr>
    </w:p>
    <w:p w14:paraId="5F482B0F"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Basis for opinion</w:t>
      </w:r>
    </w:p>
    <w:p w14:paraId="6EA8D0DD"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 conducted my audit in accordance with the Australian Auditing Standards. My responsibilities under those standards are further described in the Auditor’s responsibilities for the audit of the financial statements section of my report.</w:t>
      </w:r>
    </w:p>
    <w:p w14:paraId="5D619622" w14:textId="77777777" w:rsidR="00E60F63" w:rsidRDefault="00E60F63" w:rsidP="00E60F63">
      <w:pPr>
        <w:autoSpaceDE w:val="0"/>
        <w:autoSpaceDN w:val="0"/>
        <w:adjustRightInd w:val="0"/>
        <w:rPr>
          <w:rFonts w:ascii="ArialMT" w:hAnsi="ArialMT" w:cs="ArialMT"/>
          <w:color w:val="000000"/>
        </w:rPr>
      </w:pPr>
    </w:p>
    <w:p w14:paraId="03C98D44"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I am independent of the Department in accordance with the </w:t>
      </w:r>
      <w:r>
        <w:rPr>
          <w:rFonts w:ascii="Arial-ItalicMT" w:hAnsi="Arial-ItalicMT" w:cs="Arial-ItalicMT"/>
          <w:i/>
          <w:iCs/>
          <w:color w:val="000000"/>
        </w:rPr>
        <w:t xml:space="preserve">Auditor General Act 2006 </w:t>
      </w:r>
      <w:r>
        <w:rPr>
          <w:rFonts w:ascii="ArialMT" w:hAnsi="ArialMT" w:cs="ArialMT"/>
          <w:color w:val="000000"/>
        </w:rPr>
        <w:t xml:space="preserve">and the relevant ethical requirements of the Accounting Professional &amp; Ethical Standards Board’s APES 110 </w:t>
      </w:r>
      <w:r>
        <w:rPr>
          <w:rFonts w:ascii="Arial-ItalicMT" w:hAnsi="Arial-ItalicMT" w:cs="Arial-ItalicMT"/>
          <w:i/>
          <w:iCs/>
          <w:color w:val="000000"/>
        </w:rPr>
        <w:t xml:space="preserve">Code of Ethics for Professional Accountants (including Independence Standards) </w:t>
      </w:r>
      <w:r>
        <w:rPr>
          <w:rFonts w:ascii="ArialMT" w:hAnsi="ArialMT" w:cs="ArialMT"/>
          <w:color w:val="000000"/>
        </w:rPr>
        <w:t>(the Code) that are relevant to my audit of the financial statements. I have also fulfilled my other ethical responsibilities in accordance with the Code.</w:t>
      </w:r>
    </w:p>
    <w:p w14:paraId="663D274B" w14:textId="77777777" w:rsidR="00E60F63" w:rsidRDefault="00E60F63" w:rsidP="00E60F63">
      <w:pPr>
        <w:autoSpaceDE w:val="0"/>
        <w:autoSpaceDN w:val="0"/>
        <w:adjustRightInd w:val="0"/>
        <w:rPr>
          <w:rFonts w:ascii="ArialMT" w:hAnsi="ArialMT" w:cs="ArialMT"/>
          <w:color w:val="000000"/>
        </w:rPr>
      </w:pPr>
    </w:p>
    <w:p w14:paraId="53194DEC"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 believe that the audit evidence I have obtained is sufficient and appropriate to provide a basis for my opinion.</w:t>
      </w:r>
    </w:p>
    <w:p w14:paraId="0CCF433C" w14:textId="77777777" w:rsidR="00E60F63" w:rsidRDefault="00E60F63" w:rsidP="00E60F63">
      <w:pPr>
        <w:autoSpaceDE w:val="0"/>
        <w:autoSpaceDN w:val="0"/>
        <w:adjustRightInd w:val="0"/>
        <w:rPr>
          <w:rFonts w:ascii="ArialMT" w:hAnsi="ArialMT" w:cs="ArialMT"/>
          <w:color w:val="000000"/>
        </w:rPr>
      </w:pPr>
    </w:p>
    <w:p w14:paraId="065308E0" w14:textId="77777777" w:rsidR="00E60F63" w:rsidRDefault="00E60F63" w:rsidP="008C76A1">
      <w:pPr>
        <w:keepNext/>
        <w:keepLines/>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lastRenderedPageBreak/>
        <w:t>Responsibilities of the Director General for the financial statements</w:t>
      </w:r>
    </w:p>
    <w:p w14:paraId="3A883611" w14:textId="77777777" w:rsidR="00E60F63" w:rsidRDefault="00E60F63" w:rsidP="008C76A1">
      <w:pPr>
        <w:keepNext/>
        <w:keepLines/>
        <w:autoSpaceDE w:val="0"/>
        <w:autoSpaceDN w:val="0"/>
        <w:adjustRightInd w:val="0"/>
        <w:rPr>
          <w:rFonts w:ascii="ArialMT" w:hAnsi="ArialMT" w:cs="ArialMT"/>
          <w:color w:val="000000"/>
        </w:rPr>
      </w:pPr>
      <w:r>
        <w:rPr>
          <w:rFonts w:ascii="ArialMT" w:hAnsi="ArialMT" w:cs="ArialMT"/>
          <w:color w:val="000000"/>
        </w:rPr>
        <w:t>The Director General is responsible for:</w:t>
      </w:r>
    </w:p>
    <w:p w14:paraId="168F08F7" w14:textId="77777777" w:rsidR="00E60F63" w:rsidRPr="00692C89"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keeping proper accounts</w:t>
      </w:r>
    </w:p>
    <w:p w14:paraId="5B141D0F" w14:textId="155D5277" w:rsidR="00E60F63" w:rsidRPr="00833320"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preparation and fair presentation of the financial statements in accordance with Australian</w:t>
      </w:r>
      <w:r w:rsidR="00833320">
        <w:rPr>
          <w:rFonts w:ascii="ArialMT" w:hAnsi="ArialMT" w:cs="ArialMT"/>
          <w:color w:val="000000"/>
        </w:rPr>
        <w:t xml:space="preserve"> </w:t>
      </w:r>
      <w:r w:rsidRPr="00833320">
        <w:rPr>
          <w:rFonts w:ascii="ArialMT" w:hAnsi="ArialMT" w:cs="ArialMT"/>
          <w:color w:val="000000"/>
        </w:rPr>
        <w:t xml:space="preserve">Accounting Standards, the </w:t>
      </w:r>
      <w:r w:rsidRPr="00833320">
        <w:rPr>
          <w:rFonts w:ascii="ArialMT" w:hAnsi="ArialMT" w:cs="ArialMT"/>
          <w:i/>
          <w:color w:val="000000"/>
        </w:rPr>
        <w:t>Financial Management Act 2006</w:t>
      </w:r>
      <w:r w:rsidRPr="00833320">
        <w:rPr>
          <w:rFonts w:ascii="ArialMT" w:hAnsi="ArialMT" w:cs="ArialMT"/>
          <w:color w:val="000000"/>
        </w:rPr>
        <w:t xml:space="preserve"> and the Treasurer’s</w:t>
      </w:r>
      <w:r w:rsidR="00833320">
        <w:rPr>
          <w:rFonts w:ascii="ArialMT" w:hAnsi="ArialMT" w:cs="ArialMT"/>
          <w:color w:val="000000"/>
        </w:rPr>
        <w:t xml:space="preserve"> </w:t>
      </w:r>
      <w:r w:rsidRPr="00833320">
        <w:rPr>
          <w:rFonts w:ascii="ArialMT" w:hAnsi="ArialMT" w:cs="ArialMT"/>
          <w:color w:val="000000"/>
        </w:rPr>
        <w:t>Instructions</w:t>
      </w:r>
    </w:p>
    <w:p w14:paraId="2DABB852" w14:textId="3B3C3795" w:rsidR="00E60F63"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such internal control as they determine is necessary to enable the preparation of financial statements that are free from material misstatement, whether due to fraud or error.</w:t>
      </w:r>
    </w:p>
    <w:p w14:paraId="102D230D" w14:textId="77777777" w:rsidR="00833320" w:rsidRPr="00692C89" w:rsidRDefault="00833320" w:rsidP="00833320">
      <w:pPr>
        <w:pStyle w:val="ListParagraph"/>
        <w:keepNext/>
        <w:keepLines/>
        <w:ind w:left="357"/>
        <w:rPr>
          <w:rFonts w:ascii="ArialMT" w:hAnsi="ArialMT" w:cs="ArialMT"/>
          <w:color w:val="000000"/>
        </w:rPr>
      </w:pPr>
    </w:p>
    <w:p w14:paraId="2FCADC89"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In preparing the financial statements, the Director General is responsible for:</w:t>
      </w:r>
    </w:p>
    <w:p w14:paraId="147B36D5" w14:textId="77777777" w:rsidR="00E60F63" w:rsidRPr="00692C89" w:rsidRDefault="00E60F63" w:rsidP="00E60F63">
      <w:pPr>
        <w:pStyle w:val="ListParagraph"/>
        <w:numPr>
          <w:ilvl w:val="0"/>
          <w:numId w:val="49"/>
        </w:numPr>
        <w:autoSpaceDE w:val="0"/>
        <w:autoSpaceDN w:val="0"/>
        <w:adjustRightInd w:val="0"/>
        <w:ind w:left="426"/>
        <w:rPr>
          <w:rFonts w:ascii="ArialMT" w:hAnsi="ArialMT" w:cs="ArialMT"/>
          <w:color w:val="000000"/>
        </w:rPr>
      </w:pPr>
      <w:r w:rsidRPr="00692C89">
        <w:rPr>
          <w:rFonts w:ascii="ArialMT" w:hAnsi="ArialMT" w:cs="ArialMT"/>
          <w:color w:val="000000"/>
        </w:rPr>
        <w:t>assessing the entity’s ability to continue as a going concern</w:t>
      </w:r>
    </w:p>
    <w:p w14:paraId="55F352A8" w14:textId="77777777" w:rsidR="00E60F63" w:rsidRPr="00692C89" w:rsidRDefault="00E60F63" w:rsidP="00E60F63">
      <w:pPr>
        <w:pStyle w:val="ListParagraph"/>
        <w:numPr>
          <w:ilvl w:val="0"/>
          <w:numId w:val="49"/>
        </w:numPr>
        <w:autoSpaceDE w:val="0"/>
        <w:autoSpaceDN w:val="0"/>
        <w:adjustRightInd w:val="0"/>
        <w:ind w:left="426"/>
        <w:rPr>
          <w:rFonts w:ascii="ArialMT" w:hAnsi="ArialMT" w:cs="ArialMT"/>
          <w:color w:val="000000"/>
        </w:rPr>
      </w:pPr>
      <w:r w:rsidRPr="00692C89">
        <w:rPr>
          <w:rFonts w:ascii="ArialMT" w:hAnsi="ArialMT" w:cs="ArialMT"/>
          <w:color w:val="000000"/>
        </w:rPr>
        <w:t>disclosing, as applicable, matters related to going concern</w:t>
      </w:r>
    </w:p>
    <w:p w14:paraId="72B6E998" w14:textId="77777777" w:rsidR="00E60F63" w:rsidRDefault="00E60F63" w:rsidP="00E60F63">
      <w:pPr>
        <w:pStyle w:val="ListParagraph"/>
        <w:numPr>
          <w:ilvl w:val="0"/>
          <w:numId w:val="49"/>
        </w:numPr>
        <w:autoSpaceDE w:val="0"/>
        <w:autoSpaceDN w:val="0"/>
        <w:adjustRightInd w:val="0"/>
        <w:ind w:left="426"/>
        <w:rPr>
          <w:rFonts w:ascii="ArialMT" w:hAnsi="ArialMT" w:cs="ArialMT"/>
          <w:color w:val="000000"/>
        </w:rPr>
      </w:pPr>
      <w:r w:rsidRPr="00692C89">
        <w:rPr>
          <w:rFonts w:ascii="ArialMT" w:hAnsi="ArialMT" w:cs="ArialMT"/>
          <w:color w:val="000000"/>
        </w:rPr>
        <w:t>using the going concern basis of accounting unless the Western Australian Government</w:t>
      </w:r>
      <w:r>
        <w:rPr>
          <w:rFonts w:ascii="ArialMT" w:hAnsi="ArialMT" w:cs="ArialMT"/>
          <w:color w:val="000000"/>
        </w:rPr>
        <w:t xml:space="preserve"> </w:t>
      </w:r>
      <w:r w:rsidRPr="00692C89">
        <w:rPr>
          <w:rFonts w:ascii="ArialMT" w:hAnsi="ArialMT" w:cs="ArialMT"/>
          <w:color w:val="000000"/>
        </w:rPr>
        <w:t>has made policy or funding decisions affecting the continued existence of the Department.</w:t>
      </w:r>
    </w:p>
    <w:p w14:paraId="6E2C6201" w14:textId="77777777" w:rsidR="00E60F63" w:rsidRPr="00692C89" w:rsidRDefault="00E60F63" w:rsidP="00E60F63">
      <w:pPr>
        <w:autoSpaceDE w:val="0"/>
        <w:autoSpaceDN w:val="0"/>
        <w:adjustRightInd w:val="0"/>
        <w:ind w:left="66"/>
        <w:rPr>
          <w:rFonts w:ascii="ArialMT" w:hAnsi="ArialMT" w:cs="ArialMT"/>
          <w:color w:val="000000"/>
        </w:rPr>
      </w:pPr>
    </w:p>
    <w:p w14:paraId="37B8AEE2"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Auditor’s responsibilities for the audit of the financial statements</w:t>
      </w:r>
    </w:p>
    <w:p w14:paraId="4319EAF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As required by the </w:t>
      </w:r>
      <w:r>
        <w:rPr>
          <w:rFonts w:ascii="Arial-ItalicMT" w:hAnsi="Arial-ItalicMT" w:cs="Arial-ItalicMT"/>
          <w:i/>
          <w:iCs/>
          <w:color w:val="000000"/>
        </w:rPr>
        <w:t>Auditor General Act 2006</w:t>
      </w:r>
      <w:r>
        <w:rPr>
          <w:rFonts w:ascii="ArialMT" w:hAnsi="ArialMT" w:cs="ArialMT"/>
          <w:color w:val="000000"/>
        </w:rPr>
        <w:t>, my responsibility is to express an opinion on the financial statements. The objectives of my audit are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Australian Auditing Standards will always detect a material misstatement when it exists.</w:t>
      </w:r>
    </w:p>
    <w:p w14:paraId="54570D65" w14:textId="77777777" w:rsidR="00E60F63" w:rsidRDefault="00E60F63" w:rsidP="00E60F63">
      <w:pPr>
        <w:autoSpaceDE w:val="0"/>
        <w:autoSpaceDN w:val="0"/>
        <w:adjustRightInd w:val="0"/>
        <w:rPr>
          <w:rFonts w:ascii="ArialMT" w:hAnsi="ArialMT" w:cs="ArialMT"/>
          <w:color w:val="000000"/>
        </w:rPr>
      </w:pPr>
    </w:p>
    <w:p w14:paraId="2AA9C079"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Misstatements can arise from fraud or error and are considered material if, individually or in the aggregate, they could reasonably be expected to influence the economic decisions of users taken on the basis of the financial statements. The risk of not detecting a material misstatement resulting from fraud is higher than for one resulting from error, as fraud may involve collusion, forgery, intentional omissions, misrepresentations or the override of internal control.</w:t>
      </w:r>
    </w:p>
    <w:p w14:paraId="4D49A132" w14:textId="77777777" w:rsidR="00E60F63" w:rsidRDefault="00E60F63" w:rsidP="00E60F63">
      <w:pPr>
        <w:autoSpaceDE w:val="0"/>
        <w:autoSpaceDN w:val="0"/>
        <w:adjustRightInd w:val="0"/>
        <w:rPr>
          <w:rFonts w:ascii="ArialMT" w:hAnsi="ArialMT" w:cs="ArialMT"/>
          <w:color w:val="000000"/>
        </w:rPr>
      </w:pPr>
    </w:p>
    <w:p w14:paraId="1CB9E0B2" w14:textId="77777777" w:rsidR="00E60F63" w:rsidRDefault="00E60F63" w:rsidP="00E60F63">
      <w:pPr>
        <w:autoSpaceDE w:val="0"/>
        <w:autoSpaceDN w:val="0"/>
        <w:adjustRightInd w:val="0"/>
        <w:rPr>
          <w:rFonts w:ascii="ArialMT" w:hAnsi="ArialMT" w:cs="ArialMT"/>
          <w:color w:val="0000FF"/>
        </w:rPr>
      </w:pPr>
      <w:r>
        <w:rPr>
          <w:rFonts w:ascii="ArialMT" w:hAnsi="ArialMT" w:cs="ArialMT"/>
          <w:color w:val="000000"/>
        </w:rPr>
        <w:t xml:space="preserve">A further description of my responsibilities for the audit of the financial statements is located on the Auditing and Assurance Standards Board website. This description forms part of my auditor’s report and can be found at </w:t>
      </w:r>
      <w:hyperlink r:id="rId76" w:history="1">
        <w:r w:rsidRPr="005B437B">
          <w:rPr>
            <w:rStyle w:val="Hyperlink"/>
            <w:rFonts w:ascii="ArialMT" w:hAnsi="ArialMT" w:cs="ArialMT"/>
          </w:rPr>
          <w:t>https://www.auasb.gov.au/auditors_responsibilities/ar4.pdf</w:t>
        </w:r>
      </w:hyperlink>
      <w:r>
        <w:rPr>
          <w:rFonts w:ascii="ArialMT" w:hAnsi="ArialMT" w:cs="ArialMT"/>
          <w:color w:val="0000FF"/>
        </w:rPr>
        <w:t>.</w:t>
      </w:r>
    </w:p>
    <w:p w14:paraId="21EDC4DD" w14:textId="77777777" w:rsidR="00E60F63" w:rsidRPr="00692C89" w:rsidRDefault="00E60F63" w:rsidP="00E60F63">
      <w:pPr>
        <w:autoSpaceDE w:val="0"/>
        <w:autoSpaceDN w:val="0"/>
        <w:adjustRightInd w:val="0"/>
        <w:rPr>
          <w:rFonts w:ascii="ArialMT" w:hAnsi="ArialMT" w:cs="ArialMT"/>
          <w:color w:val="000000"/>
        </w:rPr>
      </w:pPr>
    </w:p>
    <w:p w14:paraId="39A60E9A" w14:textId="77777777" w:rsidR="00E60F63" w:rsidRDefault="00E60F63" w:rsidP="00E60F63">
      <w:pPr>
        <w:autoSpaceDE w:val="0"/>
        <w:autoSpaceDN w:val="0"/>
        <w:adjustRightInd w:val="0"/>
        <w:rPr>
          <w:rFonts w:ascii="Arial-BoldMT" w:hAnsi="Arial-BoldMT" w:cs="Arial-BoldMT"/>
          <w:b/>
          <w:bCs/>
          <w:color w:val="00519B"/>
          <w:sz w:val="32"/>
          <w:szCs w:val="32"/>
        </w:rPr>
      </w:pPr>
      <w:r>
        <w:rPr>
          <w:rFonts w:ascii="Arial-BoldMT" w:hAnsi="Arial-BoldMT" w:cs="Arial-BoldMT"/>
          <w:b/>
          <w:bCs/>
          <w:color w:val="00519B"/>
          <w:sz w:val="32"/>
          <w:szCs w:val="32"/>
        </w:rPr>
        <w:t>Report on the audit of controls</w:t>
      </w:r>
    </w:p>
    <w:p w14:paraId="328B0C41" w14:textId="77777777" w:rsidR="00E60F63" w:rsidRDefault="00E60F63" w:rsidP="00E60F63">
      <w:pPr>
        <w:autoSpaceDE w:val="0"/>
        <w:autoSpaceDN w:val="0"/>
        <w:adjustRightInd w:val="0"/>
        <w:rPr>
          <w:rFonts w:ascii="Arial-BoldMT" w:hAnsi="Arial-BoldMT" w:cs="Arial-BoldMT"/>
          <w:b/>
          <w:bCs/>
          <w:color w:val="00519B"/>
          <w:szCs w:val="24"/>
        </w:rPr>
      </w:pPr>
    </w:p>
    <w:p w14:paraId="1B61D915"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Opinion</w:t>
      </w:r>
    </w:p>
    <w:p w14:paraId="13D1A857"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 have undertaken a reasonable assurance engagement on the design and implementation of controls exercised by the Department of Education. The controls exercised by the Department are those policies and procedures established by the Director General to ensure that the receipt, expenditure and investment of money, the acquisition and disposal of property, and the incurring of liabilities have been in accordance with legislative provisions (the overall control objectives).</w:t>
      </w:r>
    </w:p>
    <w:p w14:paraId="6D33BD70" w14:textId="77777777" w:rsidR="00E60F63" w:rsidRDefault="00E60F63" w:rsidP="00E60F63">
      <w:pPr>
        <w:autoSpaceDE w:val="0"/>
        <w:autoSpaceDN w:val="0"/>
        <w:adjustRightInd w:val="0"/>
        <w:rPr>
          <w:rFonts w:ascii="ArialMT" w:hAnsi="ArialMT" w:cs="ArialMT"/>
          <w:color w:val="000000"/>
        </w:rPr>
      </w:pPr>
    </w:p>
    <w:p w14:paraId="74F7557D"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My opinion has been formed on the basis of the matters outlined in this report.</w:t>
      </w:r>
    </w:p>
    <w:p w14:paraId="4F979A84" w14:textId="77777777" w:rsidR="00E60F63" w:rsidRDefault="00E60F63" w:rsidP="00E60F63">
      <w:pPr>
        <w:autoSpaceDE w:val="0"/>
        <w:autoSpaceDN w:val="0"/>
        <w:adjustRightInd w:val="0"/>
        <w:rPr>
          <w:rFonts w:ascii="ArialMT" w:hAnsi="ArialMT" w:cs="ArialMT"/>
          <w:color w:val="000000"/>
        </w:rPr>
      </w:pPr>
    </w:p>
    <w:p w14:paraId="060F8868"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lastRenderedPageBreak/>
        <w:t>In my opinion, in all material respects, the controls exercised by the Department of Education are sufficiently adequate to provide reasonable assurance that the receipt, expenditure and investment of money, the acquisition and disposal of property and the incurring of liabilities have been in accordance with legislative provisions during the year ended 30 June 2021.</w:t>
      </w:r>
    </w:p>
    <w:p w14:paraId="1CF0B814" w14:textId="77777777" w:rsidR="00E60F63" w:rsidRDefault="00E60F63" w:rsidP="00E60F63">
      <w:pPr>
        <w:autoSpaceDE w:val="0"/>
        <w:autoSpaceDN w:val="0"/>
        <w:adjustRightInd w:val="0"/>
        <w:rPr>
          <w:rFonts w:ascii="ArialMT" w:hAnsi="ArialMT" w:cs="ArialMT"/>
          <w:color w:val="000000"/>
        </w:rPr>
      </w:pPr>
    </w:p>
    <w:p w14:paraId="59D296E1"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The Director General’s responsibilities</w:t>
      </w:r>
    </w:p>
    <w:p w14:paraId="7EF317BE"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The Director General is responsible for designing, implementing and maintaining controls to ensure that the receipt, expenditure and investment of money, the acquisition and disposal of property and the incurring of liabilities are in accordance with the </w:t>
      </w:r>
      <w:r>
        <w:rPr>
          <w:rFonts w:ascii="Arial-ItalicMT" w:hAnsi="Arial-ItalicMT" w:cs="Arial-ItalicMT"/>
          <w:i/>
          <w:iCs/>
          <w:color w:val="000000"/>
        </w:rPr>
        <w:t>Financial Management Act</w:t>
      </w:r>
      <w:r>
        <w:rPr>
          <w:rFonts w:ascii="ArialMT" w:hAnsi="ArialMT" w:cs="ArialMT"/>
          <w:color w:val="000000"/>
        </w:rPr>
        <w:t xml:space="preserve"> </w:t>
      </w:r>
      <w:r>
        <w:rPr>
          <w:rFonts w:ascii="Arial-ItalicMT" w:hAnsi="Arial-ItalicMT" w:cs="Arial-ItalicMT"/>
          <w:i/>
          <w:iCs/>
          <w:color w:val="000000"/>
        </w:rPr>
        <w:t>2006</w:t>
      </w:r>
      <w:r>
        <w:rPr>
          <w:rFonts w:ascii="ArialMT" w:hAnsi="ArialMT" w:cs="ArialMT"/>
          <w:color w:val="000000"/>
        </w:rPr>
        <w:t>, the Treasurer’s Instructions and other relevant written law.</w:t>
      </w:r>
    </w:p>
    <w:p w14:paraId="4EE2C457" w14:textId="77777777" w:rsidR="00E60F63" w:rsidRPr="002712B2" w:rsidRDefault="00E60F63" w:rsidP="00E60F63">
      <w:pPr>
        <w:autoSpaceDE w:val="0"/>
        <w:autoSpaceDN w:val="0"/>
        <w:adjustRightInd w:val="0"/>
        <w:rPr>
          <w:rFonts w:ascii="ArialMT" w:hAnsi="ArialMT" w:cs="ArialMT"/>
          <w:color w:val="000000"/>
          <w:sz w:val="22"/>
        </w:rPr>
      </w:pPr>
    </w:p>
    <w:p w14:paraId="6C93223B"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Auditor General’s responsibilities</w:t>
      </w:r>
    </w:p>
    <w:p w14:paraId="63952F76"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As required by the </w:t>
      </w:r>
      <w:r>
        <w:rPr>
          <w:rFonts w:ascii="Arial-ItalicMT" w:hAnsi="Arial-ItalicMT" w:cs="Arial-ItalicMT"/>
          <w:i/>
          <w:iCs/>
          <w:color w:val="000000"/>
        </w:rPr>
        <w:t>Auditor General Act 2006</w:t>
      </w:r>
      <w:r>
        <w:rPr>
          <w:rFonts w:ascii="ArialMT" w:hAnsi="ArialMT" w:cs="ArialMT"/>
          <w:color w:val="000000"/>
        </w:rPr>
        <w:t xml:space="preserve">, my responsibility as an assurance practitioner is to express an opinion on the suitability of the design of the controls to achieve the overall control objectives and the implementation of the controls as designed. I conducted my engagement in accordance with Standard on Assurance Engagements ASAE 3150 </w:t>
      </w:r>
      <w:r>
        <w:rPr>
          <w:rFonts w:ascii="Arial-ItalicMT" w:hAnsi="Arial-ItalicMT" w:cs="Arial-ItalicMT"/>
          <w:i/>
          <w:iCs/>
          <w:color w:val="000000"/>
        </w:rPr>
        <w:t>Assurance Engagements on</w:t>
      </w:r>
      <w:r>
        <w:rPr>
          <w:rFonts w:ascii="ArialMT" w:hAnsi="ArialMT" w:cs="ArialMT"/>
          <w:color w:val="000000"/>
        </w:rPr>
        <w:t xml:space="preserve"> </w:t>
      </w:r>
      <w:r>
        <w:rPr>
          <w:rFonts w:ascii="Arial-ItalicMT" w:hAnsi="Arial-ItalicMT" w:cs="Arial-ItalicMT"/>
          <w:i/>
          <w:iCs/>
          <w:color w:val="000000"/>
        </w:rPr>
        <w:t xml:space="preserve">Controls </w:t>
      </w:r>
      <w:r>
        <w:rPr>
          <w:rFonts w:ascii="ArialMT" w:hAnsi="ArialMT" w:cs="ArialMT"/>
          <w:color w:val="000000"/>
        </w:rPr>
        <w:t>issued by the Australian Auditing and Assurance Standards Board. That standard requires that I comply with relevant ethical requirements and plan and perform my procedures to obtain reasonable assurance about whether, in all material respects, the controls are suitably designed to achieve the overall control objectives and were implemented as designed.</w:t>
      </w:r>
    </w:p>
    <w:p w14:paraId="6D4AAFC9" w14:textId="77777777" w:rsidR="00E60F63" w:rsidRDefault="00E60F63" w:rsidP="00E60F63">
      <w:pPr>
        <w:autoSpaceDE w:val="0"/>
        <w:autoSpaceDN w:val="0"/>
        <w:adjustRightInd w:val="0"/>
        <w:rPr>
          <w:rFonts w:ascii="ArialMT" w:hAnsi="ArialMT" w:cs="ArialMT"/>
          <w:color w:val="000000"/>
        </w:rPr>
      </w:pPr>
    </w:p>
    <w:p w14:paraId="65469DC4"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An assurance engagement involves performing procedures to obtain evidence about the suitability of the controls design to achieve the overall control objectives and the implementation of those controls. The procedures selected depend on my judgement, including an assessment of the risks that controls are not suitably designed or implemented as designed. My procedures included testing the implementation of those controls that I consider necessary to achieve the overall control objectives.</w:t>
      </w:r>
    </w:p>
    <w:p w14:paraId="611F49D5" w14:textId="77777777" w:rsidR="00E60F63" w:rsidRDefault="00E60F63" w:rsidP="00E60F63">
      <w:pPr>
        <w:autoSpaceDE w:val="0"/>
        <w:autoSpaceDN w:val="0"/>
        <w:adjustRightInd w:val="0"/>
        <w:rPr>
          <w:rFonts w:ascii="ArialMT" w:hAnsi="ArialMT" w:cs="ArialMT"/>
          <w:color w:val="000000"/>
        </w:rPr>
      </w:pPr>
    </w:p>
    <w:p w14:paraId="08606439"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 believe that the evidence I have obtained is sufficient and appropriate to provide a basis for my opinion.</w:t>
      </w:r>
    </w:p>
    <w:p w14:paraId="74F18B23" w14:textId="77777777" w:rsidR="00E60F63" w:rsidRDefault="00E60F63" w:rsidP="00E60F63">
      <w:pPr>
        <w:autoSpaceDE w:val="0"/>
        <w:autoSpaceDN w:val="0"/>
        <w:adjustRightInd w:val="0"/>
        <w:rPr>
          <w:rFonts w:ascii="ArialMT" w:hAnsi="ArialMT" w:cs="ArialMT"/>
          <w:color w:val="000000"/>
        </w:rPr>
      </w:pPr>
    </w:p>
    <w:p w14:paraId="7173B2E6"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Limitations of controls</w:t>
      </w:r>
    </w:p>
    <w:p w14:paraId="7EA3250D"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Because of the inherent limitations of any internal control structure, it is possible that, even if the controls are suitably designed and implemented as designed, once in operation, the overall control objectives may not be achieved so that fraud, error or non-compliance with laws and regulations may occur and not be detected. Any projection of the outcome of the evaluation of the suitability of the design of controls to future periods is subject to the risk that the controls may become unsuitable because of changes in conditions.</w:t>
      </w:r>
    </w:p>
    <w:p w14:paraId="53D15B88" w14:textId="77777777" w:rsidR="00E60F63" w:rsidRDefault="00E60F63" w:rsidP="00E60F63">
      <w:pPr>
        <w:autoSpaceDE w:val="0"/>
        <w:autoSpaceDN w:val="0"/>
        <w:adjustRightInd w:val="0"/>
        <w:rPr>
          <w:rFonts w:ascii="ArialMT" w:hAnsi="ArialMT" w:cs="ArialMT"/>
          <w:color w:val="000000"/>
        </w:rPr>
      </w:pPr>
    </w:p>
    <w:p w14:paraId="21B15B55" w14:textId="77777777" w:rsidR="00E60F63" w:rsidRDefault="00E60F63" w:rsidP="008C76A1">
      <w:pPr>
        <w:keepNext/>
        <w:keepLines/>
        <w:autoSpaceDE w:val="0"/>
        <w:autoSpaceDN w:val="0"/>
        <w:adjustRightInd w:val="0"/>
        <w:rPr>
          <w:rFonts w:ascii="Arial-BoldMT" w:hAnsi="Arial-BoldMT" w:cs="Arial-BoldMT"/>
          <w:b/>
          <w:bCs/>
          <w:color w:val="00519B"/>
          <w:sz w:val="32"/>
          <w:szCs w:val="32"/>
        </w:rPr>
      </w:pPr>
      <w:r>
        <w:rPr>
          <w:rFonts w:ascii="Arial-BoldMT" w:hAnsi="Arial-BoldMT" w:cs="Arial-BoldMT"/>
          <w:b/>
          <w:bCs/>
          <w:color w:val="00519B"/>
          <w:sz w:val="32"/>
          <w:szCs w:val="32"/>
        </w:rPr>
        <w:lastRenderedPageBreak/>
        <w:t>Report on the audit of the key performance indicators</w:t>
      </w:r>
    </w:p>
    <w:p w14:paraId="2C098713" w14:textId="77777777" w:rsidR="00E60F63" w:rsidRPr="002712B2" w:rsidRDefault="00E60F63" w:rsidP="008C76A1">
      <w:pPr>
        <w:keepNext/>
        <w:keepLines/>
        <w:autoSpaceDE w:val="0"/>
        <w:autoSpaceDN w:val="0"/>
        <w:adjustRightInd w:val="0"/>
        <w:rPr>
          <w:rFonts w:ascii="Arial-BoldMT" w:hAnsi="Arial-BoldMT" w:cs="Arial-BoldMT"/>
          <w:b/>
          <w:bCs/>
          <w:color w:val="00519B"/>
          <w:szCs w:val="24"/>
        </w:rPr>
      </w:pPr>
    </w:p>
    <w:p w14:paraId="048FAA6A" w14:textId="77777777" w:rsidR="00E60F63" w:rsidRDefault="00E60F63" w:rsidP="008C76A1">
      <w:pPr>
        <w:keepNext/>
        <w:keepLines/>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Opinion</w:t>
      </w:r>
    </w:p>
    <w:p w14:paraId="16895510" w14:textId="77777777" w:rsidR="00E60F63" w:rsidRDefault="00E60F63" w:rsidP="008C76A1">
      <w:pPr>
        <w:keepNext/>
        <w:keepLines/>
        <w:autoSpaceDE w:val="0"/>
        <w:autoSpaceDN w:val="0"/>
        <w:adjustRightInd w:val="0"/>
        <w:rPr>
          <w:rFonts w:ascii="ArialMT" w:hAnsi="ArialMT" w:cs="ArialMT"/>
          <w:color w:val="000000"/>
        </w:rPr>
      </w:pPr>
      <w:r>
        <w:rPr>
          <w:rFonts w:ascii="ArialMT" w:hAnsi="ArialMT" w:cs="ArialMT"/>
          <w:color w:val="000000"/>
        </w:rPr>
        <w:t>I have undertaken a reasonable assurance engagement on the key performance indicators of the Department of Education for the year ended 30 June 2021. The key performance indicators are the Under Treasurer-approved key effectiveness indicators and key efficiency indicators that provide performance information about achieving outcomes and delivering services.</w:t>
      </w:r>
    </w:p>
    <w:p w14:paraId="2D911544" w14:textId="77777777" w:rsidR="00E60F63" w:rsidRDefault="00E60F63" w:rsidP="00E60F63">
      <w:pPr>
        <w:autoSpaceDE w:val="0"/>
        <w:autoSpaceDN w:val="0"/>
        <w:adjustRightInd w:val="0"/>
        <w:rPr>
          <w:rFonts w:ascii="ArialMT" w:hAnsi="ArialMT" w:cs="ArialMT"/>
          <w:color w:val="000000"/>
        </w:rPr>
      </w:pPr>
    </w:p>
    <w:p w14:paraId="31E98C00"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In my opinion, in all material respects, the key performance indicators of the Department of Education are relevant and appropriate to assist users to assess the Department’s performance and fairly represent indicated performance for the year ended 30 June 2021.</w:t>
      </w:r>
    </w:p>
    <w:p w14:paraId="67AC9B9D" w14:textId="77777777" w:rsidR="00E60F63" w:rsidRDefault="00E60F63" w:rsidP="00E60F63">
      <w:pPr>
        <w:autoSpaceDE w:val="0"/>
        <w:autoSpaceDN w:val="0"/>
        <w:adjustRightInd w:val="0"/>
        <w:rPr>
          <w:rFonts w:ascii="ArialMT" w:hAnsi="ArialMT" w:cs="ArialMT"/>
          <w:color w:val="000000"/>
        </w:rPr>
      </w:pPr>
    </w:p>
    <w:p w14:paraId="63DAB80A"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The Director General’s responsibilities for the key performance indicators</w:t>
      </w:r>
    </w:p>
    <w:p w14:paraId="58D347F3"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The Director General is responsible for the preparation and fair presentation of the key performance indicators in accordance with the </w:t>
      </w:r>
      <w:r>
        <w:rPr>
          <w:rFonts w:ascii="Arial-ItalicMT" w:hAnsi="Arial-ItalicMT" w:cs="Arial-ItalicMT"/>
          <w:i/>
          <w:iCs/>
          <w:color w:val="000000"/>
        </w:rPr>
        <w:t xml:space="preserve">Financial Management Act 2006 </w:t>
      </w:r>
      <w:r>
        <w:rPr>
          <w:rFonts w:ascii="ArialMT" w:hAnsi="ArialMT" w:cs="ArialMT"/>
          <w:color w:val="000000"/>
        </w:rPr>
        <w:t>and the Treasurer’s Instructions and for such internal control as the Director General determines necessary to enable the preparation of key performance indicators that are free from material misstatement, whether due to fraud or error.</w:t>
      </w:r>
    </w:p>
    <w:p w14:paraId="3C7C19D5" w14:textId="77777777" w:rsidR="00E60F63" w:rsidRDefault="00E60F63" w:rsidP="00E60F63">
      <w:pPr>
        <w:autoSpaceDE w:val="0"/>
        <w:autoSpaceDN w:val="0"/>
        <w:adjustRightInd w:val="0"/>
        <w:rPr>
          <w:rFonts w:ascii="ArialMT" w:hAnsi="ArialMT" w:cs="ArialMT"/>
          <w:color w:val="000000"/>
        </w:rPr>
      </w:pPr>
    </w:p>
    <w:p w14:paraId="7FF7D113"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In preparing the key performance indicators, the Director General is responsible for identifying key performance indicators that are relevant and appropriate, having regard to their purpose in accordance with Treasurer’s Instruction 904 </w:t>
      </w:r>
      <w:r>
        <w:rPr>
          <w:rFonts w:ascii="Arial-ItalicMT" w:hAnsi="Arial-ItalicMT" w:cs="Arial-ItalicMT"/>
          <w:i/>
          <w:iCs/>
          <w:color w:val="000000"/>
        </w:rPr>
        <w:t>Key Performance Indicators</w:t>
      </w:r>
      <w:r>
        <w:rPr>
          <w:rFonts w:ascii="ArialMT" w:hAnsi="ArialMT" w:cs="ArialMT"/>
          <w:color w:val="000000"/>
        </w:rPr>
        <w:t>.</w:t>
      </w:r>
    </w:p>
    <w:p w14:paraId="611CB7CB" w14:textId="77777777" w:rsidR="00E60F63" w:rsidRDefault="00E60F63" w:rsidP="00E60F63">
      <w:pPr>
        <w:autoSpaceDE w:val="0"/>
        <w:autoSpaceDN w:val="0"/>
        <w:adjustRightInd w:val="0"/>
        <w:rPr>
          <w:rFonts w:ascii="ArialMT" w:hAnsi="ArialMT" w:cs="ArialMT"/>
          <w:color w:val="000000"/>
        </w:rPr>
      </w:pPr>
    </w:p>
    <w:p w14:paraId="25C3C42F"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Auditor General’s responsibilities</w:t>
      </w:r>
    </w:p>
    <w:p w14:paraId="624A05F4"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As required by the </w:t>
      </w:r>
      <w:r>
        <w:rPr>
          <w:rFonts w:ascii="Arial-ItalicMT" w:hAnsi="Arial-ItalicMT" w:cs="Arial-ItalicMT"/>
          <w:i/>
          <w:iCs/>
          <w:color w:val="000000"/>
        </w:rPr>
        <w:t>Auditor General Act 2006</w:t>
      </w:r>
      <w:r>
        <w:rPr>
          <w:rFonts w:ascii="ArialMT" w:hAnsi="ArialMT" w:cs="ArialMT"/>
          <w:color w:val="000000"/>
        </w:rPr>
        <w:t xml:space="preserve">, my responsibility as an assurance practitioner is to express an opinion on the key performance indicators. The objectives of my engagement are to obtain reasonable assurance about whether the key performance indicators are relevant and appropriate to assist users to assess the entity’s performance and whether the key performance indicators are free from material misstatement, whether due to fraud or error, and to issue an auditor’s report that includes my opinion. I conducted my engagement in accordance with Standard on Assurance Engagements ASAE 3000 </w:t>
      </w:r>
      <w:r>
        <w:rPr>
          <w:rFonts w:ascii="Arial-ItalicMT" w:hAnsi="Arial-ItalicMT" w:cs="Arial-ItalicMT"/>
          <w:i/>
          <w:iCs/>
          <w:color w:val="000000"/>
        </w:rPr>
        <w:t>Assurance Engagements Other than Audits or</w:t>
      </w:r>
      <w:r>
        <w:rPr>
          <w:rFonts w:ascii="ArialMT" w:hAnsi="ArialMT" w:cs="ArialMT"/>
          <w:color w:val="000000"/>
        </w:rPr>
        <w:t xml:space="preserve"> </w:t>
      </w:r>
      <w:r>
        <w:rPr>
          <w:rFonts w:ascii="Arial-ItalicMT" w:hAnsi="Arial-ItalicMT" w:cs="Arial-ItalicMT"/>
          <w:i/>
          <w:iCs/>
          <w:color w:val="000000"/>
        </w:rPr>
        <w:t xml:space="preserve">Reviews of Historical Financial Information </w:t>
      </w:r>
      <w:r>
        <w:rPr>
          <w:rFonts w:ascii="ArialMT" w:hAnsi="ArialMT" w:cs="ArialMT"/>
          <w:color w:val="000000"/>
        </w:rPr>
        <w:t>issued by the Australian Auditing and Assurance Standards Board. That standard requires that I comply with relevant ethical requirements relating to assurance engagements.</w:t>
      </w:r>
    </w:p>
    <w:p w14:paraId="4CD35B66" w14:textId="77777777" w:rsidR="00E60F63" w:rsidRDefault="00E60F63" w:rsidP="00E60F63">
      <w:pPr>
        <w:autoSpaceDE w:val="0"/>
        <w:autoSpaceDN w:val="0"/>
        <w:adjustRightInd w:val="0"/>
        <w:rPr>
          <w:rFonts w:ascii="ArialMT" w:hAnsi="ArialMT" w:cs="ArialMT"/>
          <w:color w:val="000000"/>
        </w:rPr>
      </w:pPr>
    </w:p>
    <w:p w14:paraId="63663843"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An assurance engagement involves performing procedures to obtain evidence about the amounts and disclosures in the key performance indicators. It also involves evaluating the relevance and appropriateness of the key performance indicators against the criteria and guidance in Treasurer’s Instruction 904 for measuring the extent of outcome achievement and the efficiency of service delivery. The procedures selected depend on my judgement, including the assessment of the risks of material misstatement of the key performance indicators. In making these risk assessments I obtain an understanding of internal control relevant to the engagement in order to design procedures that are appropriate in the circumstances.</w:t>
      </w:r>
    </w:p>
    <w:p w14:paraId="638944DE" w14:textId="77777777" w:rsidR="00E60F63" w:rsidRDefault="00E60F63" w:rsidP="00E60F63">
      <w:pPr>
        <w:autoSpaceDE w:val="0"/>
        <w:autoSpaceDN w:val="0"/>
        <w:adjustRightInd w:val="0"/>
        <w:rPr>
          <w:rFonts w:ascii="ArialMT" w:hAnsi="ArialMT" w:cs="ArialMT"/>
          <w:color w:val="000000"/>
        </w:rPr>
      </w:pPr>
    </w:p>
    <w:p w14:paraId="2423F36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lastRenderedPageBreak/>
        <w:t>I believe that the evidence I have obtained is sufficient and appropriate to provide a basis for my opinion.</w:t>
      </w:r>
    </w:p>
    <w:p w14:paraId="123CBE50" w14:textId="77777777" w:rsidR="00E60F63" w:rsidRDefault="00E60F63" w:rsidP="00E60F63">
      <w:pPr>
        <w:autoSpaceDE w:val="0"/>
        <w:autoSpaceDN w:val="0"/>
        <w:adjustRightInd w:val="0"/>
        <w:rPr>
          <w:rFonts w:ascii="ArialMT" w:hAnsi="ArialMT" w:cs="ArialMT"/>
          <w:color w:val="000000"/>
        </w:rPr>
      </w:pPr>
    </w:p>
    <w:p w14:paraId="3F5DB005"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My independence and quality control relating to the reports on controls and key performance indicators</w:t>
      </w:r>
    </w:p>
    <w:p w14:paraId="0836890F"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I have complied with the independence requirements of the </w:t>
      </w:r>
      <w:r>
        <w:rPr>
          <w:rFonts w:ascii="Arial-ItalicMT" w:hAnsi="Arial-ItalicMT" w:cs="Arial-ItalicMT"/>
          <w:i/>
          <w:iCs/>
          <w:color w:val="000000"/>
        </w:rPr>
        <w:t xml:space="preserve">Auditor General Act 2006 </w:t>
      </w:r>
      <w:r>
        <w:rPr>
          <w:rFonts w:ascii="ArialMT" w:hAnsi="ArialMT" w:cs="ArialMT"/>
          <w:color w:val="000000"/>
        </w:rPr>
        <w:t xml:space="preserve">and the relevant ethical requirements relating to assurance engagements. In accordance with ASQC 1 </w:t>
      </w:r>
      <w:r>
        <w:rPr>
          <w:rFonts w:ascii="Arial-ItalicMT" w:hAnsi="Arial-ItalicMT" w:cs="Arial-ItalicMT"/>
          <w:i/>
          <w:iCs/>
          <w:color w:val="000000"/>
        </w:rPr>
        <w:t>Quality Control for Firms that Perform Audits and Reviews of Financial Reports and Other</w:t>
      </w:r>
      <w:r>
        <w:rPr>
          <w:rFonts w:ascii="ArialMT" w:hAnsi="ArialMT" w:cs="ArialMT"/>
          <w:color w:val="000000"/>
        </w:rPr>
        <w:t xml:space="preserve"> </w:t>
      </w:r>
      <w:r>
        <w:rPr>
          <w:rFonts w:ascii="Arial-ItalicMT" w:hAnsi="Arial-ItalicMT" w:cs="Arial-ItalicMT"/>
          <w:i/>
          <w:iCs/>
          <w:color w:val="000000"/>
        </w:rPr>
        <w:t>Financial Information, and Other Assurance Engagements</w:t>
      </w:r>
      <w:r>
        <w:rPr>
          <w:rFonts w:ascii="ArialMT" w:hAnsi="ArialMT" w:cs="ArialMT"/>
          <w:color w:val="000000"/>
        </w:rPr>
        <w:t>, the Office of the Auditor General maintains a comprehensive system of quality control including documented policies and procedures regarding compliance with ethical requirements, professional standards and applicable legal and regulatory requirements.</w:t>
      </w:r>
    </w:p>
    <w:p w14:paraId="2F34C4BD" w14:textId="77777777" w:rsidR="00E60F63" w:rsidRDefault="00E60F63" w:rsidP="00E60F63">
      <w:pPr>
        <w:autoSpaceDE w:val="0"/>
        <w:autoSpaceDN w:val="0"/>
        <w:adjustRightInd w:val="0"/>
        <w:rPr>
          <w:rFonts w:ascii="Arial-BoldMT" w:hAnsi="Arial-BoldMT" w:cs="Arial-BoldMT"/>
          <w:b/>
          <w:bCs/>
          <w:color w:val="00519B"/>
          <w:szCs w:val="24"/>
        </w:rPr>
      </w:pPr>
    </w:p>
    <w:p w14:paraId="166C5AA8"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Other information</w:t>
      </w:r>
    </w:p>
    <w:p w14:paraId="55DEAA4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The Director General is responsible for the other information. The other information is the information in the entity’s annual report for the year ended 30 June 2021, but not the financial statements, key performance indicators and my auditor’s report.</w:t>
      </w:r>
    </w:p>
    <w:p w14:paraId="5A368DE7" w14:textId="77777777" w:rsidR="00E60F63" w:rsidRDefault="00E60F63" w:rsidP="00E60F63">
      <w:pPr>
        <w:autoSpaceDE w:val="0"/>
        <w:autoSpaceDN w:val="0"/>
        <w:adjustRightInd w:val="0"/>
        <w:rPr>
          <w:rFonts w:ascii="ArialMT" w:hAnsi="ArialMT" w:cs="ArialMT"/>
          <w:color w:val="000000"/>
        </w:rPr>
      </w:pPr>
    </w:p>
    <w:p w14:paraId="79EEAE48"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My opinions do not cover the other information and, accordingly, I do not express any form of assurance conclusion thereon.</w:t>
      </w:r>
    </w:p>
    <w:p w14:paraId="54A0F86A" w14:textId="77777777" w:rsidR="00E60F63" w:rsidRDefault="00E60F63" w:rsidP="00E60F63">
      <w:pPr>
        <w:autoSpaceDE w:val="0"/>
        <w:autoSpaceDN w:val="0"/>
        <w:adjustRightInd w:val="0"/>
        <w:rPr>
          <w:rFonts w:ascii="ArialMT" w:hAnsi="ArialMT" w:cs="ArialMT"/>
          <w:color w:val="000000"/>
        </w:rPr>
      </w:pPr>
    </w:p>
    <w:p w14:paraId="3E66E8E1"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Matters relating to the electronic publication of the audited financial statements and key performance indicators</w:t>
      </w:r>
    </w:p>
    <w:p w14:paraId="0D00C89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This auditor’s report relates to the financial statements, controls and key performance indicators of the Department of Education for the year ended 30 June 2021 included on the Department’s website. The Department’s management is responsible for the integrity of the Department’s website. This audit does not provide assurance on the integrity of the Department’s website. The auditor’s report refers only to the financial statements, controls and key performance indicators described above. It does not provide an opinion on any other information which may have been hyperlinked to/from these financial statements, controls or key performance indicators. If users of the financial statements, controls and key performance indicators are concerned with the inherent risks arising from publication on a website, they are advised to contact the entity to confirm the information contained in the website version of the financial statements, controls and key performance indicators.</w:t>
      </w:r>
    </w:p>
    <w:p w14:paraId="721B51CB" w14:textId="77777777" w:rsidR="00E60F63" w:rsidRDefault="00E60F63" w:rsidP="00E60F63">
      <w:pPr>
        <w:autoSpaceDE w:val="0"/>
        <w:autoSpaceDN w:val="0"/>
        <w:adjustRightInd w:val="0"/>
        <w:rPr>
          <w:rFonts w:ascii="ArialMT" w:hAnsi="ArialMT" w:cs="ArialMT"/>
          <w:color w:val="000000"/>
        </w:rPr>
      </w:pPr>
    </w:p>
    <w:p w14:paraId="1D1DC0E6" w14:textId="77777777" w:rsidR="00E60F63" w:rsidRDefault="00E60F63" w:rsidP="00E60F63">
      <w:pPr>
        <w:keepNext/>
        <w:keepLines/>
        <w:autoSpaceDE w:val="0"/>
        <w:autoSpaceDN w:val="0"/>
        <w:adjustRightInd w:val="0"/>
        <w:rPr>
          <w:rFonts w:ascii="ArialMT" w:hAnsi="ArialMT" w:cs="ArialMT"/>
          <w:color w:val="000000"/>
        </w:rPr>
      </w:pPr>
      <w:r w:rsidRPr="002712B2">
        <w:rPr>
          <w:rFonts w:ascii="ArialMT" w:hAnsi="ArialMT" w:cs="ArialMT"/>
          <w:noProof/>
          <w:color w:val="000000"/>
          <w:lang w:eastAsia="en-AU"/>
        </w:rPr>
        <w:drawing>
          <wp:inline distT="0" distB="0" distL="0" distR="0" wp14:anchorId="2A820BBE" wp14:editId="5A093C48">
            <wp:extent cx="829733" cy="504568"/>
            <wp:effectExtent l="0" t="0" r="8890" b="0"/>
            <wp:docPr id="1" name="Picture 1" title="Signature of Caroline Spencer, Auditor General for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79595" cy="534890"/>
                    </a:xfrm>
                    <a:prstGeom prst="rect">
                      <a:avLst/>
                    </a:prstGeom>
                  </pic:spPr>
                </pic:pic>
              </a:graphicData>
            </a:graphic>
          </wp:inline>
        </w:drawing>
      </w:r>
    </w:p>
    <w:p w14:paraId="197DFD9E"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Caroline Spencer</w:t>
      </w:r>
    </w:p>
    <w:p w14:paraId="1177438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Auditor General for Western Australia</w:t>
      </w:r>
    </w:p>
    <w:p w14:paraId="2765930B"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Perth, Western Australia</w:t>
      </w:r>
    </w:p>
    <w:p w14:paraId="7EC6C50A" w14:textId="77777777" w:rsidR="00E60F63" w:rsidRPr="00692C89" w:rsidRDefault="00E60F63" w:rsidP="00E60F63">
      <w:pPr>
        <w:autoSpaceDE w:val="0"/>
        <w:autoSpaceDN w:val="0"/>
        <w:adjustRightInd w:val="0"/>
        <w:rPr>
          <w:rFonts w:ascii="ArialMT" w:hAnsi="ArialMT" w:cs="ArialMT"/>
          <w:color w:val="000000"/>
        </w:rPr>
      </w:pPr>
      <w:r>
        <w:rPr>
          <w:rFonts w:ascii="ArialMT" w:hAnsi="ArialMT" w:cs="ArialMT"/>
          <w:color w:val="000000"/>
        </w:rPr>
        <w:t>10 September 2021</w:t>
      </w:r>
    </w:p>
    <w:p w14:paraId="6AB22FC1" w14:textId="28733B8C" w:rsidR="008B79BF" w:rsidRDefault="008B79BF" w:rsidP="00892D89"/>
    <w:p w14:paraId="6BF8B283" w14:textId="2676FE9F" w:rsidR="00F761C7" w:rsidRPr="00D411B0" w:rsidRDefault="00F761C7" w:rsidP="00D411B0">
      <w:pPr>
        <w:sectPr w:rsidR="00F761C7" w:rsidRPr="00D411B0" w:rsidSect="00174785">
          <w:footerReference w:type="default" r:id="rId78"/>
          <w:pgSz w:w="11906" w:h="16838"/>
          <w:pgMar w:top="1440" w:right="1440" w:bottom="720" w:left="1440" w:header="709" w:footer="680" w:gutter="0"/>
          <w:cols w:space="708"/>
          <w:docGrid w:linePitch="360"/>
        </w:sectPr>
      </w:pPr>
    </w:p>
    <w:p w14:paraId="1F349BD0" w14:textId="77777777" w:rsidR="00F761C7" w:rsidRDefault="00100C8C" w:rsidP="00024B8D">
      <w:pPr>
        <w:pStyle w:val="Heading2"/>
      </w:pPr>
      <w:bookmarkStart w:id="281" w:name="_Key_Performance_Indicators"/>
      <w:bookmarkStart w:id="282" w:name="_Toc80686687"/>
      <w:bookmarkStart w:id="283" w:name="_Hlk521490052"/>
      <w:bookmarkEnd w:id="281"/>
      <w:r>
        <w:lastRenderedPageBreak/>
        <w:t>Key performance i</w:t>
      </w:r>
      <w:r w:rsidR="00F761C7">
        <w:t>ndicators</w:t>
      </w:r>
      <w:bookmarkEnd w:id="282"/>
    </w:p>
    <w:p w14:paraId="404A34DB" w14:textId="77777777" w:rsidR="00347895" w:rsidRPr="00AE161D" w:rsidRDefault="00347895">
      <w:pPr>
        <w:rPr>
          <w:rFonts w:cs="Arial"/>
          <w:szCs w:val="24"/>
          <w:lang w:val="en-GB"/>
        </w:rPr>
      </w:pPr>
      <w:bookmarkStart w:id="284" w:name="_Effectiveness_Indicators"/>
      <w:bookmarkStart w:id="285" w:name="_Toc431305949"/>
      <w:bookmarkEnd w:id="283"/>
      <w:bookmarkEnd w:id="284"/>
    </w:p>
    <w:p w14:paraId="79DA9B88" w14:textId="3939D650" w:rsidR="00826E3B" w:rsidRDefault="002576A6" w:rsidP="00826E3B">
      <w:pPr>
        <w:autoSpaceDE w:val="0"/>
        <w:autoSpaceDN w:val="0"/>
        <w:adjustRightInd w:val="0"/>
        <w:rPr>
          <w:rFonts w:cs="Arial"/>
          <w:szCs w:val="24"/>
        </w:rPr>
      </w:pPr>
      <w:bookmarkStart w:id="286" w:name="_Effectiveness_Indicators_1"/>
      <w:bookmarkEnd w:id="285"/>
      <w:bookmarkEnd w:id="286"/>
      <w:r>
        <w:rPr>
          <w:rFonts w:cs="Arial"/>
          <w:szCs w:val="24"/>
        </w:rPr>
        <w:t>R</w:t>
      </w:r>
      <w:r w:rsidR="00CF2B47">
        <w:rPr>
          <w:rFonts w:cs="Arial"/>
          <w:szCs w:val="24"/>
        </w:rPr>
        <w:t>eporting of k</w:t>
      </w:r>
      <w:r w:rsidR="00CF2B47" w:rsidRPr="001F072C">
        <w:rPr>
          <w:rFonts w:cs="Arial"/>
          <w:szCs w:val="24"/>
        </w:rPr>
        <w:t xml:space="preserve">ey </w:t>
      </w:r>
      <w:r w:rsidR="00826E3B" w:rsidRPr="001F072C">
        <w:rPr>
          <w:rFonts w:cs="Arial"/>
          <w:szCs w:val="24"/>
        </w:rPr>
        <w:t>performance indicators enable</w:t>
      </w:r>
      <w:r w:rsidR="00F458F4">
        <w:rPr>
          <w:rFonts w:cs="Arial"/>
          <w:szCs w:val="24"/>
        </w:rPr>
        <w:t>s</w:t>
      </w:r>
      <w:r w:rsidR="00826E3B" w:rsidRPr="001F072C">
        <w:rPr>
          <w:rFonts w:cs="Arial"/>
          <w:szCs w:val="24"/>
        </w:rPr>
        <w:t xml:space="preserve"> senior management to assess and monitor the </w:t>
      </w:r>
      <w:r w:rsidR="00947CA2">
        <w:rPr>
          <w:rFonts w:cs="Arial"/>
          <w:szCs w:val="24"/>
        </w:rPr>
        <w:t xml:space="preserve">extent to which we achieve </w:t>
      </w:r>
      <w:r w:rsidR="00743CDC">
        <w:rPr>
          <w:rFonts w:cs="Arial"/>
          <w:szCs w:val="24"/>
        </w:rPr>
        <w:t xml:space="preserve">our </w:t>
      </w:r>
      <w:r w:rsidR="00826E3B" w:rsidRPr="001F072C">
        <w:rPr>
          <w:rFonts w:cs="Arial"/>
          <w:szCs w:val="24"/>
        </w:rPr>
        <w:t>Gover</w:t>
      </w:r>
      <w:r w:rsidR="00A859D7">
        <w:rPr>
          <w:rFonts w:cs="Arial"/>
          <w:szCs w:val="24"/>
        </w:rPr>
        <w:t>nment</w:t>
      </w:r>
      <w:r w:rsidR="00A859D7">
        <w:rPr>
          <w:rFonts w:cs="Arial"/>
          <w:szCs w:val="24"/>
        </w:rPr>
        <w:noBreakHyphen/>
        <w:t xml:space="preserve">desired </w:t>
      </w:r>
      <w:r w:rsidR="00826E3B" w:rsidRPr="001F072C">
        <w:rPr>
          <w:rFonts w:cs="Arial"/>
          <w:szCs w:val="24"/>
        </w:rPr>
        <w:t>outcome</w:t>
      </w:r>
      <w:r w:rsidR="000A5E8C">
        <w:rPr>
          <w:rFonts w:cs="Arial"/>
          <w:szCs w:val="24"/>
        </w:rPr>
        <w:t>,</w:t>
      </w:r>
      <w:r w:rsidR="00826E3B" w:rsidRPr="001F072C">
        <w:rPr>
          <w:rFonts w:cs="Arial"/>
          <w:szCs w:val="24"/>
        </w:rPr>
        <w:t xml:space="preserve"> and </w:t>
      </w:r>
      <w:r w:rsidR="00CF2B47">
        <w:rPr>
          <w:rFonts w:cs="Arial"/>
          <w:szCs w:val="24"/>
        </w:rPr>
        <w:t>ensures we are accountable</w:t>
      </w:r>
      <w:r w:rsidR="00826E3B" w:rsidRPr="001F072C">
        <w:rPr>
          <w:rFonts w:cs="Arial"/>
          <w:szCs w:val="24"/>
        </w:rPr>
        <w:t xml:space="preserve"> to the community for our performance.</w:t>
      </w:r>
    </w:p>
    <w:p w14:paraId="7ADF8A69" w14:textId="77777777" w:rsidR="00E3347B" w:rsidRDefault="00E3347B" w:rsidP="00826E3B">
      <w:pPr>
        <w:autoSpaceDE w:val="0"/>
        <w:autoSpaceDN w:val="0"/>
        <w:adjustRightInd w:val="0"/>
        <w:rPr>
          <w:rFonts w:cs="Arial"/>
          <w:szCs w:val="24"/>
        </w:rPr>
      </w:pPr>
    </w:p>
    <w:p w14:paraId="528DB8C6" w14:textId="16C2431E" w:rsidR="0009401E" w:rsidRDefault="00E3347B" w:rsidP="00826E3B">
      <w:pPr>
        <w:autoSpaceDE w:val="0"/>
        <w:autoSpaceDN w:val="0"/>
        <w:adjustRightInd w:val="0"/>
        <w:rPr>
          <w:rFonts w:cs="Arial"/>
          <w:b/>
          <w:szCs w:val="24"/>
        </w:rPr>
      </w:pPr>
      <w:r w:rsidRPr="00E3347B">
        <w:rPr>
          <w:rFonts w:cs="Arial"/>
          <w:b/>
          <w:szCs w:val="24"/>
        </w:rPr>
        <w:t>Government goal</w:t>
      </w:r>
    </w:p>
    <w:p w14:paraId="382509FD" w14:textId="77777777" w:rsidR="00E3347B" w:rsidRDefault="00E3347B" w:rsidP="00E3347B">
      <w:pPr>
        <w:autoSpaceDE w:val="0"/>
        <w:autoSpaceDN w:val="0"/>
        <w:adjustRightInd w:val="0"/>
        <w:rPr>
          <w:rFonts w:cs="Arial"/>
          <w:szCs w:val="24"/>
        </w:rPr>
      </w:pPr>
      <w:r w:rsidRPr="00743CDC">
        <w:rPr>
          <w:rFonts w:cs="Arial"/>
          <w:szCs w:val="24"/>
        </w:rPr>
        <w:t xml:space="preserve">Strong </w:t>
      </w:r>
      <w:r>
        <w:rPr>
          <w:rFonts w:cs="Arial"/>
          <w:szCs w:val="24"/>
        </w:rPr>
        <w:t>C</w:t>
      </w:r>
      <w:r w:rsidRPr="00743CDC">
        <w:rPr>
          <w:rFonts w:cs="Arial"/>
          <w:szCs w:val="24"/>
        </w:rPr>
        <w:t>ommunities: Safe communities and supported families</w:t>
      </w:r>
    </w:p>
    <w:p w14:paraId="21544F08" w14:textId="77777777" w:rsidR="00E3347B" w:rsidRDefault="00E3347B" w:rsidP="00826E3B">
      <w:pPr>
        <w:autoSpaceDE w:val="0"/>
        <w:autoSpaceDN w:val="0"/>
        <w:adjustRightInd w:val="0"/>
        <w:rPr>
          <w:rFonts w:cs="Arial"/>
          <w:b/>
          <w:szCs w:val="24"/>
        </w:rPr>
      </w:pPr>
    </w:p>
    <w:p w14:paraId="3595A16D" w14:textId="2810A345" w:rsidR="00E3347B" w:rsidRDefault="00E3347B" w:rsidP="00826E3B">
      <w:pPr>
        <w:autoSpaceDE w:val="0"/>
        <w:autoSpaceDN w:val="0"/>
        <w:adjustRightInd w:val="0"/>
        <w:rPr>
          <w:rFonts w:cs="Arial"/>
          <w:b/>
          <w:szCs w:val="24"/>
        </w:rPr>
      </w:pPr>
      <w:r w:rsidRPr="00E3347B">
        <w:rPr>
          <w:rFonts w:cs="Arial"/>
          <w:b/>
          <w:szCs w:val="24"/>
        </w:rPr>
        <w:t>Desired outcome</w:t>
      </w:r>
    </w:p>
    <w:p w14:paraId="00C6D66C" w14:textId="77777777" w:rsidR="00E3347B" w:rsidRDefault="00E3347B" w:rsidP="00E3347B">
      <w:pPr>
        <w:autoSpaceDE w:val="0"/>
        <w:autoSpaceDN w:val="0"/>
        <w:adjustRightInd w:val="0"/>
        <w:rPr>
          <w:rFonts w:cs="Arial"/>
          <w:szCs w:val="24"/>
        </w:rPr>
      </w:pPr>
      <w:r w:rsidRPr="00743CDC">
        <w:rPr>
          <w:rFonts w:cs="Arial"/>
          <w:szCs w:val="24"/>
        </w:rPr>
        <w:t>S</w:t>
      </w:r>
      <w:r>
        <w:rPr>
          <w:rFonts w:cs="Arial"/>
          <w:szCs w:val="24"/>
        </w:rPr>
        <w:t>chool s</w:t>
      </w:r>
      <w:r w:rsidRPr="00743CDC">
        <w:rPr>
          <w:rFonts w:cs="Arial"/>
          <w:szCs w:val="24"/>
        </w:rPr>
        <w:t>tudents across Wester</w:t>
      </w:r>
      <w:r>
        <w:rPr>
          <w:rFonts w:cs="Arial"/>
          <w:szCs w:val="24"/>
        </w:rPr>
        <w:t xml:space="preserve">n Australia have access to high </w:t>
      </w:r>
      <w:r w:rsidRPr="00743CDC">
        <w:rPr>
          <w:rFonts w:cs="Arial"/>
          <w:szCs w:val="24"/>
        </w:rPr>
        <w:t>quality education</w:t>
      </w:r>
    </w:p>
    <w:p w14:paraId="5B930AD6" w14:textId="77777777" w:rsidR="00E3347B" w:rsidRDefault="00E3347B" w:rsidP="00E3347B">
      <w:pPr>
        <w:autoSpaceDE w:val="0"/>
        <w:autoSpaceDN w:val="0"/>
        <w:adjustRightInd w:val="0"/>
        <w:rPr>
          <w:rFonts w:cs="Arial"/>
          <w:b/>
          <w:szCs w:val="24"/>
        </w:rPr>
      </w:pPr>
    </w:p>
    <w:p w14:paraId="671CA3DB" w14:textId="4493222E" w:rsidR="00E3347B" w:rsidRDefault="00E3347B" w:rsidP="00E3347B">
      <w:pPr>
        <w:autoSpaceDE w:val="0"/>
        <w:autoSpaceDN w:val="0"/>
        <w:adjustRightInd w:val="0"/>
        <w:rPr>
          <w:rFonts w:cs="Arial"/>
          <w:b/>
          <w:szCs w:val="24"/>
        </w:rPr>
      </w:pPr>
      <w:r w:rsidRPr="00E3347B">
        <w:rPr>
          <w:rFonts w:cs="Arial"/>
          <w:b/>
          <w:szCs w:val="24"/>
        </w:rPr>
        <w:t>Services</w:t>
      </w:r>
    </w:p>
    <w:p w14:paraId="6F913529" w14:textId="77777777" w:rsidR="00E3347B" w:rsidRPr="00E3347B" w:rsidRDefault="00E3347B" w:rsidP="00E3347B">
      <w:pPr>
        <w:pStyle w:val="ListParagraph"/>
        <w:numPr>
          <w:ilvl w:val="0"/>
          <w:numId w:val="48"/>
        </w:numPr>
        <w:autoSpaceDE w:val="0"/>
        <w:autoSpaceDN w:val="0"/>
        <w:adjustRightInd w:val="0"/>
        <w:ind w:left="357" w:hanging="357"/>
        <w:rPr>
          <w:rFonts w:cs="Arial"/>
          <w:szCs w:val="24"/>
        </w:rPr>
      </w:pPr>
      <w:r w:rsidRPr="00E3347B">
        <w:rPr>
          <w:rFonts w:cs="Arial"/>
          <w:szCs w:val="24"/>
        </w:rPr>
        <w:t>Public primary education</w:t>
      </w:r>
    </w:p>
    <w:p w14:paraId="30B1571D" w14:textId="77777777" w:rsidR="00E3347B" w:rsidRPr="00E3347B" w:rsidRDefault="00E3347B" w:rsidP="00E3347B">
      <w:pPr>
        <w:pStyle w:val="ListParagraph"/>
        <w:numPr>
          <w:ilvl w:val="0"/>
          <w:numId w:val="48"/>
        </w:numPr>
        <w:autoSpaceDE w:val="0"/>
        <w:autoSpaceDN w:val="0"/>
        <w:adjustRightInd w:val="0"/>
        <w:ind w:left="357" w:hanging="357"/>
        <w:rPr>
          <w:rFonts w:cs="Arial"/>
          <w:szCs w:val="24"/>
        </w:rPr>
      </w:pPr>
      <w:r w:rsidRPr="00E3347B">
        <w:rPr>
          <w:rFonts w:cs="Arial"/>
          <w:szCs w:val="24"/>
        </w:rPr>
        <w:t>Public secondary education</w:t>
      </w:r>
    </w:p>
    <w:p w14:paraId="1E67B8B2" w14:textId="77777777" w:rsidR="00E3347B" w:rsidRPr="00E3347B" w:rsidRDefault="00E3347B" w:rsidP="00E3347B">
      <w:pPr>
        <w:pStyle w:val="ListParagraph"/>
        <w:numPr>
          <w:ilvl w:val="0"/>
          <w:numId w:val="48"/>
        </w:numPr>
        <w:autoSpaceDE w:val="0"/>
        <w:autoSpaceDN w:val="0"/>
        <w:adjustRightInd w:val="0"/>
        <w:ind w:left="357" w:hanging="357"/>
        <w:rPr>
          <w:rFonts w:cs="Arial"/>
          <w:szCs w:val="24"/>
        </w:rPr>
      </w:pPr>
      <w:r w:rsidRPr="00E3347B">
        <w:rPr>
          <w:rFonts w:cs="Arial"/>
          <w:szCs w:val="24"/>
        </w:rPr>
        <w:t>Regulation and non</w:t>
      </w:r>
      <w:r w:rsidRPr="00E3347B">
        <w:rPr>
          <w:rFonts w:cs="Arial"/>
          <w:szCs w:val="24"/>
        </w:rPr>
        <w:noBreakHyphen/>
        <w:t>government sector assistance</w:t>
      </w:r>
    </w:p>
    <w:p w14:paraId="17BCE0FE" w14:textId="0C25513F" w:rsidR="00E3347B" w:rsidRPr="00E3347B" w:rsidRDefault="00E3347B" w:rsidP="00E3347B">
      <w:pPr>
        <w:pStyle w:val="ListParagraph"/>
        <w:numPr>
          <w:ilvl w:val="0"/>
          <w:numId w:val="48"/>
        </w:numPr>
        <w:autoSpaceDE w:val="0"/>
        <w:autoSpaceDN w:val="0"/>
        <w:adjustRightInd w:val="0"/>
        <w:ind w:left="357" w:hanging="357"/>
        <w:rPr>
          <w:rFonts w:cs="Arial"/>
          <w:szCs w:val="24"/>
        </w:rPr>
      </w:pPr>
      <w:r w:rsidRPr="00E3347B">
        <w:rPr>
          <w:rFonts w:cs="Arial"/>
          <w:szCs w:val="24"/>
        </w:rPr>
        <w:t>Support to the School Curriculum and Standards Authority</w:t>
      </w:r>
    </w:p>
    <w:p w14:paraId="79F3505A" w14:textId="77777777" w:rsidR="00B90FF3" w:rsidRDefault="00B90FF3" w:rsidP="00826E3B">
      <w:pPr>
        <w:rPr>
          <w:rFonts w:cs="Arial"/>
          <w:szCs w:val="24"/>
          <w:lang w:val="en-GB"/>
        </w:rPr>
      </w:pPr>
    </w:p>
    <w:p w14:paraId="06901134" w14:textId="1D8A1C0D" w:rsidR="004A460A" w:rsidRDefault="00213D2F" w:rsidP="00B21B3C">
      <w:pPr>
        <w:autoSpaceDE w:val="0"/>
        <w:autoSpaceDN w:val="0"/>
        <w:adjustRightInd w:val="0"/>
        <w:rPr>
          <w:rFonts w:cs="Arial"/>
          <w:szCs w:val="24"/>
          <w:lang w:val="en-GB"/>
        </w:rPr>
      </w:pPr>
      <w:r w:rsidRPr="003864A0">
        <w:rPr>
          <w:rFonts w:eastAsia="Calibri" w:cs="Arial"/>
          <w:szCs w:val="24"/>
        </w:rPr>
        <w:t>This section presents effectiveness indicators that show how well we met</w:t>
      </w:r>
      <w:r>
        <w:rPr>
          <w:rFonts w:eastAsia="Calibri" w:cs="Arial"/>
          <w:szCs w:val="24"/>
        </w:rPr>
        <w:t xml:space="preserve"> our desired o</w:t>
      </w:r>
      <w:r w:rsidRPr="003864A0">
        <w:rPr>
          <w:rFonts w:eastAsia="Calibri" w:cs="Arial"/>
          <w:szCs w:val="24"/>
        </w:rPr>
        <w:t>utcome</w:t>
      </w:r>
      <w:r>
        <w:rPr>
          <w:rFonts w:eastAsia="Calibri" w:cs="Arial"/>
          <w:szCs w:val="24"/>
        </w:rPr>
        <w:t xml:space="preserve"> and e</w:t>
      </w:r>
      <w:r w:rsidRPr="003864A0">
        <w:rPr>
          <w:rFonts w:eastAsia="Calibri" w:cs="Arial"/>
          <w:szCs w:val="24"/>
        </w:rPr>
        <w:t xml:space="preserve">fficiency indicators </w:t>
      </w:r>
      <w:r>
        <w:rPr>
          <w:rFonts w:eastAsia="Calibri" w:cs="Arial"/>
          <w:szCs w:val="24"/>
        </w:rPr>
        <w:t>that</w:t>
      </w:r>
      <w:r w:rsidRPr="003864A0">
        <w:rPr>
          <w:rFonts w:eastAsia="Calibri" w:cs="Arial"/>
          <w:szCs w:val="24"/>
        </w:rPr>
        <w:t xml:space="preserve"> show how ef</w:t>
      </w:r>
      <w:r>
        <w:rPr>
          <w:rFonts w:eastAsia="Calibri" w:cs="Arial"/>
          <w:szCs w:val="24"/>
        </w:rPr>
        <w:t xml:space="preserve">ficiently we delivered our </w:t>
      </w:r>
      <w:r w:rsidR="00743CDC">
        <w:rPr>
          <w:rFonts w:eastAsia="Calibri" w:cs="Arial"/>
          <w:szCs w:val="24"/>
        </w:rPr>
        <w:t>four</w:t>
      </w:r>
      <w:r>
        <w:rPr>
          <w:rFonts w:eastAsia="Calibri" w:cs="Arial"/>
          <w:szCs w:val="24"/>
        </w:rPr>
        <w:t xml:space="preserve"> s</w:t>
      </w:r>
      <w:r w:rsidRPr="003864A0">
        <w:rPr>
          <w:rFonts w:eastAsia="Calibri" w:cs="Arial"/>
          <w:szCs w:val="24"/>
        </w:rPr>
        <w:t>ervices in 20</w:t>
      </w:r>
      <w:r w:rsidR="00AD50F4">
        <w:rPr>
          <w:rFonts w:eastAsia="Calibri" w:cs="Arial"/>
          <w:szCs w:val="24"/>
        </w:rPr>
        <w:t>20</w:t>
      </w:r>
      <w:r>
        <w:rPr>
          <w:rFonts w:eastAsia="Calibri" w:cs="Arial"/>
          <w:szCs w:val="24"/>
        </w:rPr>
        <w:t>–</w:t>
      </w:r>
      <w:r w:rsidR="00B21B3C">
        <w:rPr>
          <w:rFonts w:eastAsia="Calibri" w:cs="Arial"/>
          <w:szCs w:val="24"/>
        </w:rPr>
        <w:t>2</w:t>
      </w:r>
      <w:r w:rsidR="00AD50F4">
        <w:rPr>
          <w:rFonts w:eastAsia="Calibri" w:cs="Arial"/>
          <w:szCs w:val="24"/>
        </w:rPr>
        <w:t>1</w:t>
      </w:r>
      <w:r w:rsidRPr="003864A0">
        <w:rPr>
          <w:rFonts w:eastAsia="Calibri" w:cs="Arial"/>
          <w:szCs w:val="24"/>
        </w:rPr>
        <w:t>.</w:t>
      </w:r>
      <w:r w:rsidR="00B21B3C">
        <w:rPr>
          <w:rFonts w:cs="Arial"/>
          <w:szCs w:val="24"/>
          <w:lang w:val="en-GB"/>
        </w:rPr>
        <w:t xml:space="preserve"> </w:t>
      </w:r>
      <w:r w:rsidR="00FF33FE" w:rsidRPr="00FF33FE">
        <w:rPr>
          <w:rFonts w:eastAsia="Calibri" w:cs="Arial"/>
          <w:szCs w:val="24"/>
        </w:rPr>
        <w:t>The indicators are as per our Outcomes-Based Management (OBM) reporting struc</w:t>
      </w:r>
      <w:r w:rsidR="00FF33FE">
        <w:rPr>
          <w:rFonts w:eastAsia="Calibri" w:cs="Arial"/>
          <w:szCs w:val="24"/>
        </w:rPr>
        <w:t>ture</w:t>
      </w:r>
      <w:r w:rsidR="004A460A">
        <w:rPr>
          <w:rFonts w:cs="Arial"/>
          <w:szCs w:val="24"/>
          <w:lang w:val="en-GB"/>
        </w:rPr>
        <w:t>.</w:t>
      </w:r>
      <w:r w:rsidR="00DA046B">
        <w:rPr>
          <w:rFonts w:cs="Arial"/>
          <w:szCs w:val="24"/>
          <w:lang w:val="en-GB"/>
        </w:rPr>
        <w:t xml:space="preserve"> We revised our </w:t>
      </w:r>
      <w:r w:rsidR="00DF780E">
        <w:rPr>
          <w:rFonts w:cs="Arial"/>
          <w:szCs w:val="24"/>
          <w:lang w:val="en-GB"/>
        </w:rPr>
        <w:t>OBM reporting structure in 2018–19 to better reflect our current operations.</w:t>
      </w:r>
    </w:p>
    <w:p w14:paraId="4FA73437" w14:textId="2EEBAD07" w:rsidR="00333F70" w:rsidRDefault="00333F70" w:rsidP="00B21B3C">
      <w:pPr>
        <w:autoSpaceDE w:val="0"/>
        <w:autoSpaceDN w:val="0"/>
        <w:adjustRightInd w:val="0"/>
        <w:rPr>
          <w:rFonts w:cs="Arial"/>
          <w:szCs w:val="24"/>
          <w:lang w:val="en-GB"/>
        </w:rPr>
      </w:pPr>
    </w:p>
    <w:p w14:paraId="2259BCB0" w14:textId="697C1D3A" w:rsidR="00333F70" w:rsidRPr="00FF33FE" w:rsidRDefault="00333F70" w:rsidP="00B21B3C">
      <w:pPr>
        <w:autoSpaceDE w:val="0"/>
        <w:autoSpaceDN w:val="0"/>
        <w:adjustRightInd w:val="0"/>
        <w:rPr>
          <w:rFonts w:cs="Arial"/>
          <w:szCs w:val="24"/>
          <w:lang w:val="en-GB"/>
        </w:rPr>
      </w:pPr>
      <w:r>
        <w:rPr>
          <w:rFonts w:cs="Arial"/>
          <w:szCs w:val="24"/>
          <w:lang w:val="en-GB"/>
        </w:rPr>
        <w:t xml:space="preserve">Supplementary information relating to our key performance </w:t>
      </w:r>
      <w:r w:rsidR="0025434B">
        <w:rPr>
          <w:rFonts w:cs="Arial"/>
          <w:szCs w:val="24"/>
          <w:lang w:val="en-GB"/>
        </w:rPr>
        <w:t>indicators in the appendices is</w:t>
      </w:r>
      <w:r>
        <w:rPr>
          <w:rFonts w:cs="Arial"/>
          <w:szCs w:val="24"/>
          <w:lang w:val="en-GB"/>
        </w:rPr>
        <w:t xml:space="preserve"> not audited by the Office of the Auditor General.</w:t>
      </w:r>
    </w:p>
    <w:p w14:paraId="761C4674" w14:textId="77777777" w:rsidR="00826E3B" w:rsidRPr="001905A1" w:rsidRDefault="00826E3B">
      <w:pPr>
        <w:spacing w:after="200" w:line="276" w:lineRule="auto"/>
        <w:rPr>
          <w:color w:val="000000" w:themeColor="text1"/>
          <w:lang w:val="en-GB"/>
        </w:rPr>
      </w:pPr>
      <w:r w:rsidRPr="000B784C">
        <w:rPr>
          <w:color w:val="592C82"/>
          <w:lang w:val="en-GB"/>
        </w:rPr>
        <w:br w:type="page"/>
      </w:r>
    </w:p>
    <w:p w14:paraId="35C7CA0D" w14:textId="77777777" w:rsidR="003E503F" w:rsidRPr="0023433E" w:rsidRDefault="003E503F" w:rsidP="0023433E">
      <w:pPr>
        <w:pStyle w:val="Heading3"/>
      </w:pPr>
      <w:bookmarkStart w:id="287" w:name="_Effectiveness_indicators_2"/>
      <w:bookmarkStart w:id="288" w:name="_Toc527375502"/>
      <w:bookmarkStart w:id="289" w:name="_Toc527377054"/>
      <w:bookmarkStart w:id="290" w:name="_Toc12522849"/>
      <w:bookmarkStart w:id="291" w:name="_Toc15551246"/>
      <w:bookmarkStart w:id="292" w:name="_Toc15919077"/>
      <w:bookmarkStart w:id="293" w:name="_Toc16248811"/>
      <w:bookmarkStart w:id="294" w:name="_Toc37848061"/>
      <w:bookmarkStart w:id="295" w:name="_Toc40706445"/>
      <w:bookmarkStart w:id="296" w:name="_Toc66276623"/>
      <w:bookmarkStart w:id="297" w:name="_Toc80686688"/>
      <w:bookmarkEnd w:id="287"/>
      <w:r w:rsidRPr="0023433E">
        <w:lastRenderedPageBreak/>
        <w:t>Effectiveness indicators</w:t>
      </w:r>
      <w:bookmarkEnd w:id="288"/>
      <w:bookmarkEnd w:id="289"/>
      <w:bookmarkEnd w:id="290"/>
      <w:bookmarkEnd w:id="291"/>
      <w:bookmarkEnd w:id="292"/>
      <w:bookmarkEnd w:id="293"/>
      <w:bookmarkEnd w:id="294"/>
      <w:bookmarkEnd w:id="295"/>
      <w:bookmarkEnd w:id="296"/>
      <w:bookmarkEnd w:id="297"/>
    </w:p>
    <w:p w14:paraId="4C9F1C94" w14:textId="77777777" w:rsidR="003E503F" w:rsidRPr="00EF4D0C" w:rsidRDefault="003E503F" w:rsidP="00D01690">
      <w:pPr>
        <w:keepNext/>
        <w:keepLines/>
        <w:rPr>
          <w:rFonts w:eastAsia="Calibri" w:cs="Times New Roman"/>
          <w:color w:val="000000" w:themeColor="text1"/>
          <w:lang w:val="en-GB"/>
        </w:rPr>
      </w:pPr>
    </w:p>
    <w:p w14:paraId="0F183B07" w14:textId="4FF37764" w:rsidR="006D3A93" w:rsidRPr="000B784C" w:rsidRDefault="006D3A93" w:rsidP="00D01690">
      <w:pPr>
        <w:keepNext/>
        <w:keepLines/>
        <w:rPr>
          <w:rFonts w:eastAsia="Calibri" w:cs="Times New Roman"/>
          <w:color w:val="592C82"/>
          <w:lang w:val="en-GB"/>
        </w:rPr>
      </w:pPr>
      <w:r w:rsidRPr="000B784C">
        <w:rPr>
          <w:rFonts w:eastAsia="Calibri" w:cs="Times New Roman"/>
          <w:color w:val="592C82"/>
          <w:lang w:val="en-GB"/>
        </w:rPr>
        <w:t xml:space="preserve">Outcome: </w:t>
      </w:r>
      <w:r w:rsidR="00BC1D90" w:rsidRPr="000B784C">
        <w:rPr>
          <w:rFonts w:eastAsia="Calibri" w:cs="Times New Roman"/>
          <w:color w:val="592C82"/>
          <w:lang w:val="en-GB"/>
        </w:rPr>
        <w:t>S</w:t>
      </w:r>
      <w:r w:rsidR="000A5E8C" w:rsidRPr="000B784C">
        <w:rPr>
          <w:rFonts w:eastAsia="Calibri" w:cs="Times New Roman"/>
          <w:color w:val="592C82"/>
          <w:lang w:val="en-GB"/>
        </w:rPr>
        <w:t>chool s</w:t>
      </w:r>
      <w:r w:rsidR="00BC1D90" w:rsidRPr="000B784C">
        <w:rPr>
          <w:rFonts w:eastAsia="Calibri" w:cs="Times New Roman"/>
          <w:color w:val="592C82"/>
          <w:lang w:val="en-GB"/>
        </w:rPr>
        <w:t>tudents across Wester</w:t>
      </w:r>
      <w:r w:rsidR="00A859D7">
        <w:rPr>
          <w:rFonts w:eastAsia="Calibri" w:cs="Times New Roman"/>
          <w:color w:val="592C82"/>
          <w:lang w:val="en-GB"/>
        </w:rPr>
        <w:t>n Australia have access to high</w:t>
      </w:r>
      <w:r w:rsidR="00D01CB8">
        <w:rPr>
          <w:rFonts w:eastAsia="Calibri" w:cs="Times New Roman"/>
          <w:color w:val="592C82"/>
          <w:lang w:val="en-GB"/>
        </w:rPr>
        <w:t xml:space="preserve"> </w:t>
      </w:r>
      <w:r w:rsidR="00BC1D90" w:rsidRPr="000B784C">
        <w:rPr>
          <w:rFonts w:eastAsia="Calibri" w:cs="Times New Roman"/>
          <w:color w:val="592C82"/>
          <w:lang w:val="en-GB"/>
        </w:rPr>
        <w:t>quality education</w:t>
      </w:r>
    </w:p>
    <w:p w14:paraId="2F9D262E" w14:textId="77777777" w:rsidR="00094B0A" w:rsidRDefault="00094B0A" w:rsidP="002C42AC">
      <w:pPr>
        <w:rPr>
          <w:lang w:val="en-GB"/>
        </w:rPr>
      </w:pPr>
    </w:p>
    <w:p w14:paraId="404C4EC7" w14:textId="0E68CEB5" w:rsidR="000A5E8C" w:rsidRDefault="00F46B8F" w:rsidP="002C42AC">
      <w:pPr>
        <w:autoSpaceDE w:val="0"/>
        <w:autoSpaceDN w:val="0"/>
        <w:adjustRightInd w:val="0"/>
        <w:rPr>
          <w:rFonts w:cs="Arial"/>
          <w:szCs w:val="24"/>
        </w:rPr>
      </w:pPr>
      <w:r>
        <w:t>W</w:t>
      </w:r>
      <w:r w:rsidR="002C42AC">
        <w:t xml:space="preserve">e </w:t>
      </w:r>
      <w:r w:rsidR="000A5E8C">
        <w:t xml:space="preserve">aim to </w:t>
      </w:r>
      <w:r w:rsidR="002C42AC">
        <w:t xml:space="preserve">provide everyone aged four to </w:t>
      </w:r>
      <w:r w:rsidR="001C02DA">
        <w:rPr>
          <w:color w:val="000000" w:themeColor="text1"/>
        </w:rPr>
        <w:t>17 </w:t>
      </w:r>
      <w:r w:rsidR="002C42AC" w:rsidRPr="009C5ACF">
        <w:rPr>
          <w:color w:val="000000" w:themeColor="text1"/>
        </w:rPr>
        <w:t>years (at 30</w:t>
      </w:r>
      <w:r w:rsidR="002C42AC">
        <w:rPr>
          <w:color w:val="000000" w:themeColor="text1"/>
        </w:rPr>
        <w:t xml:space="preserve"> </w:t>
      </w:r>
      <w:r w:rsidR="002C42AC" w:rsidRPr="009C5ACF">
        <w:rPr>
          <w:color w:val="000000" w:themeColor="text1"/>
        </w:rPr>
        <w:t xml:space="preserve">June) in </w:t>
      </w:r>
      <w:r w:rsidR="002C42AC">
        <w:rPr>
          <w:color w:val="000000" w:themeColor="text1"/>
        </w:rPr>
        <w:t>W</w:t>
      </w:r>
      <w:r w:rsidR="008D636F">
        <w:rPr>
          <w:color w:val="000000" w:themeColor="text1"/>
        </w:rPr>
        <w:t xml:space="preserve">estern </w:t>
      </w:r>
      <w:r w:rsidR="002C42AC">
        <w:rPr>
          <w:color w:val="000000" w:themeColor="text1"/>
        </w:rPr>
        <w:t>A</w:t>
      </w:r>
      <w:r w:rsidR="008D636F">
        <w:rPr>
          <w:color w:val="000000" w:themeColor="text1"/>
        </w:rPr>
        <w:t>ustralia</w:t>
      </w:r>
      <w:r w:rsidR="002C42AC" w:rsidRPr="009C5ACF">
        <w:rPr>
          <w:color w:val="000000" w:themeColor="text1"/>
        </w:rPr>
        <w:t xml:space="preserve"> with access to education </w:t>
      </w:r>
      <w:r>
        <w:rPr>
          <w:color w:val="000000" w:themeColor="text1"/>
        </w:rPr>
        <w:t>through</w:t>
      </w:r>
      <w:r w:rsidR="002C42AC">
        <w:t xml:space="preserve"> the public school system, irrespective of their location, circumstances and whether that provision is taken up or not.</w:t>
      </w:r>
    </w:p>
    <w:p w14:paraId="44095054" w14:textId="77777777" w:rsidR="000A5E8C" w:rsidRDefault="000A5E8C" w:rsidP="002C42AC">
      <w:pPr>
        <w:autoSpaceDE w:val="0"/>
        <w:autoSpaceDN w:val="0"/>
        <w:adjustRightInd w:val="0"/>
        <w:rPr>
          <w:rFonts w:cs="Arial"/>
          <w:szCs w:val="24"/>
        </w:rPr>
      </w:pPr>
    </w:p>
    <w:p w14:paraId="08ED16C6" w14:textId="03E00415" w:rsidR="002C42AC" w:rsidRDefault="002C42AC" w:rsidP="002C42AC">
      <w:pPr>
        <w:autoSpaceDE w:val="0"/>
        <w:autoSpaceDN w:val="0"/>
        <w:adjustRightInd w:val="0"/>
        <w:rPr>
          <w:rFonts w:cs="Arial"/>
          <w:szCs w:val="24"/>
        </w:rPr>
      </w:pPr>
      <w:r w:rsidRPr="00347895">
        <w:rPr>
          <w:rFonts w:cs="Arial"/>
          <w:szCs w:val="24"/>
        </w:rPr>
        <w:t>Two approaches are used</w:t>
      </w:r>
      <w:r w:rsidR="00167F89">
        <w:rPr>
          <w:rFonts w:cs="Arial"/>
          <w:szCs w:val="24"/>
        </w:rPr>
        <w:t xml:space="preserve"> to measure how well we achieve this aim</w:t>
      </w:r>
      <w:r w:rsidRPr="00347895">
        <w:rPr>
          <w:rFonts w:cs="Arial"/>
          <w:szCs w:val="24"/>
        </w:rPr>
        <w:t>.</w:t>
      </w:r>
    </w:p>
    <w:p w14:paraId="0A8F6F3E" w14:textId="77777777" w:rsidR="002C42AC" w:rsidRPr="00AD66E3" w:rsidRDefault="002C42AC" w:rsidP="002C42AC">
      <w:pPr>
        <w:autoSpaceDE w:val="0"/>
        <w:autoSpaceDN w:val="0"/>
        <w:adjustRightInd w:val="0"/>
        <w:rPr>
          <w:rFonts w:cs="Arial"/>
          <w:szCs w:val="24"/>
        </w:rPr>
      </w:pPr>
    </w:p>
    <w:p w14:paraId="3BAB51AD" w14:textId="047423E5" w:rsidR="002C42AC" w:rsidRDefault="002C42AC" w:rsidP="002C42AC">
      <w:pPr>
        <w:autoSpaceDE w:val="0"/>
        <w:autoSpaceDN w:val="0"/>
        <w:adjustRightInd w:val="0"/>
        <w:rPr>
          <w:rFonts w:cs="Arial"/>
          <w:szCs w:val="24"/>
        </w:rPr>
      </w:pPr>
      <w:r w:rsidRPr="00347895">
        <w:rPr>
          <w:rFonts w:cs="Arial"/>
          <w:szCs w:val="24"/>
        </w:rPr>
        <w:t xml:space="preserve">The </w:t>
      </w:r>
      <w:r w:rsidR="0059456E">
        <w:rPr>
          <w:rFonts w:cs="Arial"/>
          <w:szCs w:val="24"/>
        </w:rPr>
        <w:t xml:space="preserve">rate of </w:t>
      </w:r>
      <w:r w:rsidRPr="00347895">
        <w:rPr>
          <w:rFonts w:cs="Arial"/>
          <w:szCs w:val="24"/>
        </w:rPr>
        <w:t xml:space="preserve">participation </w:t>
      </w:r>
      <w:r w:rsidR="0059456E">
        <w:rPr>
          <w:rFonts w:cs="Arial"/>
          <w:szCs w:val="24"/>
        </w:rPr>
        <w:t>in education</w:t>
      </w:r>
      <w:r w:rsidRPr="00347895">
        <w:rPr>
          <w:rFonts w:cs="Arial"/>
          <w:szCs w:val="24"/>
        </w:rPr>
        <w:t xml:space="preserve"> gives an indication of the extent to which </w:t>
      </w:r>
      <w:r w:rsidR="00167F89">
        <w:rPr>
          <w:rFonts w:cs="Arial"/>
          <w:szCs w:val="24"/>
        </w:rPr>
        <w:t>school-aged W</w:t>
      </w:r>
      <w:r w:rsidR="008D636F">
        <w:rPr>
          <w:rFonts w:cs="Arial"/>
          <w:szCs w:val="24"/>
        </w:rPr>
        <w:t xml:space="preserve">estern </w:t>
      </w:r>
      <w:r w:rsidR="00167F89">
        <w:rPr>
          <w:rFonts w:cs="Arial"/>
          <w:szCs w:val="24"/>
        </w:rPr>
        <w:t>A</w:t>
      </w:r>
      <w:r w:rsidR="008D636F">
        <w:rPr>
          <w:rFonts w:cs="Arial"/>
          <w:szCs w:val="24"/>
        </w:rPr>
        <w:t>ustralian</w:t>
      </w:r>
      <w:r w:rsidR="00167F89">
        <w:rPr>
          <w:rFonts w:cs="Arial"/>
          <w:szCs w:val="24"/>
        </w:rPr>
        <w:t xml:space="preserve"> residents are</w:t>
      </w:r>
      <w:r w:rsidRPr="00347895">
        <w:rPr>
          <w:rFonts w:cs="Arial"/>
          <w:szCs w:val="24"/>
        </w:rPr>
        <w:t xml:space="preserve"> engaged in some form of education during the senior secondary years. </w:t>
      </w:r>
      <w:r w:rsidR="00F46B8F">
        <w:rPr>
          <w:rFonts w:cs="Arial"/>
          <w:szCs w:val="24"/>
        </w:rPr>
        <w:t>The rate includes data</w:t>
      </w:r>
      <w:r w:rsidRPr="00347895">
        <w:rPr>
          <w:rFonts w:cs="Arial"/>
          <w:szCs w:val="24"/>
        </w:rPr>
        <w:t xml:space="preserve"> </w:t>
      </w:r>
      <w:r w:rsidR="00E777B2">
        <w:rPr>
          <w:rFonts w:cs="Arial"/>
          <w:szCs w:val="24"/>
        </w:rPr>
        <w:t>spanning the main</w:t>
      </w:r>
      <w:r w:rsidRPr="00167F89">
        <w:rPr>
          <w:rFonts w:cs="Arial"/>
          <w:szCs w:val="24"/>
        </w:rPr>
        <w:t xml:space="preserve"> forms of education</w:t>
      </w:r>
      <w:r w:rsidR="00A859D7">
        <w:rPr>
          <w:rFonts w:cs="Arial"/>
          <w:szCs w:val="24"/>
        </w:rPr>
        <w:t>,</w:t>
      </w:r>
      <w:r w:rsidRPr="00347895">
        <w:rPr>
          <w:rFonts w:cs="Arial"/>
          <w:szCs w:val="24"/>
        </w:rPr>
        <w:t xml:space="preserve"> including public and </w:t>
      </w:r>
      <w:r>
        <w:rPr>
          <w:rFonts w:cs="Arial"/>
          <w:szCs w:val="24"/>
        </w:rPr>
        <w:t>non-government</w:t>
      </w:r>
      <w:r w:rsidRPr="00347895">
        <w:rPr>
          <w:rFonts w:cs="Arial"/>
          <w:szCs w:val="24"/>
        </w:rPr>
        <w:t xml:space="preserve"> schools, vocational education and training, and university.</w:t>
      </w:r>
    </w:p>
    <w:p w14:paraId="36691D82" w14:textId="77777777" w:rsidR="002C42AC" w:rsidRPr="00347895" w:rsidRDefault="002C42AC" w:rsidP="002C42AC">
      <w:pPr>
        <w:autoSpaceDE w:val="0"/>
        <w:autoSpaceDN w:val="0"/>
        <w:adjustRightInd w:val="0"/>
        <w:rPr>
          <w:rFonts w:cs="Arial"/>
          <w:szCs w:val="24"/>
        </w:rPr>
      </w:pPr>
    </w:p>
    <w:p w14:paraId="799DDEE3" w14:textId="0B2D935F" w:rsidR="002C42AC" w:rsidRDefault="002C42AC" w:rsidP="002C42AC">
      <w:pPr>
        <w:autoSpaceDE w:val="0"/>
        <w:autoSpaceDN w:val="0"/>
        <w:adjustRightInd w:val="0"/>
        <w:rPr>
          <w:rFonts w:cs="Arial"/>
          <w:szCs w:val="24"/>
        </w:rPr>
      </w:pPr>
      <w:r w:rsidRPr="00347895">
        <w:rPr>
          <w:rFonts w:cs="Arial"/>
          <w:szCs w:val="24"/>
        </w:rPr>
        <w:t xml:space="preserve">The apparent retention rate is </w:t>
      </w:r>
      <w:r w:rsidR="000A5E8C">
        <w:rPr>
          <w:rFonts w:cs="Arial"/>
          <w:szCs w:val="24"/>
        </w:rPr>
        <w:t>the second</w:t>
      </w:r>
      <w:r w:rsidR="000A5E8C" w:rsidRPr="00347895">
        <w:rPr>
          <w:rFonts w:cs="Arial"/>
          <w:szCs w:val="24"/>
        </w:rPr>
        <w:t xml:space="preserve"> </w:t>
      </w:r>
      <w:r w:rsidR="00E777B2">
        <w:rPr>
          <w:rFonts w:cs="Arial"/>
          <w:szCs w:val="24"/>
        </w:rPr>
        <w:t xml:space="preserve">measure </w:t>
      </w:r>
      <w:r w:rsidRPr="00347895">
        <w:rPr>
          <w:rFonts w:cs="Arial"/>
          <w:szCs w:val="24"/>
        </w:rPr>
        <w:t xml:space="preserve">of our success in providing access to education </w:t>
      </w:r>
      <w:r w:rsidR="000A5E8C">
        <w:rPr>
          <w:rFonts w:cs="Arial"/>
          <w:szCs w:val="24"/>
        </w:rPr>
        <w:t>through the public system</w:t>
      </w:r>
      <w:r w:rsidR="0059456E">
        <w:rPr>
          <w:rFonts w:cs="Arial"/>
          <w:szCs w:val="24"/>
        </w:rPr>
        <w:t>.</w:t>
      </w:r>
      <w:r w:rsidR="000A5E8C">
        <w:rPr>
          <w:rFonts w:cs="Arial"/>
          <w:szCs w:val="24"/>
        </w:rPr>
        <w:t xml:space="preserve"> </w:t>
      </w:r>
      <w:r w:rsidR="00EC1B5C">
        <w:rPr>
          <w:rFonts w:cs="Arial"/>
          <w:szCs w:val="24"/>
        </w:rPr>
        <w:t>Prior to 2020</w:t>
      </w:r>
      <w:r w:rsidR="00A859D7">
        <w:rPr>
          <w:rFonts w:cs="Arial"/>
          <w:szCs w:val="24"/>
        </w:rPr>
        <w:t>,</w:t>
      </w:r>
      <w:r w:rsidR="002576A6">
        <w:rPr>
          <w:rFonts w:cs="Arial"/>
          <w:szCs w:val="24"/>
        </w:rPr>
        <w:t xml:space="preserve"> the apparent retention rate wa</w:t>
      </w:r>
      <w:r w:rsidR="00EC1B5C">
        <w:rPr>
          <w:rFonts w:cs="Arial"/>
          <w:szCs w:val="24"/>
        </w:rPr>
        <w:t xml:space="preserve">s from Year 8 to Year 12. </w:t>
      </w:r>
      <w:r w:rsidR="001C18B5" w:rsidRPr="001C18B5">
        <w:rPr>
          <w:rFonts w:cs="Arial"/>
          <w:szCs w:val="24"/>
        </w:rPr>
        <w:t>From</w:t>
      </w:r>
      <w:r w:rsidR="001C18B5">
        <w:rPr>
          <w:rFonts w:cs="Arial"/>
          <w:szCs w:val="24"/>
        </w:rPr>
        <w:t xml:space="preserve"> 2020, the apparent retention rate </w:t>
      </w:r>
      <w:r w:rsidR="00987D8B">
        <w:rPr>
          <w:rFonts w:cs="Arial"/>
          <w:szCs w:val="24"/>
        </w:rPr>
        <w:t>is from Year 7 to Year </w:t>
      </w:r>
      <w:r w:rsidR="00EC1B5C">
        <w:rPr>
          <w:rFonts w:cs="Arial"/>
          <w:szCs w:val="24"/>
        </w:rPr>
        <w:t>12. This is because the 2020 Year 12 cohort was the first cohort to commence secondary schoo</w:t>
      </w:r>
      <w:r w:rsidR="00AF5DF3">
        <w:rPr>
          <w:rFonts w:cs="Arial"/>
          <w:szCs w:val="24"/>
        </w:rPr>
        <w:t>l in Year 7</w:t>
      </w:r>
      <w:r w:rsidR="001C18B5">
        <w:rPr>
          <w:rFonts w:cs="Arial"/>
          <w:szCs w:val="24"/>
        </w:rPr>
        <w:t>.</w:t>
      </w:r>
    </w:p>
    <w:p w14:paraId="41EBDB95" w14:textId="1D87D0EE" w:rsidR="001C18B5" w:rsidRPr="00347895" w:rsidRDefault="001C18B5" w:rsidP="002C42AC">
      <w:pPr>
        <w:autoSpaceDE w:val="0"/>
        <w:autoSpaceDN w:val="0"/>
        <w:adjustRightInd w:val="0"/>
        <w:rPr>
          <w:rFonts w:cs="Arial"/>
          <w:szCs w:val="24"/>
        </w:rPr>
      </w:pPr>
    </w:p>
    <w:p w14:paraId="085F1C88" w14:textId="79B17D61" w:rsidR="002C42AC" w:rsidRDefault="001C387F" w:rsidP="002C42AC">
      <w:pPr>
        <w:autoSpaceDE w:val="0"/>
        <w:autoSpaceDN w:val="0"/>
        <w:adjustRightInd w:val="0"/>
        <w:rPr>
          <w:rFonts w:cs="Arial"/>
          <w:szCs w:val="24"/>
        </w:rPr>
      </w:pPr>
      <w:r>
        <w:rPr>
          <w:rFonts w:cs="Arial"/>
          <w:szCs w:val="24"/>
        </w:rPr>
        <w:t>Our other</w:t>
      </w:r>
      <w:r w:rsidR="002C42AC" w:rsidRPr="00347895">
        <w:rPr>
          <w:rFonts w:cs="Arial"/>
          <w:szCs w:val="24"/>
        </w:rPr>
        <w:t xml:space="preserve"> indicators provide measures of the extent to which students achi</w:t>
      </w:r>
      <w:r w:rsidR="002C42AC">
        <w:rPr>
          <w:rFonts w:cs="Arial"/>
          <w:szCs w:val="24"/>
        </w:rPr>
        <w:t>eve high standards of learning.</w:t>
      </w:r>
    </w:p>
    <w:p w14:paraId="43D636EB" w14:textId="77777777" w:rsidR="002C42AC" w:rsidRPr="00347895" w:rsidRDefault="002C42AC" w:rsidP="002C42AC">
      <w:pPr>
        <w:autoSpaceDE w:val="0"/>
        <w:autoSpaceDN w:val="0"/>
        <w:adjustRightInd w:val="0"/>
        <w:rPr>
          <w:rFonts w:cs="Arial"/>
          <w:szCs w:val="24"/>
        </w:rPr>
      </w:pPr>
    </w:p>
    <w:p w14:paraId="221C2314" w14:textId="71DC79F6" w:rsidR="008A34B0" w:rsidRPr="008A34B0" w:rsidRDefault="008A34B0" w:rsidP="008A34B0">
      <w:pPr>
        <w:autoSpaceDE w:val="0"/>
        <w:autoSpaceDN w:val="0"/>
        <w:adjustRightInd w:val="0"/>
        <w:rPr>
          <w:rFonts w:cs="Arial"/>
          <w:szCs w:val="24"/>
        </w:rPr>
      </w:pPr>
      <w:r w:rsidRPr="008A34B0">
        <w:rPr>
          <w:rFonts w:cs="Arial"/>
          <w:szCs w:val="24"/>
        </w:rPr>
        <w:t>The WACE achievement rate shows the percentage of Year 12 public school students who achieved the Western Australian Certificate of</w:t>
      </w:r>
      <w:r w:rsidR="00A859D7">
        <w:rPr>
          <w:rFonts w:cs="Arial"/>
          <w:szCs w:val="24"/>
        </w:rPr>
        <w:t xml:space="preserve"> Education (WACE) qualification –</w:t>
      </w:r>
      <w:r w:rsidRPr="008A34B0">
        <w:rPr>
          <w:rFonts w:cs="Arial"/>
          <w:szCs w:val="24"/>
        </w:rPr>
        <w:t xml:space="preserve"> the criterion for o</w:t>
      </w:r>
      <w:r w:rsidR="00993833">
        <w:rPr>
          <w:rFonts w:cs="Arial"/>
          <w:szCs w:val="24"/>
        </w:rPr>
        <w:t>verall success in school in WA.</w:t>
      </w:r>
    </w:p>
    <w:p w14:paraId="2C7A68D8" w14:textId="77777777" w:rsidR="008A34B0" w:rsidRPr="008A34B0" w:rsidRDefault="008A34B0" w:rsidP="008A34B0">
      <w:pPr>
        <w:autoSpaceDE w:val="0"/>
        <w:autoSpaceDN w:val="0"/>
        <w:adjustRightInd w:val="0"/>
        <w:rPr>
          <w:rFonts w:cs="Arial"/>
          <w:szCs w:val="24"/>
        </w:rPr>
      </w:pPr>
    </w:p>
    <w:p w14:paraId="6F14F13F" w14:textId="5007CB5D" w:rsidR="008A34B0" w:rsidRDefault="008A34B0" w:rsidP="008A34B0">
      <w:pPr>
        <w:autoSpaceDE w:val="0"/>
        <w:autoSpaceDN w:val="0"/>
        <w:adjustRightInd w:val="0"/>
        <w:rPr>
          <w:rFonts w:cs="Arial"/>
          <w:szCs w:val="24"/>
        </w:rPr>
      </w:pPr>
      <w:r w:rsidRPr="008A34B0">
        <w:rPr>
          <w:rFonts w:cs="Arial"/>
          <w:szCs w:val="24"/>
        </w:rPr>
        <w:t xml:space="preserve">Student achievement prior to Year 12 is shown using indicators that measure the percentage of public school students </w:t>
      </w:r>
      <w:r w:rsidR="00D7731F">
        <w:rPr>
          <w:rFonts w:cs="Arial"/>
          <w:szCs w:val="24"/>
        </w:rPr>
        <w:t>in Years </w:t>
      </w:r>
      <w:r w:rsidRPr="008A34B0">
        <w:rPr>
          <w:rFonts w:cs="Arial"/>
          <w:szCs w:val="24"/>
        </w:rPr>
        <w:t>3, 5, 7 and 9 who achieve proficiency standards in natio</w:t>
      </w:r>
      <w:r w:rsidR="00993833">
        <w:rPr>
          <w:rFonts w:cs="Arial"/>
          <w:szCs w:val="24"/>
        </w:rPr>
        <w:t>nal reading and numeracy tests.</w:t>
      </w:r>
    </w:p>
    <w:p w14:paraId="020A5122" w14:textId="77777777" w:rsidR="002C42AC" w:rsidRPr="00AD66E3" w:rsidRDefault="002C42AC" w:rsidP="00771424">
      <w:pPr>
        <w:rPr>
          <w:lang w:val="en-GB"/>
        </w:rPr>
      </w:pPr>
    </w:p>
    <w:p w14:paraId="60D73BAC" w14:textId="77777777" w:rsidR="00FA730F" w:rsidRPr="000B784C" w:rsidRDefault="00C80676" w:rsidP="00B27DAD">
      <w:pPr>
        <w:keepNext/>
        <w:keepLines/>
        <w:rPr>
          <w:rFonts w:cs="Arial"/>
          <w:i/>
          <w:color w:val="592C82"/>
        </w:rPr>
      </w:pPr>
      <w:r w:rsidRPr="00816EC1">
        <w:rPr>
          <w:rFonts w:cs="Arial"/>
          <w:i/>
          <w:color w:val="592C82"/>
        </w:rPr>
        <w:t>R</w:t>
      </w:r>
      <w:r w:rsidR="00FA730F" w:rsidRPr="00816EC1">
        <w:rPr>
          <w:rFonts w:cs="Arial"/>
          <w:i/>
          <w:color w:val="592C82"/>
        </w:rPr>
        <w:t>ate of participation in education</w:t>
      </w:r>
    </w:p>
    <w:p w14:paraId="3C1929C7" w14:textId="77777777" w:rsidR="001C6221" w:rsidRPr="00A50FA3" w:rsidRDefault="001C6221" w:rsidP="00B27DAD">
      <w:pPr>
        <w:keepNext/>
        <w:keepLines/>
        <w:autoSpaceDE w:val="0"/>
        <w:autoSpaceDN w:val="0"/>
        <w:adjustRightInd w:val="0"/>
        <w:rPr>
          <w:rFonts w:cs="Arial"/>
          <w:szCs w:val="24"/>
        </w:rPr>
      </w:pPr>
    </w:p>
    <w:p w14:paraId="2C647E2D" w14:textId="564EF696" w:rsidR="002C42AC" w:rsidRDefault="002C42AC" w:rsidP="002C42AC">
      <w:pPr>
        <w:keepNext/>
        <w:keepLines/>
        <w:autoSpaceDE w:val="0"/>
        <w:autoSpaceDN w:val="0"/>
        <w:adjustRightInd w:val="0"/>
        <w:rPr>
          <w:rFonts w:cs="Arial"/>
          <w:szCs w:val="24"/>
        </w:rPr>
      </w:pPr>
      <w:r w:rsidRPr="00347895">
        <w:rPr>
          <w:rFonts w:cs="Arial"/>
          <w:szCs w:val="24"/>
        </w:rPr>
        <w:t>Th</w:t>
      </w:r>
      <w:r w:rsidR="0059456E">
        <w:rPr>
          <w:rFonts w:cs="Arial"/>
          <w:szCs w:val="24"/>
        </w:rPr>
        <w:t xml:space="preserve">is </w:t>
      </w:r>
      <w:r w:rsidRPr="00347895">
        <w:rPr>
          <w:rFonts w:cs="Arial"/>
          <w:szCs w:val="24"/>
        </w:rPr>
        <w:t xml:space="preserve">rate </w:t>
      </w:r>
      <w:r w:rsidR="0059456E">
        <w:rPr>
          <w:rFonts w:cs="Arial"/>
          <w:szCs w:val="24"/>
        </w:rPr>
        <w:t>shows</w:t>
      </w:r>
      <w:r w:rsidRPr="00347895">
        <w:rPr>
          <w:rFonts w:cs="Arial"/>
          <w:szCs w:val="24"/>
        </w:rPr>
        <w:t xml:space="preserve"> the </w:t>
      </w:r>
      <w:r w:rsidR="00BB2BBF">
        <w:rPr>
          <w:rFonts w:cs="Arial"/>
          <w:szCs w:val="24"/>
        </w:rPr>
        <w:t xml:space="preserve">proportion of the </w:t>
      </w:r>
      <w:r w:rsidR="009754A3">
        <w:rPr>
          <w:rFonts w:cs="Arial"/>
          <w:szCs w:val="24"/>
        </w:rPr>
        <w:t>S</w:t>
      </w:r>
      <w:r w:rsidR="00BB2BBF">
        <w:rPr>
          <w:rFonts w:cs="Arial"/>
          <w:szCs w:val="24"/>
        </w:rPr>
        <w:t xml:space="preserve">tate’s </w:t>
      </w:r>
      <w:r w:rsidR="00BB2BBF" w:rsidRPr="00212419">
        <w:rPr>
          <w:rFonts w:cs="Arial"/>
          <w:szCs w:val="24"/>
        </w:rPr>
        <w:t xml:space="preserve">estimated resident population </w:t>
      </w:r>
      <w:r w:rsidR="00BB2BBF">
        <w:rPr>
          <w:rFonts w:cs="Arial"/>
          <w:szCs w:val="24"/>
        </w:rPr>
        <w:t xml:space="preserve">of </w:t>
      </w:r>
      <w:r w:rsidR="0059456E">
        <w:rPr>
          <w:rFonts w:cs="Arial"/>
          <w:szCs w:val="24"/>
        </w:rPr>
        <w:t>15, 16 and 17 year</w:t>
      </w:r>
      <w:r w:rsidR="00BB2BBF">
        <w:rPr>
          <w:rFonts w:cs="Arial"/>
          <w:szCs w:val="24"/>
        </w:rPr>
        <w:t xml:space="preserve"> old</w:t>
      </w:r>
      <w:r w:rsidR="0059456E">
        <w:rPr>
          <w:rFonts w:cs="Arial"/>
          <w:szCs w:val="24"/>
        </w:rPr>
        <w:t xml:space="preserve">s </w:t>
      </w:r>
      <w:r w:rsidR="00BB2BBF">
        <w:rPr>
          <w:rFonts w:cs="Arial"/>
          <w:szCs w:val="24"/>
        </w:rPr>
        <w:t>who are participating in some form of e</w:t>
      </w:r>
      <w:r w:rsidR="00993833">
        <w:rPr>
          <w:rFonts w:cs="Arial"/>
          <w:szCs w:val="24"/>
        </w:rPr>
        <w:t>ducation.</w:t>
      </w:r>
    </w:p>
    <w:p w14:paraId="264957BF" w14:textId="77777777" w:rsidR="002C42AC" w:rsidRPr="00AD66E3" w:rsidRDefault="002C42AC" w:rsidP="002C42AC">
      <w:pPr>
        <w:autoSpaceDE w:val="0"/>
        <w:autoSpaceDN w:val="0"/>
        <w:adjustRightInd w:val="0"/>
        <w:rPr>
          <w:rFonts w:cs="Arial"/>
          <w:szCs w:val="24"/>
        </w:rPr>
      </w:pPr>
    </w:p>
    <w:p w14:paraId="7B474EE7" w14:textId="5531A546" w:rsidR="00727F03" w:rsidRDefault="002C42AC" w:rsidP="002C42AC">
      <w:pPr>
        <w:suppressAutoHyphens/>
        <w:autoSpaceDE w:val="0"/>
        <w:autoSpaceDN w:val="0"/>
        <w:adjustRightInd w:val="0"/>
        <w:textAlignment w:val="center"/>
        <w:rPr>
          <w:rFonts w:cs="Arial"/>
          <w:szCs w:val="24"/>
        </w:rPr>
      </w:pPr>
      <w:r w:rsidRPr="00212419">
        <w:rPr>
          <w:rFonts w:cs="Arial"/>
          <w:szCs w:val="24"/>
        </w:rPr>
        <w:t>The</w:t>
      </w:r>
      <w:r w:rsidR="00BB2BBF">
        <w:rPr>
          <w:rFonts w:cs="Arial"/>
          <w:szCs w:val="24"/>
        </w:rPr>
        <w:t>se ages</w:t>
      </w:r>
      <w:r w:rsidRPr="00212419">
        <w:rPr>
          <w:rFonts w:cs="Arial"/>
          <w:szCs w:val="24"/>
        </w:rPr>
        <w:t xml:space="preserve"> </w:t>
      </w:r>
      <w:r w:rsidR="00BB2BBF">
        <w:rPr>
          <w:rFonts w:cs="Arial"/>
          <w:szCs w:val="24"/>
        </w:rPr>
        <w:t xml:space="preserve">align to </w:t>
      </w:r>
      <w:r w:rsidRPr="00212419">
        <w:rPr>
          <w:rFonts w:cs="Arial"/>
          <w:szCs w:val="24"/>
        </w:rPr>
        <w:t>Years</w:t>
      </w:r>
      <w:r w:rsidR="00317F73">
        <w:rPr>
          <w:rFonts w:cs="Arial"/>
          <w:szCs w:val="24"/>
        </w:rPr>
        <w:t> </w:t>
      </w:r>
      <w:r w:rsidRPr="00212419">
        <w:rPr>
          <w:rFonts w:cs="Arial"/>
          <w:szCs w:val="24"/>
        </w:rPr>
        <w:t>10, 11 and 12</w:t>
      </w:r>
      <w:r w:rsidR="00BB2BBF">
        <w:rPr>
          <w:rFonts w:cs="Arial"/>
          <w:szCs w:val="24"/>
        </w:rPr>
        <w:t xml:space="preserve">. The rate includes young people of these </w:t>
      </w:r>
      <w:r w:rsidR="001C02DA">
        <w:rPr>
          <w:rFonts w:cs="Arial"/>
          <w:szCs w:val="24"/>
        </w:rPr>
        <w:t>age</w:t>
      </w:r>
      <w:r w:rsidR="00BB2BBF">
        <w:rPr>
          <w:rFonts w:cs="Arial"/>
          <w:szCs w:val="24"/>
        </w:rPr>
        <w:t>s</w:t>
      </w:r>
      <w:r w:rsidR="001C02DA">
        <w:rPr>
          <w:rFonts w:cs="Arial"/>
          <w:szCs w:val="24"/>
        </w:rPr>
        <w:t xml:space="preserve"> </w:t>
      </w:r>
      <w:r w:rsidR="00727F03">
        <w:rPr>
          <w:rFonts w:cs="Arial"/>
          <w:szCs w:val="24"/>
        </w:rPr>
        <w:t>who</w:t>
      </w:r>
      <w:r w:rsidR="00ED0B89">
        <w:rPr>
          <w:rFonts w:cs="Arial"/>
          <w:szCs w:val="24"/>
        </w:rPr>
        <w:t xml:space="preserve"> either</w:t>
      </w:r>
      <w:r w:rsidR="00727F03">
        <w:rPr>
          <w:rFonts w:cs="Arial"/>
          <w:szCs w:val="24"/>
        </w:rPr>
        <w:t>:</w:t>
      </w:r>
    </w:p>
    <w:p w14:paraId="5BA0C7CE" w14:textId="2978BBE0" w:rsidR="00727F03" w:rsidRPr="0049204C" w:rsidRDefault="002C42AC" w:rsidP="0049204C">
      <w:pPr>
        <w:keepNext/>
        <w:keepLines/>
        <w:numPr>
          <w:ilvl w:val="0"/>
          <w:numId w:val="11"/>
        </w:numPr>
        <w:ind w:left="357" w:hanging="357"/>
        <w:rPr>
          <w:rFonts w:cs="Arial"/>
          <w:szCs w:val="24"/>
        </w:rPr>
      </w:pPr>
      <w:r w:rsidRPr="0049204C">
        <w:rPr>
          <w:rFonts w:cs="Arial"/>
          <w:szCs w:val="24"/>
        </w:rPr>
        <w:t>were enrolled in public and non-government schools at the Semester</w:t>
      </w:r>
      <w:r w:rsidR="001C02DA" w:rsidRPr="0049204C">
        <w:rPr>
          <w:rFonts w:cs="Arial"/>
          <w:szCs w:val="24"/>
        </w:rPr>
        <w:t> </w:t>
      </w:r>
      <w:r w:rsidR="00727F03" w:rsidRPr="0049204C">
        <w:rPr>
          <w:rFonts w:cs="Arial"/>
          <w:szCs w:val="24"/>
        </w:rPr>
        <w:t>2 student census</w:t>
      </w:r>
    </w:p>
    <w:p w14:paraId="111C34E7" w14:textId="7086C786" w:rsidR="00727F03" w:rsidRPr="0049204C" w:rsidRDefault="002C42AC" w:rsidP="0049204C">
      <w:pPr>
        <w:keepNext/>
        <w:keepLines/>
        <w:numPr>
          <w:ilvl w:val="0"/>
          <w:numId w:val="11"/>
        </w:numPr>
        <w:ind w:left="357" w:hanging="357"/>
        <w:rPr>
          <w:rFonts w:cs="Arial"/>
          <w:szCs w:val="24"/>
        </w:rPr>
      </w:pPr>
      <w:r w:rsidRPr="0049204C">
        <w:rPr>
          <w:rFonts w:cs="Arial"/>
          <w:szCs w:val="24"/>
        </w:rPr>
        <w:t>attended vocational education and training during the year</w:t>
      </w:r>
    </w:p>
    <w:p w14:paraId="23054C07" w14:textId="4D1D3A97" w:rsidR="00727F03" w:rsidRPr="0049204C" w:rsidRDefault="002C42AC" w:rsidP="0049204C">
      <w:pPr>
        <w:keepNext/>
        <w:keepLines/>
        <w:numPr>
          <w:ilvl w:val="0"/>
          <w:numId w:val="11"/>
        </w:numPr>
        <w:ind w:left="357" w:hanging="357"/>
        <w:rPr>
          <w:rFonts w:cs="Arial"/>
          <w:szCs w:val="24"/>
        </w:rPr>
      </w:pPr>
      <w:r w:rsidRPr="0049204C">
        <w:rPr>
          <w:rFonts w:cs="Arial"/>
          <w:szCs w:val="24"/>
        </w:rPr>
        <w:t>atten</w:t>
      </w:r>
      <w:r w:rsidR="00727F03" w:rsidRPr="0049204C">
        <w:rPr>
          <w:rFonts w:cs="Arial"/>
          <w:szCs w:val="24"/>
        </w:rPr>
        <w:t>ded university during the year.</w:t>
      </w:r>
    </w:p>
    <w:p w14:paraId="66B7F43B" w14:textId="65E87CB6" w:rsidR="002C42AC" w:rsidRDefault="002C42AC" w:rsidP="002C42AC">
      <w:pPr>
        <w:suppressAutoHyphens/>
        <w:autoSpaceDE w:val="0"/>
        <w:autoSpaceDN w:val="0"/>
        <w:adjustRightInd w:val="0"/>
        <w:textAlignment w:val="center"/>
        <w:rPr>
          <w:rFonts w:cs="Arial"/>
          <w:szCs w:val="24"/>
        </w:rPr>
      </w:pPr>
      <w:r w:rsidRPr="00212419">
        <w:rPr>
          <w:rFonts w:cs="Arial"/>
          <w:szCs w:val="24"/>
        </w:rPr>
        <w:t>To ensure students are only counted once, students attending both school and vocational education and training are only counted in the school data.</w:t>
      </w:r>
    </w:p>
    <w:p w14:paraId="3A215DF7" w14:textId="77777777" w:rsidR="002C42AC" w:rsidRPr="00212419" w:rsidRDefault="002C42AC" w:rsidP="002C42AC">
      <w:pPr>
        <w:suppressAutoHyphens/>
        <w:autoSpaceDE w:val="0"/>
        <w:autoSpaceDN w:val="0"/>
        <w:adjustRightInd w:val="0"/>
        <w:textAlignment w:val="center"/>
        <w:rPr>
          <w:rFonts w:cs="Arial"/>
          <w:szCs w:val="24"/>
        </w:rPr>
      </w:pPr>
    </w:p>
    <w:p w14:paraId="2D1EA11A" w14:textId="00BEC115" w:rsidR="002C42AC" w:rsidRPr="007B29EF" w:rsidRDefault="00786C54" w:rsidP="002C42AC">
      <w:pPr>
        <w:suppressAutoHyphens/>
        <w:autoSpaceDE w:val="0"/>
        <w:autoSpaceDN w:val="0"/>
        <w:adjustRightInd w:val="0"/>
        <w:textAlignment w:val="center"/>
        <w:rPr>
          <w:rFonts w:cs="Arial"/>
          <w:szCs w:val="24"/>
        </w:rPr>
      </w:pPr>
      <w:r>
        <w:rPr>
          <w:rFonts w:cs="Arial"/>
          <w:szCs w:val="24"/>
        </w:rPr>
        <w:t>P</w:t>
      </w:r>
      <w:r w:rsidR="002C42AC" w:rsidRPr="00212419">
        <w:rPr>
          <w:rFonts w:cs="Arial"/>
          <w:szCs w:val="24"/>
        </w:rPr>
        <w:t xml:space="preserve">articipation </w:t>
      </w:r>
      <w:r w:rsidR="002C42AC" w:rsidRPr="007B29EF">
        <w:rPr>
          <w:rFonts w:cs="Arial"/>
          <w:szCs w:val="24"/>
        </w:rPr>
        <w:t xml:space="preserve">rates </w:t>
      </w:r>
      <w:r w:rsidRPr="007B29EF">
        <w:rPr>
          <w:rFonts w:cs="Arial"/>
          <w:szCs w:val="24"/>
        </w:rPr>
        <w:t>for 201</w:t>
      </w:r>
      <w:r w:rsidR="001B4241">
        <w:rPr>
          <w:rFonts w:cs="Arial"/>
          <w:szCs w:val="24"/>
        </w:rPr>
        <w:t>6</w:t>
      </w:r>
      <w:r w:rsidRPr="007B29EF">
        <w:rPr>
          <w:rFonts w:cs="Arial"/>
          <w:szCs w:val="24"/>
        </w:rPr>
        <w:t xml:space="preserve"> to 20</w:t>
      </w:r>
      <w:r w:rsidR="001B4241">
        <w:rPr>
          <w:rFonts w:cs="Arial"/>
          <w:szCs w:val="24"/>
        </w:rPr>
        <w:t>20</w:t>
      </w:r>
      <w:r w:rsidRPr="007B29EF">
        <w:rPr>
          <w:rFonts w:cs="Arial"/>
          <w:szCs w:val="24"/>
        </w:rPr>
        <w:t xml:space="preserve"> are in </w:t>
      </w:r>
      <w:hyperlink w:anchor="_Hlk519777049" w:history="1">
        <w:r w:rsidR="00005CE9">
          <w:rPr>
            <w:rStyle w:val="Hyperlink"/>
            <w:rFonts w:cs="Arial"/>
            <w:szCs w:val="24"/>
          </w:rPr>
          <w:t>Table 19</w:t>
        </w:r>
      </w:hyperlink>
      <w:r w:rsidRPr="007B29EF">
        <w:rPr>
          <w:szCs w:val="24"/>
        </w:rPr>
        <w:t xml:space="preserve"> </w:t>
      </w:r>
      <w:r w:rsidRPr="007B29EF">
        <w:rPr>
          <w:rFonts w:cs="Arial"/>
          <w:szCs w:val="24"/>
        </w:rPr>
        <w:t>with rates</w:t>
      </w:r>
      <w:r w:rsidR="002C42AC" w:rsidRPr="007B29EF">
        <w:rPr>
          <w:rFonts w:cs="Arial"/>
          <w:szCs w:val="24"/>
        </w:rPr>
        <w:t xml:space="preserve"> by gender in </w:t>
      </w:r>
      <w:hyperlink w:anchor="_2._NAPLAN_results" w:history="1">
        <w:r w:rsidR="00746E47" w:rsidRPr="00746E47">
          <w:rPr>
            <w:rStyle w:val="Hyperlink"/>
            <w:rFonts w:cs="Arial"/>
            <w:szCs w:val="24"/>
          </w:rPr>
          <w:t>Appendix 2</w:t>
        </w:r>
      </w:hyperlink>
      <w:r w:rsidR="007B29EF" w:rsidRPr="007B29EF">
        <w:rPr>
          <w:rFonts w:cs="Arial"/>
          <w:szCs w:val="24"/>
        </w:rPr>
        <w:t>.</w:t>
      </w:r>
    </w:p>
    <w:p w14:paraId="0B172A28" w14:textId="77777777" w:rsidR="002C42AC" w:rsidRDefault="002C42AC" w:rsidP="002C42AC">
      <w:pPr>
        <w:suppressAutoHyphens/>
        <w:autoSpaceDE w:val="0"/>
        <w:autoSpaceDN w:val="0"/>
        <w:adjustRightInd w:val="0"/>
        <w:textAlignment w:val="center"/>
        <w:rPr>
          <w:rFonts w:cs="Arial"/>
          <w:szCs w:val="24"/>
        </w:rPr>
      </w:pPr>
    </w:p>
    <w:p w14:paraId="2CC5CA9F" w14:textId="74500FD8" w:rsidR="00472F9C" w:rsidRDefault="00AA75EA" w:rsidP="00472F9C">
      <w:pPr>
        <w:suppressAutoHyphens/>
        <w:autoSpaceDE w:val="0"/>
        <w:autoSpaceDN w:val="0"/>
        <w:adjustRightInd w:val="0"/>
        <w:textAlignment w:val="center"/>
        <w:rPr>
          <w:rFonts w:cs="Arial"/>
          <w:szCs w:val="24"/>
        </w:rPr>
      </w:pPr>
      <w:r w:rsidRPr="00AA75EA">
        <w:rPr>
          <w:rFonts w:cs="Arial"/>
          <w:szCs w:val="24"/>
        </w:rPr>
        <w:t>The target in the 20</w:t>
      </w:r>
      <w:r w:rsidR="001B4241">
        <w:rPr>
          <w:rFonts w:cs="Arial"/>
          <w:szCs w:val="24"/>
        </w:rPr>
        <w:t>20</w:t>
      </w:r>
      <w:r w:rsidRPr="00AA75EA">
        <w:rPr>
          <w:rFonts w:cs="Arial"/>
          <w:szCs w:val="24"/>
        </w:rPr>
        <w:t>–</w:t>
      </w:r>
      <w:r w:rsidR="00B21B3C">
        <w:rPr>
          <w:rFonts w:cs="Arial"/>
          <w:szCs w:val="24"/>
        </w:rPr>
        <w:t>2</w:t>
      </w:r>
      <w:r w:rsidR="001B4241">
        <w:rPr>
          <w:rFonts w:cs="Arial"/>
          <w:szCs w:val="24"/>
        </w:rPr>
        <w:t>1</w:t>
      </w:r>
      <w:r w:rsidRPr="00AA75EA">
        <w:rPr>
          <w:rFonts w:cs="Arial"/>
          <w:szCs w:val="24"/>
        </w:rPr>
        <w:t xml:space="preserve"> Budget Papers </w:t>
      </w:r>
      <w:r w:rsidR="005319FE">
        <w:rPr>
          <w:rFonts w:cs="Arial"/>
          <w:szCs w:val="24"/>
        </w:rPr>
        <w:t>wa</w:t>
      </w:r>
      <w:r>
        <w:rPr>
          <w:rFonts w:cs="Arial"/>
          <w:szCs w:val="24"/>
        </w:rPr>
        <w:t xml:space="preserve">s </w:t>
      </w:r>
      <w:r w:rsidR="00B525D3">
        <w:rPr>
          <w:rFonts w:cs="Arial"/>
          <w:szCs w:val="24"/>
        </w:rPr>
        <w:t xml:space="preserve">based on </w:t>
      </w:r>
      <w:r w:rsidRPr="00AA75EA">
        <w:rPr>
          <w:rFonts w:cs="Arial"/>
          <w:szCs w:val="24"/>
        </w:rPr>
        <w:t>the higher of the preliminary actual for 201</w:t>
      </w:r>
      <w:r w:rsidR="001B4241">
        <w:rPr>
          <w:rFonts w:cs="Arial"/>
          <w:szCs w:val="24"/>
        </w:rPr>
        <w:t>8</w:t>
      </w:r>
      <w:r w:rsidRPr="00AA75EA">
        <w:rPr>
          <w:rFonts w:cs="Arial"/>
          <w:szCs w:val="24"/>
        </w:rPr>
        <w:t xml:space="preserve"> and the estimated actual for 201</w:t>
      </w:r>
      <w:r w:rsidR="001B4241">
        <w:rPr>
          <w:rFonts w:cs="Arial"/>
          <w:szCs w:val="24"/>
        </w:rPr>
        <w:t>9</w:t>
      </w:r>
      <w:r w:rsidR="00BA61D0">
        <w:rPr>
          <w:rFonts w:cs="Arial"/>
          <w:szCs w:val="24"/>
        </w:rPr>
        <w:t>,</w:t>
      </w:r>
      <w:r w:rsidR="00DE4B1E">
        <w:rPr>
          <w:rFonts w:cs="Arial"/>
          <w:szCs w:val="24"/>
        </w:rPr>
        <w:t xml:space="preserve"> rounded up to the next integer</w:t>
      </w:r>
      <w:r w:rsidRPr="00AA75EA">
        <w:rPr>
          <w:rFonts w:cs="Arial"/>
          <w:szCs w:val="24"/>
        </w:rPr>
        <w:t>, using the latest avail</w:t>
      </w:r>
      <w:r w:rsidR="001B4241">
        <w:rPr>
          <w:rFonts w:cs="Arial"/>
          <w:szCs w:val="24"/>
        </w:rPr>
        <w:t>able data at the time of the 2020</w:t>
      </w:r>
      <w:r w:rsidRPr="00AA75EA">
        <w:rPr>
          <w:rFonts w:cs="Arial"/>
          <w:szCs w:val="24"/>
        </w:rPr>
        <w:t>–</w:t>
      </w:r>
      <w:r w:rsidR="001B4241">
        <w:rPr>
          <w:rFonts w:cs="Arial"/>
          <w:szCs w:val="24"/>
        </w:rPr>
        <w:t>21</w:t>
      </w:r>
      <w:r w:rsidRPr="00AA75EA">
        <w:rPr>
          <w:rFonts w:cs="Arial"/>
          <w:szCs w:val="24"/>
        </w:rPr>
        <w:t xml:space="preserve"> </w:t>
      </w:r>
      <w:r w:rsidR="00C77856">
        <w:rPr>
          <w:rFonts w:cs="Arial"/>
          <w:szCs w:val="24"/>
        </w:rPr>
        <w:t xml:space="preserve">State </w:t>
      </w:r>
      <w:r w:rsidRPr="00AA75EA">
        <w:rPr>
          <w:rFonts w:cs="Arial"/>
          <w:szCs w:val="24"/>
        </w:rPr>
        <w:t>Budget</w:t>
      </w:r>
      <w:r w:rsidR="00B525D3">
        <w:rPr>
          <w:rFonts w:cs="Arial"/>
          <w:szCs w:val="24"/>
        </w:rPr>
        <w:t>.</w:t>
      </w:r>
    </w:p>
    <w:p w14:paraId="47FB894F" w14:textId="77777777" w:rsidR="001B4241" w:rsidRDefault="001B4241" w:rsidP="00472F9C">
      <w:pPr>
        <w:suppressAutoHyphens/>
        <w:autoSpaceDE w:val="0"/>
        <w:autoSpaceDN w:val="0"/>
        <w:adjustRightInd w:val="0"/>
        <w:textAlignment w:val="center"/>
        <w:rPr>
          <w:rFonts w:cs="Arial"/>
          <w:szCs w:val="24"/>
        </w:rPr>
      </w:pPr>
    </w:p>
    <w:p w14:paraId="4EACB744" w14:textId="77777777" w:rsidR="00E3347B" w:rsidRDefault="00E3347B" w:rsidP="00E3347B">
      <w:pPr>
        <w:keepNext/>
        <w:keepLines/>
        <w:autoSpaceDE w:val="0"/>
        <w:autoSpaceDN w:val="0"/>
        <w:adjustRightInd w:val="0"/>
        <w:rPr>
          <w:rFonts w:cs="Arial"/>
          <w:sz w:val="22"/>
          <w:szCs w:val="24"/>
        </w:rPr>
      </w:pPr>
      <w:bookmarkStart w:id="298" w:name="_Hlk484522562"/>
      <w:bookmarkStart w:id="299" w:name="_Hlk519777049"/>
      <w:r w:rsidRPr="00075459">
        <w:rPr>
          <w:rFonts w:cs="Arial"/>
          <w:sz w:val="22"/>
          <w:szCs w:val="24"/>
        </w:rPr>
        <w:t xml:space="preserve">Table </w:t>
      </w:r>
      <w:r>
        <w:rPr>
          <w:rFonts w:cs="Arial"/>
          <w:sz w:val="22"/>
          <w:szCs w:val="24"/>
        </w:rPr>
        <w:t>19</w:t>
      </w:r>
      <w:r w:rsidRPr="00075459">
        <w:rPr>
          <w:rFonts w:cs="Arial"/>
          <w:sz w:val="22"/>
          <w:szCs w:val="24"/>
        </w:rPr>
        <w:t>: Participation rate (%) of persons aged 15 to 17 years engaged in some form of education</w:t>
      </w:r>
      <w:r>
        <w:rPr>
          <w:rFonts w:cs="Arial"/>
          <w:sz w:val="22"/>
          <w:szCs w:val="24"/>
        </w:rPr>
        <w:t xml:space="preserve"> </w:t>
      </w:r>
      <w:r w:rsidRPr="00075459">
        <w:rPr>
          <w:rFonts w:cs="Arial"/>
          <w:sz w:val="22"/>
          <w:szCs w:val="24"/>
        </w:rPr>
        <w:t>201</w:t>
      </w:r>
      <w:r>
        <w:rPr>
          <w:rFonts w:cs="Arial"/>
          <w:sz w:val="22"/>
          <w:szCs w:val="24"/>
        </w:rPr>
        <w:t>6</w:t>
      </w:r>
      <w:r w:rsidRPr="00075459">
        <w:rPr>
          <w:rFonts w:cs="Arial"/>
          <w:sz w:val="22"/>
          <w:szCs w:val="24"/>
        </w:rPr>
        <w:t xml:space="preserve"> to </w:t>
      </w:r>
      <w:r>
        <w:rPr>
          <w:rFonts w:cs="Arial"/>
          <w:sz w:val="22"/>
          <w:szCs w:val="24"/>
        </w:rPr>
        <w:t>2020</w:t>
      </w:r>
      <w:r w:rsidRPr="00C50B28">
        <w:rPr>
          <w:rFonts w:cs="Arial"/>
          <w:sz w:val="22"/>
          <w:szCs w:val="24"/>
        </w:rPr>
        <w:t xml:space="preserve"> (refer to note a) (refer to note b)</w:t>
      </w:r>
    </w:p>
    <w:tbl>
      <w:tblPr>
        <w:tblW w:w="9070" w:type="dxa"/>
        <w:tblBorders>
          <w:bottom w:val="single" w:sz="4" w:space="0" w:color="auto"/>
        </w:tblBorders>
        <w:tblLayout w:type="fixed"/>
        <w:tblCellMar>
          <w:left w:w="107" w:type="dxa"/>
          <w:right w:w="107" w:type="dxa"/>
        </w:tblCellMar>
        <w:tblLook w:val="00A0" w:firstRow="1" w:lastRow="0" w:firstColumn="1" w:lastColumn="0" w:noHBand="0" w:noVBand="0"/>
      </w:tblPr>
      <w:tblGrid>
        <w:gridCol w:w="1304"/>
        <w:gridCol w:w="1304"/>
        <w:gridCol w:w="1304"/>
        <w:gridCol w:w="1304"/>
        <w:gridCol w:w="1305"/>
        <w:gridCol w:w="2549"/>
      </w:tblGrid>
      <w:tr w:rsidR="00E3347B" w:rsidRPr="001154D4" w14:paraId="4D0CD47B" w14:textId="77777777" w:rsidTr="00D94F33">
        <w:trPr>
          <w:trHeight w:val="284"/>
          <w:tblHeader/>
        </w:trPr>
        <w:tc>
          <w:tcPr>
            <w:tcW w:w="1304" w:type="dxa"/>
            <w:shd w:val="clear" w:color="auto" w:fill="592C82"/>
            <w:tcMar>
              <w:top w:w="28" w:type="dxa"/>
              <w:bottom w:w="28" w:type="dxa"/>
            </w:tcMar>
            <w:vAlign w:val="center"/>
          </w:tcPr>
          <w:p w14:paraId="52FF7EA6"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304" w:type="dxa"/>
            <w:shd w:val="clear" w:color="auto" w:fill="592C82"/>
            <w:tcMar>
              <w:top w:w="28" w:type="dxa"/>
              <w:bottom w:w="28" w:type="dxa"/>
            </w:tcMar>
            <w:vAlign w:val="center"/>
          </w:tcPr>
          <w:p w14:paraId="2EAA8311"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304" w:type="dxa"/>
            <w:shd w:val="clear" w:color="auto" w:fill="592C82"/>
            <w:tcMar>
              <w:top w:w="28" w:type="dxa"/>
              <w:bottom w:w="28" w:type="dxa"/>
            </w:tcMar>
            <w:vAlign w:val="center"/>
          </w:tcPr>
          <w:p w14:paraId="5E72F811" w14:textId="77777777" w:rsidR="00E3347B" w:rsidRPr="001B4241"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1304" w:type="dxa"/>
            <w:shd w:val="clear" w:color="auto" w:fill="592C82"/>
            <w:tcMar>
              <w:top w:w="28" w:type="dxa"/>
              <w:bottom w:w="28" w:type="dxa"/>
            </w:tcMar>
            <w:vAlign w:val="center"/>
          </w:tcPr>
          <w:p w14:paraId="7BA39CA8" w14:textId="77777777" w:rsidR="00E3347B" w:rsidRPr="00454DE3"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9</w:t>
            </w:r>
          </w:p>
        </w:tc>
        <w:tc>
          <w:tcPr>
            <w:tcW w:w="1305" w:type="dxa"/>
            <w:shd w:val="clear" w:color="auto" w:fill="592C82"/>
            <w:tcMar>
              <w:top w:w="28" w:type="dxa"/>
              <w:bottom w:w="28" w:type="dxa"/>
            </w:tcMar>
            <w:vAlign w:val="center"/>
          </w:tcPr>
          <w:p w14:paraId="4EBDDC3B"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w:t>
            </w:r>
            <w:r>
              <w:rPr>
                <w:rFonts w:eastAsia="Times New Roman" w:cs="Arial"/>
                <w:b/>
                <w:color w:val="FFFFFF" w:themeColor="background1"/>
                <w:sz w:val="20"/>
                <w:lang w:eastAsia="en-AU"/>
              </w:rPr>
              <w:t>20</w:t>
            </w:r>
          </w:p>
        </w:tc>
        <w:tc>
          <w:tcPr>
            <w:tcW w:w="2549" w:type="dxa"/>
            <w:shd w:val="clear" w:color="auto" w:fill="592C82"/>
            <w:tcMar>
              <w:top w:w="28" w:type="dxa"/>
              <w:bottom w:w="28" w:type="dxa"/>
            </w:tcMar>
            <w:vAlign w:val="center"/>
          </w:tcPr>
          <w:p w14:paraId="64B69F5E" w14:textId="77777777" w:rsidR="00E3347B" w:rsidRPr="008A34B0" w:rsidRDefault="00E3347B" w:rsidP="000247A6">
            <w:pPr>
              <w:keepNext/>
              <w:keepLines/>
              <w:ind w:right="227"/>
              <w:jc w:val="right"/>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Target for</w:t>
            </w:r>
            <w:r w:rsidRPr="001154D4">
              <w:rPr>
                <w:rFonts w:eastAsia="Times New Roman" w:cs="Arial"/>
                <w:b/>
                <w:color w:val="FFFFFF" w:themeColor="background1"/>
                <w:sz w:val="20"/>
                <w:lang w:eastAsia="en-AU"/>
              </w:rPr>
              <w:t xml:space="preserve"> 20</w:t>
            </w:r>
            <w:r>
              <w:rPr>
                <w:rFonts w:eastAsia="Times New Roman" w:cs="Arial"/>
                <w:b/>
                <w:color w:val="FFFFFF" w:themeColor="background1"/>
                <w:sz w:val="20"/>
                <w:lang w:eastAsia="en-AU"/>
              </w:rPr>
              <w:t>20</w:t>
            </w:r>
            <w:r w:rsidRPr="001154D4">
              <w:rPr>
                <w:rFonts w:eastAsia="Times New Roman" w:cs="Arial"/>
                <w:b/>
                <w:color w:val="FFFFFF" w:themeColor="background1"/>
                <w:sz w:val="20"/>
                <w:lang w:eastAsia="en-AU"/>
              </w:rPr>
              <w:t>–</w:t>
            </w:r>
            <w:r>
              <w:rPr>
                <w:rFonts w:eastAsia="Times New Roman" w:cs="Arial"/>
                <w:b/>
                <w:color w:val="FFFFFF" w:themeColor="background1"/>
                <w:sz w:val="20"/>
                <w:lang w:eastAsia="en-AU"/>
              </w:rPr>
              <w:t>21</w:t>
            </w:r>
          </w:p>
        </w:tc>
      </w:tr>
      <w:tr w:rsidR="00E3347B" w:rsidRPr="001154D4" w14:paraId="245206B8" w14:textId="77777777" w:rsidTr="000247A6">
        <w:trPr>
          <w:trHeight w:val="284"/>
        </w:trPr>
        <w:tc>
          <w:tcPr>
            <w:tcW w:w="1304" w:type="dxa"/>
            <w:shd w:val="clear" w:color="auto" w:fill="auto"/>
            <w:tcMar>
              <w:top w:w="28" w:type="dxa"/>
              <w:bottom w:w="28" w:type="dxa"/>
            </w:tcMar>
            <w:vAlign w:val="center"/>
          </w:tcPr>
          <w:p w14:paraId="00404BC7" w14:textId="77777777" w:rsidR="00E3347B" w:rsidRPr="001154D4" w:rsidRDefault="00E3347B" w:rsidP="000247A6">
            <w:pPr>
              <w:keepNext/>
              <w:ind w:right="227"/>
              <w:jc w:val="right"/>
              <w:rPr>
                <w:rFonts w:cs="Arial"/>
                <w:sz w:val="20"/>
              </w:rPr>
            </w:pPr>
            <w:r w:rsidRPr="00BA77E0">
              <w:rPr>
                <w:rFonts w:eastAsia="Times New Roman" w:cs="Arial"/>
                <w:sz w:val="20"/>
                <w:lang w:eastAsia="en-AU"/>
              </w:rPr>
              <w:t>96.8</w:t>
            </w:r>
          </w:p>
        </w:tc>
        <w:tc>
          <w:tcPr>
            <w:tcW w:w="1304" w:type="dxa"/>
            <w:shd w:val="clear" w:color="auto" w:fill="auto"/>
            <w:tcMar>
              <w:top w:w="28" w:type="dxa"/>
              <w:bottom w:w="28" w:type="dxa"/>
            </w:tcMar>
            <w:vAlign w:val="center"/>
          </w:tcPr>
          <w:p w14:paraId="3DA7C3A5" w14:textId="77777777" w:rsidR="00E3347B" w:rsidRPr="001154D4" w:rsidRDefault="00E3347B" w:rsidP="000247A6">
            <w:pPr>
              <w:keepNext/>
              <w:ind w:right="227"/>
              <w:jc w:val="right"/>
              <w:rPr>
                <w:rFonts w:cs="Arial"/>
                <w:sz w:val="20"/>
                <w:vertAlign w:val="superscript"/>
              </w:rPr>
            </w:pPr>
            <w:r w:rsidRPr="00BA77E0">
              <w:rPr>
                <w:rFonts w:eastAsia="Times New Roman" w:cs="Arial"/>
                <w:sz w:val="20"/>
                <w:lang w:eastAsia="en-AU"/>
              </w:rPr>
              <w:t>96.</w:t>
            </w:r>
            <w:r>
              <w:rPr>
                <w:rFonts w:eastAsia="Times New Roman" w:cs="Arial"/>
                <w:sz w:val="20"/>
                <w:lang w:eastAsia="en-AU"/>
              </w:rPr>
              <w:t>2</w:t>
            </w:r>
          </w:p>
        </w:tc>
        <w:tc>
          <w:tcPr>
            <w:tcW w:w="1304" w:type="dxa"/>
            <w:shd w:val="clear" w:color="auto" w:fill="auto"/>
            <w:tcMar>
              <w:top w:w="28" w:type="dxa"/>
              <w:bottom w:w="28" w:type="dxa"/>
            </w:tcMar>
            <w:vAlign w:val="center"/>
          </w:tcPr>
          <w:p w14:paraId="68096D2D" w14:textId="77777777" w:rsidR="00E3347B" w:rsidRPr="00294391" w:rsidRDefault="00E3347B" w:rsidP="000247A6">
            <w:pPr>
              <w:keepNext/>
              <w:ind w:right="227"/>
              <w:jc w:val="right"/>
              <w:rPr>
                <w:rFonts w:eastAsia="Times New Roman" w:cs="Arial"/>
                <w:sz w:val="20"/>
                <w:vertAlign w:val="superscript"/>
                <w:lang w:eastAsia="en-AU"/>
              </w:rPr>
            </w:pPr>
            <w:r w:rsidRPr="00F01F8D">
              <w:rPr>
                <w:rFonts w:eastAsia="Times New Roman" w:cs="Arial"/>
                <w:sz w:val="20"/>
                <w:lang w:eastAsia="en-AU"/>
              </w:rPr>
              <w:t>98.</w:t>
            </w:r>
            <w:r>
              <w:rPr>
                <w:rFonts w:eastAsia="Times New Roman" w:cs="Arial"/>
                <w:sz w:val="20"/>
                <w:lang w:eastAsia="en-AU"/>
              </w:rPr>
              <w:t>1</w:t>
            </w:r>
          </w:p>
        </w:tc>
        <w:tc>
          <w:tcPr>
            <w:tcW w:w="1304" w:type="dxa"/>
            <w:shd w:val="clear" w:color="auto" w:fill="auto"/>
            <w:tcMar>
              <w:top w:w="28" w:type="dxa"/>
              <w:bottom w:w="28" w:type="dxa"/>
            </w:tcMar>
            <w:vAlign w:val="center"/>
          </w:tcPr>
          <w:p w14:paraId="4CAE5693" w14:textId="77777777" w:rsidR="00E3347B" w:rsidRPr="00454DE3" w:rsidRDefault="00E3347B" w:rsidP="000247A6">
            <w:pPr>
              <w:keepNext/>
              <w:ind w:right="227"/>
              <w:jc w:val="right"/>
              <w:rPr>
                <w:rFonts w:eastAsia="Times New Roman" w:cs="Arial"/>
                <w:sz w:val="20"/>
                <w:lang w:eastAsia="en-AU"/>
              </w:rPr>
            </w:pPr>
            <w:r w:rsidRPr="00454DE3">
              <w:rPr>
                <w:rFonts w:eastAsia="Times New Roman" w:cs="Arial"/>
                <w:sz w:val="20"/>
                <w:lang w:eastAsia="en-AU"/>
              </w:rPr>
              <w:t>97.8</w:t>
            </w:r>
          </w:p>
        </w:tc>
        <w:tc>
          <w:tcPr>
            <w:tcW w:w="1305" w:type="dxa"/>
            <w:shd w:val="clear" w:color="auto" w:fill="auto"/>
            <w:tcMar>
              <w:top w:w="28" w:type="dxa"/>
              <w:bottom w:w="28" w:type="dxa"/>
            </w:tcMar>
            <w:vAlign w:val="center"/>
          </w:tcPr>
          <w:p w14:paraId="573C2F93" w14:textId="77777777" w:rsidR="00E3347B" w:rsidRPr="00454DE3" w:rsidRDefault="00E3347B" w:rsidP="000247A6">
            <w:pPr>
              <w:keepNext/>
              <w:ind w:right="227"/>
              <w:jc w:val="right"/>
              <w:rPr>
                <w:rFonts w:eastAsia="Times New Roman" w:cs="Arial"/>
                <w:sz w:val="20"/>
                <w:lang w:eastAsia="en-AU"/>
              </w:rPr>
            </w:pPr>
            <w:r w:rsidRPr="00454DE3">
              <w:rPr>
                <w:rFonts w:eastAsia="Times New Roman" w:cs="Arial"/>
                <w:sz w:val="20"/>
                <w:lang w:eastAsia="en-AU"/>
              </w:rPr>
              <w:t>99.4</w:t>
            </w:r>
          </w:p>
        </w:tc>
        <w:tc>
          <w:tcPr>
            <w:tcW w:w="2549" w:type="dxa"/>
            <w:shd w:val="clear" w:color="auto" w:fill="auto"/>
            <w:tcMar>
              <w:top w:w="28" w:type="dxa"/>
              <w:bottom w:w="28" w:type="dxa"/>
            </w:tcMar>
            <w:vAlign w:val="center"/>
          </w:tcPr>
          <w:p w14:paraId="3AFA0301"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99</w:t>
            </w:r>
          </w:p>
        </w:tc>
      </w:tr>
    </w:tbl>
    <w:bookmarkEnd w:id="298"/>
    <w:bookmarkEnd w:id="299"/>
    <w:p w14:paraId="606BFCB7" w14:textId="77777777" w:rsidR="00A04011" w:rsidRPr="002E49B1" w:rsidRDefault="00A04011" w:rsidP="00DE55AF">
      <w:pPr>
        <w:keepNext/>
        <w:keepLines/>
        <w:autoSpaceDE w:val="0"/>
        <w:autoSpaceDN w:val="0"/>
        <w:adjustRightInd w:val="0"/>
        <w:rPr>
          <w:rFonts w:cs="Arial"/>
          <w:i/>
          <w:iCs/>
          <w:sz w:val="18"/>
          <w:szCs w:val="20"/>
        </w:rPr>
      </w:pPr>
      <w:r w:rsidRPr="002E49B1">
        <w:rPr>
          <w:rFonts w:cs="Arial"/>
          <w:i/>
          <w:iCs/>
          <w:sz w:val="18"/>
          <w:szCs w:val="20"/>
        </w:rPr>
        <w:t xml:space="preserve">Source: </w:t>
      </w:r>
      <w:r w:rsidR="004A46B7">
        <w:rPr>
          <w:rFonts w:cs="Arial"/>
          <w:i/>
          <w:iCs/>
          <w:sz w:val="18"/>
          <w:szCs w:val="20"/>
        </w:rPr>
        <w:t>System and School Performance</w:t>
      </w:r>
    </w:p>
    <w:p w14:paraId="29CAE19B" w14:textId="77777777" w:rsidR="00212419" w:rsidRDefault="00212419" w:rsidP="00DE55AF">
      <w:pPr>
        <w:keepNext/>
        <w:keepLines/>
        <w:autoSpaceDE w:val="0"/>
        <w:autoSpaceDN w:val="0"/>
        <w:adjustRightInd w:val="0"/>
        <w:rPr>
          <w:rFonts w:cs="Arial"/>
          <w:sz w:val="18"/>
          <w:szCs w:val="20"/>
        </w:rPr>
      </w:pPr>
      <w:r w:rsidRPr="002E49B1">
        <w:rPr>
          <w:rFonts w:cs="Arial"/>
          <w:sz w:val="18"/>
          <w:szCs w:val="20"/>
        </w:rPr>
        <w:t xml:space="preserve">(a) </w:t>
      </w:r>
      <w:r w:rsidR="00A944D0" w:rsidRPr="002E49B1">
        <w:rPr>
          <w:rFonts w:cs="Arial"/>
          <w:sz w:val="18"/>
          <w:szCs w:val="20"/>
        </w:rPr>
        <w:t>B</w:t>
      </w:r>
      <w:r w:rsidRPr="002E49B1">
        <w:rPr>
          <w:rFonts w:cs="Arial"/>
          <w:sz w:val="18"/>
          <w:szCs w:val="20"/>
        </w:rPr>
        <w:t xml:space="preserve">ased on Australian Bureau of Statistics preliminary estimates of </w:t>
      </w:r>
      <w:r w:rsidR="00A93177" w:rsidRPr="002E49B1">
        <w:rPr>
          <w:rFonts w:cs="Arial"/>
          <w:sz w:val="18"/>
          <w:szCs w:val="20"/>
        </w:rPr>
        <w:t>resident population (age at 30 </w:t>
      </w:r>
      <w:r w:rsidRPr="002E49B1">
        <w:rPr>
          <w:rFonts w:cs="Arial"/>
          <w:sz w:val="18"/>
          <w:szCs w:val="20"/>
        </w:rPr>
        <w:t xml:space="preserve">June) and data collected from public and </w:t>
      </w:r>
      <w:r w:rsidR="00183A95">
        <w:rPr>
          <w:rFonts w:cs="Arial"/>
          <w:sz w:val="18"/>
          <w:szCs w:val="20"/>
        </w:rPr>
        <w:t>non-government</w:t>
      </w:r>
      <w:r w:rsidR="00183A95" w:rsidRPr="002E49B1">
        <w:rPr>
          <w:rFonts w:cs="Arial"/>
          <w:sz w:val="18"/>
          <w:szCs w:val="20"/>
        </w:rPr>
        <w:t xml:space="preserve"> </w:t>
      </w:r>
      <w:r w:rsidRPr="002E49B1">
        <w:rPr>
          <w:rFonts w:cs="Arial"/>
          <w:sz w:val="18"/>
          <w:szCs w:val="20"/>
        </w:rPr>
        <w:t>schools (Seme</w:t>
      </w:r>
      <w:r w:rsidR="00A93177" w:rsidRPr="002E49B1">
        <w:rPr>
          <w:rFonts w:cs="Arial"/>
          <w:sz w:val="18"/>
          <w:szCs w:val="20"/>
        </w:rPr>
        <w:t>ster</w:t>
      </w:r>
      <w:r w:rsidR="00436F63">
        <w:rPr>
          <w:rFonts w:cs="Arial"/>
          <w:sz w:val="18"/>
          <w:szCs w:val="20"/>
        </w:rPr>
        <w:t> </w:t>
      </w:r>
      <w:r w:rsidR="00A93177" w:rsidRPr="002E49B1">
        <w:rPr>
          <w:rFonts w:cs="Arial"/>
          <w:sz w:val="18"/>
          <w:szCs w:val="20"/>
        </w:rPr>
        <w:t>2 student census, age at 1 </w:t>
      </w:r>
      <w:r w:rsidR="00CE7D3A">
        <w:rPr>
          <w:rFonts w:cs="Arial"/>
          <w:sz w:val="18"/>
          <w:szCs w:val="20"/>
        </w:rPr>
        <w:t>July), universities (age at 30 </w:t>
      </w:r>
      <w:r w:rsidRPr="002E49B1">
        <w:rPr>
          <w:rFonts w:cs="Arial"/>
          <w:sz w:val="18"/>
          <w:szCs w:val="20"/>
        </w:rPr>
        <w:t>June)</w:t>
      </w:r>
      <w:r w:rsidR="00A944D0" w:rsidRPr="002E49B1">
        <w:rPr>
          <w:rFonts w:cs="Arial"/>
          <w:sz w:val="18"/>
          <w:szCs w:val="20"/>
        </w:rPr>
        <w:t>,</w:t>
      </w:r>
      <w:r w:rsidRPr="002E49B1">
        <w:rPr>
          <w:rFonts w:cs="Arial"/>
          <w:sz w:val="18"/>
          <w:szCs w:val="20"/>
        </w:rPr>
        <w:t xml:space="preserve"> and vocational education an</w:t>
      </w:r>
      <w:r w:rsidR="00A93177" w:rsidRPr="002E49B1">
        <w:rPr>
          <w:rFonts w:cs="Arial"/>
          <w:sz w:val="18"/>
          <w:szCs w:val="20"/>
        </w:rPr>
        <w:t>d training providers (age at 30 </w:t>
      </w:r>
      <w:r w:rsidRPr="002E49B1">
        <w:rPr>
          <w:rFonts w:cs="Arial"/>
          <w:sz w:val="18"/>
          <w:szCs w:val="20"/>
        </w:rPr>
        <w:t>June).</w:t>
      </w:r>
    </w:p>
    <w:p w14:paraId="673DCB14" w14:textId="640F4124" w:rsidR="00F21D23" w:rsidRPr="002E49B1" w:rsidRDefault="00F21D23" w:rsidP="00DE55AF">
      <w:pPr>
        <w:keepNext/>
        <w:keepLines/>
        <w:autoSpaceDE w:val="0"/>
        <w:autoSpaceDN w:val="0"/>
        <w:adjustRightInd w:val="0"/>
        <w:rPr>
          <w:rFonts w:cs="Arial"/>
          <w:sz w:val="18"/>
          <w:szCs w:val="20"/>
        </w:rPr>
      </w:pPr>
      <w:r>
        <w:rPr>
          <w:rFonts w:cs="Arial"/>
          <w:sz w:val="18"/>
          <w:szCs w:val="20"/>
        </w:rPr>
        <w:t xml:space="preserve">(b) </w:t>
      </w:r>
      <w:r w:rsidRPr="00F21D23">
        <w:rPr>
          <w:rFonts w:cs="Arial"/>
          <w:sz w:val="18"/>
          <w:szCs w:val="20"/>
        </w:rPr>
        <w:t>University enrolment data for 20</w:t>
      </w:r>
      <w:r w:rsidR="001B4241">
        <w:rPr>
          <w:rFonts w:cs="Arial"/>
          <w:sz w:val="18"/>
          <w:szCs w:val="20"/>
        </w:rPr>
        <w:t>20</w:t>
      </w:r>
      <w:r w:rsidRPr="00F21D23">
        <w:rPr>
          <w:rFonts w:cs="Arial"/>
          <w:sz w:val="18"/>
          <w:szCs w:val="20"/>
        </w:rPr>
        <w:t xml:space="preserve"> is an estimate based on 201</w:t>
      </w:r>
      <w:r w:rsidR="001B4241">
        <w:rPr>
          <w:rFonts w:cs="Arial"/>
          <w:sz w:val="18"/>
          <w:szCs w:val="20"/>
        </w:rPr>
        <w:t>9</w:t>
      </w:r>
      <w:r w:rsidRPr="00F21D23">
        <w:rPr>
          <w:rFonts w:cs="Arial"/>
          <w:sz w:val="18"/>
          <w:szCs w:val="20"/>
        </w:rPr>
        <w:t xml:space="preserve"> university enrolment data and an annual compound growth factor calculated from university enrolment data across the previous </w:t>
      </w:r>
      <w:r>
        <w:rPr>
          <w:rFonts w:cs="Arial"/>
          <w:sz w:val="18"/>
          <w:szCs w:val="20"/>
        </w:rPr>
        <w:t>four</w:t>
      </w:r>
      <w:r w:rsidRPr="00F21D23">
        <w:rPr>
          <w:rFonts w:cs="Arial"/>
          <w:sz w:val="18"/>
          <w:szCs w:val="20"/>
        </w:rPr>
        <w:t xml:space="preserve"> years.</w:t>
      </w:r>
    </w:p>
    <w:p w14:paraId="6DD95090" w14:textId="77777777" w:rsidR="00212419" w:rsidRPr="00AD66E3" w:rsidRDefault="00212419" w:rsidP="00212419">
      <w:pPr>
        <w:autoSpaceDE w:val="0"/>
        <w:autoSpaceDN w:val="0"/>
        <w:adjustRightInd w:val="0"/>
        <w:rPr>
          <w:rFonts w:cs="Arial"/>
          <w:szCs w:val="24"/>
        </w:rPr>
      </w:pPr>
    </w:p>
    <w:p w14:paraId="44F4A0EB" w14:textId="4CA4B8BC" w:rsidR="00FA730F" w:rsidRPr="000B784C" w:rsidRDefault="00FA730F" w:rsidP="00CF748B">
      <w:pPr>
        <w:keepNext/>
        <w:rPr>
          <w:rFonts w:cs="Arial"/>
          <w:i/>
          <w:color w:val="592C82"/>
        </w:rPr>
      </w:pPr>
      <w:r w:rsidRPr="000B784C">
        <w:rPr>
          <w:rFonts w:cs="Arial"/>
          <w:i/>
          <w:color w:val="592C82"/>
        </w:rPr>
        <w:t xml:space="preserve">Retention in public </w:t>
      </w:r>
      <w:r w:rsidR="00B27DAD" w:rsidRPr="000B784C">
        <w:rPr>
          <w:rFonts w:cs="Arial"/>
          <w:i/>
          <w:color w:val="592C82"/>
        </w:rPr>
        <w:t>schooling</w:t>
      </w:r>
    </w:p>
    <w:p w14:paraId="77CE33E8" w14:textId="77777777" w:rsidR="001C6221" w:rsidRDefault="001C6221" w:rsidP="00DE55AF">
      <w:pPr>
        <w:keepNext/>
        <w:keepLines/>
        <w:autoSpaceDE w:val="0"/>
        <w:autoSpaceDN w:val="0"/>
        <w:adjustRightInd w:val="0"/>
        <w:rPr>
          <w:rFonts w:cs="Arial"/>
          <w:szCs w:val="24"/>
        </w:rPr>
      </w:pPr>
    </w:p>
    <w:p w14:paraId="3CAA31A2" w14:textId="3F80ABAE" w:rsidR="002C42AC" w:rsidRDefault="002C42AC" w:rsidP="002C42AC">
      <w:pPr>
        <w:keepNext/>
        <w:keepLines/>
        <w:autoSpaceDE w:val="0"/>
        <w:autoSpaceDN w:val="0"/>
        <w:adjustRightInd w:val="0"/>
        <w:textAlignment w:val="center"/>
        <w:rPr>
          <w:rFonts w:cs="Arial"/>
          <w:szCs w:val="24"/>
        </w:rPr>
      </w:pPr>
      <w:r w:rsidRPr="006041ED">
        <w:rPr>
          <w:rFonts w:cs="Arial"/>
          <w:szCs w:val="24"/>
        </w:rPr>
        <w:t xml:space="preserve">The extent to which students continue to participate in public school education is indicated by the </w:t>
      </w:r>
      <w:r w:rsidRPr="00262682">
        <w:rPr>
          <w:rFonts w:cs="Arial"/>
          <w:szCs w:val="24"/>
        </w:rPr>
        <w:t xml:space="preserve">apparent </w:t>
      </w:r>
      <w:r w:rsidR="00EC1B5C" w:rsidRPr="00262682">
        <w:rPr>
          <w:rFonts w:cs="Arial"/>
          <w:szCs w:val="24"/>
        </w:rPr>
        <w:t>secondary</w:t>
      </w:r>
      <w:r w:rsidRPr="00262682">
        <w:rPr>
          <w:rFonts w:cs="Arial"/>
          <w:szCs w:val="24"/>
        </w:rPr>
        <w:t xml:space="preserve"> retention rate. </w:t>
      </w:r>
      <w:r w:rsidR="00AF5DF3" w:rsidRPr="00262682">
        <w:rPr>
          <w:rFonts w:cs="Arial"/>
          <w:szCs w:val="24"/>
        </w:rPr>
        <w:t>From 2020, t</w:t>
      </w:r>
      <w:r w:rsidRPr="00262682">
        <w:rPr>
          <w:rFonts w:cs="Arial"/>
          <w:szCs w:val="24"/>
        </w:rPr>
        <w:t>his is the number of full</w:t>
      </w:r>
      <w:r w:rsidRPr="00262682">
        <w:rPr>
          <w:rFonts w:cs="Arial"/>
          <w:szCs w:val="24"/>
        </w:rPr>
        <w:noBreakHyphen/>
      </w:r>
      <w:r w:rsidR="001C02DA" w:rsidRPr="00262682">
        <w:rPr>
          <w:rFonts w:cs="Arial"/>
          <w:szCs w:val="24"/>
        </w:rPr>
        <w:t>time students in Year </w:t>
      </w:r>
      <w:r w:rsidRPr="00262682">
        <w:rPr>
          <w:rFonts w:cs="Arial"/>
          <w:szCs w:val="24"/>
        </w:rPr>
        <w:t xml:space="preserve">12 </w:t>
      </w:r>
      <w:r w:rsidR="00BF0DBE">
        <w:rPr>
          <w:rFonts w:cs="Arial"/>
          <w:szCs w:val="24"/>
        </w:rPr>
        <w:t xml:space="preserve">expressed </w:t>
      </w:r>
      <w:r w:rsidRPr="00262682">
        <w:rPr>
          <w:rFonts w:cs="Arial"/>
          <w:szCs w:val="24"/>
        </w:rPr>
        <w:t>as a percentage of the number of full</w:t>
      </w:r>
      <w:r w:rsidRPr="00262682">
        <w:rPr>
          <w:rFonts w:cs="Arial"/>
          <w:szCs w:val="24"/>
        </w:rPr>
        <w:noBreakHyphen/>
        <w:t xml:space="preserve">time students who enrolled in Year </w:t>
      </w:r>
      <w:r w:rsidR="00A70027" w:rsidRPr="00262682">
        <w:rPr>
          <w:rFonts w:cs="Arial"/>
          <w:szCs w:val="24"/>
        </w:rPr>
        <w:t xml:space="preserve">7 five </w:t>
      </w:r>
      <w:r w:rsidR="00AF5DF3" w:rsidRPr="00262682">
        <w:rPr>
          <w:rFonts w:cs="Arial"/>
          <w:szCs w:val="24"/>
        </w:rPr>
        <w:t xml:space="preserve">years earlier. </w:t>
      </w:r>
      <w:r w:rsidR="00A70027" w:rsidRPr="00262682">
        <w:rPr>
          <w:rFonts w:cs="Arial"/>
          <w:szCs w:val="24"/>
        </w:rPr>
        <w:t>Pri</w:t>
      </w:r>
      <w:r w:rsidR="00BF0DBE">
        <w:rPr>
          <w:rFonts w:cs="Arial"/>
          <w:szCs w:val="24"/>
        </w:rPr>
        <w:t>or to 2020, the retention rate wa</w:t>
      </w:r>
      <w:r w:rsidR="00A70027" w:rsidRPr="00262682">
        <w:rPr>
          <w:rFonts w:cs="Arial"/>
          <w:szCs w:val="24"/>
        </w:rPr>
        <w:t xml:space="preserve">s </w:t>
      </w:r>
      <w:r w:rsidR="00BF0DBE">
        <w:rPr>
          <w:rFonts w:cs="Arial"/>
          <w:szCs w:val="24"/>
        </w:rPr>
        <w:t>based on the</w:t>
      </w:r>
      <w:r w:rsidR="00A70027" w:rsidRPr="00262682">
        <w:rPr>
          <w:rFonts w:cs="Arial"/>
          <w:szCs w:val="24"/>
        </w:rPr>
        <w:t xml:space="preserve"> number of full-time students who enrolled in Year 8 four</w:t>
      </w:r>
      <w:r w:rsidR="00A35E59" w:rsidRPr="00262682">
        <w:rPr>
          <w:rFonts w:cs="Arial"/>
          <w:szCs w:val="24"/>
        </w:rPr>
        <w:t xml:space="preserve"> years earlier (the start of se</w:t>
      </w:r>
      <w:r w:rsidR="00A70027" w:rsidRPr="00262682">
        <w:rPr>
          <w:rFonts w:cs="Arial"/>
          <w:szCs w:val="24"/>
        </w:rPr>
        <w:t>condary school at that time</w:t>
      </w:r>
      <w:r w:rsidR="00A35E59" w:rsidRPr="00262682">
        <w:rPr>
          <w:rFonts w:cs="Arial"/>
          <w:szCs w:val="24"/>
        </w:rPr>
        <w:t>)</w:t>
      </w:r>
      <w:r w:rsidRPr="00262682">
        <w:rPr>
          <w:rFonts w:cs="Arial"/>
          <w:szCs w:val="24"/>
        </w:rPr>
        <w:t xml:space="preserve">. </w:t>
      </w:r>
      <w:r w:rsidR="00C77856" w:rsidRPr="00262682">
        <w:rPr>
          <w:rFonts w:cs="Arial"/>
          <w:szCs w:val="24"/>
        </w:rPr>
        <w:t>Retention</w:t>
      </w:r>
      <w:r w:rsidR="00C77856">
        <w:rPr>
          <w:rFonts w:cs="Arial"/>
          <w:szCs w:val="24"/>
        </w:rPr>
        <w:t xml:space="preserve"> rates</w:t>
      </w:r>
      <w:r w:rsidR="00C77856" w:rsidRPr="006041ED">
        <w:rPr>
          <w:rFonts w:cs="Arial"/>
          <w:szCs w:val="24"/>
        </w:rPr>
        <w:t xml:space="preserve"> </w:t>
      </w:r>
      <w:r w:rsidRPr="006041ED">
        <w:rPr>
          <w:rFonts w:cs="Arial"/>
          <w:szCs w:val="24"/>
        </w:rPr>
        <w:t xml:space="preserve">for </w:t>
      </w:r>
      <w:r w:rsidR="00A70027" w:rsidRPr="006041ED">
        <w:rPr>
          <w:rFonts w:cs="Arial"/>
          <w:szCs w:val="24"/>
        </w:rPr>
        <w:t>201</w:t>
      </w:r>
      <w:r w:rsidR="00A70027">
        <w:rPr>
          <w:rFonts w:cs="Arial"/>
          <w:szCs w:val="24"/>
        </w:rPr>
        <w:t>6</w:t>
      </w:r>
      <w:r w:rsidR="00A70027" w:rsidRPr="006041ED">
        <w:rPr>
          <w:rFonts w:cs="Arial"/>
          <w:szCs w:val="24"/>
        </w:rPr>
        <w:t xml:space="preserve"> </w:t>
      </w:r>
      <w:r w:rsidRPr="006041ED">
        <w:rPr>
          <w:rFonts w:cs="Arial"/>
          <w:szCs w:val="24"/>
        </w:rPr>
        <w:t xml:space="preserve">to </w:t>
      </w:r>
      <w:r w:rsidR="00A70027" w:rsidRPr="006041ED">
        <w:rPr>
          <w:rFonts w:cs="Arial"/>
          <w:szCs w:val="24"/>
        </w:rPr>
        <w:t>20</w:t>
      </w:r>
      <w:r w:rsidR="00A70027">
        <w:rPr>
          <w:rFonts w:cs="Arial"/>
          <w:szCs w:val="24"/>
        </w:rPr>
        <w:t>20</w:t>
      </w:r>
      <w:r w:rsidR="00A70027" w:rsidRPr="006041ED">
        <w:rPr>
          <w:rFonts w:cs="Arial"/>
          <w:szCs w:val="24"/>
        </w:rPr>
        <w:t xml:space="preserve"> </w:t>
      </w:r>
      <w:r w:rsidRPr="00230921">
        <w:rPr>
          <w:rFonts w:cs="Arial"/>
          <w:szCs w:val="24"/>
        </w:rPr>
        <w:t>are in</w:t>
      </w:r>
      <w:r w:rsidR="00230921" w:rsidRPr="00230921">
        <w:rPr>
          <w:rFonts w:cs="Arial"/>
          <w:szCs w:val="24"/>
        </w:rPr>
        <w:t xml:space="preserve"> </w:t>
      </w:r>
      <w:hyperlink w:anchor="_Hlk519776919" w:history="1">
        <w:r w:rsidR="00005CE9">
          <w:rPr>
            <w:rStyle w:val="Hyperlink"/>
            <w:rFonts w:cs="Arial"/>
            <w:szCs w:val="24"/>
          </w:rPr>
          <w:t>Table 20</w:t>
        </w:r>
      </w:hyperlink>
      <w:r w:rsidR="00C77856" w:rsidRPr="006A1DFC">
        <w:t xml:space="preserve"> </w:t>
      </w:r>
      <w:r w:rsidR="00C77856">
        <w:rPr>
          <w:rFonts w:cs="Arial"/>
          <w:szCs w:val="24"/>
        </w:rPr>
        <w:t>with</w:t>
      </w:r>
      <w:r w:rsidRPr="007F472E">
        <w:rPr>
          <w:rFonts w:cs="Arial"/>
          <w:szCs w:val="24"/>
        </w:rPr>
        <w:t xml:space="preserve"> rate</w:t>
      </w:r>
      <w:r w:rsidR="00C77856">
        <w:rPr>
          <w:rFonts w:cs="Arial"/>
          <w:szCs w:val="24"/>
        </w:rPr>
        <w:t>s</w:t>
      </w:r>
      <w:r w:rsidRPr="007F472E">
        <w:rPr>
          <w:rFonts w:cs="Arial"/>
          <w:szCs w:val="24"/>
        </w:rPr>
        <w:t xml:space="preserve"> by subgroup</w:t>
      </w:r>
      <w:r w:rsidR="00C77856">
        <w:rPr>
          <w:rFonts w:cs="Arial"/>
          <w:szCs w:val="24"/>
        </w:rPr>
        <w:t xml:space="preserve"> </w:t>
      </w:r>
      <w:r w:rsidRPr="007F472E">
        <w:rPr>
          <w:rFonts w:cs="Arial"/>
          <w:szCs w:val="24"/>
        </w:rPr>
        <w:t xml:space="preserve">in </w:t>
      </w:r>
      <w:hyperlink w:anchor="_2._NAPLAN_results" w:history="1">
        <w:r w:rsidR="00712925" w:rsidRPr="00746E47">
          <w:rPr>
            <w:rStyle w:val="Hyperlink"/>
            <w:rFonts w:cs="Arial"/>
          </w:rPr>
          <w:t>Appendix </w:t>
        </w:r>
        <w:r w:rsidR="00746E47" w:rsidRPr="00746E47">
          <w:rPr>
            <w:rStyle w:val="Hyperlink"/>
            <w:rFonts w:cs="Arial"/>
          </w:rPr>
          <w:t>2</w:t>
        </w:r>
      </w:hyperlink>
      <w:r w:rsidR="00D241A2" w:rsidRPr="00D241A2">
        <w:rPr>
          <w:rFonts w:cs="Arial"/>
          <w:szCs w:val="24"/>
        </w:rPr>
        <w:t>.</w:t>
      </w:r>
    </w:p>
    <w:p w14:paraId="51F8C627" w14:textId="77777777" w:rsidR="00DF20DB" w:rsidRPr="007F472E" w:rsidRDefault="00DF20DB" w:rsidP="002C42AC">
      <w:pPr>
        <w:keepNext/>
        <w:keepLines/>
        <w:autoSpaceDE w:val="0"/>
        <w:autoSpaceDN w:val="0"/>
        <w:adjustRightInd w:val="0"/>
        <w:textAlignment w:val="center"/>
        <w:rPr>
          <w:rFonts w:cs="Arial"/>
          <w:szCs w:val="24"/>
        </w:rPr>
      </w:pPr>
    </w:p>
    <w:p w14:paraId="51E968B2" w14:textId="77777777" w:rsidR="002C42AC" w:rsidRPr="006041ED" w:rsidRDefault="002C42AC" w:rsidP="002C42AC">
      <w:pPr>
        <w:suppressAutoHyphens/>
        <w:autoSpaceDE w:val="0"/>
        <w:autoSpaceDN w:val="0"/>
        <w:adjustRightInd w:val="0"/>
        <w:textAlignment w:val="center"/>
        <w:rPr>
          <w:rFonts w:cs="Arial"/>
          <w:szCs w:val="24"/>
        </w:rPr>
      </w:pPr>
      <w:r w:rsidRPr="006041ED">
        <w:rPr>
          <w:rFonts w:cs="Arial"/>
          <w:szCs w:val="24"/>
        </w:rPr>
        <w:t>The apparent retention rate does not account for net changes to the school population caused by interstate and overseas migration, or students moving between school sectors.</w:t>
      </w:r>
    </w:p>
    <w:p w14:paraId="5C2C6AD2" w14:textId="77777777" w:rsidR="00BF17B8" w:rsidRDefault="00BF17B8" w:rsidP="002C42AC">
      <w:pPr>
        <w:suppressAutoHyphens/>
        <w:autoSpaceDE w:val="0"/>
        <w:autoSpaceDN w:val="0"/>
        <w:adjustRightInd w:val="0"/>
        <w:textAlignment w:val="center"/>
        <w:rPr>
          <w:rFonts w:cs="Arial"/>
          <w:szCs w:val="24"/>
        </w:rPr>
      </w:pPr>
    </w:p>
    <w:p w14:paraId="2F0ACEE2" w14:textId="3A5AF9B4" w:rsidR="002C42AC" w:rsidRDefault="002C42AC" w:rsidP="002C42AC">
      <w:pPr>
        <w:suppressAutoHyphens/>
        <w:autoSpaceDE w:val="0"/>
        <w:autoSpaceDN w:val="0"/>
        <w:adjustRightInd w:val="0"/>
        <w:textAlignment w:val="center"/>
        <w:rPr>
          <w:rFonts w:cs="Arial"/>
          <w:szCs w:val="24"/>
        </w:rPr>
      </w:pPr>
      <w:r w:rsidRPr="006041ED">
        <w:rPr>
          <w:rFonts w:cs="Arial"/>
          <w:szCs w:val="24"/>
        </w:rPr>
        <w:t>The target in</w:t>
      </w:r>
      <w:r>
        <w:rPr>
          <w:rFonts w:cs="Arial"/>
          <w:szCs w:val="24"/>
        </w:rPr>
        <w:t xml:space="preserve"> t</w:t>
      </w:r>
      <w:r w:rsidR="00A70027">
        <w:rPr>
          <w:rFonts w:cs="Arial"/>
          <w:szCs w:val="24"/>
        </w:rPr>
        <w:t>he 2020</w:t>
      </w:r>
      <w:r>
        <w:rPr>
          <w:rFonts w:cs="Arial"/>
          <w:szCs w:val="24"/>
        </w:rPr>
        <w:t>–</w:t>
      </w:r>
      <w:r w:rsidR="00A70027">
        <w:rPr>
          <w:rFonts w:cs="Arial"/>
          <w:szCs w:val="24"/>
        </w:rPr>
        <w:t>21</w:t>
      </w:r>
      <w:r w:rsidR="00011432">
        <w:rPr>
          <w:rFonts w:cs="Arial"/>
          <w:szCs w:val="24"/>
        </w:rPr>
        <w:t xml:space="preserve"> </w:t>
      </w:r>
      <w:r>
        <w:rPr>
          <w:rFonts w:cs="Arial"/>
          <w:szCs w:val="24"/>
        </w:rPr>
        <w:t xml:space="preserve">Budget Papers was </w:t>
      </w:r>
      <w:r w:rsidRPr="006041ED">
        <w:rPr>
          <w:rFonts w:cs="Arial"/>
          <w:szCs w:val="24"/>
        </w:rPr>
        <w:t>based on the higher of the two most recent years’ performance at that time (</w:t>
      </w:r>
      <w:r w:rsidR="00A70027" w:rsidRPr="006041ED">
        <w:rPr>
          <w:rFonts w:cs="Arial"/>
          <w:szCs w:val="24"/>
        </w:rPr>
        <w:t>201</w:t>
      </w:r>
      <w:r w:rsidR="00A70027">
        <w:rPr>
          <w:rFonts w:cs="Arial"/>
          <w:szCs w:val="24"/>
        </w:rPr>
        <w:t>8</w:t>
      </w:r>
      <w:r w:rsidR="00A70027" w:rsidRPr="006041ED">
        <w:rPr>
          <w:rFonts w:cs="Arial"/>
          <w:szCs w:val="24"/>
        </w:rPr>
        <w:t xml:space="preserve"> </w:t>
      </w:r>
      <w:r w:rsidRPr="006041ED">
        <w:rPr>
          <w:rFonts w:cs="Arial"/>
          <w:szCs w:val="24"/>
        </w:rPr>
        <w:t xml:space="preserve">and </w:t>
      </w:r>
      <w:r w:rsidR="00A70027" w:rsidRPr="006041ED">
        <w:rPr>
          <w:rFonts w:cs="Arial"/>
          <w:szCs w:val="24"/>
        </w:rPr>
        <w:t>201</w:t>
      </w:r>
      <w:r w:rsidR="00A70027">
        <w:rPr>
          <w:rFonts w:cs="Arial"/>
          <w:szCs w:val="24"/>
        </w:rPr>
        <w:t>9</w:t>
      </w:r>
      <w:r w:rsidR="00DF20DB" w:rsidRPr="00DF20DB">
        <w:rPr>
          <w:rFonts w:cs="Arial"/>
          <w:szCs w:val="24"/>
        </w:rPr>
        <w:t xml:space="preserve"> </w:t>
      </w:r>
      <w:r w:rsidR="00DF20DB" w:rsidRPr="00262682">
        <w:rPr>
          <w:rFonts w:cs="Arial"/>
          <w:szCs w:val="24"/>
        </w:rPr>
        <w:t xml:space="preserve">Year 8 to </w:t>
      </w:r>
      <w:r w:rsidR="0009555E">
        <w:rPr>
          <w:rFonts w:cs="Arial"/>
          <w:szCs w:val="24"/>
        </w:rPr>
        <w:t>Year </w:t>
      </w:r>
      <w:r w:rsidR="00DF20DB" w:rsidRPr="00262682">
        <w:rPr>
          <w:rFonts w:cs="Arial"/>
          <w:szCs w:val="24"/>
        </w:rPr>
        <w:t>12</w:t>
      </w:r>
      <w:r w:rsidRPr="006041ED">
        <w:rPr>
          <w:rFonts w:cs="Arial"/>
          <w:szCs w:val="24"/>
        </w:rPr>
        <w:t>)</w:t>
      </w:r>
      <w:r w:rsidR="00DE4B1E">
        <w:rPr>
          <w:rFonts w:cs="Arial"/>
          <w:szCs w:val="24"/>
        </w:rPr>
        <w:t>, rounded up to the next integer</w:t>
      </w:r>
      <w:r w:rsidRPr="006041ED">
        <w:rPr>
          <w:rFonts w:cs="Arial"/>
          <w:szCs w:val="24"/>
        </w:rPr>
        <w:t>.</w:t>
      </w:r>
    </w:p>
    <w:p w14:paraId="4CAF90B6" w14:textId="77777777" w:rsidR="002C42AC" w:rsidRPr="00AD66E3" w:rsidRDefault="002C42AC" w:rsidP="002C42AC">
      <w:pPr>
        <w:suppressAutoHyphens/>
        <w:autoSpaceDE w:val="0"/>
        <w:autoSpaceDN w:val="0"/>
        <w:adjustRightInd w:val="0"/>
        <w:textAlignment w:val="center"/>
        <w:rPr>
          <w:rFonts w:cs="Arial"/>
          <w:szCs w:val="24"/>
        </w:rPr>
      </w:pPr>
    </w:p>
    <w:p w14:paraId="08FCE3B8" w14:textId="77777777" w:rsidR="00E3347B" w:rsidRDefault="00E3347B" w:rsidP="00E3347B">
      <w:pPr>
        <w:keepNext/>
        <w:keepLines/>
        <w:autoSpaceDE w:val="0"/>
        <w:autoSpaceDN w:val="0"/>
        <w:adjustRightInd w:val="0"/>
        <w:rPr>
          <w:rFonts w:cs="Arial"/>
          <w:sz w:val="22"/>
          <w:szCs w:val="24"/>
        </w:rPr>
      </w:pPr>
      <w:bookmarkStart w:id="300" w:name="_Hlk484521701"/>
      <w:bookmarkStart w:id="301" w:name="_Hlk519776919"/>
      <w:r w:rsidRPr="00075459">
        <w:rPr>
          <w:rFonts w:cs="Arial"/>
          <w:sz w:val="22"/>
          <w:szCs w:val="24"/>
        </w:rPr>
        <w:t xml:space="preserve">Table </w:t>
      </w:r>
      <w:r>
        <w:rPr>
          <w:rFonts w:cs="Arial"/>
          <w:sz w:val="22"/>
          <w:szCs w:val="24"/>
        </w:rPr>
        <w:t>20</w:t>
      </w:r>
      <w:r w:rsidRPr="00075459">
        <w:rPr>
          <w:rFonts w:cs="Arial"/>
          <w:sz w:val="22"/>
          <w:szCs w:val="24"/>
        </w:rPr>
        <w:t xml:space="preserve">: Apparent </w:t>
      </w:r>
      <w:r>
        <w:rPr>
          <w:rFonts w:cs="Arial"/>
          <w:sz w:val="22"/>
          <w:szCs w:val="24"/>
        </w:rPr>
        <w:t xml:space="preserve">secondary </w:t>
      </w:r>
      <w:r w:rsidRPr="00075459">
        <w:rPr>
          <w:rFonts w:cs="Arial"/>
          <w:sz w:val="22"/>
          <w:szCs w:val="24"/>
        </w:rPr>
        <w:t xml:space="preserve">retention rate </w:t>
      </w:r>
      <w:r>
        <w:rPr>
          <w:rFonts w:cs="Arial"/>
          <w:sz w:val="22"/>
          <w:szCs w:val="24"/>
        </w:rPr>
        <w:t xml:space="preserve">(%) </w:t>
      </w:r>
      <w:r w:rsidRPr="00075459">
        <w:rPr>
          <w:rFonts w:cs="Arial"/>
          <w:sz w:val="22"/>
          <w:szCs w:val="24"/>
        </w:rPr>
        <w:t>of public school students</w:t>
      </w:r>
      <w:r>
        <w:rPr>
          <w:rFonts w:cs="Arial"/>
          <w:sz w:val="22"/>
          <w:szCs w:val="24"/>
        </w:rPr>
        <w:t xml:space="preserve"> </w:t>
      </w:r>
      <w:r w:rsidRPr="00075459">
        <w:rPr>
          <w:rFonts w:cs="Arial"/>
          <w:sz w:val="22"/>
          <w:szCs w:val="24"/>
        </w:rPr>
        <w:t>201</w:t>
      </w:r>
      <w:r>
        <w:rPr>
          <w:rFonts w:cs="Arial"/>
          <w:sz w:val="22"/>
          <w:szCs w:val="24"/>
        </w:rPr>
        <w:t>6</w:t>
      </w:r>
      <w:r w:rsidRPr="00075459">
        <w:rPr>
          <w:rFonts w:cs="Arial"/>
          <w:sz w:val="22"/>
          <w:szCs w:val="24"/>
        </w:rPr>
        <w:t xml:space="preserve"> to 20</w:t>
      </w:r>
      <w:r>
        <w:rPr>
          <w:rFonts w:cs="Arial"/>
          <w:sz w:val="22"/>
          <w:szCs w:val="24"/>
        </w:rPr>
        <w:t>20</w:t>
      </w:r>
      <w:r w:rsidRPr="00C50B28">
        <w:rPr>
          <w:rFonts w:cs="Arial"/>
          <w:sz w:val="22"/>
          <w:szCs w:val="24"/>
        </w:rPr>
        <w:t> (refer to note a) (refer to note b) (refer to note c)</w:t>
      </w:r>
    </w:p>
    <w:tbl>
      <w:tblPr>
        <w:tblW w:w="9070" w:type="dxa"/>
        <w:tblBorders>
          <w:bottom w:val="single" w:sz="4" w:space="0" w:color="auto"/>
        </w:tblBorders>
        <w:tblLayout w:type="fixed"/>
        <w:tblCellMar>
          <w:left w:w="107" w:type="dxa"/>
          <w:right w:w="107" w:type="dxa"/>
        </w:tblCellMar>
        <w:tblLook w:val="00A0" w:firstRow="1" w:lastRow="0" w:firstColumn="1" w:lastColumn="0" w:noHBand="0" w:noVBand="0"/>
      </w:tblPr>
      <w:tblGrid>
        <w:gridCol w:w="1304"/>
        <w:gridCol w:w="1304"/>
        <w:gridCol w:w="1304"/>
        <w:gridCol w:w="1304"/>
        <w:gridCol w:w="1305"/>
        <w:gridCol w:w="2549"/>
      </w:tblGrid>
      <w:tr w:rsidR="00E3347B" w:rsidRPr="001154D4" w14:paraId="5695044C" w14:textId="77777777" w:rsidTr="00D94F33">
        <w:trPr>
          <w:trHeight w:val="283"/>
          <w:tblHeader/>
        </w:trPr>
        <w:tc>
          <w:tcPr>
            <w:tcW w:w="1304" w:type="dxa"/>
            <w:shd w:val="clear" w:color="auto" w:fill="592C82"/>
            <w:tcMar>
              <w:top w:w="28" w:type="dxa"/>
              <w:bottom w:w="28" w:type="dxa"/>
            </w:tcMar>
            <w:vAlign w:val="center"/>
          </w:tcPr>
          <w:p w14:paraId="68B8CC61"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304" w:type="dxa"/>
            <w:shd w:val="clear" w:color="auto" w:fill="592C82"/>
            <w:tcMar>
              <w:top w:w="28" w:type="dxa"/>
              <w:bottom w:w="28" w:type="dxa"/>
            </w:tcMar>
            <w:vAlign w:val="center"/>
          </w:tcPr>
          <w:p w14:paraId="14858A78"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304" w:type="dxa"/>
            <w:shd w:val="clear" w:color="auto" w:fill="592C82"/>
            <w:tcMar>
              <w:top w:w="28" w:type="dxa"/>
              <w:bottom w:w="28" w:type="dxa"/>
            </w:tcMar>
            <w:vAlign w:val="center"/>
          </w:tcPr>
          <w:p w14:paraId="621DE047"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1304" w:type="dxa"/>
            <w:shd w:val="clear" w:color="auto" w:fill="592C82"/>
            <w:tcMar>
              <w:top w:w="28" w:type="dxa"/>
              <w:bottom w:w="28" w:type="dxa"/>
            </w:tcMar>
            <w:vAlign w:val="center"/>
          </w:tcPr>
          <w:p w14:paraId="2F31F6F6"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9</w:t>
            </w:r>
          </w:p>
        </w:tc>
        <w:tc>
          <w:tcPr>
            <w:tcW w:w="1305" w:type="dxa"/>
            <w:shd w:val="clear" w:color="auto" w:fill="592C82"/>
            <w:tcMar>
              <w:top w:w="28" w:type="dxa"/>
              <w:bottom w:w="28" w:type="dxa"/>
            </w:tcMar>
            <w:vAlign w:val="center"/>
          </w:tcPr>
          <w:p w14:paraId="2ADBF5D0"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w:t>
            </w:r>
            <w:r>
              <w:rPr>
                <w:rFonts w:eastAsia="Times New Roman" w:cs="Arial"/>
                <w:b/>
                <w:color w:val="FFFFFF" w:themeColor="background1"/>
                <w:sz w:val="20"/>
                <w:lang w:eastAsia="en-AU"/>
              </w:rPr>
              <w:t>20</w:t>
            </w:r>
          </w:p>
        </w:tc>
        <w:tc>
          <w:tcPr>
            <w:tcW w:w="2549" w:type="dxa"/>
            <w:shd w:val="clear" w:color="auto" w:fill="592C82"/>
            <w:tcMar>
              <w:top w:w="28" w:type="dxa"/>
              <w:bottom w:w="28" w:type="dxa"/>
            </w:tcMar>
            <w:vAlign w:val="center"/>
          </w:tcPr>
          <w:p w14:paraId="5371FA1D" w14:textId="77777777" w:rsidR="00E3347B" w:rsidRPr="008A34B0" w:rsidRDefault="00E3347B" w:rsidP="000247A6">
            <w:pPr>
              <w:keepNext/>
              <w:keepLines/>
              <w:ind w:right="227"/>
              <w:jc w:val="right"/>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Target for</w:t>
            </w:r>
            <w:r w:rsidRPr="001154D4">
              <w:rPr>
                <w:rFonts w:eastAsia="Times New Roman" w:cs="Arial"/>
                <w:b/>
                <w:color w:val="FFFFFF" w:themeColor="background1"/>
                <w:sz w:val="20"/>
                <w:lang w:eastAsia="en-AU"/>
              </w:rPr>
              <w:t xml:space="preserve"> 20</w:t>
            </w:r>
            <w:r>
              <w:rPr>
                <w:rFonts w:eastAsia="Times New Roman" w:cs="Arial"/>
                <w:b/>
                <w:color w:val="FFFFFF" w:themeColor="background1"/>
                <w:sz w:val="20"/>
                <w:lang w:eastAsia="en-AU"/>
              </w:rPr>
              <w:t>20</w:t>
            </w:r>
            <w:r w:rsidRPr="001154D4">
              <w:rPr>
                <w:rFonts w:eastAsia="Times New Roman" w:cs="Arial"/>
                <w:b/>
                <w:color w:val="FFFFFF" w:themeColor="background1"/>
                <w:sz w:val="20"/>
                <w:lang w:eastAsia="en-AU"/>
              </w:rPr>
              <w:t>–</w:t>
            </w:r>
            <w:r>
              <w:rPr>
                <w:rFonts w:eastAsia="Times New Roman" w:cs="Arial"/>
                <w:b/>
                <w:color w:val="FFFFFF" w:themeColor="background1"/>
                <w:sz w:val="20"/>
                <w:lang w:eastAsia="en-AU"/>
              </w:rPr>
              <w:t>21</w:t>
            </w:r>
          </w:p>
        </w:tc>
      </w:tr>
      <w:tr w:rsidR="00E3347B" w:rsidRPr="001154D4" w14:paraId="35765C3B" w14:textId="77777777" w:rsidTr="000247A6">
        <w:trPr>
          <w:trHeight w:val="283"/>
        </w:trPr>
        <w:tc>
          <w:tcPr>
            <w:tcW w:w="1304" w:type="dxa"/>
            <w:shd w:val="clear" w:color="auto" w:fill="auto"/>
            <w:tcMar>
              <w:top w:w="28" w:type="dxa"/>
              <w:bottom w:w="28" w:type="dxa"/>
            </w:tcMar>
            <w:vAlign w:val="center"/>
          </w:tcPr>
          <w:p w14:paraId="2DD2C8AD" w14:textId="77777777" w:rsidR="00E3347B" w:rsidRPr="001154D4" w:rsidRDefault="00E3347B" w:rsidP="000247A6">
            <w:pPr>
              <w:keepNext/>
              <w:keepLines/>
              <w:ind w:right="227"/>
              <w:jc w:val="right"/>
              <w:rPr>
                <w:rFonts w:eastAsia="Times New Roman" w:cs="Arial"/>
                <w:sz w:val="20"/>
                <w:lang w:eastAsia="en-AU"/>
              </w:rPr>
            </w:pPr>
            <w:r w:rsidRPr="001154D4">
              <w:rPr>
                <w:rFonts w:eastAsia="Times New Roman" w:cs="Arial"/>
                <w:sz w:val="20"/>
                <w:lang w:eastAsia="en-AU"/>
              </w:rPr>
              <w:t>77.7</w:t>
            </w:r>
          </w:p>
        </w:tc>
        <w:tc>
          <w:tcPr>
            <w:tcW w:w="1304" w:type="dxa"/>
            <w:shd w:val="clear" w:color="auto" w:fill="auto"/>
            <w:tcMar>
              <w:top w:w="28" w:type="dxa"/>
              <w:bottom w:w="28" w:type="dxa"/>
            </w:tcMar>
            <w:vAlign w:val="center"/>
          </w:tcPr>
          <w:p w14:paraId="0A69725D" w14:textId="77777777" w:rsidR="00E3347B" w:rsidRPr="001154D4" w:rsidRDefault="00E3347B" w:rsidP="000247A6">
            <w:pPr>
              <w:keepNext/>
              <w:keepLines/>
              <w:ind w:right="227"/>
              <w:jc w:val="right"/>
              <w:rPr>
                <w:rFonts w:eastAsia="Times New Roman" w:cs="Arial"/>
                <w:sz w:val="20"/>
                <w:lang w:eastAsia="en-AU"/>
              </w:rPr>
            </w:pPr>
            <w:r w:rsidRPr="0045664F">
              <w:rPr>
                <w:rFonts w:eastAsia="Times New Roman" w:cs="Arial"/>
                <w:sz w:val="20"/>
                <w:lang w:eastAsia="en-AU"/>
              </w:rPr>
              <w:t>80.1</w:t>
            </w:r>
          </w:p>
        </w:tc>
        <w:tc>
          <w:tcPr>
            <w:tcW w:w="1304" w:type="dxa"/>
            <w:shd w:val="clear" w:color="auto" w:fill="auto"/>
            <w:tcMar>
              <w:top w:w="28" w:type="dxa"/>
              <w:bottom w:w="28" w:type="dxa"/>
            </w:tcMar>
            <w:vAlign w:val="center"/>
          </w:tcPr>
          <w:p w14:paraId="0A550147" w14:textId="77777777" w:rsidR="00E3347B" w:rsidRPr="001154D4" w:rsidRDefault="00E3347B" w:rsidP="000247A6">
            <w:pPr>
              <w:keepNext/>
              <w:keepLines/>
              <w:ind w:right="227"/>
              <w:jc w:val="right"/>
              <w:rPr>
                <w:rFonts w:eastAsia="Times New Roman" w:cs="Arial"/>
                <w:sz w:val="20"/>
                <w:lang w:eastAsia="en-AU"/>
              </w:rPr>
            </w:pPr>
            <w:r>
              <w:rPr>
                <w:rFonts w:cs="Arial"/>
                <w:sz w:val="20"/>
                <w:szCs w:val="20"/>
              </w:rPr>
              <w:t>81.4</w:t>
            </w:r>
          </w:p>
        </w:tc>
        <w:tc>
          <w:tcPr>
            <w:tcW w:w="1304" w:type="dxa"/>
            <w:shd w:val="clear" w:color="auto" w:fill="auto"/>
            <w:tcMar>
              <w:top w:w="28" w:type="dxa"/>
              <w:bottom w:w="28" w:type="dxa"/>
            </w:tcMar>
            <w:vAlign w:val="center"/>
          </w:tcPr>
          <w:p w14:paraId="7A1EA9B3" w14:textId="77777777" w:rsidR="00E3347B" w:rsidRPr="001154D4" w:rsidRDefault="00E3347B" w:rsidP="000247A6">
            <w:pPr>
              <w:keepNext/>
              <w:keepLines/>
              <w:ind w:right="227"/>
              <w:jc w:val="right"/>
              <w:rPr>
                <w:rFonts w:eastAsia="Times New Roman" w:cs="Arial"/>
                <w:sz w:val="20"/>
                <w:lang w:eastAsia="en-AU"/>
              </w:rPr>
            </w:pPr>
            <w:r>
              <w:rPr>
                <w:rFonts w:cs="Arial"/>
                <w:sz w:val="20"/>
                <w:szCs w:val="20"/>
              </w:rPr>
              <w:t>81.6</w:t>
            </w:r>
          </w:p>
        </w:tc>
        <w:tc>
          <w:tcPr>
            <w:tcW w:w="1305" w:type="dxa"/>
            <w:shd w:val="clear" w:color="auto" w:fill="auto"/>
            <w:tcMar>
              <w:top w:w="28" w:type="dxa"/>
              <w:bottom w:w="28" w:type="dxa"/>
            </w:tcMar>
            <w:vAlign w:val="center"/>
          </w:tcPr>
          <w:p w14:paraId="05613EFA" w14:textId="77777777" w:rsidR="00E3347B" w:rsidRPr="001154D4" w:rsidRDefault="00E3347B" w:rsidP="000247A6">
            <w:pPr>
              <w:keepNext/>
              <w:keepLines/>
              <w:ind w:right="227"/>
              <w:jc w:val="right"/>
              <w:rPr>
                <w:rFonts w:eastAsia="Times New Roman" w:cs="Arial"/>
                <w:sz w:val="20"/>
                <w:lang w:eastAsia="en-AU"/>
              </w:rPr>
            </w:pPr>
            <w:r>
              <w:rPr>
                <w:rFonts w:cs="Arial"/>
                <w:sz w:val="20"/>
                <w:szCs w:val="20"/>
              </w:rPr>
              <w:t>81.5</w:t>
            </w:r>
          </w:p>
        </w:tc>
        <w:tc>
          <w:tcPr>
            <w:tcW w:w="2549" w:type="dxa"/>
            <w:shd w:val="clear" w:color="auto" w:fill="auto"/>
            <w:tcMar>
              <w:top w:w="28" w:type="dxa"/>
              <w:bottom w:w="28" w:type="dxa"/>
            </w:tcMar>
            <w:vAlign w:val="center"/>
          </w:tcPr>
          <w:p w14:paraId="7EB9B58A"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82</w:t>
            </w:r>
          </w:p>
        </w:tc>
      </w:tr>
    </w:tbl>
    <w:bookmarkEnd w:id="300"/>
    <w:bookmarkEnd w:id="301"/>
    <w:p w14:paraId="7F5EA044" w14:textId="77777777" w:rsidR="00313D73" w:rsidRPr="00315350" w:rsidRDefault="00313D73" w:rsidP="00D50447">
      <w:pPr>
        <w:keepNext/>
        <w:keepLines/>
        <w:autoSpaceDE w:val="0"/>
        <w:autoSpaceDN w:val="0"/>
        <w:adjustRightInd w:val="0"/>
        <w:rPr>
          <w:rFonts w:cs="Arial"/>
          <w:i/>
          <w:iCs/>
          <w:sz w:val="18"/>
          <w:szCs w:val="20"/>
        </w:rPr>
      </w:pPr>
      <w:r w:rsidRPr="00315350">
        <w:rPr>
          <w:rFonts w:cs="Arial"/>
          <w:i/>
          <w:iCs/>
          <w:sz w:val="18"/>
          <w:szCs w:val="20"/>
        </w:rPr>
        <w:t xml:space="preserve">Source: </w:t>
      </w:r>
      <w:r w:rsidR="004A46B7">
        <w:rPr>
          <w:rFonts w:cs="Arial"/>
          <w:i/>
          <w:iCs/>
          <w:sz w:val="18"/>
          <w:szCs w:val="20"/>
        </w:rPr>
        <w:t>System and School Performance</w:t>
      </w:r>
    </w:p>
    <w:p w14:paraId="6C375BFE" w14:textId="77777777" w:rsidR="00313D73" w:rsidRPr="00315350" w:rsidRDefault="00313D73" w:rsidP="00D50447">
      <w:pPr>
        <w:keepNext/>
        <w:keepLines/>
        <w:autoSpaceDE w:val="0"/>
        <w:autoSpaceDN w:val="0"/>
        <w:adjustRightInd w:val="0"/>
        <w:rPr>
          <w:rFonts w:cs="Arial"/>
          <w:sz w:val="18"/>
          <w:szCs w:val="20"/>
        </w:rPr>
      </w:pPr>
      <w:r w:rsidRPr="00315350">
        <w:rPr>
          <w:rFonts w:cs="Arial"/>
          <w:sz w:val="18"/>
          <w:szCs w:val="20"/>
        </w:rPr>
        <w:t>(a) Excludes Canning College and Tuart College students, part-time and int</w:t>
      </w:r>
      <w:r w:rsidR="00DB2694">
        <w:rPr>
          <w:rFonts w:cs="Arial"/>
          <w:sz w:val="18"/>
          <w:szCs w:val="20"/>
        </w:rPr>
        <w:t>ernational students, and mature</w:t>
      </w:r>
      <w:r w:rsidR="00DB2694">
        <w:rPr>
          <w:rFonts w:cs="Arial"/>
          <w:sz w:val="18"/>
          <w:szCs w:val="20"/>
        </w:rPr>
        <w:noBreakHyphen/>
      </w:r>
      <w:r w:rsidRPr="00315350">
        <w:rPr>
          <w:rFonts w:cs="Arial"/>
          <w:sz w:val="18"/>
          <w:szCs w:val="20"/>
        </w:rPr>
        <w:t>aged students at senior campuses.</w:t>
      </w:r>
    </w:p>
    <w:p w14:paraId="22D112E4" w14:textId="37B9FD3F" w:rsidR="00313D73" w:rsidRDefault="00313D73" w:rsidP="00D50447">
      <w:pPr>
        <w:keepNext/>
        <w:keepLines/>
        <w:autoSpaceDE w:val="0"/>
        <w:autoSpaceDN w:val="0"/>
        <w:adjustRightInd w:val="0"/>
        <w:rPr>
          <w:rFonts w:cs="Arial"/>
          <w:sz w:val="18"/>
          <w:szCs w:val="20"/>
        </w:rPr>
      </w:pPr>
      <w:r w:rsidRPr="00315350">
        <w:rPr>
          <w:rFonts w:cs="Arial"/>
          <w:sz w:val="18"/>
          <w:szCs w:val="20"/>
        </w:rPr>
        <w:t>(b) Semester</w:t>
      </w:r>
      <w:r w:rsidR="00436F63" w:rsidRPr="00315350">
        <w:rPr>
          <w:rFonts w:cs="Arial"/>
          <w:sz w:val="18"/>
          <w:szCs w:val="20"/>
        </w:rPr>
        <w:t> </w:t>
      </w:r>
      <w:r w:rsidRPr="00315350">
        <w:rPr>
          <w:rFonts w:cs="Arial"/>
          <w:sz w:val="18"/>
          <w:szCs w:val="20"/>
        </w:rPr>
        <w:t>2 student census.</w:t>
      </w:r>
    </w:p>
    <w:p w14:paraId="753533B9" w14:textId="54925F30" w:rsidR="00587109" w:rsidRDefault="00587109" w:rsidP="00D50447">
      <w:pPr>
        <w:keepNext/>
        <w:keepLines/>
        <w:autoSpaceDE w:val="0"/>
        <w:autoSpaceDN w:val="0"/>
        <w:adjustRightInd w:val="0"/>
        <w:rPr>
          <w:rFonts w:cs="Arial"/>
          <w:sz w:val="18"/>
          <w:szCs w:val="20"/>
        </w:rPr>
      </w:pPr>
      <w:r w:rsidRPr="00D4484E">
        <w:rPr>
          <w:rFonts w:cs="Arial"/>
          <w:sz w:val="18"/>
          <w:szCs w:val="20"/>
        </w:rPr>
        <w:t>(c)</w:t>
      </w:r>
      <w:r w:rsidR="00616DC2" w:rsidRPr="00D4484E">
        <w:rPr>
          <w:rFonts w:cs="Arial"/>
          <w:sz w:val="18"/>
          <w:szCs w:val="20"/>
        </w:rPr>
        <w:t xml:space="preserve"> </w:t>
      </w:r>
      <w:r w:rsidR="00AF5DF3" w:rsidRPr="00D4484E">
        <w:rPr>
          <w:rFonts w:cs="Arial"/>
          <w:sz w:val="18"/>
          <w:szCs w:val="20"/>
        </w:rPr>
        <w:t>Prior to 2020, the</w:t>
      </w:r>
      <w:r w:rsidR="00D4484E" w:rsidRPr="00D4484E">
        <w:rPr>
          <w:rFonts w:cs="Arial"/>
          <w:sz w:val="18"/>
          <w:szCs w:val="20"/>
        </w:rPr>
        <w:t xml:space="preserve"> apparent retention rate</w:t>
      </w:r>
      <w:r w:rsidR="00616DC2" w:rsidRPr="00D4484E">
        <w:rPr>
          <w:rFonts w:cs="Arial"/>
          <w:sz w:val="18"/>
          <w:szCs w:val="20"/>
        </w:rPr>
        <w:t xml:space="preserve"> </w:t>
      </w:r>
      <w:r w:rsidR="00BF0DBE">
        <w:rPr>
          <w:rFonts w:cs="Arial"/>
          <w:sz w:val="18"/>
          <w:szCs w:val="20"/>
        </w:rPr>
        <w:t>wa</w:t>
      </w:r>
      <w:r w:rsidR="00D4484E" w:rsidRPr="00D4484E">
        <w:rPr>
          <w:rFonts w:cs="Arial"/>
          <w:sz w:val="18"/>
          <w:szCs w:val="20"/>
        </w:rPr>
        <w:t>s f</w:t>
      </w:r>
      <w:r w:rsidR="00AF5DF3" w:rsidRPr="00D4484E">
        <w:rPr>
          <w:rFonts w:cs="Arial"/>
          <w:sz w:val="18"/>
          <w:szCs w:val="20"/>
        </w:rPr>
        <w:t>r</w:t>
      </w:r>
      <w:r w:rsidR="00D4484E" w:rsidRPr="00D4484E">
        <w:rPr>
          <w:rFonts w:cs="Arial"/>
          <w:sz w:val="18"/>
          <w:szCs w:val="20"/>
        </w:rPr>
        <w:t>om</w:t>
      </w:r>
      <w:r w:rsidR="00AF5DF3" w:rsidRPr="00D4484E">
        <w:rPr>
          <w:rFonts w:cs="Arial"/>
          <w:sz w:val="18"/>
          <w:szCs w:val="20"/>
        </w:rPr>
        <w:t xml:space="preserve"> Year 8 to </w:t>
      </w:r>
      <w:r w:rsidR="0009555E">
        <w:rPr>
          <w:rFonts w:cs="Arial"/>
          <w:sz w:val="18"/>
          <w:szCs w:val="20"/>
        </w:rPr>
        <w:t>Year </w:t>
      </w:r>
      <w:r w:rsidR="00AF5DF3" w:rsidRPr="00D4484E">
        <w:rPr>
          <w:rFonts w:cs="Arial"/>
          <w:sz w:val="18"/>
          <w:szCs w:val="20"/>
        </w:rPr>
        <w:t>12</w:t>
      </w:r>
      <w:r w:rsidR="00616DC2" w:rsidRPr="00D4484E">
        <w:rPr>
          <w:rFonts w:cs="Arial"/>
          <w:sz w:val="18"/>
          <w:szCs w:val="20"/>
        </w:rPr>
        <w:t xml:space="preserve">. </w:t>
      </w:r>
      <w:r w:rsidR="00D4484E" w:rsidRPr="00D4484E">
        <w:rPr>
          <w:rFonts w:cs="Arial"/>
          <w:sz w:val="18"/>
          <w:szCs w:val="20"/>
        </w:rPr>
        <w:t>From</w:t>
      </w:r>
      <w:r w:rsidR="00616DC2" w:rsidRPr="00D4484E">
        <w:rPr>
          <w:rFonts w:cs="Arial"/>
          <w:sz w:val="18"/>
          <w:szCs w:val="20"/>
        </w:rPr>
        <w:t xml:space="preserve"> 2020</w:t>
      </w:r>
      <w:r w:rsidR="00D4484E" w:rsidRPr="00D4484E">
        <w:rPr>
          <w:rFonts w:cs="Arial"/>
          <w:sz w:val="18"/>
          <w:szCs w:val="20"/>
        </w:rPr>
        <w:t>, the</w:t>
      </w:r>
      <w:r w:rsidR="00616DC2" w:rsidRPr="00D4484E">
        <w:rPr>
          <w:rFonts w:cs="Arial"/>
          <w:sz w:val="18"/>
          <w:szCs w:val="20"/>
        </w:rPr>
        <w:t xml:space="preserve"> apparent retention rate is </w:t>
      </w:r>
      <w:r w:rsidR="00D4484E" w:rsidRPr="00D4484E">
        <w:rPr>
          <w:rFonts w:cs="Arial"/>
          <w:sz w:val="18"/>
          <w:szCs w:val="20"/>
        </w:rPr>
        <w:t xml:space="preserve">from </w:t>
      </w:r>
      <w:r w:rsidR="00616DC2" w:rsidRPr="00D4484E">
        <w:rPr>
          <w:rFonts w:cs="Arial"/>
          <w:sz w:val="18"/>
          <w:szCs w:val="20"/>
        </w:rPr>
        <w:t xml:space="preserve">Year 7 to </w:t>
      </w:r>
      <w:r w:rsidR="0009555E">
        <w:rPr>
          <w:rFonts w:cs="Arial"/>
          <w:sz w:val="18"/>
          <w:szCs w:val="20"/>
        </w:rPr>
        <w:t>Year </w:t>
      </w:r>
      <w:r w:rsidR="00616DC2" w:rsidRPr="00D4484E">
        <w:rPr>
          <w:rFonts w:cs="Arial"/>
          <w:sz w:val="18"/>
          <w:szCs w:val="20"/>
        </w:rPr>
        <w:t>12.</w:t>
      </w:r>
      <w:r w:rsidR="00D4484E" w:rsidRPr="00D4484E">
        <w:rPr>
          <w:rFonts w:cs="Arial"/>
          <w:sz w:val="18"/>
          <w:szCs w:val="20"/>
        </w:rPr>
        <w:t xml:space="preserve"> This change is because the 20</w:t>
      </w:r>
      <w:r w:rsidR="00A859D7">
        <w:rPr>
          <w:rFonts w:cs="Arial"/>
          <w:sz w:val="18"/>
          <w:szCs w:val="20"/>
        </w:rPr>
        <w:t>20 Year </w:t>
      </w:r>
      <w:r w:rsidR="00D4484E" w:rsidRPr="00D4484E">
        <w:rPr>
          <w:rFonts w:cs="Arial"/>
          <w:sz w:val="18"/>
          <w:szCs w:val="20"/>
        </w:rPr>
        <w:t>12 cohort was the first cohort to commence secondary school in Year 7.</w:t>
      </w:r>
    </w:p>
    <w:p w14:paraId="1AF2EDF8" w14:textId="77777777" w:rsidR="00AF5DF3" w:rsidRPr="00AF5DF3" w:rsidRDefault="00AF5DF3" w:rsidP="003F297B">
      <w:pPr>
        <w:autoSpaceDE w:val="0"/>
        <w:autoSpaceDN w:val="0"/>
        <w:adjustRightInd w:val="0"/>
        <w:rPr>
          <w:rFonts w:cs="Arial"/>
          <w:szCs w:val="24"/>
        </w:rPr>
      </w:pPr>
    </w:p>
    <w:p w14:paraId="1016B7E8" w14:textId="77F695F2" w:rsidR="00FA730F" w:rsidRPr="000B784C" w:rsidRDefault="00B27DAD" w:rsidP="006A1DFC">
      <w:pPr>
        <w:keepNext/>
        <w:keepLines/>
        <w:rPr>
          <w:rFonts w:cs="Arial"/>
          <w:color w:val="592C82"/>
        </w:rPr>
      </w:pPr>
      <w:bookmarkStart w:id="302" w:name="_Hlk14249284"/>
      <w:bookmarkStart w:id="303" w:name="_Hlk19013421"/>
      <w:bookmarkStart w:id="304" w:name="_Hlk11407541"/>
      <w:r w:rsidRPr="000B784C">
        <w:rPr>
          <w:rFonts w:cs="Arial"/>
          <w:i/>
          <w:color w:val="592C82"/>
        </w:rPr>
        <w:lastRenderedPageBreak/>
        <w:t>WACE achievement</w:t>
      </w:r>
      <w:bookmarkEnd w:id="302"/>
      <w:r w:rsidRPr="000B784C">
        <w:rPr>
          <w:rFonts w:cs="Arial"/>
          <w:i/>
          <w:color w:val="592C82"/>
        </w:rPr>
        <w:t xml:space="preserve"> </w:t>
      </w:r>
      <w:bookmarkEnd w:id="303"/>
      <w:r w:rsidRPr="000B784C">
        <w:rPr>
          <w:rFonts w:cs="Arial"/>
          <w:i/>
          <w:color w:val="592C82"/>
        </w:rPr>
        <w:t>by Year 12 public school students</w:t>
      </w:r>
      <w:bookmarkEnd w:id="304"/>
      <w:r w:rsidR="00195135" w:rsidRPr="000B784C">
        <w:rPr>
          <w:rFonts w:cs="Arial"/>
          <w:color w:val="592C82"/>
        </w:rPr>
        <w:t xml:space="preserve"> </w:t>
      </w:r>
    </w:p>
    <w:p w14:paraId="5299F0CF" w14:textId="5AF213F9" w:rsidR="001C6221" w:rsidRDefault="001C6221" w:rsidP="006A1DFC">
      <w:pPr>
        <w:keepNext/>
        <w:keepLines/>
        <w:autoSpaceDE w:val="0"/>
        <w:autoSpaceDN w:val="0"/>
        <w:adjustRightInd w:val="0"/>
        <w:rPr>
          <w:rFonts w:cs="Arial"/>
          <w:szCs w:val="24"/>
        </w:rPr>
      </w:pPr>
    </w:p>
    <w:p w14:paraId="76B81182" w14:textId="691963F5" w:rsidR="002C42AC" w:rsidRPr="00592E8B" w:rsidRDefault="002C42AC" w:rsidP="006A1DFC">
      <w:pPr>
        <w:keepNext/>
        <w:keepLines/>
        <w:suppressAutoHyphens/>
        <w:autoSpaceDE w:val="0"/>
        <w:autoSpaceDN w:val="0"/>
        <w:adjustRightInd w:val="0"/>
        <w:textAlignment w:val="center"/>
        <w:rPr>
          <w:rFonts w:cs="Arial"/>
          <w:szCs w:val="24"/>
        </w:rPr>
      </w:pPr>
      <w:r w:rsidRPr="00592E8B">
        <w:rPr>
          <w:rFonts w:cs="Arial"/>
          <w:szCs w:val="24"/>
        </w:rPr>
        <w:t xml:space="preserve">To achieve </w:t>
      </w:r>
      <w:r w:rsidR="008A34B0">
        <w:rPr>
          <w:rFonts w:cs="Arial"/>
          <w:szCs w:val="24"/>
        </w:rPr>
        <w:t>the</w:t>
      </w:r>
      <w:r w:rsidR="00781D43">
        <w:rPr>
          <w:rFonts w:cs="Arial"/>
          <w:szCs w:val="24"/>
        </w:rPr>
        <w:t xml:space="preserve"> Western Australian</w:t>
      </w:r>
      <w:r w:rsidR="00781D43" w:rsidRPr="002904D1">
        <w:rPr>
          <w:rFonts w:cs="Arial"/>
          <w:szCs w:val="24"/>
        </w:rPr>
        <w:t xml:space="preserve"> Certificate of Education (WACE)</w:t>
      </w:r>
      <w:r w:rsidR="00781D43">
        <w:rPr>
          <w:rFonts w:cs="Arial"/>
          <w:szCs w:val="24"/>
        </w:rPr>
        <w:t xml:space="preserve"> qualification, students</w:t>
      </w:r>
      <w:r w:rsidR="00781D43" w:rsidRPr="00592E8B">
        <w:rPr>
          <w:rFonts w:cs="Arial"/>
          <w:szCs w:val="24"/>
        </w:rPr>
        <w:t xml:space="preserve"> </w:t>
      </w:r>
      <w:r w:rsidRPr="00592E8B">
        <w:rPr>
          <w:rFonts w:cs="Arial"/>
          <w:szCs w:val="24"/>
        </w:rPr>
        <w:t xml:space="preserve">must meet criteria established by the </w:t>
      </w:r>
      <w:r w:rsidRPr="003864A0">
        <w:rPr>
          <w:rFonts w:cs="Arial"/>
          <w:szCs w:val="24"/>
        </w:rPr>
        <w:t>School Curriculum and Standards Authority</w:t>
      </w:r>
      <w:r w:rsidRPr="00592E8B">
        <w:rPr>
          <w:rFonts w:cs="Arial"/>
          <w:szCs w:val="24"/>
        </w:rPr>
        <w:t>. For 20</w:t>
      </w:r>
      <w:r w:rsidR="00DF20DB">
        <w:rPr>
          <w:rFonts w:cs="Arial"/>
          <w:szCs w:val="24"/>
        </w:rPr>
        <w:t>20</w:t>
      </w:r>
      <w:r w:rsidRPr="00592E8B">
        <w:rPr>
          <w:rFonts w:cs="Arial"/>
          <w:szCs w:val="24"/>
        </w:rPr>
        <w:t>, students had to:</w:t>
      </w:r>
    </w:p>
    <w:p w14:paraId="0E84A00A" w14:textId="41F9DABD" w:rsidR="002C42AC" w:rsidRPr="00592E8B" w:rsidRDefault="00431F8E" w:rsidP="00F442E1">
      <w:pPr>
        <w:keepNext/>
        <w:keepLines/>
        <w:numPr>
          <w:ilvl w:val="0"/>
          <w:numId w:val="11"/>
        </w:numPr>
        <w:ind w:left="357" w:hanging="357"/>
        <w:rPr>
          <w:rFonts w:cs="Arial"/>
          <w:szCs w:val="24"/>
        </w:rPr>
      </w:pPr>
      <w:r>
        <w:rPr>
          <w:rFonts w:cs="Arial"/>
          <w:szCs w:val="24"/>
        </w:rPr>
        <w:t>demonstrate the A</w:t>
      </w:r>
      <w:r w:rsidR="002C42AC" w:rsidRPr="00592E8B">
        <w:rPr>
          <w:rFonts w:cs="Arial"/>
          <w:szCs w:val="24"/>
        </w:rPr>
        <w:t>uthority’s minimum standards of literacy and numeracy</w:t>
      </w:r>
    </w:p>
    <w:p w14:paraId="10FC6432" w14:textId="413CD03F" w:rsidR="002C42AC" w:rsidRPr="00592E8B" w:rsidRDefault="001C02DA" w:rsidP="00F442E1">
      <w:pPr>
        <w:keepNext/>
        <w:keepLines/>
        <w:numPr>
          <w:ilvl w:val="0"/>
          <w:numId w:val="11"/>
        </w:numPr>
        <w:ind w:left="357" w:hanging="357"/>
        <w:rPr>
          <w:rFonts w:cs="Arial"/>
          <w:szCs w:val="24"/>
        </w:rPr>
      </w:pPr>
      <w:r>
        <w:rPr>
          <w:rFonts w:cs="Arial"/>
          <w:szCs w:val="24"/>
        </w:rPr>
        <w:t>complete at least 20 </w:t>
      </w:r>
      <w:r w:rsidR="00AF5B92">
        <w:rPr>
          <w:rFonts w:cs="Arial"/>
          <w:szCs w:val="24"/>
        </w:rPr>
        <w:t>units (or equivalent) that me</w:t>
      </w:r>
      <w:r w:rsidR="002C42AC" w:rsidRPr="00592E8B">
        <w:rPr>
          <w:rFonts w:cs="Arial"/>
          <w:szCs w:val="24"/>
        </w:rPr>
        <w:t xml:space="preserve">t </w:t>
      </w:r>
      <w:r w:rsidR="00A859D7">
        <w:rPr>
          <w:rFonts w:cs="Arial"/>
          <w:szCs w:val="24"/>
        </w:rPr>
        <w:t xml:space="preserve">the </w:t>
      </w:r>
      <w:r w:rsidR="002C42AC" w:rsidRPr="00592E8B">
        <w:rPr>
          <w:rFonts w:cs="Arial"/>
          <w:szCs w:val="24"/>
        </w:rPr>
        <w:t>breadth and depth of study requirements</w:t>
      </w:r>
    </w:p>
    <w:p w14:paraId="3D9C8D5C" w14:textId="14EA6BB3" w:rsidR="002C42AC" w:rsidRPr="00592E8B" w:rsidRDefault="002C42AC" w:rsidP="00F442E1">
      <w:pPr>
        <w:keepNext/>
        <w:keepLines/>
        <w:numPr>
          <w:ilvl w:val="0"/>
          <w:numId w:val="11"/>
        </w:numPr>
        <w:ind w:left="357" w:hanging="357"/>
        <w:rPr>
          <w:rFonts w:cs="Arial"/>
          <w:szCs w:val="24"/>
        </w:rPr>
      </w:pPr>
      <w:r w:rsidRPr="00592E8B">
        <w:rPr>
          <w:rFonts w:cs="Arial"/>
          <w:szCs w:val="24"/>
        </w:rPr>
        <w:t>complete at least four Year 12 Australian Tertiary Admission Rank (ATAR) co</w:t>
      </w:r>
      <w:r w:rsidR="001C02DA">
        <w:rPr>
          <w:rFonts w:cs="Arial"/>
          <w:szCs w:val="24"/>
        </w:rPr>
        <w:t>urses</w:t>
      </w:r>
      <w:r w:rsidR="00A859D7">
        <w:rPr>
          <w:rFonts w:cs="Arial"/>
          <w:szCs w:val="24"/>
        </w:rPr>
        <w:t>,</w:t>
      </w:r>
      <w:r w:rsidR="001C02DA">
        <w:rPr>
          <w:rFonts w:cs="Arial"/>
          <w:szCs w:val="24"/>
        </w:rPr>
        <w:t xml:space="preserve"> or complete a certificate </w:t>
      </w:r>
      <w:r w:rsidRPr="00592E8B">
        <w:rPr>
          <w:rFonts w:cs="Arial"/>
          <w:color w:val="000000" w:themeColor="text1"/>
          <w:szCs w:val="24"/>
        </w:rPr>
        <w:t>II</w:t>
      </w:r>
      <w:r w:rsidRPr="00592E8B">
        <w:rPr>
          <w:rFonts w:cs="Arial"/>
          <w:szCs w:val="24"/>
        </w:rPr>
        <w:t xml:space="preserve"> (or higher) vocational education and training (VET) qualification</w:t>
      </w:r>
    </w:p>
    <w:p w14:paraId="39E7C8EE" w14:textId="15F7E17A" w:rsidR="002C42AC" w:rsidRPr="00592E8B" w:rsidRDefault="002C42AC" w:rsidP="00F442E1">
      <w:pPr>
        <w:numPr>
          <w:ilvl w:val="0"/>
          <w:numId w:val="11"/>
        </w:numPr>
        <w:ind w:left="357" w:hanging="357"/>
        <w:rPr>
          <w:rFonts w:cs="Arial"/>
          <w:szCs w:val="24"/>
        </w:rPr>
      </w:pPr>
      <w:r w:rsidRPr="00592E8B">
        <w:rPr>
          <w:rFonts w:cs="Arial"/>
          <w:szCs w:val="24"/>
        </w:rPr>
        <w:t>achie</w:t>
      </w:r>
      <w:r w:rsidR="001C02DA">
        <w:rPr>
          <w:rFonts w:cs="Arial"/>
          <w:szCs w:val="24"/>
        </w:rPr>
        <w:t>ve a grade of C or better in 14 </w:t>
      </w:r>
      <w:r w:rsidRPr="00592E8B">
        <w:rPr>
          <w:rFonts w:cs="Arial"/>
          <w:szCs w:val="24"/>
        </w:rPr>
        <w:t>course units (or equivalent) of which at leas</w:t>
      </w:r>
      <w:r w:rsidR="001C02DA">
        <w:rPr>
          <w:rFonts w:cs="Arial"/>
          <w:szCs w:val="24"/>
        </w:rPr>
        <w:t>t six must be completed in Year </w:t>
      </w:r>
      <w:r w:rsidRPr="00592E8B">
        <w:rPr>
          <w:rFonts w:cs="Arial"/>
          <w:szCs w:val="24"/>
        </w:rPr>
        <w:t>12.</w:t>
      </w:r>
    </w:p>
    <w:p w14:paraId="78190C98" w14:textId="77777777" w:rsidR="002C42AC" w:rsidRPr="004C19AF" w:rsidRDefault="002C42AC" w:rsidP="002C42AC">
      <w:pPr>
        <w:suppressAutoHyphens/>
        <w:autoSpaceDE w:val="0"/>
        <w:autoSpaceDN w:val="0"/>
        <w:adjustRightInd w:val="0"/>
        <w:textAlignment w:val="center"/>
        <w:rPr>
          <w:rFonts w:cs="Arial"/>
          <w:szCs w:val="24"/>
        </w:rPr>
      </w:pPr>
    </w:p>
    <w:p w14:paraId="4400757E" w14:textId="6E525934" w:rsidR="008A34B0" w:rsidRPr="00376FCF" w:rsidRDefault="008A34B0" w:rsidP="008A34B0">
      <w:pPr>
        <w:suppressAutoHyphens/>
        <w:autoSpaceDE w:val="0"/>
        <w:autoSpaceDN w:val="0"/>
        <w:adjustRightInd w:val="0"/>
        <w:textAlignment w:val="center"/>
        <w:rPr>
          <w:rFonts w:cs="Arial"/>
          <w:szCs w:val="24"/>
        </w:rPr>
      </w:pPr>
      <w:r w:rsidRPr="008A34B0">
        <w:rPr>
          <w:rFonts w:cs="Arial"/>
          <w:szCs w:val="24"/>
        </w:rPr>
        <w:t xml:space="preserve">The WACE achievement rate shows the percentage of Year 12 students </w:t>
      </w:r>
      <w:r w:rsidR="00D86E04">
        <w:rPr>
          <w:rFonts w:cs="Arial"/>
          <w:szCs w:val="24"/>
        </w:rPr>
        <w:t xml:space="preserve">enrolled </w:t>
      </w:r>
      <w:r w:rsidRPr="008A34B0">
        <w:rPr>
          <w:rFonts w:cs="Arial"/>
          <w:szCs w:val="24"/>
        </w:rPr>
        <w:t xml:space="preserve">in a public school in </w:t>
      </w:r>
      <w:r w:rsidRPr="00B750C8">
        <w:rPr>
          <w:rFonts w:cs="Arial"/>
          <w:szCs w:val="24"/>
        </w:rPr>
        <w:t xml:space="preserve">Semester </w:t>
      </w:r>
      <w:r w:rsidR="001A2722" w:rsidRPr="00B750C8">
        <w:rPr>
          <w:rFonts w:cs="Arial"/>
          <w:szCs w:val="24"/>
        </w:rPr>
        <w:t>2</w:t>
      </w:r>
      <w:r w:rsidRPr="00B750C8">
        <w:rPr>
          <w:rFonts w:cs="Arial"/>
          <w:szCs w:val="24"/>
        </w:rPr>
        <w:t xml:space="preserve"> who achieved the WACE qualification that same year. </w:t>
      </w:r>
      <w:r w:rsidR="006B7829">
        <w:rPr>
          <w:rFonts w:cs="Arial"/>
          <w:szCs w:val="24"/>
        </w:rPr>
        <w:t>The rates</w:t>
      </w:r>
      <w:r w:rsidR="006B7829" w:rsidRPr="00B750C8">
        <w:rPr>
          <w:rFonts w:cs="Arial"/>
          <w:szCs w:val="24"/>
        </w:rPr>
        <w:t xml:space="preserve"> </w:t>
      </w:r>
      <w:r w:rsidRPr="00B750C8">
        <w:rPr>
          <w:rFonts w:cs="Arial"/>
          <w:szCs w:val="24"/>
        </w:rPr>
        <w:t>for 201</w:t>
      </w:r>
      <w:r w:rsidR="00DF20DB">
        <w:rPr>
          <w:rFonts w:cs="Arial"/>
          <w:szCs w:val="24"/>
        </w:rPr>
        <w:t>6</w:t>
      </w:r>
      <w:r w:rsidRPr="00B750C8">
        <w:rPr>
          <w:rFonts w:cs="Arial"/>
          <w:szCs w:val="24"/>
        </w:rPr>
        <w:t xml:space="preserve"> to 20</w:t>
      </w:r>
      <w:r w:rsidR="00DF20DB">
        <w:rPr>
          <w:rFonts w:cs="Arial"/>
          <w:szCs w:val="24"/>
        </w:rPr>
        <w:t>20</w:t>
      </w:r>
      <w:r w:rsidRPr="00B750C8">
        <w:rPr>
          <w:rFonts w:cs="Arial"/>
          <w:szCs w:val="24"/>
        </w:rPr>
        <w:t xml:space="preserve"> are in</w:t>
      </w:r>
      <w:r w:rsidR="00B750C8" w:rsidRPr="00B750C8">
        <w:rPr>
          <w:rFonts w:cs="Arial"/>
          <w:szCs w:val="24"/>
        </w:rPr>
        <w:t xml:space="preserve"> </w:t>
      </w:r>
      <w:hyperlink w:anchor="_Hlk519777087" w:history="1">
        <w:r w:rsidR="00005CE9">
          <w:rPr>
            <w:rStyle w:val="Hyperlink"/>
            <w:rFonts w:cs="Arial"/>
            <w:szCs w:val="24"/>
          </w:rPr>
          <w:t>Table 21</w:t>
        </w:r>
      </w:hyperlink>
      <w:r w:rsidR="00376FCF">
        <w:rPr>
          <w:rFonts w:cs="Arial"/>
          <w:szCs w:val="24"/>
        </w:rPr>
        <w:t xml:space="preserve"> with further breakdowns in </w:t>
      </w:r>
      <w:hyperlink w:anchor="_2._NAPLAN_results" w:history="1">
        <w:r w:rsidR="00A6191B" w:rsidRPr="00746E47">
          <w:rPr>
            <w:rStyle w:val="Hyperlink"/>
            <w:rFonts w:cs="Arial"/>
          </w:rPr>
          <w:t xml:space="preserve">Appendix </w:t>
        </w:r>
        <w:r w:rsidR="00746E47" w:rsidRPr="00746E47">
          <w:rPr>
            <w:rStyle w:val="Hyperlink"/>
            <w:rFonts w:cs="Arial"/>
          </w:rPr>
          <w:t>2</w:t>
        </w:r>
      </w:hyperlink>
      <w:r w:rsidR="00376FCF" w:rsidRPr="00376FCF">
        <w:rPr>
          <w:rFonts w:cs="Arial"/>
        </w:rPr>
        <w:t>.</w:t>
      </w:r>
    </w:p>
    <w:p w14:paraId="0218BE14" w14:textId="77777777" w:rsidR="008A34B0" w:rsidRDefault="008A34B0" w:rsidP="008A34B0">
      <w:pPr>
        <w:suppressAutoHyphens/>
        <w:autoSpaceDE w:val="0"/>
        <w:autoSpaceDN w:val="0"/>
        <w:adjustRightInd w:val="0"/>
        <w:textAlignment w:val="center"/>
        <w:rPr>
          <w:rFonts w:cs="Arial"/>
          <w:szCs w:val="24"/>
        </w:rPr>
      </w:pPr>
    </w:p>
    <w:p w14:paraId="0A40A470" w14:textId="6C54BF91" w:rsidR="008A34B0" w:rsidRDefault="00A147A7" w:rsidP="008A34B0">
      <w:pPr>
        <w:keepNext/>
        <w:keepLines/>
        <w:suppressAutoHyphens/>
        <w:autoSpaceDE w:val="0"/>
        <w:autoSpaceDN w:val="0"/>
        <w:adjustRightInd w:val="0"/>
        <w:textAlignment w:val="center"/>
        <w:rPr>
          <w:rFonts w:cs="Arial"/>
          <w:szCs w:val="24"/>
        </w:rPr>
      </w:pPr>
      <w:r w:rsidRPr="006041ED">
        <w:rPr>
          <w:rFonts w:cs="Arial"/>
          <w:szCs w:val="24"/>
        </w:rPr>
        <w:t>The target in</w:t>
      </w:r>
      <w:r w:rsidR="001B4241">
        <w:rPr>
          <w:rFonts w:cs="Arial"/>
          <w:szCs w:val="24"/>
        </w:rPr>
        <w:t xml:space="preserve"> the 2020–21</w:t>
      </w:r>
      <w:r>
        <w:rPr>
          <w:rFonts w:cs="Arial"/>
          <w:szCs w:val="24"/>
        </w:rPr>
        <w:t xml:space="preserve"> Budget Papers was </w:t>
      </w:r>
      <w:r w:rsidRPr="006041ED">
        <w:rPr>
          <w:rFonts w:cs="Arial"/>
          <w:szCs w:val="24"/>
        </w:rPr>
        <w:t>based on the higher of the two most recent years’ performance at that time</w:t>
      </w:r>
      <w:r w:rsidR="008A34B0">
        <w:rPr>
          <w:rFonts w:cs="Arial"/>
          <w:szCs w:val="24"/>
        </w:rPr>
        <w:t xml:space="preserve"> (201</w:t>
      </w:r>
      <w:r w:rsidR="00DF20DB">
        <w:rPr>
          <w:rFonts w:cs="Arial"/>
          <w:szCs w:val="24"/>
        </w:rPr>
        <w:t>8</w:t>
      </w:r>
      <w:r w:rsidR="008A34B0">
        <w:rPr>
          <w:rFonts w:cs="Arial"/>
          <w:szCs w:val="24"/>
        </w:rPr>
        <w:t xml:space="preserve"> and 201</w:t>
      </w:r>
      <w:r w:rsidR="00DF20DB">
        <w:rPr>
          <w:rFonts w:cs="Arial"/>
          <w:szCs w:val="24"/>
        </w:rPr>
        <w:t>9</w:t>
      </w:r>
      <w:r w:rsidR="008A34B0">
        <w:rPr>
          <w:rFonts w:cs="Arial"/>
          <w:szCs w:val="24"/>
        </w:rPr>
        <w:t>)</w:t>
      </w:r>
      <w:r w:rsidR="00DE4B1E">
        <w:rPr>
          <w:rFonts w:cs="Arial"/>
          <w:szCs w:val="24"/>
        </w:rPr>
        <w:t>, rounded up to the next integer.</w:t>
      </w:r>
    </w:p>
    <w:p w14:paraId="2C9B2B4A" w14:textId="5EEDAF93" w:rsidR="002C42AC" w:rsidRDefault="002C42AC" w:rsidP="0067406F">
      <w:pPr>
        <w:autoSpaceDE w:val="0"/>
        <w:autoSpaceDN w:val="0"/>
        <w:adjustRightInd w:val="0"/>
        <w:rPr>
          <w:rFonts w:cs="Arial"/>
          <w:szCs w:val="24"/>
        </w:rPr>
      </w:pPr>
    </w:p>
    <w:p w14:paraId="6BFD207F" w14:textId="77777777" w:rsidR="00E3347B" w:rsidRPr="00A64AF2" w:rsidRDefault="00E3347B" w:rsidP="00E3347B">
      <w:pPr>
        <w:keepNext/>
        <w:keepLines/>
        <w:autoSpaceDE w:val="0"/>
        <w:autoSpaceDN w:val="0"/>
        <w:adjustRightInd w:val="0"/>
        <w:rPr>
          <w:rFonts w:cs="Arial"/>
          <w:sz w:val="22"/>
          <w:szCs w:val="24"/>
          <w:vertAlign w:val="superscript"/>
        </w:rPr>
      </w:pPr>
      <w:r w:rsidRPr="00075459">
        <w:rPr>
          <w:rFonts w:cs="Arial"/>
          <w:sz w:val="22"/>
          <w:szCs w:val="24"/>
        </w:rPr>
        <w:t xml:space="preserve">Table </w:t>
      </w:r>
      <w:r>
        <w:rPr>
          <w:rFonts w:cs="Arial"/>
          <w:sz w:val="22"/>
          <w:szCs w:val="24"/>
        </w:rPr>
        <w:t>21</w:t>
      </w:r>
      <w:r w:rsidRPr="00075459">
        <w:rPr>
          <w:rFonts w:cs="Arial"/>
          <w:sz w:val="22"/>
          <w:szCs w:val="24"/>
        </w:rPr>
        <w:t xml:space="preserve">: </w:t>
      </w:r>
      <w:r>
        <w:rPr>
          <w:rFonts w:cs="Arial"/>
          <w:sz w:val="22"/>
          <w:szCs w:val="24"/>
        </w:rPr>
        <w:t>WACE achievement rate</w:t>
      </w:r>
      <w:r w:rsidRPr="00075459">
        <w:rPr>
          <w:rFonts w:cs="Arial"/>
          <w:sz w:val="22"/>
          <w:szCs w:val="24"/>
        </w:rPr>
        <w:t xml:space="preserve"> (%) of</w:t>
      </w:r>
      <w:r>
        <w:rPr>
          <w:rFonts w:cs="Arial"/>
          <w:sz w:val="22"/>
          <w:szCs w:val="24"/>
        </w:rPr>
        <w:t xml:space="preserve"> Year 12</w:t>
      </w:r>
      <w:r w:rsidRPr="00075459">
        <w:rPr>
          <w:rFonts w:cs="Arial"/>
          <w:sz w:val="22"/>
          <w:szCs w:val="24"/>
        </w:rPr>
        <w:t xml:space="preserve"> public school students</w:t>
      </w:r>
      <w:r>
        <w:rPr>
          <w:rFonts w:cs="Arial"/>
          <w:sz w:val="22"/>
          <w:szCs w:val="24"/>
        </w:rPr>
        <w:t xml:space="preserve"> </w:t>
      </w:r>
      <w:r w:rsidRPr="00075459">
        <w:rPr>
          <w:rFonts w:cs="Arial"/>
          <w:sz w:val="22"/>
          <w:szCs w:val="24"/>
        </w:rPr>
        <w:t>201</w:t>
      </w:r>
      <w:r>
        <w:rPr>
          <w:rFonts w:cs="Arial"/>
          <w:sz w:val="22"/>
          <w:szCs w:val="24"/>
        </w:rPr>
        <w:t>6</w:t>
      </w:r>
      <w:r w:rsidRPr="00075459">
        <w:rPr>
          <w:rFonts w:cs="Arial"/>
          <w:sz w:val="22"/>
          <w:szCs w:val="24"/>
        </w:rPr>
        <w:t xml:space="preserve"> to 20</w:t>
      </w:r>
      <w:r>
        <w:rPr>
          <w:rFonts w:cs="Arial"/>
          <w:sz w:val="22"/>
          <w:szCs w:val="24"/>
        </w:rPr>
        <w:t>20</w:t>
      </w:r>
      <w:r w:rsidRPr="00C50B28">
        <w:rPr>
          <w:rFonts w:cs="Arial"/>
          <w:sz w:val="22"/>
          <w:szCs w:val="24"/>
        </w:rPr>
        <w:t> (refer to note a) (refer to note b)</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CellMar>
          <w:left w:w="107" w:type="dxa"/>
          <w:right w:w="107" w:type="dxa"/>
        </w:tblCellMar>
        <w:tblLook w:val="00A0" w:firstRow="1" w:lastRow="0" w:firstColumn="1" w:lastColumn="0" w:noHBand="0" w:noVBand="0"/>
      </w:tblPr>
      <w:tblGrid>
        <w:gridCol w:w="1281"/>
        <w:gridCol w:w="1281"/>
        <w:gridCol w:w="1549"/>
        <w:gridCol w:w="1013"/>
        <w:gridCol w:w="1281"/>
        <w:gridCol w:w="2667"/>
      </w:tblGrid>
      <w:tr w:rsidR="00E3347B" w:rsidRPr="001154D4" w14:paraId="7537D8E8" w14:textId="77777777" w:rsidTr="00D94F33">
        <w:trPr>
          <w:trHeight w:val="283"/>
          <w:tblHeader/>
        </w:trPr>
        <w:tc>
          <w:tcPr>
            <w:tcW w:w="1281" w:type="dxa"/>
            <w:tcBorders>
              <w:top w:val="nil"/>
              <w:left w:val="single" w:sz="4" w:space="0" w:color="FFFFFF" w:themeColor="background1"/>
              <w:bottom w:val="nil"/>
              <w:right w:val="nil"/>
            </w:tcBorders>
            <w:shd w:val="clear" w:color="auto" w:fill="592C82"/>
            <w:tcMar>
              <w:top w:w="28" w:type="dxa"/>
              <w:bottom w:w="28" w:type="dxa"/>
            </w:tcMar>
            <w:vAlign w:val="center"/>
          </w:tcPr>
          <w:p w14:paraId="68D4A09F"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281" w:type="dxa"/>
            <w:tcBorders>
              <w:top w:val="nil"/>
              <w:left w:val="nil"/>
              <w:bottom w:val="nil"/>
              <w:right w:val="nil"/>
            </w:tcBorders>
            <w:shd w:val="clear" w:color="auto" w:fill="592C82"/>
            <w:tcMar>
              <w:top w:w="28" w:type="dxa"/>
              <w:bottom w:w="28" w:type="dxa"/>
            </w:tcMar>
            <w:vAlign w:val="center"/>
          </w:tcPr>
          <w:p w14:paraId="4022D099"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549" w:type="dxa"/>
            <w:tcBorders>
              <w:top w:val="nil"/>
              <w:left w:val="nil"/>
              <w:bottom w:val="nil"/>
              <w:right w:val="nil"/>
            </w:tcBorders>
            <w:shd w:val="clear" w:color="auto" w:fill="592C82"/>
            <w:tcMar>
              <w:top w:w="28" w:type="dxa"/>
              <w:bottom w:w="28" w:type="dxa"/>
            </w:tcMar>
            <w:vAlign w:val="center"/>
          </w:tcPr>
          <w:p w14:paraId="12A95972"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r w:rsidRPr="00C50B28">
              <w:rPr>
                <w:rFonts w:eastAsia="Times New Roman" w:cs="Arial"/>
                <w:b/>
                <w:color w:val="FFFFFF" w:themeColor="background1"/>
                <w:sz w:val="20"/>
                <w:lang w:eastAsia="en-AU"/>
              </w:rPr>
              <w:t> (refer to note c)</w:t>
            </w:r>
          </w:p>
        </w:tc>
        <w:tc>
          <w:tcPr>
            <w:tcW w:w="1013" w:type="dxa"/>
            <w:tcBorders>
              <w:top w:val="nil"/>
              <w:left w:val="nil"/>
              <w:bottom w:val="nil"/>
              <w:right w:val="nil"/>
            </w:tcBorders>
            <w:shd w:val="clear" w:color="auto" w:fill="592C82"/>
            <w:tcMar>
              <w:top w:w="28" w:type="dxa"/>
              <w:bottom w:w="28" w:type="dxa"/>
            </w:tcMar>
            <w:vAlign w:val="center"/>
          </w:tcPr>
          <w:p w14:paraId="05D9386B" w14:textId="77777777" w:rsidR="00E3347B" w:rsidRPr="000A648F" w:rsidRDefault="00E3347B" w:rsidP="000247A6">
            <w:pPr>
              <w:keepNext/>
              <w:keepLines/>
              <w:ind w:left="113" w:right="227"/>
              <w:jc w:val="right"/>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2019</w:t>
            </w:r>
          </w:p>
        </w:tc>
        <w:tc>
          <w:tcPr>
            <w:tcW w:w="1281" w:type="dxa"/>
            <w:tcBorders>
              <w:top w:val="nil"/>
              <w:left w:val="nil"/>
              <w:bottom w:val="nil"/>
              <w:right w:val="nil"/>
            </w:tcBorders>
            <w:shd w:val="clear" w:color="auto" w:fill="592C82"/>
            <w:vAlign w:val="center"/>
          </w:tcPr>
          <w:p w14:paraId="795617B7"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Pr>
                <w:rFonts w:eastAsia="Times New Roman" w:cs="Arial"/>
                <w:b/>
                <w:color w:val="FFFFFF" w:themeColor="background1"/>
                <w:sz w:val="20"/>
                <w:lang w:eastAsia="en-AU"/>
              </w:rPr>
              <w:t>2020</w:t>
            </w:r>
          </w:p>
        </w:tc>
        <w:tc>
          <w:tcPr>
            <w:tcW w:w="2667" w:type="dxa"/>
            <w:tcBorders>
              <w:top w:val="nil"/>
              <w:left w:val="nil"/>
              <w:bottom w:val="nil"/>
            </w:tcBorders>
            <w:shd w:val="clear" w:color="auto" w:fill="592C82"/>
            <w:tcMar>
              <w:top w:w="28" w:type="dxa"/>
              <w:bottom w:w="28" w:type="dxa"/>
            </w:tcMar>
            <w:vAlign w:val="center"/>
          </w:tcPr>
          <w:p w14:paraId="76D8C62E" w14:textId="77777777" w:rsidR="00E3347B" w:rsidRPr="001A2722" w:rsidRDefault="00E3347B" w:rsidP="000247A6">
            <w:pPr>
              <w:keepNext/>
              <w:keepLines/>
              <w:ind w:right="227"/>
              <w:jc w:val="right"/>
              <w:rPr>
                <w:rFonts w:eastAsia="Times New Roman" w:cs="Arial"/>
                <w:b/>
                <w:color w:val="FFFFFF" w:themeColor="background1"/>
                <w:sz w:val="20"/>
                <w:vertAlign w:val="superscript"/>
                <w:lang w:eastAsia="en-AU"/>
              </w:rPr>
            </w:pPr>
            <w:r w:rsidRPr="001154D4">
              <w:rPr>
                <w:rFonts w:eastAsia="Times New Roman" w:cs="Arial"/>
                <w:b/>
                <w:color w:val="FFFFFF" w:themeColor="background1"/>
                <w:sz w:val="20"/>
                <w:lang w:eastAsia="en-AU"/>
              </w:rPr>
              <w:t xml:space="preserve">Target </w:t>
            </w:r>
            <w:r>
              <w:rPr>
                <w:rFonts w:eastAsia="Times New Roman" w:cs="Arial"/>
                <w:b/>
                <w:color w:val="FFFFFF" w:themeColor="background1"/>
                <w:sz w:val="20"/>
                <w:lang w:eastAsia="en-AU"/>
              </w:rPr>
              <w:t>for</w:t>
            </w:r>
            <w:r w:rsidRPr="001154D4">
              <w:rPr>
                <w:rFonts w:eastAsia="Times New Roman" w:cs="Arial"/>
                <w:b/>
                <w:color w:val="FFFFFF" w:themeColor="background1"/>
                <w:sz w:val="20"/>
                <w:lang w:eastAsia="en-AU"/>
              </w:rPr>
              <w:t xml:space="preserve"> 20</w:t>
            </w:r>
            <w:r>
              <w:rPr>
                <w:rFonts w:eastAsia="Times New Roman" w:cs="Arial"/>
                <w:b/>
                <w:color w:val="FFFFFF" w:themeColor="background1"/>
                <w:sz w:val="20"/>
                <w:lang w:eastAsia="en-AU"/>
              </w:rPr>
              <w:t>20</w:t>
            </w:r>
            <w:r w:rsidRPr="001154D4">
              <w:rPr>
                <w:rFonts w:eastAsia="Times New Roman" w:cs="Arial"/>
                <w:b/>
                <w:color w:val="FFFFFF" w:themeColor="background1"/>
                <w:sz w:val="20"/>
                <w:lang w:eastAsia="en-AU"/>
              </w:rPr>
              <w:t>–</w:t>
            </w:r>
            <w:r>
              <w:rPr>
                <w:rFonts w:eastAsia="Times New Roman" w:cs="Arial"/>
                <w:b/>
                <w:color w:val="FFFFFF" w:themeColor="background1"/>
                <w:sz w:val="20"/>
                <w:lang w:eastAsia="en-AU"/>
              </w:rPr>
              <w:t>21</w:t>
            </w:r>
          </w:p>
        </w:tc>
      </w:tr>
      <w:tr w:rsidR="00E3347B" w:rsidRPr="001154D4" w14:paraId="665B5D61" w14:textId="77777777" w:rsidTr="000247A6">
        <w:trPr>
          <w:trHeight w:val="283"/>
        </w:trPr>
        <w:tc>
          <w:tcPr>
            <w:tcW w:w="1281" w:type="dxa"/>
            <w:tcBorders>
              <w:top w:val="nil"/>
              <w:right w:val="nil"/>
            </w:tcBorders>
            <w:shd w:val="clear" w:color="auto" w:fill="auto"/>
            <w:tcMar>
              <w:top w:w="28" w:type="dxa"/>
              <w:bottom w:w="28" w:type="dxa"/>
            </w:tcMar>
            <w:vAlign w:val="center"/>
          </w:tcPr>
          <w:p w14:paraId="7A892268"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79.8</w:t>
            </w:r>
          </w:p>
        </w:tc>
        <w:tc>
          <w:tcPr>
            <w:tcW w:w="1281" w:type="dxa"/>
            <w:tcBorders>
              <w:top w:val="nil"/>
              <w:left w:val="nil"/>
              <w:right w:val="nil"/>
            </w:tcBorders>
            <w:shd w:val="clear" w:color="auto" w:fill="auto"/>
            <w:tcMar>
              <w:top w:w="28" w:type="dxa"/>
              <w:bottom w:w="28" w:type="dxa"/>
            </w:tcMar>
            <w:vAlign w:val="center"/>
          </w:tcPr>
          <w:p w14:paraId="79F9DFCC"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79.5</w:t>
            </w:r>
          </w:p>
        </w:tc>
        <w:tc>
          <w:tcPr>
            <w:tcW w:w="1549" w:type="dxa"/>
            <w:tcBorders>
              <w:top w:val="nil"/>
              <w:left w:val="nil"/>
              <w:right w:val="nil"/>
            </w:tcBorders>
            <w:shd w:val="clear" w:color="auto" w:fill="auto"/>
            <w:tcMar>
              <w:top w:w="28" w:type="dxa"/>
              <w:bottom w:w="28" w:type="dxa"/>
            </w:tcMar>
            <w:vAlign w:val="center"/>
          </w:tcPr>
          <w:p w14:paraId="020B843B"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80.5</w:t>
            </w:r>
          </w:p>
        </w:tc>
        <w:tc>
          <w:tcPr>
            <w:tcW w:w="1013" w:type="dxa"/>
            <w:tcBorders>
              <w:top w:val="nil"/>
              <w:left w:val="nil"/>
              <w:right w:val="nil"/>
            </w:tcBorders>
            <w:shd w:val="clear" w:color="auto" w:fill="auto"/>
            <w:tcMar>
              <w:top w:w="28" w:type="dxa"/>
              <w:bottom w:w="28" w:type="dxa"/>
            </w:tcMar>
            <w:vAlign w:val="center"/>
          </w:tcPr>
          <w:p w14:paraId="0EDC8D4D"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80.7</w:t>
            </w:r>
          </w:p>
        </w:tc>
        <w:tc>
          <w:tcPr>
            <w:tcW w:w="1281" w:type="dxa"/>
            <w:tcBorders>
              <w:top w:val="nil"/>
              <w:left w:val="nil"/>
              <w:right w:val="nil"/>
            </w:tcBorders>
            <w:vAlign w:val="center"/>
          </w:tcPr>
          <w:p w14:paraId="3E25697D" w14:textId="77777777" w:rsidR="00E3347B" w:rsidRDefault="00E3347B" w:rsidP="000247A6">
            <w:pPr>
              <w:keepNext/>
              <w:keepLines/>
              <w:ind w:right="227"/>
              <w:jc w:val="right"/>
              <w:rPr>
                <w:rFonts w:eastAsia="Times New Roman" w:cs="Arial"/>
                <w:sz w:val="20"/>
                <w:lang w:eastAsia="en-AU"/>
              </w:rPr>
            </w:pPr>
            <w:r>
              <w:rPr>
                <w:rFonts w:eastAsia="Times New Roman" w:cs="Arial"/>
                <w:sz w:val="20"/>
                <w:lang w:eastAsia="en-AU"/>
              </w:rPr>
              <w:t>81.7</w:t>
            </w:r>
          </w:p>
        </w:tc>
        <w:tc>
          <w:tcPr>
            <w:tcW w:w="2667" w:type="dxa"/>
            <w:tcBorders>
              <w:top w:val="nil"/>
              <w:left w:val="nil"/>
            </w:tcBorders>
            <w:shd w:val="clear" w:color="auto" w:fill="auto"/>
            <w:tcMar>
              <w:top w:w="28" w:type="dxa"/>
              <w:bottom w:w="28" w:type="dxa"/>
            </w:tcMar>
            <w:vAlign w:val="center"/>
          </w:tcPr>
          <w:p w14:paraId="3C4CB8D3"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81</w:t>
            </w:r>
          </w:p>
        </w:tc>
      </w:tr>
    </w:tbl>
    <w:p w14:paraId="1FE6FD03" w14:textId="77777777" w:rsidR="004168B6" w:rsidRPr="00A836E2" w:rsidRDefault="004168B6" w:rsidP="00D50447">
      <w:pPr>
        <w:keepNext/>
        <w:keepLines/>
        <w:autoSpaceDE w:val="0"/>
        <w:autoSpaceDN w:val="0"/>
        <w:adjustRightInd w:val="0"/>
        <w:rPr>
          <w:rFonts w:cs="Arial"/>
          <w:iCs/>
          <w:sz w:val="18"/>
          <w:szCs w:val="20"/>
        </w:rPr>
      </w:pPr>
      <w:r w:rsidRPr="002E49B1">
        <w:rPr>
          <w:rFonts w:cs="Arial"/>
          <w:i/>
          <w:iCs/>
          <w:sz w:val="18"/>
          <w:szCs w:val="20"/>
        </w:rPr>
        <w:t xml:space="preserve">Source: </w:t>
      </w:r>
      <w:r w:rsidR="004A46B7">
        <w:rPr>
          <w:rFonts w:cs="Arial"/>
          <w:i/>
          <w:iCs/>
          <w:sz w:val="18"/>
          <w:szCs w:val="20"/>
        </w:rPr>
        <w:t>System and School Performance</w:t>
      </w:r>
    </w:p>
    <w:p w14:paraId="7B85315B" w14:textId="523C424E" w:rsidR="00B77186" w:rsidRPr="002E49B1" w:rsidRDefault="00D50447" w:rsidP="00D50447">
      <w:pPr>
        <w:keepNext/>
        <w:keepLines/>
        <w:suppressAutoHyphens/>
        <w:autoSpaceDE w:val="0"/>
        <w:autoSpaceDN w:val="0"/>
        <w:adjustRightInd w:val="0"/>
        <w:textAlignment w:val="center"/>
        <w:rPr>
          <w:rFonts w:cs="Arial"/>
          <w:sz w:val="18"/>
          <w:szCs w:val="20"/>
        </w:rPr>
      </w:pPr>
      <w:r w:rsidRPr="002E49B1">
        <w:rPr>
          <w:rFonts w:cs="Arial"/>
          <w:sz w:val="18"/>
          <w:szCs w:val="20"/>
        </w:rPr>
        <w:t xml:space="preserve">(a) </w:t>
      </w:r>
      <w:r w:rsidR="00B77186" w:rsidRPr="002E49B1">
        <w:rPr>
          <w:rFonts w:cs="Arial"/>
          <w:sz w:val="18"/>
          <w:szCs w:val="20"/>
        </w:rPr>
        <w:t xml:space="preserve">Year </w:t>
      </w:r>
      <w:r w:rsidR="00B27DAD">
        <w:rPr>
          <w:rFonts w:cs="Arial"/>
          <w:sz w:val="18"/>
          <w:szCs w:val="20"/>
        </w:rPr>
        <w:t>12</w:t>
      </w:r>
      <w:r w:rsidR="00B77186" w:rsidRPr="002E49B1">
        <w:rPr>
          <w:rFonts w:cs="Arial"/>
          <w:sz w:val="18"/>
          <w:szCs w:val="20"/>
        </w:rPr>
        <w:t xml:space="preserve"> </w:t>
      </w:r>
      <w:r w:rsidR="00A01D8A">
        <w:rPr>
          <w:rFonts w:cs="Arial"/>
          <w:sz w:val="18"/>
          <w:szCs w:val="20"/>
        </w:rPr>
        <w:t>full-time students in the</w:t>
      </w:r>
      <w:r w:rsidR="00436F63">
        <w:rPr>
          <w:rFonts w:cs="Arial"/>
          <w:sz w:val="18"/>
          <w:szCs w:val="20"/>
        </w:rPr>
        <w:t xml:space="preserve"> Semester </w:t>
      </w:r>
      <w:r w:rsidR="004C19AF" w:rsidRPr="002E49B1">
        <w:rPr>
          <w:rFonts w:cs="Arial"/>
          <w:sz w:val="18"/>
          <w:szCs w:val="20"/>
        </w:rPr>
        <w:t>2 student census.</w:t>
      </w:r>
    </w:p>
    <w:p w14:paraId="46075F7C" w14:textId="32EB0956" w:rsidR="004168B6" w:rsidRDefault="004C19AF" w:rsidP="00D50447">
      <w:pPr>
        <w:keepNext/>
        <w:keepLines/>
        <w:suppressAutoHyphens/>
        <w:autoSpaceDE w:val="0"/>
        <w:autoSpaceDN w:val="0"/>
        <w:adjustRightInd w:val="0"/>
        <w:textAlignment w:val="center"/>
        <w:rPr>
          <w:rFonts w:cs="Arial"/>
          <w:sz w:val="18"/>
          <w:szCs w:val="20"/>
        </w:rPr>
      </w:pPr>
      <w:r w:rsidRPr="002E49B1">
        <w:rPr>
          <w:rFonts w:cs="Arial"/>
          <w:sz w:val="18"/>
          <w:szCs w:val="20"/>
        </w:rPr>
        <w:t>(</w:t>
      </w:r>
      <w:r w:rsidR="00A01D8A">
        <w:rPr>
          <w:rFonts w:cs="Arial"/>
          <w:sz w:val="18"/>
          <w:szCs w:val="20"/>
        </w:rPr>
        <w:t>b</w:t>
      </w:r>
      <w:r w:rsidRPr="002E49B1">
        <w:rPr>
          <w:rFonts w:cs="Arial"/>
          <w:sz w:val="18"/>
          <w:szCs w:val="20"/>
        </w:rPr>
        <w:t xml:space="preserve">) Year 12 </w:t>
      </w:r>
      <w:r w:rsidR="001A2722">
        <w:rPr>
          <w:rFonts w:cs="Arial"/>
          <w:sz w:val="18"/>
          <w:szCs w:val="20"/>
        </w:rPr>
        <w:t>WACE achievement data</w:t>
      </w:r>
      <w:r w:rsidRPr="002E49B1">
        <w:rPr>
          <w:rFonts w:cs="Arial"/>
          <w:sz w:val="18"/>
          <w:szCs w:val="20"/>
        </w:rPr>
        <w:t xml:space="preserve"> from </w:t>
      </w:r>
      <w:r w:rsidR="001A2722">
        <w:rPr>
          <w:rFonts w:cs="Arial"/>
          <w:sz w:val="18"/>
          <w:szCs w:val="20"/>
        </w:rPr>
        <w:t xml:space="preserve">the </w:t>
      </w:r>
      <w:r w:rsidRPr="002E49B1">
        <w:rPr>
          <w:rFonts w:cs="Arial"/>
          <w:sz w:val="18"/>
          <w:szCs w:val="20"/>
        </w:rPr>
        <w:t>School Curriculum and Standards Authority</w:t>
      </w:r>
      <w:r w:rsidR="004F460B">
        <w:rPr>
          <w:rFonts w:cs="Arial"/>
          <w:sz w:val="18"/>
          <w:szCs w:val="20"/>
        </w:rPr>
        <w:t xml:space="preserve"> and taken at a point in time</w:t>
      </w:r>
      <w:r w:rsidRPr="002E49B1">
        <w:rPr>
          <w:rFonts w:cs="Arial"/>
          <w:sz w:val="18"/>
          <w:szCs w:val="20"/>
        </w:rPr>
        <w:t>.</w:t>
      </w:r>
      <w:r w:rsidR="004F460B">
        <w:rPr>
          <w:rFonts w:cs="Arial"/>
          <w:sz w:val="18"/>
          <w:szCs w:val="20"/>
        </w:rPr>
        <w:t xml:space="preserve"> Data may be updated after this time for a variety of reasons such as students </w:t>
      </w:r>
      <w:r w:rsidR="00BA4C76">
        <w:rPr>
          <w:rFonts w:cs="Arial"/>
          <w:sz w:val="18"/>
          <w:szCs w:val="20"/>
        </w:rPr>
        <w:t xml:space="preserve">successfully </w:t>
      </w:r>
      <w:r w:rsidR="004F460B">
        <w:rPr>
          <w:rFonts w:cs="Arial"/>
          <w:sz w:val="18"/>
          <w:szCs w:val="20"/>
        </w:rPr>
        <w:t>appeal</w:t>
      </w:r>
      <w:r w:rsidR="00F51DA2">
        <w:rPr>
          <w:rFonts w:cs="Arial"/>
          <w:sz w:val="18"/>
          <w:szCs w:val="20"/>
        </w:rPr>
        <w:t>ing</w:t>
      </w:r>
      <w:r w:rsidR="004F460B">
        <w:rPr>
          <w:rFonts w:cs="Arial"/>
          <w:sz w:val="18"/>
          <w:szCs w:val="20"/>
        </w:rPr>
        <w:t xml:space="preserve"> their results.</w:t>
      </w:r>
    </w:p>
    <w:p w14:paraId="21E49624" w14:textId="425E9B22" w:rsidR="000A648F" w:rsidRDefault="000A648F" w:rsidP="00D50447">
      <w:pPr>
        <w:keepNext/>
        <w:keepLines/>
        <w:suppressAutoHyphens/>
        <w:autoSpaceDE w:val="0"/>
        <w:autoSpaceDN w:val="0"/>
        <w:adjustRightInd w:val="0"/>
        <w:textAlignment w:val="center"/>
        <w:rPr>
          <w:rFonts w:cs="Arial"/>
          <w:sz w:val="18"/>
          <w:szCs w:val="20"/>
        </w:rPr>
      </w:pPr>
      <w:r w:rsidRPr="00DE7876">
        <w:rPr>
          <w:rFonts w:cs="Arial"/>
          <w:sz w:val="18"/>
          <w:szCs w:val="20"/>
        </w:rPr>
        <w:t>(</w:t>
      </w:r>
      <w:r w:rsidR="00A147A7">
        <w:rPr>
          <w:rFonts w:cs="Arial"/>
          <w:sz w:val="18"/>
          <w:szCs w:val="20"/>
        </w:rPr>
        <w:t>c</w:t>
      </w:r>
      <w:r w:rsidRPr="00DE7876">
        <w:rPr>
          <w:rFonts w:cs="Arial"/>
          <w:sz w:val="18"/>
          <w:szCs w:val="20"/>
        </w:rPr>
        <w:t xml:space="preserve">) </w:t>
      </w:r>
      <w:r w:rsidRPr="00DE7876">
        <w:rPr>
          <w:rFonts w:eastAsia="Calibri" w:cs="Arial"/>
          <w:sz w:val="18"/>
          <w:szCs w:val="18"/>
        </w:rPr>
        <w:t>A few registered training organisations did not complete VET certification for some public school students in time to be included in the 2018 data. This may have affected the data reported for 2018.</w:t>
      </w:r>
    </w:p>
    <w:p w14:paraId="23E6FCC1" w14:textId="77777777" w:rsidR="004C19AF" w:rsidRPr="00AD66E3" w:rsidRDefault="004C19AF" w:rsidP="004C19AF">
      <w:pPr>
        <w:suppressAutoHyphens/>
        <w:autoSpaceDE w:val="0"/>
        <w:autoSpaceDN w:val="0"/>
        <w:adjustRightInd w:val="0"/>
        <w:textAlignment w:val="center"/>
        <w:rPr>
          <w:rFonts w:cs="Arial"/>
          <w:szCs w:val="24"/>
        </w:rPr>
      </w:pPr>
    </w:p>
    <w:p w14:paraId="6F7B3062" w14:textId="09C8093C" w:rsidR="00FA730F" w:rsidRPr="000B784C" w:rsidRDefault="00FA730F" w:rsidP="00D01690">
      <w:pPr>
        <w:keepNext/>
        <w:keepLines/>
        <w:rPr>
          <w:rFonts w:cs="Arial"/>
          <w:i/>
          <w:color w:val="592C82"/>
        </w:rPr>
      </w:pPr>
      <w:bookmarkStart w:id="305" w:name="_Hlk484519143"/>
      <w:bookmarkStart w:id="306" w:name="_Hlk19013264"/>
      <w:r w:rsidRPr="003A0218">
        <w:rPr>
          <w:rFonts w:cs="Arial"/>
          <w:i/>
          <w:color w:val="592C82"/>
        </w:rPr>
        <w:t xml:space="preserve">Student </w:t>
      </w:r>
      <w:bookmarkEnd w:id="305"/>
      <w:r w:rsidR="001A2722" w:rsidRPr="003A0218">
        <w:rPr>
          <w:rFonts w:cs="Arial"/>
          <w:i/>
          <w:color w:val="592C82"/>
        </w:rPr>
        <w:t>proficiency in reading</w:t>
      </w:r>
      <w:r w:rsidR="00E747FA" w:rsidRPr="003A0218">
        <w:rPr>
          <w:rFonts w:cs="Arial"/>
          <w:i/>
          <w:color w:val="592C82"/>
        </w:rPr>
        <w:t xml:space="preserve"> and numeracy</w:t>
      </w:r>
      <w:bookmarkEnd w:id="306"/>
    </w:p>
    <w:p w14:paraId="63FC0940" w14:textId="0643FEA8" w:rsidR="001C6221" w:rsidRDefault="001C6221" w:rsidP="00D01690">
      <w:pPr>
        <w:keepNext/>
        <w:keepLines/>
        <w:autoSpaceDE w:val="0"/>
        <w:autoSpaceDN w:val="0"/>
        <w:adjustRightInd w:val="0"/>
        <w:rPr>
          <w:rFonts w:cs="Arial"/>
          <w:szCs w:val="24"/>
        </w:rPr>
      </w:pPr>
    </w:p>
    <w:p w14:paraId="56FBBA95" w14:textId="3543E740" w:rsidR="002C42AC" w:rsidRDefault="002C42AC" w:rsidP="00D01690">
      <w:pPr>
        <w:keepNext/>
        <w:keepLines/>
        <w:autoSpaceDE w:val="0"/>
        <w:autoSpaceDN w:val="0"/>
        <w:adjustRightInd w:val="0"/>
        <w:textAlignment w:val="center"/>
        <w:rPr>
          <w:rFonts w:cs="Arial"/>
          <w:szCs w:val="24"/>
        </w:rPr>
      </w:pPr>
      <w:r w:rsidRPr="004C19AF">
        <w:rPr>
          <w:rFonts w:cs="Arial"/>
          <w:szCs w:val="24"/>
        </w:rPr>
        <w:t xml:space="preserve">The </w:t>
      </w:r>
      <w:r w:rsidRPr="00945729">
        <w:rPr>
          <w:rFonts w:cs="Arial"/>
          <w:szCs w:val="24"/>
        </w:rPr>
        <w:t>National Assessment Program – Literacy and Numeracy</w:t>
      </w:r>
      <w:r w:rsidRPr="004C19AF">
        <w:rPr>
          <w:rFonts w:cs="Arial"/>
          <w:szCs w:val="24"/>
        </w:rPr>
        <w:t xml:space="preserve"> (NAPLAN) is conducted annually across all states and territories by the Australian Curriculum, Assessment</w:t>
      </w:r>
      <w:r>
        <w:rPr>
          <w:rFonts w:cs="Arial"/>
          <w:szCs w:val="24"/>
        </w:rPr>
        <w:t xml:space="preserve"> and Reporting Authority</w:t>
      </w:r>
      <w:r w:rsidRPr="004C19AF">
        <w:rPr>
          <w:rFonts w:cs="Arial"/>
          <w:szCs w:val="24"/>
        </w:rPr>
        <w:t>.</w:t>
      </w:r>
    </w:p>
    <w:p w14:paraId="1231DA45" w14:textId="77777777" w:rsidR="002C42AC" w:rsidRPr="004C19AF" w:rsidRDefault="002C42AC" w:rsidP="002C42AC">
      <w:pPr>
        <w:suppressAutoHyphens/>
        <w:autoSpaceDE w:val="0"/>
        <w:autoSpaceDN w:val="0"/>
        <w:adjustRightInd w:val="0"/>
        <w:textAlignment w:val="center"/>
        <w:rPr>
          <w:rFonts w:cs="Arial"/>
          <w:szCs w:val="24"/>
        </w:rPr>
      </w:pPr>
    </w:p>
    <w:p w14:paraId="2EE53F24" w14:textId="60C618C5" w:rsidR="003B2B7C" w:rsidRDefault="001C02DA" w:rsidP="002C42AC">
      <w:pPr>
        <w:suppressAutoHyphens/>
        <w:autoSpaceDE w:val="0"/>
        <w:autoSpaceDN w:val="0"/>
        <w:adjustRightInd w:val="0"/>
        <w:textAlignment w:val="center"/>
        <w:rPr>
          <w:rFonts w:cs="Arial"/>
          <w:szCs w:val="24"/>
        </w:rPr>
      </w:pPr>
      <w:r>
        <w:rPr>
          <w:rFonts w:cs="Arial"/>
          <w:szCs w:val="24"/>
        </w:rPr>
        <w:t>Full cohorts of Year </w:t>
      </w:r>
      <w:r w:rsidR="002C42AC" w:rsidRPr="004C19AF">
        <w:rPr>
          <w:rFonts w:cs="Arial"/>
          <w:szCs w:val="24"/>
        </w:rPr>
        <w:t>3, 5, 7 and 9 students across the country</w:t>
      </w:r>
      <w:r w:rsidR="00993833">
        <w:rPr>
          <w:rFonts w:cs="Arial"/>
          <w:szCs w:val="24"/>
        </w:rPr>
        <w:t xml:space="preserve"> undertake common tests in May.</w:t>
      </w:r>
    </w:p>
    <w:p w14:paraId="4507C16D" w14:textId="77777777" w:rsidR="003B2B7C" w:rsidRDefault="003B2B7C" w:rsidP="002C42AC">
      <w:pPr>
        <w:suppressAutoHyphens/>
        <w:autoSpaceDE w:val="0"/>
        <w:autoSpaceDN w:val="0"/>
        <w:adjustRightInd w:val="0"/>
        <w:textAlignment w:val="center"/>
        <w:rPr>
          <w:rFonts w:cs="Arial"/>
          <w:szCs w:val="24"/>
        </w:rPr>
      </w:pPr>
    </w:p>
    <w:p w14:paraId="1D8F5160" w14:textId="382B9BF1" w:rsidR="002C42AC" w:rsidRPr="00B27B1C" w:rsidRDefault="003B2B7C" w:rsidP="00786C54">
      <w:pPr>
        <w:keepNext/>
        <w:keepLines/>
        <w:autoSpaceDE w:val="0"/>
        <w:autoSpaceDN w:val="0"/>
        <w:adjustRightInd w:val="0"/>
        <w:textAlignment w:val="center"/>
        <w:rPr>
          <w:rFonts w:cs="Arial"/>
          <w:szCs w:val="24"/>
        </w:rPr>
      </w:pPr>
      <w:r w:rsidRPr="004C19AF">
        <w:rPr>
          <w:rFonts w:cs="Arial"/>
          <w:szCs w:val="24"/>
        </w:rPr>
        <w:t xml:space="preserve">This program provides valuable information </w:t>
      </w:r>
      <w:r>
        <w:rPr>
          <w:rFonts w:cs="Arial"/>
          <w:szCs w:val="24"/>
        </w:rPr>
        <w:t>for</w:t>
      </w:r>
      <w:r w:rsidRPr="004C19AF">
        <w:rPr>
          <w:rFonts w:cs="Arial"/>
          <w:szCs w:val="24"/>
        </w:rPr>
        <w:t xml:space="preserve"> parents on their children’s achievements as well as useful information at </w:t>
      </w:r>
      <w:r w:rsidR="00A859D7">
        <w:rPr>
          <w:rFonts w:cs="Arial"/>
          <w:szCs w:val="24"/>
        </w:rPr>
        <w:t xml:space="preserve">the </w:t>
      </w:r>
      <w:r w:rsidRPr="004C19AF">
        <w:rPr>
          <w:rFonts w:cs="Arial"/>
          <w:szCs w:val="24"/>
        </w:rPr>
        <w:t>school</w:t>
      </w:r>
      <w:r w:rsidR="0034063C">
        <w:rPr>
          <w:rFonts w:cs="Arial"/>
          <w:szCs w:val="24"/>
        </w:rPr>
        <w:t xml:space="preserve"> </w:t>
      </w:r>
      <w:r w:rsidRPr="004C19AF">
        <w:rPr>
          <w:rFonts w:cs="Arial"/>
          <w:szCs w:val="24"/>
        </w:rPr>
        <w:t>level and Australia-wide.</w:t>
      </w:r>
      <w:r>
        <w:rPr>
          <w:rFonts w:cs="Arial"/>
          <w:szCs w:val="24"/>
        </w:rPr>
        <w:t xml:space="preserve"> </w:t>
      </w:r>
      <w:r w:rsidR="002C42AC" w:rsidRPr="004C19AF">
        <w:rPr>
          <w:rFonts w:cs="Arial"/>
          <w:szCs w:val="24"/>
        </w:rPr>
        <w:t xml:space="preserve">The </w:t>
      </w:r>
      <w:r w:rsidR="002C42AC" w:rsidRPr="00010ECD">
        <w:rPr>
          <w:rFonts w:cs="Arial"/>
          <w:szCs w:val="24"/>
        </w:rPr>
        <w:t>national</w:t>
      </w:r>
      <w:r w:rsidR="004C32D1">
        <w:rPr>
          <w:rFonts w:cs="Arial"/>
          <w:szCs w:val="24"/>
        </w:rPr>
        <w:t xml:space="preserve"> and state/territory</w:t>
      </w:r>
      <w:r w:rsidR="002C42AC" w:rsidRPr="00010ECD">
        <w:rPr>
          <w:rFonts w:cs="Arial"/>
          <w:szCs w:val="24"/>
        </w:rPr>
        <w:t xml:space="preserve"> results are reported in </w:t>
      </w:r>
      <w:r w:rsidR="002802D2">
        <w:rPr>
          <w:rFonts w:cs="Arial"/>
          <w:szCs w:val="24"/>
        </w:rPr>
        <w:t xml:space="preserve">the </w:t>
      </w:r>
      <w:hyperlink r:id="rId79" w:history="1">
        <w:r w:rsidR="003145A8">
          <w:rPr>
            <w:rStyle w:val="Hyperlink"/>
            <w:rFonts w:cs="Arial"/>
            <w:szCs w:val="24"/>
          </w:rPr>
          <w:t>national NAPLAN report</w:t>
        </w:r>
      </w:hyperlink>
      <w:r w:rsidR="002C42AC" w:rsidRPr="00B27B1C">
        <w:rPr>
          <w:rFonts w:cs="Arial"/>
          <w:szCs w:val="24"/>
        </w:rPr>
        <w:t>.</w:t>
      </w:r>
    </w:p>
    <w:p w14:paraId="1E318E38" w14:textId="77777777" w:rsidR="002C42AC" w:rsidRPr="00B27B1C" w:rsidRDefault="002C42AC" w:rsidP="002C42AC">
      <w:pPr>
        <w:suppressAutoHyphens/>
        <w:autoSpaceDE w:val="0"/>
        <w:autoSpaceDN w:val="0"/>
        <w:adjustRightInd w:val="0"/>
        <w:textAlignment w:val="center"/>
        <w:rPr>
          <w:rFonts w:cs="Arial"/>
          <w:szCs w:val="24"/>
        </w:rPr>
      </w:pPr>
    </w:p>
    <w:p w14:paraId="65973950" w14:textId="427BFD07" w:rsidR="005A4184" w:rsidRPr="00B750C8" w:rsidRDefault="004C32D1" w:rsidP="005A4184">
      <w:pPr>
        <w:suppressAutoHyphens/>
        <w:autoSpaceDE w:val="0"/>
        <w:autoSpaceDN w:val="0"/>
        <w:adjustRightInd w:val="0"/>
        <w:textAlignment w:val="center"/>
        <w:rPr>
          <w:rFonts w:cs="Arial"/>
          <w:szCs w:val="24"/>
        </w:rPr>
      </w:pPr>
      <w:r>
        <w:rPr>
          <w:rFonts w:cs="Arial"/>
          <w:szCs w:val="24"/>
        </w:rPr>
        <w:t>The k</w:t>
      </w:r>
      <w:r w:rsidR="002C42AC" w:rsidRPr="00B27B1C">
        <w:rPr>
          <w:rFonts w:cs="Arial"/>
          <w:szCs w:val="24"/>
        </w:rPr>
        <w:t xml:space="preserve">ey performance indicators for </w:t>
      </w:r>
      <w:r w:rsidR="001A2722">
        <w:rPr>
          <w:rFonts w:cs="Arial"/>
          <w:szCs w:val="24"/>
        </w:rPr>
        <w:t xml:space="preserve">reading </w:t>
      </w:r>
      <w:r w:rsidR="00A64272">
        <w:rPr>
          <w:rFonts w:cs="Arial"/>
          <w:szCs w:val="24"/>
        </w:rPr>
        <w:t xml:space="preserve">and numeracy </w:t>
      </w:r>
      <w:r w:rsidR="002C42AC" w:rsidRPr="00B27B1C">
        <w:rPr>
          <w:rFonts w:cs="Arial"/>
          <w:szCs w:val="24"/>
        </w:rPr>
        <w:t xml:space="preserve">are defined as the </w:t>
      </w:r>
      <w:r w:rsidR="002C42AC" w:rsidRPr="00B750C8">
        <w:rPr>
          <w:rFonts w:cs="Arial"/>
          <w:szCs w:val="24"/>
        </w:rPr>
        <w:t>proportion of public school students in Years</w:t>
      </w:r>
      <w:r w:rsidR="001C02DA" w:rsidRPr="00B750C8">
        <w:rPr>
          <w:rFonts w:cs="Arial"/>
          <w:szCs w:val="24"/>
        </w:rPr>
        <w:t> </w:t>
      </w:r>
      <w:r w:rsidR="002C42AC" w:rsidRPr="00B750C8">
        <w:rPr>
          <w:rFonts w:cs="Arial"/>
          <w:szCs w:val="24"/>
        </w:rPr>
        <w:t xml:space="preserve">3, 5, 7 and 9 achieving </w:t>
      </w:r>
      <w:r w:rsidR="006A147F" w:rsidRPr="00B750C8">
        <w:rPr>
          <w:rFonts w:cs="Arial"/>
          <w:szCs w:val="24"/>
        </w:rPr>
        <w:t xml:space="preserve">proficiency </w:t>
      </w:r>
      <w:r w:rsidR="00781D43" w:rsidRPr="00B750C8">
        <w:rPr>
          <w:rFonts w:cs="Arial"/>
          <w:szCs w:val="24"/>
        </w:rPr>
        <w:t xml:space="preserve">standards </w:t>
      </w:r>
      <w:r w:rsidR="002C42AC" w:rsidRPr="00B750C8">
        <w:rPr>
          <w:rFonts w:cs="Arial"/>
          <w:szCs w:val="24"/>
        </w:rPr>
        <w:t xml:space="preserve">in </w:t>
      </w:r>
      <w:r w:rsidR="001A2722" w:rsidRPr="00B750C8">
        <w:rPr>
          <w:rFonts w:cs="Arial"/>
          <w:szCs w:val="24"/>
        </w:rPr>
        <w:t xml:space="preserve">NAPLAN </w:t>
      </w:r>
      <w:r w:rsidR="00B4576A">
        <w:rPr>
          <w:rFonts w:cs="Arial"/>
          <w:szCs w:val="24"/>
        </w:rPr>
        <w:t>R</w:t>
      </w:r>
      <w:r w:rsidR="002C42AC" w:rsidRPr="00B750C8">
        <w:rPr>
          <w:rFonts w:cs="Arial"/>
          <w:szCs w:val="24"/>
        </w:rPr>
        <w:t>eading</w:t>
      </w:r>
      <w:r w:rsidR="001A2722" w:rsidRPr="00B750C8">
        <w:rPr>
          <w:rFonts w:cs="Arial"/>
          <w:szCs w:val="24"/>
        </w:rPr>
        <w:t xml:space="preserve"> and </w:t>
      </w:r>
      <w:r w:rsidR="00B4576A">
        <w:rPr>
          <w:rFonts w:cs="Arial"/>
          <w:szCs w:val="24"/>
        </w:rPr>
        <w:t>N</w:t>
      </w:r>
      <w:r w:rsidR="00A64272" w:rsidRPr="00B750C8">
        <w:rPr>
          <w:rFonts w:cs="Arial"/>
          <w:szCs w:val="24"/>
        </w:rPr>
        <w:t>umeracy</w:t>
      </w:r>
      <w:r w:rsidR="002C42AC" w:rsidRPr="00B750C8">
        <w:rPr>
          <w:rFonts w:cs="Arial"/>
          <w:szCs w:val="24"/>
        </w:rPr>
        <w:t>.</w:t>
      </w:r>
    </w:p>
    <w:p w14:paraId="3A772ED8" w14:textId="77777777" w:rsidR="005A4184" w:rsidRPr="00B750C8" w:rsidRDefault="005A4184" w:rsidP="002C42AC">
      <w:pPr>
        <w:suppressAutoHyphens/>
        <w:autoSpaceDE w:val="0"/>
        <w:autoSpaceDN w:val="0"/>
        <w:adjustRightInd w:val="0"/>
        <w:textAlignment w:val="center"/>
        <w:rPr>
          <w:rFonts w:cs="Arial"/>
          <w:szCs w:val="24"/>
        </w:rPr>
      </w:pPr>
    </w:p>
    <w:p w14:paraId="0CDA682A" w14:textId="69766A07" w:rsidR="001A2722" w:rsidRPr="00B812DB" w:rsidRDefault="00A859D7" w:rsidP="0051644A">
      <w:pPr>
        <w:keepNext/>
        <w:keepLines/>
        <w:suppressAutoHyphens/>
        <w:autoSpaceDE w:val="0"/>
        <w:autoSpaceDN w:val="0"/>
        <w:adjustRightInd w:val="0"/>
        <w:textAlignment w:val="center"/>
        <w:rPr>
          <w:rFonts w:cs="Arial"/>
          <w:spacing w:val="-4"/>
          <w:szCs w:val="24"/>
          <w:lang w:eastAsia="en-AU"/>
        </w:rPr>
      </w:pPr>
      <w:r>
        <w:rPr>
          <w:rFonts w:cs="Arial"/>
        </w:rPr>
        <w:lastRenderedPageBreak/>
        <w:t xml:space="preserve">We set the </w:t>
      </w:r>
      <w:r w:rsidR="001A2722" w:rsidRPr="00B812DB">
        <w:rPr>
          <w:rFonts w:cs="Arial"/>
        </w:rPr>
        <w:t>proficiency standards based on provisio</w:t>
      </w:r>
      <w:r w:rsidR="00B812DB" w:rsidRPr="00B812DB">
        <w:rPr>
          <w:rFonts w:cs="Arial"/>
        </w:rPr>
        <w:t xml:space="preserve">nal work conducted nationally. </w:t>
      </w:r>
      <w:r w:rsidR="001A2722" w:rsidRPr="00B812DB">
        <w:rPr>
          <w:rFonts w:cs="Arial"/>
        </w:rPr>
        <w:t xml:space="preserve">They </w:t>
      </w:r>
      <w:r w:rsidR="001A2722" w:rsidRPr="00B812DB">
        <w:rPr>
          <w:rFonts w:cs="Arial"/>
          <w:szCs w:val="24"/>
          <w:lang w:val="en-GB"/>
        </w:rPr>
        <w:t>represent challenging but reasonable reading and numeracy achievement expectations</w:t>
      </w:r>
      <w:r w:rsidR="00A56759">
        <w:rPr>
          <w:rFonts w:cs="Arial"/>
          <w:szCs w:val="24"/>
          <w:lang w:val="en-GB"/>
        </w:rPr>
        <w:t xml:space="preserve"> for a typical student in Years </w:t>
      </w:r>
      <w:r w:rsidR="001A2722" w:rsidRPr="00B812DB">
        <w:rPr>
          <w:rFonts w:cs="Arial"/>
          <w:szCs w:val="24"/>
          <w:lang w:val="en-GB"/>
        </w:rPr>
        <w:t>3, 5, 7 or 9</w:t>
      </w:r>
      <w:r w:rsidR="00B812DB" w:rsidRPr="00B812DB">
        <w:rPr>
          <w:rFonts w:cs="Arial"/>
          <w:szCs w:val="24"/>
          <w:lang w:val="en-GB"/>
        </w:rPr>
        <w:t>.</w:t>
      </w:r>
      <w:r w:rsidR="001A2722" w:rsidRPr="00B812DB">
        <w:rPr>
          <w:rFonts w:cs="Arial"/>
          <w:szCs w:val="24"/>
          <w:lang w:val="en-GB"/>
        </w:rPr>
        <w:t xml:space="preserve"> </w:t>
      </w:r>
      <w:r w:rsidR="00A56759">
        <w:rPr>
          <w:rFonts w:cs="Arial"/>
          <w:szCs w:val="24"/>
          <w:lang w:val="en-GB"/>
        </w:rPr>
        <w:t>Proficiency indicates students are</w:t>
      </w:r>
      <w:r w:rsidR="001A2722" w:rsidRPr="00B812DB">
        <w:rPr>
          <w:rFonts w:cs="Arial"/>
          <w:szCs w:val="24"/>
          <w:lang w:val="en-GB"/>
        </w:rPr>
        <w:t xml:space="preserve"> on track to meet the curriculum expectations for the year level and </w:t>
      </w:r>
      <w:r w:rsidR="003B2B7C">
        <w:rPr>
          <w:rFonts w:cs="Arial"/>
          <w:szCs w:val="24"/>
          <w:lang w:val="en-GB"/>
        </w:rPr>
        <w:t>assessment area</w:t>
      </w:r>
      <w:r w:rsidR="001A2722" w:rsidRPr="00B812DB">
        <w:rPr>
          <w:rFonts w:cs="Arial"/>
          <w:szCs w:val="24"/>
          <w:lang w:val="en-GB"/>
        </w:rPr>
        <w:t>.</w:t>
      </w:r>
      <w:r w:rsidR="00B812DB" w:rsidRPr="00B812DB">
        <w:rPr>
          <w:rFonts w:cs="Arial"/>
          <w:szCs w:val="24"/>
          <w:lang w:val="en-GB"/>
        </w:rPr>
        <w:t xml:space="preserve"> </w:t>
      </w:r>
      <w:r w:rsidR="00D0420C">
        <w:rPr>
          <w:rFonts w:cs="Arial"/>
          <w:szCs w:val="24"/>
          <w:lang w:val="en-GB"/>
        </w:rPr>
        <w:t>Proficiency standards are more challenging to achieve than national minimum standards and we consider them</w:t>
      </w:r>
      <w:r w:rsidR="001A2722" w:rsidRPr="00B812DB">
        <w:rPr>
          <w:rFonts w:cs="Arial"/>
          <w:szCs w:val="24"/>
          <w:lang w:val="en-GB"/>
        </w:rPr>
        <w:t xml:space="preserve"> to be better indicators of the quality of students’ reading and numeracy skills.</w:t>
      </w:r>
    </w:p>
    <w:p w14:paraId="31DADE1D" w14:textId="67E72CDB" w:rsidR="001A2722" w:rsidRDefault="001A2722" w:rsidP="001A2722">
      <w:pPr>
        <w:suppressAutoHyphens/>
        <w:autoSpaceDE w:val="0"/>
        <w:autoSpaceDN w:val="0"/>
        <w:adjustRightInd w:val="0"/>
        <w:textAlignment w:val="center"/>
        <w:rPr>
          <w:rFonts w:cs="Arial"/>
          <w:szCs w:val="24"/>
          <w:lang w:val="en-GB"/>
        </w:rPr>
      </w:pPr>
    </w:p>
    <w:p w14:paraId="1D0F28E4" w14:textId="486DFD9D" w:rsidR="007B67E9" w:rsidRDefault="007B67E9" w:rsidP="007B67E9">
      <w:pPr>
        <w:suppressAutoHyphens/>
        <w:autoSpaceDE w:val="0"/>
        <w:autoSpaceDN w:val="0"/>
        <w:adjustRightInd w:val="0"/>
        <w:textAlignment w:val="center"/>
        <w:rPr>
          <w:rFonts w:cs="Arial"/>
          <w:szCs w:val="24"/>
        </w:rPr>
      </w:pPr>
      <w:r>
        <w:rPr>
          <w:rFonts w:eastAsia="Calibri" w:cs="Arial"/>
          <w:szCs w:val="24"/>
        </w:rPr>
        <w:t xml:space="preserve">The 2020 NAPLAN assessments were cancelled nationally due to COVID-19. </w:t>
      </w:r>
      <w:r w:rsidR="009E0612">
        <w:rPr>
          <w:rFonts w:cs="Arial"/>
          <w:szCs w:val="24"/>
        </w:rPr>
        <w:t>No targets were set</w:t>
      </w:r>
      <w:r w:rsidRPr="00B812DB">
        <w:rPr>
          <w:rFonts w:cs="Arial"/>
          <w:szCs w:val="24"/>
        </w:rPr>
        <w:t xml:space="preserve"> </w:t>
      </w:r>
      <w:r>
        <w:rPr>
          <w:rFonts w:cs="Arial"/>
          <w:szCs w:val="24"/>
        </w:rPr>
        <w:t>in the</w:t>
      </w:r>
      <w:r w:rsidRPr="00B812DB">
        <w:rPr>
          <w:rFonts w:cs="Arial"/>
          <w:szCs w:val="24"/>
        </w:rPr>
        <w:t xml:space="preserve"> 20</w:t>
      </w:r>
      <w:r>
        <w:rPr>
          <w:rFonts w:cs="Arial"/>
          <w:szCs w:val="24"/>
        </w:rPr>
        <w:t>20</w:t>
      </w:r>
      <w:r w:rsidRPr="00B812DB">
        <w:rPr>
          <w:rFonts w:cs="Arial"/>
          <w:szCs w:val="24"/>
        </w:rPr>
        <w:t>–</w:t>
      </w:r>
      <w:r>
        <w:rPr>
          <w:rFonts w:cs="Arial"/>
          <w:szCs w:val="24"/>
        </w:rPr>
        <w:t>21 Budget Papers</w:t>
      </w:r>
      <w:r w:rsidRPr="00B812DB">
        <w:rPr>
          <w:rFonts w:cs="Arial"/>
          <w:szCs w:val="24"/>
        </w:rPr>
        <w:t xml:space="preserve"> </w:t>
      </w:r>
      <w:r>
        <w:rPr>
          <w:rFonts w:cs="Arial"/>
          <w:szCs w:val="24"/>
        </w:rPr>
        <w:t xml:space="preserve">as they </w:t>
      </w:r>
      <w:r w:rsidR="009E0612">
        <w:rPr>
          <w:rFonts w:cs="Arial"/>
          <w:szCs w:val="24"/>
        </w:rPr>
        <w:t>we</w:t>
      </w:r>
      <w:r>
        <w:rPr>
          <w:rFonts w:cs="Arial"/>
          <w:szCs w:val="24"/>
        </w:rPr>
        <w:t>re for performance on the cancelled 2020 NAPLAN assessments</w:t>
      </w:r>
      <w:r w:rsidRPr="00B812DB">
        <w:rPr>
          <w:rFonts w:cs="Arial"/>
          <w:szCs w:val="24"/>
        </w:rPr>
        <w:t>.</w:t>
      </w:r>
    </w:p>
    <w:p w14:paraId="532042DC" w14:textId="77777777" w:rsidR="0021690B" w:rsidRPr="00B812DB" w:rsidRDefault="0021690B" w:rsidP="001A2722">
      <w:pPr>
        <w:suppressAutoHyphens/>
        <w:autoSpaceDE w:val="0"/>
        <w:autoSpaceDN w:val="0"/>
        <w:adjustRightInd w:val="0"/>
        <w:textAlignment w:val="center"/>
        <w:rPr>
          <w:rFonts w:cs="Arial"/>
          <w:szCs w:val="24"/>
        </w:rPr>
      </w:pPr>
    </w:p>
    <w:p w14:paraId="394DB2AC" w14:textId="537706A6" w:rsidR="00C874D3" w:rsidRDefault="0021690B" w:rsidP="00F516CC">
      <w:pPr>
        <w:suppressAutoHyphens/>
        <w:autoSpaceDE w:val="0"/>
        <w:autoSpaceDN w:val="0"/>
        <w:adjustRightInd w:val="0"/>
        <w:textAlignment w:val="center"/>
        <w:rPr>
          <w:rFonts w:cs="Arial"/>
          <w:szCs w:val="24"/>
        </w:rPr>
      </w:pPr>
      <w:r w:rsidRPr="00B750C8">
        <w:rPr>
          <w:rFonts w:cs="Arial"/>
          <w:szCs w:val="24"/>
        </w:rPr>
        <w:t>Results for WA public school students</w:t>
      </w:r>
      <w:r>
        <w:rPr>
          <w:rFonts w:cs="Arial"/>
          <w:szCs w:val="24"/>
        </w:rPr>
        <w:t xml:space="preserve"> for 2016 to 2019</w:t>
      </w:r>
      <w:r w:rsidRPr="00B750C8">
        <w:rPr>
          <w:rFonts w:cs="Arial"/>
          <w:szCs w:val="24"/>
        </w:rPr>
        <w:t xml:space="preserve"> are in </w:t>
      </w:r>
      <w:hyperlink w:anchor="_Hlk519777122" w:history="1">
        <w:r w:rsidR="00005CE9">
          <w:rPr>
            <w:rStyle w:val="Hyperlink"/>
            <w:rFonts w:cs="Arial"/>
            <w:szCs w:val="24"/>
          </w:rPr>
          <w:t>Table 22</w:t>
        </w:r>
      </w:hyperlink>
      <w:r w:rsidRPr="00D77D77">
        <w:rPr>
          <w:rFonts w:cs="Arial"/>
          <w:szCs w:val="24"/>
        </w:rPr>
        <w:t>.</w:t>
      </w:r>
    </w:p>
    <w:p w14:paraId="73828253" w14:textId="77777777" w:rsidR="0021690B" w:rsidRPr="00B812DB" w:rsidRDefault="0021690B" w:rsidP="00F516CC">
      <w:pPr>
        <w:suppressAutoHyphens/>
        <w:autoSpaceDE w:val="0"/>
        <w:autoSpaceDN w:val="0"/>
        <w:adjustRightInd w:val="0"/>
        <w:textAlignment w:val="center"/>
        <w:rPr>
          <w:rFonts w:cs="Arial"/>
          <w:szCs w:val="24"/>
        </w:rPr>
      </w:pPr>
    </w:p>
    <w:p w14:paraId="752A89E8" w14:textId="03E2232B" w:rsidR="002C42AC" w:rsidRPr="00F516CC" w:rsidRDefault="00A859D7" w:rsidP="00F516CC">
      <w:pPr>
        <w:suppressAutoHyphens/>
        <w:autoSpaceDE w:val="0"/>
        <w:autoSpaceDN w:val="0"/>
        <w:adjustRightInd w:val="0"/>
        <w:textAlignment w:val="center"/>
        <w:rPr>
          <w:rFonts w:cs="Arial"/>
          <w:szCs w:val="24"/>
        </w:rPr>
      </w:pPr>
      <w:r>
        <w:rPr>
          <w:rFonts w:cs="Arial"/>
          <w:szCs w:val="24"/>
        </w:rPr>
        <w:t xml:space="preserve">Refer to our website for </w:t>
      </w:r>
      <w:r w:rsidR="002C42AC" w:rsidRPr="00F516CC">
        <w:rPr>
          <w:rFonts w:cs="Arial"/>
          <w:szCs w:val="24"/>
        </w:rPr>
        <w:t xml:space="preserve">WA </w:t>
      </w:r>
      <w:r>
        <w:rPr>
          <w:rFonts w:cs="Arial"/>
          <w:szCs w:val="24"/>
        </w:rPr>
        <w:t>NAPLAN public school</w:t>
      </w:r>
      <w:r w:rsidR="002C42AC" w:rsidRPr="00F516CC">
        <w:rPr>
          <w:rFonts w:cs="Arial"/>
          <w:szCs w:val="24"/>
        </w:rPr>
        <w:t xml:space="preserve"> </w:t>
      </w:r>
      <w:hyperlink r:id="rId80" w:history="1">
        <w:r>
          <w:rPr>
            <w:rStyle w:val="Hyperlink"/>
          </w:rPr>
          <w:t>performance reports</w:t>
        </w:r>
      </w:hyperlink>
      <w:r w:rsidR="002C42AC" w:rsidRPr="00F516CC">
        <w:rPr>
          <w:rFonts w:cs="Arial"/>
          <w:szCs w:val="24"/>
        </w:rPr>
        <w:t>.</w:t>
      </w:r>
    </w:p>
    <w:p w14:paraId="7BF97D6B" w14:textId="717A5391" w:rsidR="002C42AC" w:rsidRDefault="002C42AC" w:rsidP="002C42AC">
      <w:pPr>
        <w:suppressAutoHyphens/>
        <w:autoSpaceDE w:val="0"/>
        <w:autoSpaceDN w:val="0"/>
        <w:adjustRightInd w:val="0"/>
        <w:textAlignment w:val="center"/>
        <w:rPr>
          <w:rFonts w:cs="Arial"/>
          <w:szCs w:val="24"/>
        </w:rPr>
      </w:pPr>
    </w:p>
    <w:p w14:paraId="03ECBC75" w14:textId="77777777" w:rsidR="00E3347B" w:rsidRPr="00B812DB" w:rsidRDefault="00E3347B" w:rsidP="00E3347B">
      <w:pPr>
        <w:keepNext/>
        <w:keepLines/>
        <w:suppressAutoHyphens/>
        <w:autoSpaceDE w:val="0"/>
        <w:autoSpaceDN w:val="0"/>
        <w:adjustRightInd w:val="0"/>
        <w:textAlignment w:val="center"/>
        <w:rPr>
          <w:rFonts w:cs="Arial"/>
          <w:sz w:val="22"/>
          <w:szCs w:val="24"/>
          <w:vertAlign w:val="superscript"/>
        </w:rPr>
      </w:pPr>
      <w:r w:rsidRPr="00075459">
        <w:rPr>
          <w:rFonts w:cs="Arial"/>
          <w:sz w:val="22"/>
          <w:szCs w:val="24"/>
        </w:rPr>
        <w:t xml:space="preserve">Table </w:t>
      </w:r>
      <w:r>
        <w:rPr>
          <w:rFonts w:cs="Arial"/>
          <w:sz w:val="22"/>
          <w:szCs w:val="24"/>
        </w:rPr>
        <w:t>22</w:t>
      </w:r>
      <w:r w:rsidRPr="00075459">
        <w:rPr>
          <w:rFonts w:cs="Arial"/>
          <w:sz w:val="22"/>
          <w:szCs w:val="24"/>
        </w:rPr>
        <w:t>: Percentage of Western Australian public school Year 3</w:t>
      </w:r>
      <w:r>
        <w:rPr>
          <w:rFonts w:cs="Arial"/>
          <w:sz w:val="22"/>
          <w:szCs w:val="24"/>
        </w:rPr>
        <w:t>, 5, 7 and 9 students achieving proficiency standards</w:t>
      </w:r>
      <w:r w:rsidRPr="00075459">
        <w:rPr>
          <w:rFonts w:cs="Arial"/>
          <w:sz w:val="22"/>
          <w:szCs w:val="24"/>
        </w:rPr>
        <w:t xml:space="preserve"> in </w:t>
      </w:r>
      <w:r>
        <w:rPr>
          <w:rFonts w:cs="Arial"/>
          <w:sz w:val="22"/>
          <w:szCs w:val="24"/>
        </w:rPr>
        <w:t xml:space="preserve">NAPLAN </w:t>
      </w:r>
      <w:r w:rsidRPr="00075459">
        <w:rPr>
          <w:rFonts w:cs="Arial"/>
          <w:sz w:val="22"/>
          <w:szCs w:val="24"/>
        </w:rPr>
        <w:t xml:space="preserve">Reading </w:t>
      </w:r>
      <w:r>
        <w:rPr>
          <w:rFonts w:cs="Arial"/>
          <w:sz w:val="22"/>
          <w:szCs w:val="24"/>
        </w:rPr>
        <w:t xml:space="preserve">and Numeracy, </w:t>
      </w:r>
      <w:r w:rsidRPr="00075459">
        <w:rPr>
          <w:rFonts w:cs="Arial"/>
          <w:sz w:val="22"/>
          <w:szCs w:val="24"/>
        </w:rPr>
        <w:t>201</w:t>
      </w:r>
      <w:r>
        <w:rPr>
          <w:rFonts w:cs="Arial"/>
          <w:sz w:val="22"/>
          <w:szCs w:val="24"/>
        </w:rPr>
        <w:t>6</w:t>
      </w:r>
      <w:r w:rsidRPr="00075459">
        <w:rPr>
          <w:rFonts w:cs="Arial"/>
          <w:sz w:val="22"/>
          <w:szCs w:val="24"/>
        </w:rPr>
        <w:t xml:space="preserve"> to 20</w:t>
      </w:r>
      <w:r>
        <w:rPr>
          <w:rFonts w:cs="Arial"/>
          <w:sz w:val="22"/>
          <w:szCs w:val="24"/>
        </w:rPr>
        <w:t>20</w:t>
      </w:r>
      <w:r w:rsidRPr="00C50B28">
        <w:rPr>
          <w:rFonts w:cs="Arial"/>
          <w:sz w:val="22"/>
          <w:szCs w:val="24"/>
        </w:rPr>
        <w:t> (refer to note a) (refer to note b)</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560"/>
        <w:gridCol w:w="935"/>
        <w:gridCol w:w="935"/>
        <w:gridCol w:w="936"/>
        <w:gridCol w:w="935"/>
        <w:gridCol w:w="936"/>
        <w:gridCol w:w="1701"/>
      </w:tblGrid>
      <w:tr w:rsidR="00E3347B" w:rsidRPr="001154D4" w14:paraId="26489299" w14:textId="77777777" w:rsidTr="00D94F33">
        <w:trPr>
          <w:trHeight w:val="283"/>
          <w:tblHeader/>
        </w:trPr>
        <w:tc>
          <w:tcPr>
            <w:tcW w:w="1134" w:type="dxa"/>
            <w:tcBorders>
              <w:top w:val="nil"/>
              <w:left w:val="nil"/>
              <w:bottom w:val="nil"/>
              <w:right w:val="nil"/>
            </w:tcBorders>
            <w:shd w:val="clear" w:color="auto" w:fill="592C82"/>
          </w:tcPr>
          <w:p w14:paraId="2C068D60" w14:textId="77777777" w:rsidR="00E3347B" w:rsidRPr="00CE2B7D" w:rsidRDefault="00E3347B" w:rsidP="000247A6">
            <w:pPr>
              <w:keepNext/>
              <w:keepLines/>
              <w:jc w:val="center"/>
              <w:rPr>
                <w:rFonts w:eastAsia="Times New Roman" w:cs="Arial"/>
                <w:b/>
                <w:color w:val="FFFFFF" w:themeColor="background1"/>
                <w:sz w:val="20"/>
                <w:szCs w:val="20"/>
                <w:lang w:eastAsia="en-AU"/>
              </w:rPr>
            </w:pPr>
          </w:p>
        </w:tc>
        <w:tc>
          <w:tcPr>
            <w:tcW w:w="1560" w:type="dxa"/>
            <w:tcBorders>
              <w:top w:val="nil"/>
              <w:left w:val="nil"/>
              <w:bottom w:val="nil"/>
              <w:right w:val="nil"/>
            </w:tcBorders>
            <w:shd w:val="clear" w:color="auto" w:fill="592C82"/>
            <w:tcMar>
              <w:top w:w="57" w:type="dxa"/>
              <w:bottom w:w="28" w:type="dxa"/>
            </w:tcMar>
            <w:vAlign w:val="center"/>
          </w:tcPr>
          <w:p w14:paraId="126A708C" w14:textId="77777777" w:rsidR="00E3347B" w:rsidRPr="00CE2B7D" w:rsidRDefault="00E3347B" w:rsidP="000247A6">
            <w:pPr>
              <w:keepNext/>
              <w:keepLines/>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Assessment</w:t>
            </w:r>
          </w:p>
        </w:tc>
        <w:tc>
          <w:tcPr>
            <w:tcW w:w="935" w:type="dxa"/>
            <w:tcBorders>
              <w:top w:val="nil"/>
              <w:left w:val="nil"/>
              <w:bottom w:val="nil"/>
              <w:right w:val="nil"/>
            </w:tcBorders>
            <w:shd w:val="clear" w:color="auto" w:fill="592C82"/>
            <w:tcMar>
              <w:top w:w="57" w:type="dxa"/>
              <w:bottom w:w="28" w:type="dxa"/>
            </w:tcMar>
            <w:vAlign w:val="center"/>
          </w:tcPr>
          <w:p w14:paraId="186C6814"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2016</w:t>
            </w:r>
          </w:p>
        </w:tc>
        <w:tc>
          <w:tcPr>
            <w:tcW w:w="935" w:type="dxa"/>
            <w:tcBorders>
              <w:top w:val="nil"/>
              <w:left w:val="nil"/>
              <w:bottom w:val="nil"/>
              <w:right w:val="nil"/>
            </w:tcBorders>
            <w:shd w:val="clear" w:color="auto" w:fill="592C82"/>
            <w:tcMar>
              <w:top w:w="57" w:type="dxa"/>
              <w:bottom w:w="28" w:type="dxa"/>
            </w:tcMar>
            <w:vAlign w:val="center"/>
          </w:tcPr>
          <w:p w14:paraId="11E18A1B"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2017</w:t>
            </w:r>
          </w:p>
        </w:tc>
        <w:tc>
          <w:tcPr>
            <w:tcW w:w="936" w:type="dxa"/>
            <w:tcBorders>
              <w:top w:val="nil"/>
              <w:left w:val="nil"/>
              <w:bottom w:val="nil"/>
              <w:right w:val="nil"/>
            </w:tcBorders>
            <w:shd w:val="clear" w:color="auto" w:fill="592C82"/>
            <w:tcMar>
              <w:top w:w="57" w:type="dxa"/>
              <w:bottom w:w="28" w:type="dxa"/>
            </w:tcMar>
            <w:vAlign w:val="center"/>
          </w:tcPr>
          <w:p w14:paraId="147BE230"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935" w:type="dxa"/>
            <w:tcBorders>
              <w:top w:val="nil"/>
              <w:left w:val="nil"/>
              <w:bottom w:val="nil"/>
              <w:right w:val="nil"/>
            </w:tcBorders>
            <w:shd w:val="clear" w:color="auto" w:fill="592C82"/>
            <w:tcMar>
              <w:top w:w="57" w:type="dxa"/>
              <w:bottom w:w="28" w:type="dxa"/>
            </w:tcMar>
            <w:vAlign w:val="center"/>
          </w:tcPr>
          <w:p w14:paraId="6FA0FDA3"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w:t>
            </w:r>
            <w:r>
              <w:rPr>
                <w:rFonts w:eastAsia="Times New Roman" w:cs="Arial"/>
                <w:b/>
                <w:color w:val="FFFFFF" w:themeColor="background1"/>
                <w:sz w:val="20"/>
                <w:lang w:eastAsia="en-AU"/>
              </w:rPr>
              <w:t>9</w:t>
            </w:r>
          </w:p>
        </w:tc>
        <w:tc>
          <w:tcPr>
            <w:tcW w:w="936" w:type="dxa"/>
            <w:tcBorders>
              <w:top w:val="nil"/>
              <w:left w:val="nil"/>
              <w:bottom w:val="nil"/>
              <w:right w:val="nil"/>
            </w:tcBorders>
            <w:shd w:val="clear" w:color="auto" w:fill="592C82"/>
            <w:vAlign w:val="center"/>
          </w:tcPr>
          <w:p w14:paraId="0E2F4AE2"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Pr>
                <w:rFonts w:eastAsia="Times New Roman" w:cs="Arial"/>
                <w:b/>
                <w:color w:val="FFFFFF" w:themeColor="background1"/>
                <w:sz w:val="20"/>
                <w:lang w:eastAsia="en-AU"/>
              </w:rPr>
              <w:t>2020</w:t>
            </w:r>
          </w:p>
        </w:tc>
        <w:tc>
          <w:tcPr>
            <w:tcW w:w="1701" w:type="dxa"/>
            <w:tcBorders>
              <w:top w:val="nil"/>
              <w:left w:val="nil"/>
              <w:bottom w:val="nil"/>
              <w:right w:val="nil"/>
            </w:tcBorders>
            <w:shd w:val="clear" w:color="auto" w:fill="592C82"/>
            <w:tcMar>
              <w:top w:w="57" w:type="dxa"/>
              <w:bottom w:w="28" w:type="dxa"/>
            </w:tcMar>
            <w:vAlign w:val="center"/>
          </w:tcPr>
          <w:p w14:paraId="47586C89" w14:textId="77777777" w:rsidR="00E3347B" w:rsidRPr="00B812DB" w:rsidRDefault="00E3347B" w:rsidP="000247A6">
            <w:pPr>
              <w:keepNext/>
              <w:keepLines/>
              <w:ind w:right="113"/>
              <w:jc w:val="right"/>
              <w:rPr>
                <w:rFonts w:eastAsia="Times New Roman" w:cs="Arial"/>
                <w:b/>
                <w:color w:val="FFFFFF" w:themeColor="background1"/>
                <w:sz w:val="20"/>
                <w:vertAlign w:val="superscript"/>
                <w:lang w:eastAsia="en-AU"/>
              </w:rPr>
            </w:pPr>
            <w:r w:rsidRPr="00C7106C">
              <w:rPr>
                <w:rFonts w:eastAsia="Times New Roman" w:cs="Arial"/>
                <w:b/>
                <w:color w:val="FFFFFF" w:themeColor="background1"/>
                <w:sz w:val="20"/>
                <w:lang w:eastAsia="en-AU"/>
              </w:rPr>
              <w:t xml:space="preserve">Target </w:t>
            </w:r>
            <w:r>
              <w:rPr>
                <w:rFonts w:eastAsia="Times New Roman" w:cs="Arial"/>
                <w:b/>
                <w:color w:val="FFFFFF" w:themeColor="background1"/>
                <w:sz w:val="20"/>
                <w:lang w:eastAsia="en-AU"/>
              </w:rPr>
              <w:t>for</w:t>
            </w:r>
            <w:r w:rsidRPr="00C7106C">
              <w:rPr>
                <w:rFonts w:eastAsia="Times New Roman" w:cs="Arial"/>
                <w:b/>
                <w:color w:val="FFFFFF" w:themeColor="background1"/>
                <w:sz w:val="20"/>
                <w:lang w:eastAsia="en-AU"/>
              </w:rPr>
              <w:t xml:space="preserve"> 20</w:t>
            </w:r>
            <w:r>
              <w:rPr>
                <w:rFonts w:eastAsia="Times New Roman" w:cs="Arial"/>
                <w:b/>
                <w:color w:val="FFFFFF" w:themeColor="background1"/>
                <w:sz w:val="20"/>
                <w:lang w:eastAsia="en-AU"/>
              </w:rPr>
              <w:t>20</w:t>
            </w:r>
            <w:r w:rsidRPr="00C7106C">
              <w:rPr>
                <w:rFonts w:eastAsia="Times New Roman" w:cs="Arial"/>
                <w:b/>
                <w:color w:val="FFFFFF" w:themeColor="background1"/>
                <w:sz w:val="20"/>
                <w:lang w:eastAsia="en-AU"/>
              </w:rPr>
              <w:t>–</w:t>
            </w:r>
            <w:r>
              <w:rPr>
                <w:rFonts w:eastAsia="Times New Roman" w:cs="Arial"/>
                <w:b/>
                <w:color w:val="FFFFFF" w:themeColor="background1"/>
                <w:sz w:val="20"/>
                <w:lang w:eastAsia="en-AU"/>
              </w:rPr>
              <w:t>21</w:t>
            </w:r>
          </w:p>
        </w:tc>
      </w:tr>
      <w:tr w:rsidR="00E3347B" w:rsidRPr="001154D4" w14:paraId="1FF78FE9" w14:textId="77777777" w:rsidTr="00B54777">
        <w:trPr>
          <w:cantSplit/>
          <w:trHeight w:val="283"/>
        </w:trPr>
        <w:tc>
          <w:tcPr>
            <w:tcW w:w="1134" w:type="dxa"/>
            <w:tcBorders>
              <w:top w:val="nil"/>
              <w:bottom w:val="nil"/>
              <w:right w:val="nil"/>
            </w:tcBorders>
            <w:vAlign w:val="center"/>
          </w:tcPr>
          <w:p w14:paraId="492CAE5B" w14:textId="77777777" w:rsidR="00E3347B" w:rsidRPr="008E076F" w:rsidRDefault="00E3347B" w:rsidP="000247A6">
            <w:pPr>
              <w:keepNext/>
              <w:keepLines/>
              <w:rPr>
                <w:rFonts w:eastAsia="Times New Roman" w:cs="Arial"/>
                <w:sz w:val="20"/>
                <w:szCs w:val="20"/>
                <w:lang w:eastAsia="en-AU"/>
              </w:rPr>
            </w:pPr>
            <w:r w:rsidRPr="008E076F">
              <w:rPr>
                <w:rFonts w:eastAsia="Times New Roman" w:cs="Arial"/>
                <w:sz w:val="20"/>
                <w:szCs w:val="20"/>
                <w:lang w:eastAsia="en-AU"/>
              </w:rPr>
              <w:t>Year 3</w:t>
            </w:r>
          </w:p>
        </w:tc>
        <w:tc>
          <w:tcPr>
            <w:tcW w:w="1560" w:type="dxa"/>
            <w:tcBorders>
              <w:top w:val="nil"/>
              <w:left w:val="nil"/>
              <w:bottom w:val="nil"/>
              <w:right w:val="nil"/>
            </w:tcBorders>
            <w:shd w:val="clear" w:color="auto" w:fill="auto"/>
            <w:tcMar>
              <w:top w:w="57" w:type="dxa"/>
              <w:bottom w:w="28" w:type="dxa"/>
            </w:tcMar>
            <w:vAlign w:val="center"/>
          </w:tcPr>
          <w:p w14:paraId="5229AA6E" w14:textId="77777777" w:rsidR="00E3347B" w:rsidRPr="008E076F" w:rsidRDefault="00E3347B" w:rsidP="000247A6">
            <w:pPr>
              <w:keepNext/>
              <w:keepLines/>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top w:val="nil"/>
              <w:left w:val="nil"/>
              <w:bottom w:val="nil"/>
              <w:right w:val="nil"/>
            </w:tcBorders>
            <w:shd w:val="clear" w:color="auto" w:fill="auto"/>
            <w:tcMar>
              <w:top w:w="57" w:type="dxa"/>
              <w:bottom w:w="28" w:type="dxa"/>
            </w:tcMar>
            <w:vAlign w:val="center"/>
          </w:tcPr>
          <w:p w14:paraId="237C21D8"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64.6</w:t>
            </w:r>
          </w:p>
        </w:tc>
        <w:tc>
          <w:tcPr>
            <w:tcW w:w="935" w:type="dxa"/>
            <w:tcBorders>
              <w:top w:val="nil"/>
              <w:left w:val="nil"/>
              <w:bottom w:val="nil"/>
              <w:right w:val="nil"/>
            </w:tcBorders>
            <w:shd w:val="clear" w:color="auto" w:fill="auto"/>
            <w:tcMar>
              <w:top w:w="57" w:type="dxa"/>
              <w:bottom w:w="28" w:type="dxa"/>
            </w:tcMar>
            <w:vAlign w:val="center"/>
          </w:tcPr>
          <w:p w14:paraId="6C2B13D0"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67.3</w:t>
            </w:r>
          </w:p>
        </w:tc>
        <w:tc>
          <w:tcPr>
            <w:tcW w:w="936" w:type="dxa"/>
            <w:tcBorders>
              <w:top w:val="nil"/>
              <w:left w:val="nil"/>
              <w:bottom w:val="nil"/>
              <w:right w:val="nil"/>
            </w:tcBorders>
            <w:shd w:val="clear" w:color="auto" w:fill="auto"/>
            <w:tcMar>
              <w:top w:w="57" w:type="dxa"/>
              <w:bottom w:w="28" w:type="dxa"/>
            </w:tcMar>
            <w:vAlign w:val="center"/>
          </w:tcPr>
          <w:p w14:paraId="4BA4032E"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70.0</w:t>
            </w:r>
          </w:p>
        </w:tc>
        <w:tc>
          <w:tcPr>
            <w:tcW w:w="935" w:type="dxa"/>
            <w:tcBorders>
              <w:top w:val="nil"/>
              <w:left w:val="nil"/>
              <w:bottom w:val="nil"/>
              <w:right w:val="nil"/>
            </w:tcBorders>
            <w:shd w:val="clear" w:color="auto" w:fill="auto"/>
            <w:tcMar>
              <w:top w:w="57" w:type="dxa"/>
              <w:bottom w:w="28" w:type="dxa"/>
            </w:tcMar>
            <w:vAlign w:val="center"/>
          </w:tcPr>
          <w:p w14:paraId="6E1AD5D9"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68.8</w:t>
            </w:r>
          </w:p>
        </w:tc>
        <w:tc>
          <w:tcPr>
            <w:tcW w:w="936" w:type="dxa"/>
            <w:tcBorders>
              <w:top w:val="nil"/>
              <w:left w:val="nil"/>
              <w:bottom w:val="nil"/>
              <w:right w:val="nil"/>
            </w:tcBorders>
            <w:shd w:val="clear" w:color="auto" w:fill="auto"/>
            <w:vAlign w:val="center"/>
          </w:tcPr>
          <w:p w14:paraId="168AD361"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bottom w:val="nil"/>
            </w:tcBorders>
            <w:shd w:val="clear" w:color="auto" w:fill="auto"/>
            <w:tcMar>
              <w:top w:w="57" w:type="dxa"/>
              <w:bottom w:w="28" w:type="dxa"/>
            </w:tcMar>
            <w:vAlign w:val="center"/>
          </w:tcPr>
          <w:p w14:paraId="66DBF94B"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E3347B" w:rsidRPr="001154D4" w14:paraId="48311FCE" w14:textId="77777777" w:rsidTr="00B54777">
        <w:trPr>
          <w:cantSplit/>
          <w:trHeight w:val="283"/>
        </w:trPr>
        <w:tc>
          <w:tcPr>
            <w:tcW w:w="1134" w:type="dxa"/>
            <w:tcBorders>
              <w:top w:val="nil"/>
              <w:bottom w:val="single" w:sz="4" w:space="0" w:color="auto"/>
              <w:right w:val="nil"/>
            </w:tcBorders>
            <w:vAlign w:val="center"/>
          </w:tcPr>
          <w:p w14:paraId="77589311" w14:textId="6DB9D863" w:rsidR="00E3347B"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Year 3</w:t>
            </w:r>
          </w:p>
        </w:tc>
        <w:tc>
          <w:tcPr>
            <w:tcW w:w="1560" w:type="dxa"/>
            <w:tcBorders>
              <w:top w:val="nil"/>
              <w:left w:val="nil"/>
              <w:bottom w:val="single" w:sz="4" w:space="0" w:color="auto"/>
              <w:right w:val="nil"/>
            </w:tcBorders>
            <w:shd w:val="clear" w:color="auto" w:fill="auto"/>
            <w:tcMar>
              <w:top w:w="57" w:type="dxa"/>
              <w:bottom w:w="28" w:type="dxa"/>
            </w:tcMar>
            <w:vAlign w:val="center"/>
          </w:tcPr>
          <w:p w14:paraId="1C0EE093" w14:textId="77777777" w:rsidR="00E3347B" w:rsidRPr="008E076F" w:rsidRDefault="00E3347B" w:rsidP="000247A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01CA2260"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63.5</w:t>
            </w:r>
          </w:p>
        </w:tc>
        <w:tc>
          <w:tcPr>
            <w:tcW w:w="935" w:type="dxa"/>
            <w:tcBorders>
              <w:top w:val="nil"/>
              <w:left w:val="nil"/>
              <w:bottom w:val="single" w:sz="4" w:space="0" w:color="auto"/>
              <w:right w:val="nil"/>
            </w:tcBorders>
            <w:shd w:val="clear" w:color="auto" w:fill="auto"/>
            <w:tcMar>
              <w:top w:w="57" w:type="dxa"/>
              <w:bottom w:w="28" w:type="dxa"/>
            </w:tcMar>
            <w:vAlign w:val="center"/>
          </w:tcPr>
          <w:p w14:paraId="42956E7A"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67.6</w:t>
            </w:r>
          </w:p>
        </w:tc>
        <w:tc>
          <w:tcPr>
            <w:tcW w:w="936" w:type="dxa"/>
            <w:tcBorders>
              <w:top w:val="nil"/>
              <w:left w:val="nil"/>
              <w:bottom w:val="single" w:sz="4" w:space="0" w:color="auto"/>
              <w:right w:val="nil"/>
            </w:tcBorders>
            <w:shd w:val="clear" w:color="auto" w:fill="auto"/>
            <w:tcMar>
              <w:top w:w="57" w:type="dxa"/>
              <w:bottom w:w="28" w:type="dxa"/>
            </w:tcMar>
            <w:vAlign w:val="center"/>
          </w:tcPr>
          <w:p w14:paraId="79BC2199"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69.2</w:t>
            </w:r>
          </w:p>
        </w:tc>
        <w:tc>
          <w:tcPr>
            <w:tcW w:w="935" w:type="dxa"/>
            <w:tcBorders>
              <w:top w:val="nil"/>
              <w:left w:val="nil"/>
              <w:bottom w:val="single" w:sz="4" w:space="0" w:color="auto"/>
              <w:right w:val="nil"/>
            </w:tcBorders>
            <w:shd w:val="clear" w:color="auto" w:fill="auto"/>
            <w:tcMar>
              <w:top w:w="57" w:type="dxa"/>
              <w:bottom w:w="28" w:type="dxa"/>
            </w:tcMar>
            <w:vAlign w:val="center"/>
          </w:tcPr>
          <w:p w14:paraId="4161F546"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w:t>
            </w:r>
            <w:r>
              <w:rPr>
                <w:rFonts w:eastAsia="Times New Roman" w:cs="Arial"/>
                <w:sz w:val="20"/>
                <w:szCs w:val="20"/>
                <w:lang w:eastAsia="en-AU"/>
              </w:rPr>
              <w:t>8.8</w:t>
            </w:r>
          </w:p>
        </w:tc>
        <w:tc>
          <w:tcPr>
            <w:tcW w:w="936" w:type="dxa"/>
            <w:tcBorders>
              <w:top w:val="nil"/>
              <w:left w:val="nil"/>
              <w:bottom w:val="single" w:sz="4" w:space="0" w:color="auto"/>
              <w:right w:val="nil"/>
            </w:tcBorders>
            <w:shd w:val="clear" w:color="auto" w:fill="auto"/>
            <w:vAlign w:val="center"/>
          </w:tcPr>
          <w:p w14:paraId="660B60A9"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bottom w:val="single" w:sz="4" w:space="0" w:color="auto"/>
            </w:tcBorders>
            <w:shd w:val="clear" w:color="auto" w:fill="auto"/>
            <w:tcMar>
              <w:top w:w="57" w:type="dxa"/>
              <w:bottom w:w="28" w:type="dxa"/>
            </w:tcMar>
            <w:vAlign w:val="center"/>
          </w:tcPr>
          <w:p w14:paraId="5D881241"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E3347B" w:rsidRPr="001154D4" w14:paraId="6010F7DB" w14:textId="77777777" w:rsidTr="00B54777">
        <w:trPr>
          <w:cantSplit/>
          <w:trHeight w:val="283"/>
        </w:trPr>
        <w:tc>
          <w:tcPr>
            <w:tcW w:w="1134" w:type="dxa"/>
            <w:tcBorders>
              <w:bottom w:val="nil"/>
              <w:right w:val="nil"/>
            </w:tcBorders>
            <w:vAlign w:val="center"/>
          </w:tcPr>
          <w:p w14:paraId="1F9DF3A9" w14:textId="77777777" w:rsidR="00E3347B" w:rsidRPr="008E076F" w:rsidRDefault="00E3347B" w:rsidP="000247A6">
            <w:pPr>
              <w:keepNext/>
              <w:rPr>
                <w:rFonts w:eastAsia="Times New Roman" w:cs="Arial"/>
                <w:sz w:val="20"/>
                <w:szCs w:val="20"/>
                <w:lang w:eastAsia="en-AU"/>
              </w:rPr>
            </w:pPr>
            <w:r w:rsidRPr="008E076F">
              <w:rPr>
                <w:rFonts w:eastAsia="Times New Roman" w:cs="Arial"/>
                <w:sz w:val="20"/>
                <w:szCs w:val="20"/>
                <w:lang w:eastAsia="en-AU"/>
              </w:rPr>
              <w:t>Year 5</w:t>
            </w:r>
          </w:p>
        </w:tc>
        <w:tc>
          <w:tcPr>
            <w:tcW w:w="1560" w:type="dxa"/>
            <w:tcBorders>
              <w:left w:val="nil"/>
              <w:bottom w:val="nil"/>
              <w:right w:val="nil"/>
            </w:tcBorders>
            <w:shd w:val="clear" w:color="auto" w:fill="auto"/>
            <w:tcMar>
              <w:top w:w="57" w:type="dxa"/>
              <w:bottom w:w="28" w:type="dxa"/>
            </w:tcMar>
            <w:vAlign w:val="center"/>
          </w:tcPr>
          <w:p w14:paraId="09995B5C" w14:textId="77777777" w:rsidR="00E3347B" w:rsidRPr="008E076F" w:rsidRDefault="00E3347B" w:rsidP="000247A6">
            <w:pPr>
              <w:keepNext/>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5B529E67" w14:textId="77777777" w:rsidR="00E3347B" w:rsidRPr="008E076F" w:rsidRDefault="00E3347B" w:rsidP="000247A6">
            <w:pPr>
              <w:keepNext/>
              <w:ind w:right="113"/>
              <w:jc w:val="right"/>
              <w:rPr>
                <w:rFonts w:eastAsia="Times New Roman" w:cs="Arial"/>
                <w:sz w:val="20"/>
                <w:szCs w:val="20"/>
                <w:lang w:eastAsia="en-AU"/>
              </w:rPr>
            </w:pPr>
            <w:r w:rsidRPr="008E076F">
              <w:rPr>
                <w:rFonts w:eastAsia="Times New Roman" w:cs="Arial"/>
                <w:sz w:val="20"/>
                <w:szCs w:val="20"/>
                <w:lang w:eastAsia="en-AU"/>
              </w:rPr>
              <w:t>62.8</w:t>
            </w:r>
          </w:p>
        </w:tc>
        <w:tc>
          <w:tcPr>
            <w:tcW w:w="935" w:type="dxa"/>
            <w:tcBorders>
              <w:left w:val="nil"/>
              <w:bottom w:val="nil"/>
              <w:right w:val="nil"/>
            </w:tcBorders>
            <w:shd w:val="clear" w:color="auto" w:fill="auto"/>
            <w:tcMar>
              <w:top w:w="57" w:type="dxa"/>
              <w:bottom w:w="28" w:type="dxa"/>
            </w:tcMar>
            <w:vAlign w:val="center"/>
          </w:tcPr>
          <w:p w14:paraId="0B93C849" w14:textId="77777777" w:rsidR="00E3347B" w:rsidRPr="008E076F" w:rsidRDefault="00E3347B" w:rsidP="000247A6">
            <w:pPr>
              <w:keepNext/>
              <w:ind w:right="113"/>
              <w:jc w:val="right"/>
              <w:rPr>
                <w:rFonts w:eastAsia="Times New Roman" w:cs="Arial"/>
                <w:sz w:val="20"/>
                <w:szCs w:val="20"/>
                <w:lang w:eastAsia="en-AU"/>
              </w:rPr>
            </w:pPr>
            <w:r w:rsidRPr="008E076F">
              <w:rPr>
                <w:rFonts w:eastAsia="Times New Roman" w:cs="Arial"/>
                <w:sz w:val="20"/>
                <w:szCs w:val="20"/>
                <w:lang w:eastAsia="en-AU"/>
              </w:rPr>
              <w:t>65.0</w:t>
            </w:r>
          </w:p>
        </w:tc>
        <w:tc>
          <w:tcPr>
            <w:tcW w:w="936" w:type="dxa"/>
            <w:tcBorders>
              <w:left w:val="nil"/>
              <w:bottom w:val="nil"/>
              <w:right w:val="nil"/>
            </w:tcBorders>
            <w:shd w:val="clear" w:color="auto" w:fill="auto"/>
            <w:tcMar>
              <w:top w:w="57" w:type="dxa"/>
              <w:bottom w:w="28" w:type="dxa"/>
            </w:tcMar>
            <w:vAlign w:val="center"/>
          </w:tcPr>
          <w:p w14:paraId="3F775D74"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68.4</w:t>
            </w:r>
          </w:p>
        </w:tc>
        <w:tc>
          <w:tcPr>
            <w:tcW w:w="935" w:type="dxa"/>
            <w:tcBorders>
              <w:left w:val="nil"/>
              <w:bottom w:val="nil"/>
              <w:right w:val="nil"/>
            </w:tcBorders>
            <w:shd w:val="clear" w:color="auto" w:fill="auto"/>
            <w:tcMar>
              <w:top w:w="57" w:type="dxa"/>
              <w:bottom w:w="28" w:type="dxa"/>
            </w:tcMar>
            <w:vAlign w:val="center"/>
          </w:tcPr>
          <w:p w14:paraId="6149092D"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70.2</w:t>
            </w:r>
          </w:p>
        </w:tc>
        <w:tc>
          <w:tcPr>
            <w:tcW w:w="936" w:type="dxa"/>
            <w:tcBorders>
              <w:left w:val="nil"/>
              <w:bottom w:val="nil"/>
              <w:right w:val="nil"/>
            </w:tcBorders>
            <w:shd w:val="clear" w:color="auto" w:fill="auto"/>
            <w:vAlign w:val="center"/>
          </w:tcPr>
          <w:p w14:paraId="49F1DB9D"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left w:val="nil"/>
              <w:bottom w:val="nil"/>
            </w:tcBorders>
            <w:shd w:val="clear" w:color="auto" w:fill="auto"/>
            <w:tcMar>
              <w:top w:w="57" w:type="dxa"/>
              <w:bottom w:w="28" w:type="dxa"/>
            </w:tcMar>
            <w:vAlign w:val="center"/>
          </w:tcPr>
          <w:p w14:paraId="5E82EED3" w14:textId="77777777" w:rsidR="00E3347B" w:rsidRPr="008E076F" w:rsidRDefault="00E3347B" w:rsidP="000247A6">
            <w:pPr>
              <w:keepNext/>
              <w:ind w:right="113"/>
              <w:jc w:val="right"/>
              <w:rPr>
                <w:rFonts w:eastAsia="Times New Roman" w:cs="Arial"/>
                <w:sz w:val="20"/>
                <w:szCs w:val="20"/>
                <w:lang w:eastAsia="en-AU"/>
              </w:rPr>
            </w:pPr>
            <w:r>
              <w:rPr>
                <w:rFonts w:eastAsia="Times New Roman" w:cs="Arial"/>
                <w:sz w:val="20"/>
                <w:szCs w:val="20"/>
                <w:lang w:eastAsia="en-AU"/>
              </w:rPr>
              <w:t>n/a</w:t>
            </w:r>
          </w:p>
        </w:tc>
      </w:tr>
      <w:tr w:rsidR="00E3347B" w:rsidRPr="001154D4" w14:paraId="109E0B13" w14:textId="77777777" w:rsidTr="00B54777">
        <w:trPr>
          <w:cantSplit/>
          <w:trHeight w:val="283"/>
        </w:trPr>
        <w:tc>
          <w:tcPr>
            <w:tcW w:w="1134" w:type="dxa"/>
            <w:tcBorders>
              <w:top w:val="nil"/>
              <w:bottom w:val="single" w:sz="4" w:space="0" w:color="auto"/>
              <w:right w:val="nil"/>
            </w:tcBorders>
            <w:vAlign w:val="center"/>
          </w:tcPr>
          <w:p w14:paraId="06017949" w14:textId="58D12DD8" w:rsidR="00E3347B"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Year 5</w:t>
            </w:r>
          </w:p>
        </w:tc>
        <w:tc>
          <w:tcPr>
            <w:tcW w:w="1560" w:type="dxa"/>
            <w:tcBorders>
              <w:top w:val="nil"/>
              <w:left w:val="nil"/>
              <w:bottom w:val="single" w:sz="4" w:space="0" w:color="auto"/>
              <w:right w:val="nil"/>
            </w:tcBorders>
            <w:shd w:val="clear" w:color="auto" w:fill="auto"/>
            <w:tcMar>
              <w:top w:w="57" w:type="dxa"/>
              <w:bottom w:w="28" w:type="dxa"/>
            </w:tcMar>
            <w:vAlign w:val="center"/>
          </w:tcPr>
          <w:p w14:paraId="01968824" w14:textId="77777777" w:rsidR="00E3347B" w:rsidRPr="008E076F" w:rsidRDefault="00E3347B" w:rsidP="000247A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06F17D69"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62.2</w:t>
            </w:r>
          </w:p>
        </w:tc>
        <w:tc>
          <w:tcPr>
            <w:tcW w:w="935" w:type="dxa"/>
            <w:tcBorders>
              <w:top w:val="nil"/>
              <w:left w:val="nil"/>
              <w:bottom w:val="single" w:sz="4" w:space="0" w:color="auto"/>
              <w:right w:val="nil"/>
            </w:tcBorders>
            <w:shd w:val="clear" w:color="auto" w:fill="auto"/>
            <w:tcMar>
              <w:top w:w="57" w:type="dxa"/>
              <w:bottom w:w="28" w:type="dxa"/>
            </w:tcMar>
            <w:vAlign w:val="center"/>
          </w:tcPr>
          <w:p w14:paraId="7964DEB0"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64.5</w:t>
            </w:r>
          </w:p>
        </w:tc>
        <w:tc>
          <w:tcPr>
            <w:tcW w:w="936" w:type="dxa"/>
            <w:tcBorders>
              <w:top w:val="nil"/>
              <w:left w:val="nil"/>
              <w:bottom w:val="single" w:sz="4" w:space="0" w:color="auto"/>
              <w:right w:val="nil"/>
            </w:tcBorders>
            <w:shd w:val="clear" w:color="auto" w:fill="auto"/>
            <w:tcMar>
              <w:top w:w="57" w:type="dxa"/>
              <w:bottom w:w="28" w:type="dxa"/>
            </w:tcMar>
            <w:vAlign w:val="center"/>
          </w:tcPr>
          <w:p w14:paraId="2DBFFE76"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66.3</w:t>
            </w:r>
          </w:p>
        </w:tc>
        <w:tc>
          <w:tcPr>
            <w:tcW w:w="935" w:type="dxa"/>
            <w:tcBorders>
              <w:top w:val="nil"/>
              <w:left w:val="nil"/>
              <w:bottom w:val="single" w:sz="4" w:space="0" w:color="auto"/>
              <w:right w:val="nil"/>
            </w:tcBorders>
            <w:shd w:val="clear" w:color="auto" w:fill="auto"/>
            <w:tcMar>
              <w:top w:w="57" w:type="dxa"/>
              <w:bottom w:w="28" w:type="dxa"/>
            </w:tcMar>
            <w:vAlign w:val="center"/>
          </w:tcPr>
          <w:p w14:paraId="3991C21E"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66.</w:t>
            </w:r>
            <w:r>
              <w:rPr>
                <w:rFonts w:eastAsia="Times New Roman" w:cs="Arial"/>
                <w:sz w:val="20"/>
                <w:szCs w:val="20"/>
                <w:lang w:eastAsia="en-AU"/>
              </w:rPr>
              <w:t>1</w:t>
            </w:r>
          </w:p>
        </w:tc>
        <w:tc>
          <w:tcPr>
            <w:tcW w:w="936" w:type="dxa"/>
            <w:tcBorders>
              <w:top w:val="nil"/>
              <w:left w:val="nil"/>
              <w:bottom w:val="single" w:sz="4" w:space="0" w:color="auto"/>
              <w:right w:val="nil"/>
            </w:tcBorders>
            <w:shd w:val="clear" w:color="auto" w:fill="auto"/>
            <w:vAlign w:val="center"/>
          </w:tcPr>
          <w:p w14:paraId="27D0DD27"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bottom w:val="single" w:sz="4" w:space="0" w:color="auto"/>
              <w:right w:val="nil"/>
            </w:tcBorders>
            <w:shd w:val="clear" w:color="auto" w:fill="auto"/>
            <w:tcMar>
              <w:top w:w="57" w:type="dxa"/>
              <w:bottom w:w="28" w:type="dxa"/>
            </w:tcMar>
            <w:vAlign w:val="center"/>
          </w:tcPr>
          <w:p w14:paraId="12C0FC5C"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B54777" w:rsidRPr="001154D4" w14:paraId="51663A8C" w14:textId="77777777" w:rsidTr="00B54777">
        <w:trPr>
          <w:cantSplit/>
          <w:trHeight w:val="283"/>
        </w:trPr>
        <w:tc>
          <w:tcPr>
            <w:tcW w:w="1134" w:type="dxa"/>
            <w:tcBorders>
              <w:bottom w:val="nil"/>
              <w:right w:val="nil"/>
            </w:tcBorders>
            <w:vAlign w:val="center"/>
          </w:tcPr>
          <w:p w14:paraId="1A1B8D7B" w14:textId="77777777" w:rsidR="00B54777" w:rsidRPr="008E076F" w:rsidRDefault="00B54777" w:rsidP="000247A6">
            <w:pPr>
              <w:keepNext/>
              <w:rPr>
                <w:rFonts w:eastAsia="Times New Roman" w:cs="Arial"/>
                <w:sz w:val="20"/>
                <w:szCs w:val="20"/>
                <w:lang w:eastAsia="en-AU"/>
              </w:rPr>
            </w:pPr>
            <w:r w:rsidRPr="008E076F">
              <w:rPr>
                <w:rFonts w:eastAsia="Times New Roman" w:cs="Arial"/>
                <w:sz w:val="20"/>
                <w:szCs w:val="20"/>
                <w:lang w:eastAsia="en-AU"/>
              </w:rPr>
              <w:t>Year 7</w:t>
            </w:r>
          </w:p>
        </w:tc>
        <w:tc>
          <w:tcPr>
            <w:tcW w:w="1560" w:type="dxa"/>
            <w:tcBorders>
              <w:left w:val="nil"/>
              <w:bottom w:val="nil"/>
              <w:right w:val="nil"/>
            </w:tcBorders>
            <w:shd w:val="clear" w:color="auto" w:fill="auto"/>
            <w:tcMar>
              <w:top w:w="57" w:type="dxa"/>
              <w:bottom w:w="28" w:type="dxa"/>
            </w:tcMar>
            <w:vAlign w:val="center"/>
          </w:tcPr>
          <w:p w14:paraId="2E0F564A" w14:textId="77777777" w:rsidR="00B54777" w:rsidRPr="008E076F" w:rsidRDefault="00B54777" w:rsidP="000247A6">
            <w:pPr>
              <w:keepNext/>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1D6E2DFA" w14:textId="77777777" w:rsidR="00B54777" w:rsidRPr="008E076F" w:rsidRDefault="00B54777" w:rsidP="000247A6">
            <w:pPr>
              <w:keepNext/>
              <w:ind w:right="113"/>
              <w:jc w:val="right"/>
              <w:rPr>
                <w:rFonts w:eastAsia="Times New Roman" w:cs="Arial"/>
                <w:sz w:val="20"/>
                <w:szCs w:val="20"/>
                <w:lang w:eastAsia="en-AU"/>
              </w:rPr>
            </w:pPr>
            <w:r w:rsidRPr="008E076F">
              <w:rPr>
                <w:rFonts w:eastAsia="Times New Roman" w:cs="Arial"/>
                <w:sz w:val="20"/>
                <w:szCs w:val="20"/>
                <w:lang w:eastAsia="en-AU"/>
              </w:rPr>
              <w:t>60.6</w:t>
            </w:r>
          </w:p>
        </w:tc>
        <w:tc>
          <w:tcPr>
            <w:tcW w:w="935" w:type="dxa"/>
            <w:tcBorders>
              <w:left w:val="nil"/>
              <w:bottom w:val="nil"/>
              <w:right w:val="nil"/>
            </w:tcBorders>
            <w:shd w:val="clear" w:color="auto" w:fill="auto"/>
            <w:tcMar>
              <w:top w:w="57" w:type="dxa"/>
              <w:bottom w:w="28" w:type="dxa"/>
            </w:tcMar>
            <w:vAlign w:val="center"/>
          </w:tcPr>
          <w:p w14:paraId="26E6822D" w14:textId="77777777" w:rsidR="00B54777" w:rsidRPr="008E076F" w:rsidRDefault="00B54777" w:rsidP="000247A6">
            <w:pPr>
              <w:keepNext/>
              <w:ind w:right="113"/>
              <w:jc w:val="right"/>
              <w:rPr>
                <w:rFonts w:eastAsia="Times New Roman" w:cs="Arial"/>
                <w:sz w:val="20"/>
                <w:szCs w:val="20"/>
                <w:lang w:eastAsia="en-AU"/>
              </w:rPr>
            </w:pPr>
            <w:r w:rsidRPr="008E076F">
              <w:rPr>
                <w:rFonts w:eastAsia="Times New Roman" w:cs="Arial"/>
                <w:sz w:val="20"/>
                <w:szCs w:val="20"/>
                <w:lang w:eastAsia="en-AU"/>
              </w:rPr>
              <w:t>62.6</w:t>
            </w:r>
          </w:p>
        </w:tc>
        <w:tc>
          <w:tcPr>
            <w:tcW w:w="936" w:type="dxa"/>
            <w:tcBorders>
              <w:left w:val="nil"/>
              <w:bottom w:val="nil"/>
              <w:right w:val="nil"/>
            </w:tcBorders>
            <w:shd w:val="clear" w:color="auto" w:fill="auto"/>
            <w:tcMar>
              <w:top w:w="57" w:type="dxa"/>
              <w:bottom w:w="28" w:type="dxa"/>
            </w:tcMar>
            <w:vAlign w:val="center"/>
          </w:tcPr>
          <w:p w14:paraId="741CAE38"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64.3</w:t>
            </w:r>
          </w:p>
        </w:tc>
        <w:tc>
          <w:tcPr>
            <w:tcW w:w="935" w:type="dxa"/>
            <w:tcBorders>
              <w:left w:val="nil"/>
              <w:bottom w:val="nil"/>
              <w:right w:val="nil"/>
            </w:tcBorders>
            <w:shd w:val="clear" w:color="auto" w:fill="auto"/>
            <w:tcMar>
              <w:top w:w="57" w:type="dxa"/>
              <w:bottom w:w="28" w:type="dxa"/>
            </w:tcMar>
            <w:vAlign w:val="center"/>
          </w:tcPr>
          <w:p w14:paraId="0B548B30"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w:t>
            </w:r>
            <w:r>
              <w:rPr>
                <w:rFonts w:eastAsia="Times New Roman" w:cs="Arial"/>
                <w:sz w:val="20"/>
                <w:szCs w:val="20"/>
                <w:lang w:eastAsia="en-AU"/>
              </w:rPr>
              <w:t>7</w:t>
            </w:r>
            <w:r w:rsidRPr="008E076F">
              <w:rPr>
                <w:rFonts w:eastAsia="Times New Roman" w:cs="Arial"/>
                <w:sz w:val="20"/>
                <w:szCs w:val="20"/>
                <w:lang w:eastAsia="en-AU"/>
              </w:rPr>
              <w:t>.3</w:t>
            </w:r>
          </w:p>
        </w:tc>
        <w:tc>
          <w:tcPr>
            <w:tcW w:w="936" w:type="dxa"/>
            <w:tcBorders>
              <w:left w:val="nil"/>
              <w:bottom w:val="nil"/>
              <w:right w:val="nil"/>
            </w:tcBorders>
            <w:shd w:val="clear" w:color="auto" w:fill="auto"/>
            <w:vAlign w:val="center"/>
          </w:tcPr>
          <w:p w14:paraId="456C7931"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left w:val="nil"/>
              <w:bottom w:val="nil"/>
            </w:tcBorders>
            <w:shd w:val="clear" w:color="auto" w:fill="auto"/>
            <w:tcMar>
              <w:top w:w="57" w:type="dxa"/>
              <w:bottom w:w="28" w:type="dxa"/>
            </w:tcMar>
            <w:vAlign w:val="center"/>
          </w:tcPr>
          <w:p w14:paraId="6D7234F3" w14:textId="77777777" w:rsidR="00B54777" w:rsidRPr="008E076F" w:rsidRDefault="00B54777" w:rsidP="000247A6">
            <w:pPr>
              <w:keepNext/>
              <w:ind w:right="113"/>
              <w:jc w:val="right"/>
              <w:rPr>
                <w:rFonts w:eastAsia="Times New Roman" w:cs="Arial"/>
                <w:sz w:val="20"/>
                <w:szCs w:val="20"/>
                <w:lang w:eastAsia="en-AU"/>
              </w:rPr>
            </w:pPr>
            <w:r>
              <w:rPr>
                <w:rFonts w:eastAsia="Times New Roman" w:cs="Arial"/>
                <w:sz w:val="20"/>
                <w:szCs w:val="20"/>
                <w:lang w:eastAsia="en-AU"/>
              </w:rPr>
              <w:t>n/a</w:t>
            </w:r>
          </w:p>
        </w:tc>
      </w:tr>
      <w:tr w:rsidR="00B54777" w:rsidRPr="001154D4" w14:paraId="237B6E47" w14:textId="77777777" w:rsidTr="00B54777">
        <w:trPr>
          <w:cantSplit/>
          <w:trHeight w:val="283"/>
        </w:trPr>
        <w:tc>
          <w:tcPr>
            <w:tcW w:w="1134" w:type="dxa"/>
            <w:tcBorders>
              <w:top w:val="nil"/>
              <w:bottom w:val="single" w:sz="4" w:space="0" w:color="auto"/>
              <w:right w:val="nil"/>
            </w:tcBorders>
            <w:vAlign w:val="center"/>
          </w:tcPr>
          <w:p w14:paraId="59E0F8D4" w14:textId="77D1AFBA" w:rsidR="00B54777"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Year 7</w:t>
            </w:r>
          </w:p>
        </w:tc>
        <w:tc>
          <w:tcPr>
            <w:tcW w:w="1560" w:type="dxa"/>
            <w:tcBorders>
              <w:top w:val="nil"/>
              <w:left w:val="nil"/>
              <w:bottom w:val="single" w:sz="4" w:space="0" w:color="auto"/>
              <w:right w:val="nil"/>
            </w:tcBorders>
            <w:shd w:val="clear" w:color="auto" w:fill="auto"/>
            <w:tcMar>
              <w:top w:w="57" w:type="dxa"/>
              <w:bottom w:w="28" w:type="dxa"/>
            </w:tcMar>
            <w:vAlign w:val="center"/>
          </w:tcPr>
          <w:p w14:paraId="26B6D367" w14:textId="77777777" w:rsidR="00B54777"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4ED8EFF5"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58.7</w:t>
            </w:r>
          </w:p>
        </w:tc>
        <w:tc>
          <w:tcPr>
            <w:tcW w:w="935" w:type="dxa"/>
            <w:tcBorders>
              <w:top w:val="nil"/>
              <w:left w:val="nil"/>
              <w:bottom w:val="single" w:sz="4" w:space="0" w:color="auto"/>
              <w:right w:val="nil"/>
            </w:tcBorders>
            <w:shd w:val="clear" w:color="auto" w:fill="auto"/>
            <w:tcMar>
              <w:top w:w="57" w:type="dxa"/>
              <w:bottom w:w="28" w:type="dxa"/>
            </w:tcMar>
            <w:vAlign w:val="center"/>
          </w:tcPr>
          <w:p w14:paraId="737A662A"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61.1</w:t>
            </w:r>
          </w:p>
        </w:tc>
        <w:tc>
          <w:tcPr>
            <w:tcW w:w="936" w:type="dxa"/>
            <w:tcBorders>
              <w:top w:val="nil"/>
              <w:left w:val="nil"/>
              <w:bottom w:val="single" w:sz="4" w:space="0" w:color="auto"/>
              <w:right w:val="nil"/>
            </w:tcBorders>
            <w:shd w:val="clear" w:color="auto" w:fill="auto"/>
            <w:tcMar>
              <w:top w:w="57" w:type="dxa"/>
              <w:bottom w:w="28" w:type="dxa"/>
            </w:tcMar>
            <w:vAlign w:val="center"/>
          </w:tcPr>
          <w:p w14:paraId="39AE4322"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62.1</w:t>
            </w:r>
          </w:p>
        </w:tc>
        <w:tc>
          <w:tcPr>
            <w:tcW w:w="935" w:type="dxa"/>
            <w:tcBorders>
              <w:top w:val="nil"/>
              <w:left w:val="nil"/>
              <w:bottom w:val="single" w:sz="4" w:space="0" w:color="auto"/>
              <w:right w:val="nil"/>
            </w:tcBorders>
            <w:shd w:val="clear" w:color="auto" w:fill="auto"/>
            <w:tcMar>
              <w:top w:w="57" w:type="dxa"/>
              <w:bottom w:w="28" w:type="dxa"/>
            </w:tcMar>
            <w:vAlign w:val="center"/>
          </w:tcPr>
          <w:p w14:paraId="6D523C27"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w:t>
            </w:r>
            <w:r>
              <w:rPr>
                <w:rFonts w:eastAsia="Times New Roman" w:cs="Arial"/>
                <w:sz w:val="20"/>
                <w:szCs w:val="20"/>
                <w:lang w:eastAsia="en-AU"/>
              </w:rPr>
              <w:t>4</w:t>
            </w:r>
            <w:r w:rsidRPr="008E076F">
              <w:rPr>
                <w:rFonts w:eastAsia="Times New Roman" w:cs="Arial"/>
                <w:sz w:val="20"/>
                <w:szCs w:val="20"/>
                <w:lang w:eastAsia="en-AU"/>
              </w:rPr>
              <w:t>.1</w:t>
            </w:r>
          </w:p>
        </w:tc>
        <w:tc>
          <w:tcPr>
            <w:tcW w:w="936" w:type="dxa"/>
            <w:tcBorders>
              <w:top w:val="nil"/>
              <w:left w:val="nil"/>
              <w:bottom w:val="single" w:sz="4" w:space="0" w:color="auto"/>
              <w:right w:val="nil"/>
            </w:tcBorders>
            <w:shd w:val="clear" w:color="auto" w:fill="auto"/>
            <w:vAlign w:val="center"/>
          </w:tcPr>
          <w:p w14:paraId="06DA84FB"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bottom w:val="single" w:sz="4" w:space="0" w:color="auto"/>
              <w:right w:val="nil"/>
            </w:tcBorders>
            <w:shd w:val="clear" w:color="auto" w:fill="auto"/>
            <w:tcMar>
              <w:top w:w="57" w:type="dxa"/>
              <w:bottom w:w="28" w:type="dxa"/>
            </w:tcMar>
            <w:vAlign w:val="center"/>
          </w:tcPr>
          <w:p w14:paraId="082C3860"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B54777" w:rsidRPr="001154D4" w14:paraId="691A66D0" w14:textId="77777777" w:rsidTr="00B54777">
        <w:trPr>
          <w:cantSplit/>
          <w:trHeight w:val="283"/>
        </w:trPr>
        <w:tc>
          <w:tcPr>
            <w:tcW w:w="1134" w:type="dxa"/>
            <w:tcBorders>
              <w:bottom w:val="nil"/>
              <w:right w:val="nil"/>
            </w:tcBorders>
            <w:vAlign w:val="center"/>
          </w:tcPr>
          <w:p w14:paraId="5142647F" w14:textId="77777777" w:rsidR="00B54777" w:rsidRPr="008E076F" w:rsidRDefault="00B54777" w:rsidP="000247A6">
            <w:pPr>
              <w:keepNext/>
              <w:keepLines/>
              <w:rPr>
                <w:rFonts w:eastAsia="Times New Roman" w:cs="Arial"/>
                <w:sz w:val="20"/>
                <w:szCs w:val="20"/>
                <w:lang w:eastAsia="en-AU"/>
              </w:rPr>
            </w:pPr>
            <w:r>
              <w:rPr>
                <w:rFonts w:eastAsia="Times New Roman" w:cs="Arial"/>
                <w:sz w:val="20"/>
                <w:szCs w:val="20"/>
                <w:lang w:eastAsia="en-AU"/>
              </w:rPr>
              <w:t>Year 9</w:t>
            </w:r>
          </w:p>
        </w:tc>
        <w:tc>
          <w:tcPr>
            <w:tcW w:w="1560" w:type="dxa"/>
            <w:tcBorders>
              <w:left w:val="nil"/>
              <w:bottom w:val="nil"/>
              <w:right w:val="nil"/>
            </w:tcBorders>
            <w:shd w:val="clear" w:color="auto" w:fill="auto"/>
            <w:tcMar>
              <w:top w:w="57" w:type="dxa"/>
              <w:bottom w:w="28" w:type="dxa"/>
            </w:tcMar>
            <w:vAlign w:val="center"/>
          </w:tcPr>
          <w:p w14:paraId="7B1639A5" w14:textId="77777777" w:rsidR="00B54777"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1EAE6328"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65.1</w:t>
            </w:r>
          </w:p>
        </w:tc>
        <w:tc>
          <w:tcPr>
            <w:tcW w:w="935" w:type="dxa"/>
            <w:tcBorders>
              <w:left w:val="nil"/>
              <w:bottom w:val="nil"/>
              <w:right w:val="nil"/>
            </w:tcBorders>
            <w:shd w:val="clear" w:color="auto" w:fill="auto"/>
            <w:tcMar>
              <w:top w:w="57" w:type="dxa"/>
              <w:bottom w:w="28" w:type="dxa"/>
            </w:tcMar>
            <w:vAlign w:val="center"/>
          </w:tcPr>
          <w:p w14:paraId="231EC4E2"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64.3</w:t>
            </w:r>
          </w:p>
        </w:tc>
        <w:tc>
          <w:tcPr>
            <w:tcW w:w="936" w:type="dxa"/>
            <w:tcBorders>
              <w:left w:val="nil"/>
              <w:bottom w:val="nil"/>
              <w:right w:val="nil"/>
            </w:tcBorders>
            <w:shd w:val="clear" w:color="auto" w:fill="auto"/>
            <w:tcMar>
              <w:top w:w="57" w:type="dxa"/>
              <w:bottom w:w="28" w:type="dxa"/>
            </w:tcMar>
            <w:vAlign w:val="center"/>
          </w:tcPr>
          <w:p w14:paraId="6E73D349"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71.1</w:t>
            </w:r>
          </w:p>
        </w:tc>
        <w:tc>
          <w:tcPr>
            <w:tcW w:w="935" w:type="dxa"/>
            <w:tcBorders>
              <w:left w:val="nil"/>
              <w:bottom w:val="nil"/>
              <w:right w:val="nil"/>
            </w:tcBorders>
            <w:shd w:val="clear" w:color="auto" w:fill="auto"/>
            <w:tcMar>
              <w:top w:w="57" w:type="dxa"/>
              <w:bottom w:w="28" w:type="dxa"/>
            </w:tcMar>
            <w:vAlign w:val="center"/>
          </w:tcPr>
          <w:p w14:paraId="6C7D98C5"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69.8</w:t>
            </w:r>
          </w:p>
        </w:tc>
        <w:tc>
          <w:tcPr>
            <w:tcW w:w="936" w:type="dxa"/>
            <w:tcBorders>
              <w:left w:val="nil"/>
              <w:bottom w:val="nil"/>
              <w:right w:val="nil"/>
            </w:tcBorders>
            <w:shd w:val="clear" w:color="auto" w:fill="auto"/>
            <w:vAlign w:val="center"/>
          </w:tcPr>
          <w:p w14:paraId="295AA425"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left w:val="nil"/>
              <w:bottom w:val="nil"/>
            </w:tcBorders>
            <w:shd w:val="clear" w:color="auto" w:fill="auto"/>
            <w:tcMar>
              <w:top w:w="57" w:type="dxa"/>
              <w:bottom w:w="28" w:type="dxa"/>
            </w:tcMar>
            <w:vAlign w:val="center"/>
          </w:tcPr>
          <w:p w14:paraId="1557EC8C"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B54777" w:rsidRPr="001154D4" w14:paraId="11FEC654" w14:textId="77777777" w:rsidTr="00B54777">
        <w:trPr>
          <w:cantSplit/>
          <w:trHeight w:val="283"/>
        </w:trPr>
        <w:tc>
          <w:tcPr>
            <w:tcW w:w="1134" w:type="dxa"/>
            <w:tcBorders>
              <w:top w:val="nil"/>
              <w:right w:val="nil"/>
            </w:tcBorders>
          </w:tcPr>
          <w:p w14:paraId="34E71CFE" w14:textId="2A4524E2" w:rsidR="00B54777" w:rsidRPr="008E076F" w:rsidRDefault="00B54777" w:rsidP="000247A6">
            <w:pPr>
              <w:keepNext/>
              <w:keepLines/>
              <w:rPr>
                <w:rFonts w:eastAsia="Times New Roman" w:cs="Arial"/>
                <w:sz w:val="20"/>
                <w:szCs w:val="20"/>
                <w:lang w:eastAsia="en-AU"/>
              </w:rPr>
            </w:pPr>
            <w:r>
              <w:rPr>
                <w:rFonts w:eastAsia="Times New Roman" w:cs="Arial"/>
                <w:sz w:val="20"/>
                <w:szCs w:val="20"/>
                <w:lang w:eastAsia="en-AU"/>
              </w:rPr>
              <w:t>Year 9</w:t>
            </w:r>
          </w:p>
        </w:tc>
        <w:tc>
          <w:tcPr>
            <w:tcW w:w="1560" w:type="dxa"/>
            <w:tcBorders>
              <w:top w:val="nil"/>
              <w:left w:val="nil"/>
              <w:right w:val="nil"/>
            </w:tcBorders>
            <w:shd w:val="clear" w:color="auto" w:fill="auto"/>
            <w:tcMar>
              <w:top w:w="57" w:type="dxa"/>
              <w:bottom w:w="28" w:type="dxa"/>
            </w:tcMar>
            <w:vAlign w:val="center"/>
          </w:tcPr>
          <w:p w14:paraId="2150178A" w14:textId="77777777" w:rsidR="00B54777"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right w:val="nil"/>
            </w:tcBorders>
            <w:shd w:val="clear" w:color="auto" w:fill="auto"/>
            <w:tcMar>
              <w:top w:w="57" w:type="dxa"/>
              <w:bottom w:w="28" w:type="dxa"/>
            </w:tcMar>
            <w:vAlign w:val="center"/>
          </w:tcPr>
          <w:p w14:paraId="18A3C5C1"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63.8</w:t>
            </w:r>
          </w:p>
        </w:tc>
        <w:tc>
          <w:tcPr>
            <w:tcW w:w="935" w:type="dxa"/>
            <w:tcBorders>
              <w:top w:val="nil"/>
              <w:left w:val="nil"/>
              <w:right w:val="nil"/>
            </w:tcBorders>
            <w:shd w:val="clear" w:color="auto" w:fill="auto"/>
            <w:tcMar>
              <w:top w:w="57" w:type="dxa"/>
              <w:bottom w:w="28" w:type="dxa"/>
            </w:tcMar>
            <w:vAlign w:val="center"/>
          </w:tcPr>
          <w:p w14:paraId="5DE62E91"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65.3</w:t>
            </w:r>
          </w:p>
        </w:tc>
        <w:tc>
          <w:tcPr>
            <w:tcW w:w="936" w:type="dxa"/>
            <w:tcBorders>
              <w:top w:val="nil"/>
              <w:left w:val="nil"/>
              <w:right w:val="nil"/>
            </w:tcBorders>
            <w:shd w:val="clear" w:color="auto" w:fill="auto"/>
            <w:tcMar>
              <w:top w:w="57" w:type="dxa"/>
              <w:bottom w:w="28" w:type="dxa"/>
            </w:tcMar>
            <w:vAlign w:val="center"/>
          </w:tcPr>
          <w:p w14:paraId="62954604"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70.5</w:t>
            </w:r>
          </w:p>
        </w:tc>
        <w:tc>
          <w:tcPr>
            <w:tcW w:w="935" w:type="dxa"/>
            <w:tcBorders>
              <w:top w:val="nil"/>
              <w:left w:val="nil"/>
              <w:right w:val="nil"/>
            </w:tcBorders>
            <w:shd w:val="clear" w:color="auto" w:fill="auto"/>
            <w:tcMar>
              <w:top w:w="57" w:type="dxa"/>
              <w:bottom w:w="28" w:type="dxa"/>
            </w:tcMar>
            <w:vAlign w:val="center"/>
          </w:tcPr>
          <w:p w14:paraId="13AC0363"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67.8</w:t>
            </w:r>
          </w:p>
        </w:tc>
        <w:tc>
          <w:tcPr>
            <w:tcW w:w="936" w:type="dxa"/>
            <w:tcBorders>
              <w:top w:val="nil"/>
              <w:left w:val="nil"/>
              <w:right w:val="nil"/>
            </w:tcBorders>
            <w:shd w:val="clear" w:color="auto" w:fill="auto"/>
            <w:vAlign w:val="center"/>
          </w:tcPr>
          <w:p w14:paraId="490AB113"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right w:val="nil"/>
            </w:tcBorders>
            <w:shd w:val="clear" w:color="auto" w:fill="auto"/>
            <w:tcMar>
              <w:top w:w="57" w:type="dxa"/>
              <w:bottom w:w="28" w:type="dxa"/>
            </w:tcMar>
            <w:vAlign w:val="center"/>
          </w:tcPr>
          <w:p w14:paraId="3A380403"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bl>
    <w:p w14:paraId="743A92CC" w14:textId="77777777" w:rsidR="004168B6" w:rsidRPr="000E23A7" w:rsidRDefault="004168B6" w:rsidP="00BC59F7">
      <w:pPr>
        <w:keepNext/>
        <w:keepLines/>
        <w:suppressAutoHyphens/>
        <w:autoSpaceDE w:val="0"/>
        <w:autoSpaceDN w:val="0"/>
        <w:adjustRightInd w:val="0"/>
        <w:textAlignment w:val="center"/>
        <w:rPr>
          <w:rFonts w:cs="Arial"/>
          <w:i/>
          <w:sz w:val="18"/>
          <w:szCs w:val="20"/>
        </w:rPr>
      </w:pPr>
      <w:r w:rsidRPr="000E23A7">
        <w:rPr>
          <w:rFonts w:cs="Arial"/>
          <w:i/>
          <w:sz w:val="18"/>
          <w:szCs w:val="20"/>
        </w:rPr>
        <w:t xml:space="preserve">Source: </w:t>
      </w:r>
      <w:r w:rsidR="004A46B7">
        <w:rPr>
          <w:rFonts w:cs="Arial"/>
          <w:i/>
          <w:sz w:val="18"/>
          <w:szCs w:val="20"/>
        </w:rPr>
        <w:t>System and School Performance</w:t>
      </w:r>
    </w:p>
    <w:p w14:paraId="6539E086" w14:textId="0C1D383D" w:rsidR="00B812DB" w:rsidRDefault="00B812DB" w:rsidP="00B812DB">
      <w:pPr>
        <w:keepNext/>
        <w:keepLines/>
        <w:suppressAutoHyphens/>
        <w:autoSpaceDE w:val="0"/>
        <w:autoSpaceDN w:val="0"/>
        <w:adjustRightInd w:val="0"/>
        <w:rPr>
          <w:rFonts w:cs="Arial"/>
          <w:sz w:val="18"/>
          <w:szCs w:val="20"/>
        </w:rPr>
      </w:pPr>
      <w:r w:rsidRPr="00584685">
        <w:rPr>
          <w:rFonts w:cs="Arial"/>
          <w:sz w:val="18"/>
          <w:szCs w:val="20"/>
        </w:rPr>
        <w:t>(a) From 2018 NAPLAN began transitioning from pen and paper to online assessments.</w:t>
      </w:r>
    </w:p>
    <w:p w14:paraId="3BB579CF" w14:textId="4C2D3FDD" w:rsidR="009D0D6A" w:rsidRDefault="0021690B" w:rsidP="00BF0DBE">
      <w:r w:rsidRPr="00931F93">
        <w:rPr>
          <w:rFonts w:cs="Arial"/>
          <w:sz w:val="18"/>
          <w:szCs w:val="20"/>
        </w:rPr>
        <w:t xml:space="preserve">(b) 2020 NAPLAN assessments were cancelled due to COVID-19. </w:t>
      </w:r>
      <w:r w:rsidR="00931F93" w:rsidRPr="00931F93">
        <w:rPr>
          <w:rFonts w:cs="Arial"/>
          <w:sz w:val="18"/>
          <w:szCs w:val="20"/>
        </w:rPr>
        <w:t>Target</w:t>
      </w:r>
      <w:r w:rsidR="009E0612">
        <w:rPr>
          <w:rFonts w:cs="Arial"/>
          <w:sz w:val="18"/>
          <w:szCs w:val="20"/>
        </w:rPr>
        <w:t>s in the 2020–21 Budget Papers were not applicable as they we</w:t>
      </w:r>
      <w:r w:rsidR="00931F93" w:rsidRPr="00931F93">
        <w:rPr>
          <w:rFonts w:cs="Arial"/>
          <w:sz w:val="18"/>
          <w:szCs w:val="20"/>
        </w:rPr>
        <w:t>re for performance on the cancelled 2020 NAPLAN assessments.</w:t>
      </w:r>
      <w:r w:rsidR="009D0D6A">
        <w:br w:type="page"/>
      </w:r>
    </w:p>
    <w:p w14:paraId="3C0EDC22" w14:textId="77777777" w:rsidR="00153C48" w:rsidRPr="0023433E" w:rsidRDefault="00153C48" w:rsidP="0023433E">
      <w:pPr>
        <w:pStyle w:val="Heading3"/>
      </w:pPr>
      <w:bookmarkStart w:id="307" w:name="_Toc527375503"/>
      <w:bookmarkStart w:id="308" w:name="_Toc527377055"/>
      <w:bookmarkStart w:id="309" w:name="_Toc12522850"/>
      <w:bookmarkStart w:id="310" w:name="_Toc15551247"/>
      <w:bookmarkStart w:id="311" w:name="_Toc15919078"/>
      <w:bookmarkStart w:id="312" w:name="_Toc16248812"/>
      <w:bookmarkStart w:id="313" w:name="_Toc37848062"/>
      <w:bookmarkStart w:id="314" w:name="_Toc40706446"/>
      <w:bookmarkStart w:id="315" w:name="_Toc66276624"/>
      <w:bookmarkStart w:id="316" w:name="_Toc80686689"/>
      <w:r w:rsidRPr="0023433E">
        <w:lastRenderedPageBreak/>
        <w:t>Efficiency indicators</w:t>
      </w:r>
      <w:bookmarkEnd w:id="307"/>
      <w:bookmarkEnd w:id="308"/>
      <w:bookmarkEnd w:id="309"/>
      <w:bookmarkEnd w:id="310"/>
      <w:bookmarkEnd w:id="311"/>
      <w:bookmarkEnd w:id="312"/>
      <w:bookmarkEnd w:id="313"/>
      <w:bookmarkEnd w:id="314"/>
      <w:bookmarkEnd w:id="315"/>
      <w:bookmarkEnd w:id="316"/>
    </w:p>
    <w:p w14:paraId="12094B88" w14:textId="77777777" w:rsidR="004F01B6" w:rsidRPr="00017404" w:rsidRDefault="004F01B6" w:rsidP="00DC7781">
      <w:pPr>
        <w:keepNext/>
        <w:keepLines/>
        <w:autoSpaceDE w:val="0"/>
        <w:autoSpaceDN w:val="0"/>
        <w:adjustRightInd w:val="0"/>
        <w:rPr>
          <w:rFonts w:cs="Arial"/>
          <w:szCs w:val="24"/>
        </w:rPr>
      </w:pPr>
    </w:p>
    <w:p w14:paraId="398560F2" w14:textId="77777777" w:rsidR="00FA4A5E" w:rsidRPr="00497228" w:rsidRDefault="00EA30E7" w:rsidP="00FA4A5E">
      <w:pPr>
        <w:keepNext/>
        <w:keepLines/>
        <w:autoSpaceDE w:val="0"/>
        <w:autoSpaceDN w:val="0"/>
        <w:adjustRightInd w:val="0"/>
        <w:rPr>
          <w:rFonts w:cs="Arial"/>
          <w:szCs w:val="24"/>
        </w:rPr>
      </w:pPr>
      <w:bookmarkStart w:id="317" w:name="_SECTION_7:_FINANCIAL"/>
      <w:bookmarkStart w:id="318" w:name="_SECTION_6:_FINANCIAL"/>
      <w:bookmarkStart w:id="319" w:name="_Toc431305951"/>
      <w:bookmarkEnd w:id="317"/>
      <w:bookmarkEnd w:id="318"/>
      <w:r>
        <w:rPr>
          <w:rFonts w:cs="Arial"/>
          <w:szCs w:val="24"/>
        </w:rPr>
        <w:t xml:space="preserve">Efficiency indicators show how efficiently we delivered our four services in 2020–21. </w:t>
      </w:r>
      <w:r w:rsidR="00FA4A5E" w:rsidRPr="007D5B2E">
        <w:rPr>
          <w:rFonts w:cs="Arial"/>
          <w:szCs w:val="24"/>
        </w:rPr>
        <w:t xml:space="preserve">The indicators have been calculated based on costs of services </w:t>
      </w:r>
      <w:r w:rsidR="00FA4A5E" w:rsidRPr="00497228">
        <w:rPr>
          <w:rFonts w:cs="Arial"/>
          <w:szCs w:val="24"/>
        </w:rPr>
        <w:t>excluding any non</w:t>
      </w:r>
      <w:r w:rsidR="00FA4A5E" w:rsidRPr="00497228">
        <w:rPr>
          <w:rFonts w:cs="Arial"/>
          <w:szCs w:val="24"/>
        </w:rPr>
        <w:noBreakHyphen/>
        <w:t>cash revaluation decrement, extraordinary asset write-offs and any other costs that are not related to the approved efficiency indicators.</w:t>
      </w:r>
    </w:p>
    <w:p w14:paraId="4CE4EEC4" w14:textId="77777777" w:rsidR="00FA4A5E" w:rsidRDefault="00FA4A5E" w:rsidP="00FA4A5E">
      <w:pPr>
        <w:keepNext/>
        <w:keepLines/>
        <w:autoSpaceDE w:val="0"/>
        <w:autoSpaceDN w:val="0"/>
        <w:adjustRightInd w:val="0"/>
        <w:rPr>
          <w:rFonts w:cs="Arial"/>
          <w:szCs w:val="24"/>
        </w:rPr>
      </w:pPr>
    </w:p>
    <w:p w14:paraId="05A8C0A7" w14:textId="77777777" w:rsidR="00FA4A5E" w:rsidRPr="000B784C" w:rsidRDefault="00FA4A5E" w:rsidP="00FA4A5E">
      <w:pPr>
        <w:keepNext/>
        <w:keepLines/>
        <w:rPr>
          <w:rFonts w:cs="Arial"/>
          <w:color w:val="592C82"/>
          <w:szCs w:val="24"/>
        </w:rPr>
      </w:pPr>
      <w:r w:rsidRPr="000B784C">
        <w:rPr>
          <w:rFonts w:cs="Arial"/>
          <w:color w:val="592C82"/>
          <w:szCs w:val="24"/>
        </w:rPr>
        <w:t xml:space="preserve">Service 1: Public </w:t>
      </w:r>
      <w:r>
        <w:rPr>
          <w:rFonts w:cs="Arial"/>
          <w:color w:val="592C82"/>
          <w:szCs w:val="24"/>
        </w:rPr>
        <w:t>p</w:t>
      </w:r>
      <w:r w:rsidRPr="000B784C">
        <w:rPr>
          <w:rFonts w:cs="Arial"/>
          <w:color w:val="592C82"/>
          <w:szCs w:val="24"/>
        </w:rPr>
        <w:t xml:space="preserve">rimary </w:t>
      </w:r>
      <w:r>
        <w:rPr>
          <w:rFonts w:cs="Arial"/>
          <w:color w:val="592C82"/>
          <w:szCs w:val="24"/>
        </w:rPr>
        <w:t>e</w:t>
      </w:r>
      <w:r w:rsidRPr="000B784C">
        <w:rPr>
          <w:rFonts w:cs="Arial"/>
          <w:color w:val="592C82"/>
          <w:szCs w:val="24"/>
        </w:rPr>
        <w:t>ducation</w:t>
      </w:r>
    </w:p>
    <w:p w14:paraId="35F38C47" w14:textId="77777777" w:rsidR="00FA4A5E" w:rsidRPr="007D5B2E" w:rsidRDefault="00FA4A5E" w:rsidP="00FA4A5E">
      <w:pPr>
        <w:keepNext/>
        <w:keepLines/>
        <w:autoSpaceDE w:val="0"/>
        <w:autoSpaceDN w:val="0"/>
        <w:adjustRightInd w:val="0"/>
        <w:rPr>
          <w:rFonts w:cs="Arial"/>
          <w:szCs w:val="24"/>
        </w:rPr>
      </w:pPr>
    </w:p>
    <w:p w14:paraId="5B594FD1" w14:textId="77777777" w:rsidR="00FA4A5E" w:rsidRPr="007D5B2E" w:rsidRDefault="00FA4A5E" w:rsidP="00FA4A5E">
      <w:pPr>
        <w:autoSpaceDE w:val="0"/>
        <w:autoSpaceDN w:val="0"/>
        <w:adjustRightInd w:val="0"/>
        <w:rPr>
          <w:rFonts w:cs="Arial"/>
          <w:color w:val="000000" w:themeColor="text1"/>
          <w:szCs w:val="24"/>
        </w:rPr>
      </w:pPr>
      <w:r w:rsidRPr="007D5B2E">
        <w:rPr>
          <w:rFonts w:cs="Arial"/>
          <w:color w:val="000000" w:themeColor="text1"/>
          <w:szCs w:val="24"/>
        </w:rPr>
        <w:t xml:space="preserve">This service provides </w:t>
      </w:r>
      <w:r>
        <w:rPr>
          <w:rFonts w:cs="Arial"/>
          <w:color w:val="000000" w:themeColor="text1"/>
          <w:szCs w:val="24"/>
        </w:rPr>
        <w:t>access to education in public schools for persons aged generally from four years and six months to 11 years and six months</w:t>
      </w:r>
      <w:r w:rsidRPr="007D5B2E">
        <w:rPr>
          <w:rFonts w:cs="Arial"/>
          <w:color w:val="000000" w:themeColor="text1"/>
          <w:szCs w:val="24"/>
        </w:rPr>
        <w:t>.</w:t>
      </w:r>
    </w:p>
    <w:p w14:paraId="0C57DE78" w14:textId="77777777" w:rsidR="00FA4A5E" w:rsidRPr="007D5B2E" w:rsidRDefault="00FA4A5E" w:rsidP="00FA4A5E">
      <w:pPr>
        <w:suppressAutoHyphens/>
        <w:autoSpaceDE w:val="0"/>
        <w:autoSpaceDN w:val="0"/>
        <w:adjustRightInd w:val="0"/>
        <w:textAlignment w:val="center"/>
        <w:rPr>
          <w:rFonts w:cs="Arial"/>
          <w:szCs w:val="24"/>
        </w:rPr>
      </w:pPr>
    </w:p>
    <w:p w14:paraId="21FE5765" w14:textId="77777777" w:rsidR="00FA4A5E" w:rsidRPr="007D5B2E" w:rsidRDefault="00FA4A5E" w:rsidP="00FA4A5E">
      <w:pPr>
        <w:keepNext/>
        <w:keepLines/>
        <w:autoSpaceDE w:val="0"/>
        <w:autoSpaceDN w:val="0"/>
        <w:adjustRightInd w:val="0"/>
        <w:rPr>
          <w:rFonts w:cs="Arial"/>
          <w:i/>
          <w:szCs w:val="24"/>
        </w:rPr>
      </w:pPr>
      <w:r w:rsidRPr="000B784C">
        <w:rPr>
          <w:rFonts w:cs="Arial"/>
          <w:i/>
          <w:color w:val="592C82"/>
          <w:szCs w:val="24"/>
        </w:rPr>
        <w:t>Cost per student full-time equivalents of public primary education</w:t>
      </w:r>
    </w:p>
    <w:p w14:paraId="356B8134" w14:textId="77777777" w:rsidR="00FA4A5E" w:rsidRPr="007D5B2E" w:rsidRDefault="00FA4A5E" w:rsidP="00FA4A5E">
      <w:pPr>
        <w:keepNext/>
        <w:keepLines/>
        <w:suppressAutoHyphens/>
        <w:autoSpaceDE w:val="0"/>
        <w:autoSpaceDN w:val="0"/>
        <w:adjustRightInd w:val="0"/>
        <w:textAlignment w:val="center"/>
        <w:rPr>
          <w:rFonts w:eastAsia="Calibri" w:cs="Arial"/>
          <w:szCs w:val="24"/>
        </w:rPr>
      </w:pPr>
    </w:p>
    <w:p w14:paraId="7848749D" w14:textId="77777777" w:rsidR="00FA4A5E" w:rsidRDefault="00FA4A5E" w:rsidP="00FA4A5E">
      <w:pPr>
        <w:rPr>
          <w:rFonts w:eastAsia="Times New Roman" w:cs="Arial"/>
          <w:color w:val="000000"/>
          <w:szCs w:val="24"/>
          <w:lang w:eastAsia="en-AU"/>
        </w:rPr>
      </w:pPr>
      <w:r w:rsidRPr="00406ECE">
        <w:rPr>
          <w:rFonts w:eastAsia="Times New Roman" w:cs="Arial"/>
          <w:color w:val="000000"/>
          <w:szCs w:val="24"/>
          <w:lang w:eastAsia="en-AU"/>
        </w:rPr>
        <w:t xml:space="preserve">This indicator is the total cost of services for primary education in public schools divided by the average full-time equivalent </w:t>
      </w:r>
      <w:r>
        <w:rPr>
          <w:rFonts w:eastAsia="Times New Roman" w:cs="Arial"/>
          <w:color w:val="000000"/>
          <w:szCs w:val="24"/>
          <w:lang w:eastAsia="en-AU"/>
        </w:rPr>
        <w:t xml:space="preserve">(FTE) </w:t>
      </w:r>
      <w:r w:rsidRPr="00406ECE">
        <w:rPr>
          <w:rFonts w:eastAsia="Times New Roman" w:cs="Arial"/>
          <w:color w:val="000000"/>
          <w:szCs w:val="24"/>
          <w:lang w:eastAsia="en-AU"/>
        </w:rPr>
        <w:t>of public school primary students across the two se</w:t>
      </w:r>
      <w:r>
        <w:rPr>
          <w:rFonts w:eastAsia="Times New Roman" w:cs="Arial"/>
          <w:color w:val="000000"/>
          <w:szCs w:val="24"/>
          <w:lang w:eastAsia="en-AU"/>
        </w:rPr>
        <w:t>mesters of the financial year.</w:t>
      </w:r>
    </w:p>
    <w:p w14:paraId="0EAEAB3E" w14:textId="77777777" w:rsidR="00FA4A5E" w:rsidRPr="00406ECE" w:rsidRDefault="00FA4A5E" w:rsidP="00FA4A5E">
      <w:pPr>
        <w:rPr>
          <w:rFonts w:eastAsia="Times New Roman" w:cs="Arial"/>
          <w:color w:val="000000"/>
          <w:szCs w:val="24"/>
          <w:lang w:eastAsia="en-AU"/>
        </w:rPr>
      </w:pPr>
    </w:p>
    <w:p w14:paraId="5DEC14E8" w14:textId="77777777" w:rsidR="00FA4A5E" w:rsidRDefault="00FA4A5E" w:rsidP="00FA4A5E">
      <w:pPr>
        <w:rPr>
          <w:rFonts w:eastAsia="Calibri" w:cs="Arial"/>
          <w:szCs w:val="24"/>
          <w:lang w:val="en-GB" w:eastAsia="en-GB"/>
        </w:rPr>
      </w:pPr>
      <w:r w:rsidRPr="0037708C">
        <w:rPr>
          <w:rFonts w:eastAsia="Calibri" w:cs="Arial"/>
          <w:szCs w:val="24"/>
          <w:lang w:val="en-GB" w:eastAsia="en-GB"/>
        </w:rPr>
        <w:t>The 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1</w:t>
      </w:r>
      <w:r w:rsidRPr="0037708C">
        <w:rPr>
          <w:rFonts w:eastAsia="Calibri" w:cs="Arial"/>
          <w:szCs w:val="24"/>
          <w:lang w:val="en-GB" w:eastAsia="en-GB"/>
        </w:rPr>
        <w:t xml:space="preserve"> result is higher than 201</w:t>
      </w:r>
      <w:r>
        <w:rPr>
          <w:rFonts w:eastAsia="Calibri" w:cs="Arial"/>
          <w:szCs w:val="24"/>
          <w:lang w:val="en-GB" w:eastAsia="en-GB"/>
        </w:rPr>
        <w:t>9</w:t>
      </w:r>
      <w:r>
        <w:rPr>
          <w:rFonts w:eastAsia="Calibri" w:cs="Arial"/>
          <w:szCs w:val="24"/>
        </w:rPr>
        <w:t>–</w:t>
      </w:r>
      <w:r>
        <w:rPr>
          <w:rFonts w:eastAsia="Calibri" w:cs="Arial"/>
          <w:szCs w:val="24"/>
          <w:lang w:val="en-GB" w:eastAsia="en-GB"/>
        </w:rPr>
        <w:t>20</w:t>
      </w:r>
      <w:r w:rsidRPr="0037708C">
        <w:rPr>
          <w:rFonts w:eastAsia="Calibri" w:cs="Arial"/>
          <w:szCs w:val="24"/>
          <w:lang w:val="en-GB" w:eastAsia="en-GB"/>
        </w:rPr>
        <w:t xml:space="preserve"> </w:t>
      </w:r>
      <w:r>
        <w:rPr>
          <w:rFonts w:eastAsia="Calibri" w:cs="Arial"/>
          <w:szCs w:val="24"/>
          <w:lang w:val="en-GB" w:eastAsia="en-GB"/>
        </w:rPr>
        <w:t>primarily</w:t>
      </w:r>
      <w:r w:rsidRPr="0037708C">
        <w:rPr>
          <w:rFonts w:eastAsia="Calibri" w:cs="Arial"/>
          <w:szCs w:val="24"/>
          <w:lang w:val="en-GB" w:eastAsia="en-GB"/>
        </w:rPr>
        <w:t xml:space="preserve"> due to</w:t>
      </w:r>
      <w:r>
        <w:rPr>
          <w:rFonts w:eastAsia="Calibri" w:cs="Arial"/>
          <w:szCs w:val="24"/>
          <w:lang w:val="en-GB" w:eastAsia="en-GB"/>
        </w:rPr>
        <w:t>:</w:t>
      </w:r>
      <w:r w:rsidRPr="0037708C">
        <w:rPr>
          <w:rFonts w:eastAsia="Calibri" w:cs="Arial"/>
          <w:szCs w:val="24"/>
          <w:lang w:val="en-GB" w:eastAsia="en-GB"/>
        </w:rPr>
        <w:t xml:space="preserve"> </w:t>
      </w:r>
    </w:p>
    <w:p w14:paraId="44EAE8A4" w14:textId="77777777" w:rsidR="00FA4A5E" w:rsidRDefault="00FA4A5E" w:rsidP="00FA4A5E">
      <w:pPr>
        <w:pStyle w:val="ListParagraph"/>
        <w:keepLines/>
        <w:numPr>
          <w:ilvl w:val="0"/>
          <w:numId w:val="18"/>
        </w:numPr>
        <w:rPr>
          <w:szCs w:val="24"/>
          <w:lang w:val="en-US"/>
        </w:rPr>
      </w:pPr>
      <w:r w:rsidRPr="00DF4FBA">
        <w:rPr>
          <w:szCs w:val="24"/>
          <w:lang w:val="en-US"/>
        </w:rPr>
        <w:t>An increase in employee benefits expense due</w:t>
      </w:r>
      <w:r>
        <w:rPr>
          <w:szCs w:val="24"/>
          <w:lang w:val="en-US"/>
        </w:rPr>
        <w:t xml:space="preserve"> to:</w:t>
      </w:r>
    </w:p>
    <w:p w14:paraId="02EBA5B0"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 xml:space="preserve">salary cost growth in accordance with the State Government’s </w:t>
      </w:r>
      <w:r>
        <w:rPr>
          <w:rFonts w:eastAsia="Calibri" w:cs="Arial"/>
          <w:color w:val="000000" w:themeColor="text1"/>
          <w:szCs w:val="24"/>
          <w:lang w:eastAsia="en-AU"/>
        </w:rPr>
        <w:t>p</w:t>
      </w:r>
      <w:r w:rsidRPr="00554B9E">
        <w:rPr>
          <w:rFonts w:eastAsia="Calibri" w:cs="Arial"/>
          <w:color w:val="000000" w:themeColor="text1"/>
          <w:szCs w:val="24"/>
          <w:lang w:eastAsia="en-AU"/>
        </w:rPr>
        <w:t xml:space="preserve">ublic </w:t>
      </w:r>
      <w:r>
        <w:rPr>
          <w:rFonts w:eastAsia="Calibri" w:cs="Arial"/>
          <w:color w:val="000000" w:themeColor="text1"/>
          <w:szCs w:val="24"/>
          <w:lang w:eastAsia="en-AU"/>
        </w:rPr>
        <w:t>s</w:t>
      </w:r>
      <w:r w:rsidRPr="00554B9E">
        <w:rPr>
          <w:rFonts w:eastAsia="Calibri" w:cs="Arial"/>
          <w:color w:val="000000" w:themeColor="text1"/>
          <w:szCs w:val="24"/>
          <w:lang w:eastAsia="en-AU"/>
        </w:rPr>
        <w:t xml:space="preserve">ector </w:t>
      </w:r>
      <w:r>
        <w:rPr>
          <w:rFonts w:eastAsia="Calibri" w:cs="Arial"/>
          <w:color w:val="000000" w:themeColor="text1"/>
          <w:szCs w:val="24"/>
          <w:lang w:eastAsia="en-AU"/>
        </w:rPr>
        <w:t>w</w:t>
      </w:r>
      <w:r w:rsidRPr="00554B9E">
        <w:rPr>
          <w:rFonts w:eastAsia="Calibri" w:cs="Arial"/>
          <w:color w:val="000000" w:themeColor="text1"/>
          <w:szCs w:val="24"/>
          <w:lang w:eastAsia="en-AU"/>
        </w:rPr>
        <w:t xml:space="preserve">ages </w:t>
      </w:r>
      <w:r>
        <w:rPr>
          <w:rFonts w:eastAsia="Calibri" w:cs="Arial"/>
          <w:color w:val="000000" w:themeColor="text1"/>
          <w:szCs w:val="24"/>
          <w:lang w:eastAsia="en-AU"/>
        </w:rPr>
        <w:t>p</w:t>
      </w:r>
      <w:r w:rsidRPr="00554B9E">
        <w:rPr>
          <w:rFonts w:eastAsia="Calibri" w:cs="Arial"/>
          <w:color w:val="000000" w:themeColor="text1"/>
          <w:szCs w:val="24"/>
          <w:lang w:eastAsia="en-AU"/>
        </w:rPr>
        <w:t>olicy</w:t>
      </w:r>
    </w:p>
    <w:p w14:paraId="253FF6B4"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additional cleaning staff to provide enhanced cleaning regimes across all public schools and community kindergartens in accordance with the State Government’s COVID-19 safety plans and guidelines</w:t>
      </w:r>
    </w:p>
    <w:p w14:paraId="21E81FDA"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an increase in leave liability expense due to staff FTE increases and leave arrangements being deferred or cancelled to maintain essential services and as a result of COVID</w:t>
      </w:r>
      <w:r>
        <w:rPr>
          <w:rFonts w:eastAsia="Calibri" w:cs="Arial"/>
          <w:color w:val="000000" w:themeColor="text1"/>
          <w:szCs w:val="24"/>
          <w:lang w:eastAsia="en-AU"/>
        </w:rPr>
        <w:t>-</w:t>
      </w:r>
      <w:r w:rsidRPr="00554B9E">
        <w:rPr>
          <w:rFonts w:eastAsia="Calibri" w:cs="Arial"/>
          <w:color w:val="000000" w:themeColor="text1"/>
          <w:szCs w:val="24"/>
          <w:lang w:eastAsia="en-AU"/>
        </w:rPr>
        <w:t>19 pandemic travel restrictions.</w:t>
      </w:r>
      <w:r w:rsidRPr="00554B9E" w:rsidDel="00627716">
        <w:rPr>
          <w:rFonts w:eastAsia="Calibri" w:cs="Arial"/>
          <w:color w:val="000000" w:themeColor="text1"/>
          <w:szCs w:val="24"/>
          <w:lang w:eastAsia="en-AU"/>
        </w:rPr>
        <w:t xml:space="preserve"> </w:t>
      </w:r>
    </w:p>
    <w:p w14:paraId="611AAB1C" w14:textId="55FF73A7" w:rsidR="00FA4A5E" w:rsidRDefault="00FA4A5E" w:rsidP="00FA4A5E">
      <w:pPr>
        <w:pStyle w:val="ListParagraph"/>
        <w:keepLines/>
        <w:numPr>
          <w:ilvl w:val="0"/>
          <w:numId w:val="18"/>
        </w:numPr>
        <w:rPr>
          <w:szCs w:val="24"/>
          <w:lang w:val="en-US"/>
        </w:rPr>
      </w:pPr>
      <w:r w:rsidRPr="00527C57">
        <w:rPr>
          <w:szCs w:val="24"/>
          <w:lang w:val="en-US"/>
        </w:rPr>
        <w:t xml:space="preserve">An increase in minor works expenditure for high priority maintenance projects due to the </w:t>
      </w:r>
      <w:r>
        <w:rPr>
          <w:szCs w:val="24"/>
          <w:lang w:val="en-US"/>
        </w:rPr>
        <w:t xml:space="preserve">implementation of the </w:t>
      </w:r>
      <w:r w:rsidRPr="00527C57">
        <w:rPr>
          <w:szCs w:val="24"/>
          <w:lang w:val="en-US"/>
        </w:rPr>
        <w:t xml:space="preserve">State </w:t>
      </w:r>
      <w:r w:rsidRPr="00326A10">
        <w:rPr>
          <w:szCs w:val="24"/>
          <w:lang w:val="en-US"/>
        </w:rPr>
        <w:t xml:space="preserve">Government's </w:t>
      </w:r>
      <w:r w:rsidR="005F12D5" w:rsidRPr="00326A10">
        <w:rPr>
          <w:rFonts w:cs="Arial"/>
        </w:rPr>
        <w:t>Maintenance Blitz</w:t>
      </w:r>
      <w:r w:rsidRPr="00326A10">
        <w:rPr>
          <w:szCs w:val="24"/>
          <w:lang w:val="en-US"/>
        </w:rPr>
        <w:t xml:space="preserve"> pro</w:t>
      </w:r>
      <w:r>
        <w:rPr>
          <w:szCs w:val="24"/>
          <w:lang w:val="en-US"/>
        </w:rPr>
        <w:t>gram across all Western Australian public schools</w:t>
      </w:r>
      <w:r w:rsidRPr="00527C57">
        <w:rPr>
          <w:szCs w:val="24"/>
          <w:lang w:val="en-US"/>
        </w:rPr>
        <w:t>.</w:t>
      </w:r>
    </w:p>
    <w:p w14:paraId="572344DC" w14:textId="77777777" w:rsidR="00FA4A5E" w:rsidRPr="00360D23" w:rsidRDefault="00FA4A5E" w:rsidP="00FA4A5E">
      <w:pPr>
        <w:keepLines/>
        <w:rPr>
          <w:szCs w:val="24"/>
          <w:lang w:val="en-US"/>
        </w:rPr>
      </w:pPr>
    </w:p>
    <w:p w14:paraId="7F159724" w14:textId="77777777" w:rsidR="00FA4A5E" w:rsidRPr="00354608" w:rsidRDefault="00FA4A5E" w:rsidP="00FA4A5E">
      <w:pPr>
        <w:rPr>
          <w:rFonts w:eastAsia="Calibri" w:cs="Arial"/>
          <w:szCs w:val="24"/>
          <w:lang w:val="en-GB" w:eastAsia="en-GB"/>
        </w:rPr>
      </w:pPr>
      <w:r w:rsidRPr="00683D1E">
        <w:rPr>
          <w:rFonts w:eastAsia="Calibri" w:cs="Arial"/>
          <w:szCs w:val="24"/>
          <w:lang w:val="en-GB" w:eastAsia="en-GB"/>
        </w:rPr>
        <w:t>The 20</w:t>
      </w:r>
      <w:r>
        <w:rPr>
          <w:rFonts w:eastAsia="Calibri" w:cs="Arial"/>
          <w:szCs w:val="24"/>
          <w:lang w:val="en-GB" w:eastAsia="en-GB"/>
        </w:rPr>
        <w:t>20</w:t>
      </w:r>
      <w:r w:rsidRPr="00FC4ABF">
        <w:rPr>
          <w:rFonts w:eastAsia="Calibri" w:cs="Arial"/>
          <w:szCs w:val="24"/>
        </w:rPr>
        <w:t>–</w:t>
      </w:r>
      <w:r w:rsidRPr="00683D1E">
        <w:rPr>
          <w:rFonts w:eastAsia="Calibri" w:cs="Arial"/>
          <w:szCs w:val="24"/>
          <w:lang w:val="en-GB" w:eastAsia="en-GB"/>
        </w:rPr>
        <w:t>2</w:t>
      </w:r>
      <w:r>
        <w:rPr>
          <w:rFonts w:eastAsia="Calibri" w:cs="Arial"/>
          <w:szCs w:val="24"/>
          <w:lang w:val="en-GB" w:eastAsia="en-GB"/>
        </w:rPr>
        <w:t>1</w:t>
      </w:r>
      <w:r w:rsidRPr="00683D1E">
        <w:rPr>
          <w:rFonts w:eastAsia="Calibri" w:cs="Arial"/>
          <w:szCs w:val="24"/>
          <w:lang w:val="en-GB" w:eastAsia="en-GB"/>
        </w:rPr>
        <w:t xml:space="preserve"> result is higher than the 20</w:t>
      </w:r>
      <w:r>
        <w:rPr>
          <w:rFonts w:eastAsia="Calibri" w:cs="Arial"/>
          <w:szCs w:val="24"/>
          <w:lang w:val="en-GB" w:eastAsia="en-GB"/>
        </w:rPr>
        <w:t>20</w:t>
      </w:r>
      <w:r w:rsidRPr="00FC4ABF">
        <w:rPr>
          <w:rFonts w:eastAsia="Calibri" w:cs="Arial"/>
          <w:szCs w:val="24"/>
        </w:rPr>
        <w:t>–</w:t>
      </w:r>
      <w:r w:rsidRPr="00683D1E">
        <w:rPr>
          <w:rFonts w:eastAsia="Calibri" w:cs="Arial"/>
          <w:szCs w:val="24"/>
          <w:lang w:val="en-GB" w:eastAsia="en-GB"/>
        </w:rPr>
        <w:t>2</w:t>
      </w:r>
      <w:r>
        <w:rPr>
          <w:rFonts w:eastAsia="Calibri" w:cs="Arial"/>
          <w:szCs w:val="24"/>
          <w:lang w:val="en-GB" w:eastAsia="en-GB"/>
        </w:rPr>
        <w:t>1</w:t>
      </w:r>
      <w:r w:rsidRPr="00683D1E">
        <w:rPr>
          <w:rFonts w:eastAsia="Calibri" w:cs="Arial"/>
          <w:szCs w:val="24"/>
          <w:lang w:val="en-GB" w:eastAsia="en-GB"/>
        </w:rPr>
        <w:t xml:space="preserve"> budget target</w:t>
      </w:r>
      <w:r>
        <w:rPr>
          <w:rFonts w:eastAsia="Calibri" w:cs="Arial"/>
          <w:szCs w:val="24"/>
          <w:lang w:val="en-GB" w:eastAsia="en-GB"/>
        </w:rPr>
        <w:t xml:space="preserve"> </w:t>
      </w:r>
      <w:r w:rsidRPr="00683D1E">
        <w:rPr>
          <w:rFonts w:eastAsia="Calibri" w:cs="Arial"/>
          <w:szCs w:val="24"/>
          <w:lang w:val="en-GB" w:eastAsia="en-GB"/>
        </w:rPr>
        <w:t>primarily due to</w:t>
      </w:r>
      <w:r>
        <w:rPr>
          <w:rFonts w:eastAsia="Calibri" w:cs="Arial"/>
          <w:szCs w:val="24"/>
          <w:lang w:val="en-GB" w:eastAsia="en-GB"/>
        </w:rPr>
        <w:t xml:space="preserve"> </w:t>
      </w:r>
      <w:r w:rsidRPr="00C2429D">
        <w:rPr>
          <w:rFonts w:eastAsia="Calibri" w:cs="Arial"/>
          <w:szCs w:val="24"/>
          <w:lang w:val="en-GB" w:eastAsia="en-GB"/>
        </w:rPr>
        <w:t xml:space="preserve">approved adjustments </w:t>
      </w:r>
      <w:r>
        <w:rPr>
          <w:rFonts w:eastAsia="Calibri" w:cs="Arial"/>
          <w:szCs w:val="24"/>
          <w:lang w:val="en-GB" w:eastAsia="en-GB"/>
        </w:rPr>
        <w:t>to the Department’s budget during 2020–21. This included:</w:t>
      </w:r>
    </w:p>
    <w:p w14:paraId="7A543D81" w14:textId="77777777" w:rsidR="00FA4A5E" w:rsidRPr="00711164" w:rsidRDefault="00FA4A5E" w:rsidP="00FA4A5E">
      <w:pPr>
        <w:pStyle w:val="ListParagraph"/>
        <w:numPr>
          <w:ilvl w:val="0"/>
          <w:numId w:val="18"/>
        </w:numPr>
        <w:rPr>
          <w:rFonts w:eastAsia="Calibri" w:cs="Arial"/>
          <w:szCs w:val="24"/>
          <w:lang w:val="en-GB" w:eastAsia="en-GB"/>
        </w:rPr>
      </w:pPr>
      <w:r w:rsidRPr="00711164">
        <w:rPr>
          <w:rFonts w:eastAsia="Calibri" w:cs="Arial"/>
          <w:szCs w:val="24"/>
          <w:lang w:val="en-GB" w:eastAsia="en-GB"/>
        </w:rPr>
        <w:t>additional funding allocated for extra cleaning staff and supplies to provide enhanced cleaning regimes across all public schools</w:t>
      </w:r>
      <w:r>
        <w:rPr>
          <w:rFonts w:eastAsia="Calibri" w:cs="Arial"/>
          <w:szCs w:val="24"/>
          <w:lang w:val="en-GB" w:eastAsia="en-GB"/>
        </w:rPr>
        <w:t xml:space="preserve"> and</w:t>
      </w:r>
      <w:r w:rsidRPr="00711164">
        <w:rPr>
          <w:rFonts w:eastAsia="Calibri" w:cs="Arial"/>
          <w:szCs w:val="24"/>
          <w:lang w:val="en-GB" w:eastAsia="en-GB"/>
        </w:rPr>
        <w:t xml:space="preserve"> community kindergartens in accordance with </w:t>
      </w:r>
      <w:r>
        <w:rPr>
          <w:rFonts w:eastAsia="Calibri" w:cs="Arial"/>
          <w:szCs w:val="24"/>
          <w:lang w:val="en-GB" w:eastAsia="en-GB"/>
        </w:rPr>
        <w:t>the State Government’</w:t>
      </w:r>
      <w:r w:rsidRPr="00711164">
        <w:rPr>
          <w:rFonts w:eastAsia="Calibri" w:cs="Arial"/>
          <w:szCs w:val="24"/>
          <w:lang w:val="en-GB" w:eastAsia="en-GB"/>
        </w:rPr>
        <w:t>s COVID</w:t>
      </w:r>
      <w:r>
        <w:rPr>
          <w:rFonts w:eastAsia="Calibri" w:cs="Arial"/>
          <w:szCs w:val="24"/>
          <w:lang w:val="en-GB" w:eastAsia="en-GB"/>
        </w:rPr>
        <w:t>-19 safety plans and guidelines</w:t>
      </w:r>
    </w:p>
    <w:p w14:paraId="0CC880C4" w14:textId="77777777" w:rsidR="00FA4A5E" w:rsidRPr="00711164" w:rsidRDefault="00FA4A5E" w:rsidP="00FA4A5E">
      <w:pPr>
        <w:pStyle w:val="ListParagraph"/>
        <w:numPr>
          <w:ilvl w:val="0"/>
          <w:numId w:val="18"/>
        </w:numPr>
        <w:rPr>
          <w:rFonts w:eastAsia="Calibri" w:cs="Arial"/>
          <w:szCs w:val="24"/>
          <w:lang w:val="en-GB" w:eastAsia="en-GB"/>
        </w:rPr>
      </w:pPr>
      <w:r w:rsidRPr="00711164">
        <w:rPr>
          <w:rFonts w:eastAsia="Calibri" w:cs="Arial"/>
          <w:szCs w:val="24"/>
          <w:lang w:val="en-GB" w:eastAsia="en-GB"/>
        </w:rPr>
        <w:t>actuari</w:t>
      </w:r>
      <w:r>
        <w:rPr>
          <w:rFonts w:eastAsia="Calibri" w:cs="Arial"/>
          <w:szCs w:val="24"/>
          <w:lang w:val="en-GB" w:eastAsia="en-GB"/>
        </w:rPr>
        <w:t>al movement in leave liability</w:t>
      </w:r>
    </w:p>
    <w:p w14:paraId="03009F45" w14:textId="77777777" w:rsidR="00FA4A5E" w:rsidRPr="00711164" w:rsidRDefault="00FA4A5E" w:rsidP="00FA4A5E">
      <w:pPr>
        <w:pStyle w:val="ListParagraph"/>
        <w:numPr>
          <w:ilvl w:val="0"/>
          <w:numId w:val="18"/>
        </w:numPr>
        <w:rPr>
          <w:rFonts w:eastAsia="Calibri" w:cs="Arial"/>
          <w:szCs w:val="24"/>
          <w:lang w:val="en-GB" w:eastAsia="en-GB"/>
        </w:rPr>
      </w:pPr>
      <w:r w:rsidRPr="00711164">
        <w:rPr>
          <w:rFonts w:eastAsia="Calibri" w:cs="Arial"/>
          <w:szCs w:val="24"/>
          <w:lang w:val="en-GB" w:eastAsia="en-GB"/>
        </w:rPr>
        <w:t xml:space="preserve">extension of the National Partnership Agreement </w:t>
      </w:r>
      <w:r>
        <w:rPr>
          <w:rFonts w:eastAsia="Calibri" w:cs="Arial"/>
          <w:szCs w:val="24"/>
          <w:lang w:val="en-GB" w:eastAsia="en-GB"/>
        </w:rPr>
        <w:t>on</w:t>
      </w:r>
      <w:r w:rsidRPr="00711164">
        <w:rPr>
          <w:rFonts w:eastAsia="Calibri" w:cs="Arial"/>
          <w:szCs w:val="24"/>
          <w:lang w:val="en-GB" w:eastAsia="en-GB"/>
        </w:rPr>
        <w:t xml:space="preserve"> Universal Access to Early </w:t>
      </w:r>
      <w:r>
        <w:rPr>
          <w:rFonts w:eastAsia="Calibri" w:cs="Arial"/>
          <w:szCs w:val="24"/>
          <w:lang w:val="en-GB" w:eastAsia="en-GB"/>
        </w:rPr>
        <w:t>Childhood Education in 2021</w:t>
      </w:r>
    </w:p>
    <w:p w14:paraId="69DCA993" w14:textId="677A9A7B" w:rsidR="00EA30E7" w:rsidRPr="00FA4A5E" w:rsidRDefault="00FA4A5E" w:rsidP="00FA4A5E">
      <w:pPr>
        <w:pStyle w:val="ListParagraph"/>
        <w:keepLines/>
        <w:numPr>
          <w:ilvl w:val="0"/>
          <w:numId w:val="18"/>
        </w:numPr>
        <w:rPr>
          <w:szCs w:val="24"/>
          <w:lang w:val="en-US"/>
        </w:rPr>
      </w:pPr>
      <w:r w:rsidRPr="00C2429D">
        <w:rPr>
          <w:rFonts w:eastAsia="Calibri" w:cs="Arial"/>
          <w:szCs w:val="24"/>
          <w:lang w:val="en-GB" w:eastAsia="en-GB"/>
        </w:rPr>
        <w:t>extra funding to support the growth in the numbe</w:t>
      </w:r>
      <w:r>
        <w:rPr>
          <w:rFonts w:eastAsia="Calibri" w:cs="Arial"/>
          <w:szCs w:val="24"/>
          <w:lang w:val="en-GB" w:eastAsia="en-GB"/>
        </w:rPr>
        <w:t>r of students with a disability</w:t>
      </w:r>
      <w:r>
        <w:rPr>
          <w:szCs w:val="24"/>
          <w:lang w:val="en-US"/>
        </w:rPr>
        <w:t>.</w:t>
      </w:r>
    </w:p>
    <w:p w14:paraId="51626722" w14:textId="77777777" w:rsidR="00EA30E7" w:rsidRPr="00FA4A5E" w:rsidRDefault="00EA30E7" w:rsidP="00FA4A5E">
      <w:pPr>
        <w:keepLines/>
        <w:rPr>
          <w:szCs w:val="24"/>
          <w:lang w:val="en-US"/>
        </w:rPr>
      </w:pPr>
    </w:p>
    <w:p w14:paraId="4B6A1F22" w14:textId="77777777" w:rsidR="00E3347B" w:rsidRPr="003967F6" w:rsidRDefault="00E3347B" w:rsidP="00E3347B">
      <w:pPr>
        <w:keepNext/>
        <w:keepLines/>
        <w:suppressAutoHyphens/>
        <w:autoSpaceDE w:val="0"/>
        <w:autoSpaceDN w:val="0"/>
        <w:adjustRightInd w:val="0"/>
        <w:textAlignment w:val="center"/>
        <w:rPr>
          <w:rFonts w:cs="Arial"/>
          <w:sz w:val="22"/>
          <w:vertAlign w:val="superscript"/>
        </w:rPr>
      </w:pPr>
      <w:r w:rsidRPr="00867CA5">
        <w:rPr>
          <w:rFonts w:cs="Arial"/>
          <w:sz w:val="22"/>
        </w:rPr>
        <w:lastRenderedPageBreak/>
        <w:t xml:space="preserve">Table </w:t>
      </w:r>
      <w:r>
        <w:rPr>
          <w:rFonts w:cs="Arial"/>
          <w:sz w:val="22"/>
        </w:rPr>
        <w:t>23</w:t>
      </w:r>
      <w:r w:rsidRPr="00867CA5">
        <w:rPr>
          <w:rFonts w:cs="Arial"/>
          <w:sz w:val="22"/>
        </w:rPr>
        <w:t xml:space="preserve">: Cost </w:t>
      </w:r>
      <w:r>
        <w:rPr>
          <w:rFonts w:cs="Arial"/>
          <w:sz w:val="22"/>
        </w:rPr>
        <w:t xml:space="preserve">($) </w:t>
      </w:r>
      <w:r w:rsidRPr="00867CA5">
        <w:rPr>
          <w:rFonts w:cs="Arial"/>
          <w:sz w:val="22"/>
        </w:rPr>
        <w:t xml:space="preserve">per full-time equivalent student of public </w:t>
      </w:r>
      <w:r>
        <w:rPr>
          <w:rFonts w:cs="Arial"/>
          <w:sz w:val="22"/>
        </w:rPr>
        <w:t xml:space="preserve">primary education </w:t>
      </w:r>
      <w:r w:rsidRPr="00867CA5">
        <w:rPr>
          <w:rFonts w:cs="Arial"/>
          <w:sz w:val="22"/>
        </w:rPr>
        <w:t>201</w:t>
      </w:r>
      <w:r>
        <w:rPr>
          <w:rFonts w:cs="Arial"/>
          <w:sz w:val="22"/>
        </w:rPr>
        <w:t>7</w:t>
      </w:r>
      <w:r w:rsidRPr="00867CA5">
        <w:rPr>
          <w:rFonts w:cs="Arial"/>
          <w:sz w:val="22"/>
        </w:rPr>
        <w:t>–1</w:t>
      </w:r>
      <w:r>
        <w:rPr>
          <w:rFonts w:cs="Arial"/>
          <w:sz w:val="22"/>
        </w:rPr>
        <w:t>8</w:t>
      </w:r>
      <w:r w:rsidRPr="00867CA5">
        <w:rPr>
          <w:rFonts w:cs="Arial"/>
          <w:sz w:val="22"/>
        </w:rPr>
        <w:t xml:space="preserve"> </w:t>
      </w:r>
      <w:r>
        <w:rPr>
          <w:rFonts w:cs="Arial"/>
          <w:sz w:val="22"/>
        </w:rPr>
        <w:t>to</w:t>
      </w:r>
      <w:r w:rsidRPr="00867CA5">
        <w:rPr>
          <w:rFonts w:cs="Arial"/>
          <w:sz w:val="22"/>
        </w:rPr>
        <w:t xml:space="preserve"> 20</w:t>
      </w:r>
      <w:r>
        <w:rPr>
          <w:rFonts w:cs="Arial"/>
          <w:sz w:val="22"/>
        </w:rPr>
        <w:t>20</w:t>
      </w:r>
      <w:r w:rsidRPr="00867CA5">
        <w:rPr>
          <w:rFonts w:cs="Arial"/>
          <w:sz w:val="22"/>
        </w:rPr>
        <w:t>–</w:t>
      </w:r>
      <w:r>
        <w:rPr>
          <w:rFonts w:cs="Arial"/>
          <w:sz w:val="22"/>
        </w:rPr>
        <w:t>21</w:t>
      </w:r>
      <w:r w:rsidRPr="00C50B28">
        <w:rPr>
          <w:rFonts w:cs="Arial"/>
          <w:sz w:val="22"/>
        </w:rPr>
        <w:t> (refer to note a)</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665"/>
        <w:gridCol w:w="1666"/>
        <w:gridCol w:w="1666"/>
        <w:gridCol w:w="1807"/>
        <w:gridCol w:w="2268"/>
      </w:tblGrid>
      <w:tr w:rsidR="00E3347B" w:rsidRPr="0076015B" w14:paraId="25347564" w14:textId="77777777" w:rsidTr="00D94F33">
        <w:trPr>
          <w:trHeight w:val="283"/>
          <w:tblHeader/>
        </w:trPr>
        <w:tc>
          <w:tcPr>
            <w:tcW w:w="1665" w:type="dxa"/>
            <w:tcBorders>
              <w:top w:val="nil"/>
              <w:left w:val="nil"/>
              <w:bottom w:val="nil"/>
              <w:right w:val="nil"/>
            </w:tcBorders>
            <w:shd w:val="clear" w:color="auto" w:fill="592C82"/>
            <w:vAlign w:val="center"/>
          </w:tcPr>
          <w:p w14:paraId="41392827" w14:textId="77777777" w:rsidR="00E3347B" w:rsidRPr="008E076F" w:rsidRDefault="00E3347B"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7</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18</w:t>
            </w:r>
            <w:r w:rsidRPr="00C50B28">
              <w:rPr>
                <w:rFonts w:ascii="Arial Bold" w:eastAsia="Times New Roman" w:hAnsi="Arial Bold" w:cs="Arial"/>
                <w:b/>
                <w:color w:val="FFFFFF" w:themeColor="background1"/>
                <w:sz w:val="20"/>
                <w:szCs w:val="20"/>
                <w:lang w:eastAsia="en-AU"/>
              </w:rPr>
              <w:t xml:space="preserve"> </w:t>
            </w:r>
            <w:r w:rsidRPr="00C50B28">
              <w:rPr>
                <w:rFonts w:eastAsia="Times New Roman" w:cs="Arial"/>
                <w:b/>
                <w:color w:val="FFFFFF" w:themeColor="background1"/>
                <w:sz w:val="20"/>
                <w:szCs w:val="20"/>
                <w:lang w:eastAsia="en-AU"/>
              </w:rPr>
              <w:t>(refer to note b)</w:t>
            </w:r>
          </w:p>
        </w:tc>
        <w:tc>
          <w:tcPr>
            <w:tcW w:w="1666" w:type="dxa"/>
            <w:tcBorders>
              <w:top w:val="nil"/>
              <w:left w:val="nil"/>
              <w:bottom w:val="nil"/>
              <w:right w:val="nil"/>
            </w:tcBorders>
            <w:shd w:val="clear" w:color="auto" w:fill="592C82"/>
            <w:tcMar>
              <w:top w:w="28" w:type="dxa"/>
              <w:bottom w:w="28" w:type="dxa"/>
            </w:tcMar>
            <w:vAlign w:val="center"/>
          </w:tcPr>
          <w:p w14:paraId="48C640FA" w14:textId="77777777" w:rsidR="00E3347B" w:rsidRPr="001F7B81" w:rsidRDefault="00E3347B"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666" w:type="dxa"/>
            <w:tcBorders>
              <w:top w:val="nil"/>
              <w:left w:val="nil"/>
              <w:bottom w:val="nil"/>
              <w:right w:val="nil"/>
            </w:tcBorders>
            <w:shd w:val="clear" w:color="auto" w:fill="592C82"/>
            <w:tcMar>
              <w:top w:w="28" w:type="dxa"/>
              <w:bottom w:w="28" w:type="dxa"/>
            </w:tcMar>
            <w:vAlign w:val="center"/>
          </w:tcPr>
          <w:p w14:paraId="78B7845E" w14:textId="77777777" w:rsidR="00E3347B" w:rsidRPr="008E076F" w:rsidRDefault="00E3347B"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r w:rsidRPr="00C50B28">
              <w:rPr>
                <w:rFonts w:ascii="Arial Bold" w:eastAsia="Times New Roman" w:hAnsi="Arial Bold" w:cs="Arial"/>
                <w:b/>
                <w:color w:val="FFFFFF" w:themeColor="background1"/>
                <w:sz w:val="20"/>
                <w:szCs w:val="20"/>
                <w:lang w:eastAsia="en-AU"/>
              </w:rPr>
              <w:t xml:space="preserve"> </w:t>
            </w:r>
            <w:r w:rsidRPr="00C50B28">
              <w:rPr>
                <w:rFonts w:eastAsia="Times New Roman" w:cs="Arial"/>
                <w:b/>
                <w:color w:val="FFFFFF" w:themeColor="background1"/>
                <w:sz w:val="20"/>
                <w:szCs w:val="20"/>
                <w:lang w:eastAsia="en-AU"/>
              </w:rPr>
              <w:t>(refer to note c)</w:t>
            </w:r>
          </w:p>
        </w:tc>
        <w:tc>
          <w:tcPr>
            <w:tcW w:w="1807" w:type="dxa"/>
            <w:tcBorders>
              <w:top w:val="nil"/>
              <w:left w:val="nil"/>
              <w:bottom w:val="nil"/>
              <w:right w:val="nil"/>
            </w:tcBorders>
            <w:shd w:val="clear" w:color="auto" w:fill="592C82"/>
            <w:vAlign w:val="center"/>
          </w:tcPr>
          <w:p w14:paraId="335E0A47" w14:textId="77777777" w:rsidR="00E3347B" w:rsidRPr="008E076F" w:rsidRDefault="00E3347B"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39BD10A6" w14:textId="77777777" w:rsidR="00E3347B" w:rsidRPr="008E076F" w:rsidRDefault="00E3347B"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E3347B" w:rsidRPr="0076015B" w14:paraId="11F7AB14" w14:textId="77777777" w:rsidTr="000247A6">
        <w:trPr>
          <w:trHeight w:val="283"/>
        </w:trPr>
        <w:tc>
          <w:tcPr>
            <w:tcW w:w="1665" w:type="dxa"/>
            <w:tcBorders>
              <w:top w:val="nil"/>
              <w:left w:val="nil"/>
              <w:right w:val="nil"/>
            </w:tcBorders>
            <w:vAlign w:val="center"/>
          </w:tcPr>
          <w:p w14:paraId="688842EF" w14:textId="77777777" w:rsidR="00E3347B" w:rsidRPr="00554B9E" w:rsidRDefault="00E3347B" w:rsidP="000247A6">
            <w:pPr>
              <w:keepNext/>
              <w:keepLines/>
              <w:ind w:right="227"/>
              <w:jc w:val="right"/>
              <w:rPr>
                <w:rFonts w:eastAsia="Times New Roman" w:cs="Arial"/>
                <w:color w:val="FFFFFF" w:themeColor="background1"/>
                <w:sz w:val="20"/>
                <w:szCs w:val="20"/>
                <w:lang w:eastAsia="en-AU"/>
              </w:rPr>
            </w:pPr>
            <w:r>
              <w:rPr>
                <w:rFonts w:eastAsia="Times New Roman" w:cs="Arial"/>
                <w:sz w:val="20"/>
                <w:szCs w:val="20"/>
                <w:lang w:eastAsia="en-AU"/>
              </w:rPr>
              <w:t>15,155</w:t>
            </w:r>
          </w:p>
        </w:tc>
        <w:tc>
          <w:tcPr>
            <w:tcW w:w="1666" w:type="dxa"/>
            <w:tcBorders>
              <w:top w:val="nil"/>
              <w:left w:val="nil"/>
              <w:right w:val="nil"/>
            </w:tcBorders>
            <w:shd w:val="clear" w:color="auto" w:fill="auto"/>
            <w:tcMar>
              <w:top w:w="28" w:type="dxa"/>
              <w:bottom w:w="28" w:type="dxa"/>
            </w:tcMar>
            <w:vAlign w:val="center"/>
          </w:tcPr>
          <w:p w14:paraId="4E7CC136" w14:textId="77777777" w:rsidR="00E3347B" w:rsidRPr="00E657E2" w:rsidRDefault="00E3347B" w:rsidP="000247A6">
            <w:pPr>
              <w:keepNext/>
              <w:keepLines/>
              <w:ind w:right="227"/>
              <w:jc w:val="right"/>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15,</w:t>
            </w:r>
            <w:r>
              <w:rPr>
                <w:rFonts w:eastAsia="Times New Roman" w:cs="Arial"/>
                <w:color w:val="000000" w:themeColor="text1"/>
                <w:sz w:val="20"/>
                <w:szCs w:val="20"/>
                <w:lang w:eastAsia="en-AU"/>
              </w:rPr>
              <w:t>242</w:t>
            </w:r>
          </w:p>
        </w:tc>
        <w:tc>
          <w:tcPr>
            <w:tcW w:w="1666" w:type="dxa"/>
            <w:tcBorders>
              <w:top w:val="nil"/>
              <w:left w:val="nil"/>
              <w:right w:val="nil"/>
            </w:tcBorders>
            <w:shd w:val="clear" w:color="auto" w:fill="auto"/>
            <w:tcMar>
              <w:top w:w="28" w:type="dxa"/>
              <w:bottom w:w="28" w:type="dxa"/>
            </w:tcMar>
            <w:vAlign w:val="center"/>
          </w:tcPr>
          <w:p w14:paraId="230D0E29" w14:textId="77777777" w:rsidR="00E3347B" w:rsidRPr="00E657E2" w:rsidRDefault="00E3347B" w:rsidP="000247A6">
            <w:pPr>
              <w:keepNext/>
              <w:keepLines/>
              <w:ind w:right="227"/>
              <w:jc w:val="right"/>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w:t>
            </w:r>
            <w:r>
              <w:rPr>
                <w:rFonts w:eastAsia="Times New Roman" w:cs="Arial"/>
                <w:color w:val="000000" w:themeColor="text1"/>
                <w:sz w:val="20"/>
                <w:szCs w:val="20"/>
                <w:lang w:eastAsia="en-AU"/>
              </w:rPr>
              <w:t>6,197</w:t>
            </w:r>
          </w:p>
        </w:tc>
        <w:tc>
          <w:tcPr>
            <w:tcW w:w="1807" w:type="dxa"/>
            <w:tcBorders>
              <w:top w:val="nil"/>
              <w:left w:val="nil"/>
              <w:right w:val="nil"/>
            </w:tcBorders>
            <w:vAlign w:val="center"/>
          </w:tcPr>
          <w:p w14:paraId="46E4F0B1" w14:textId="77777777" w:rsidR="00E3347B" w:rsidRDefault="00E3347B" w:rsidP="000247A6">
            <w:pPr>
              <w:keepNext/>
              <w:keepLines/>
              <w:ind w:right="227"/>
              <w:jc w:val="right"/>
              <w:rPr>
                <w:rFonts w:eastAsia="Calibri" w:cs="Arial"/>
                <w:sz w:val="20"/>
                <w:szCs w:val="20"/>
              </w:rPr>
            </w:pPr>
            <w:r>
              <w:rPr>
                <w:rFonts w:eastAsia="Calibri" w:cs="Arial"/>
                <w:sz w:val="20"/>
                <w:szCs w:val="20"/>
              </w:rPr>
              <w:t>16,816</w:t>
            </w:r>
          </w:p>
        </w:tc>
        <w:tc>
          <w:tcPr>
            <w:tcW w:w="2268" w:type="dxa"/>
            <w:tcBorders>
              <w:top w:val="nil"/>
              <w:left w:val="nil"/>
            </w:tcBorders>
            <w:shd w:val="clear" w:color="auto" w:fill="auto"/>
            <w:tcMar>
              <w:top w:w="28" w:type="dxa"/>
              <w:bottom w:w="28" w:type="dxa"/>
            </w:tcMar>
            <w:vAlign w:val="center"/>
          </w:tcPr>
          <w:p w14:paraId="57F2A02C" w14:textId="77777777" w:rsidR="00E3347B" w:rsidRPr="008E076F" w:rsidRDefault="00E3347B"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16,278</w:t>
            </w:r>
          </w:p>
        </w:tc>
      </w:tr>
    </w:tbl>
    <w:p w14:paraId="06E84DD4" w14:textId="77777777" w:rsidR="00FA4A5E" w:rsidRPr="0076015B" w:rsidRDefault="00FA4A5E" w:rsidP="00FA4A5E">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18FE8460" w14:textId="77777777" w:rsidR="00FA4A5E" w:rsidRDefault="00FA4A5E" w:rsidP="00FA4A5E">
      <w:pPr>
        <w:keepNext/>
        <w:keepLines/>
        <w:rPr>
          <w:sz w:val="18"/>
          <w:szCs w:val="18"/>
        </w:rPr>
      </w:pPr>
      <w:r>
        <w:rPr>
          <w:sz w:val="18"/>
          <w:szCs w:val="18"/>
        </w:rPr>
        <w:t>(a) Figures are not adjusted for inflation</w:t>
      </w:r>
      <w:r w:rsidRPr="0007202B">
        <w:rPr>
          <w:sz w:val="18"/>
          <w:szCs w:val="18"/>
        </w:rPr>
        <w:t>.</w:t>
      </w:r>
    </w:p>
    <w:p w14:paraId="77291FDA" w14:textId="77777777" w:rsidR="00FA4A5E" w:rsidRPr="005062D7" w:rsidRDefault="00FA4A5E" w:rsidP="00FA4A5E">
      <w:pPr>
        <w:keepNext/>
        <w:keepLines/>
        <w:rPr>
          <w:color w:val="000000" w:themeColor="text1"/>
          <w:sz w:val="18"/>
          <w:szCs w:val="18"/>
        </w:rPr>
      </w:pPr>
      <w:r>
        <w:rPr>
          <w:color w:val="000000" w:themeColor="text1"/>
          <w:sz w:val="18"/>
          <w:szCs w:val="18"/>
        </w:rPr>
        <w:t>(b) The 2017</w:t>
      </w:r>
      <w:r>
        <w:rPr>
          <w:rFonts w:cs="Arial"/>
          <w:sz w:val="18"/>
          <w:szCs w:val="18"/>
          <w:lang w:val="en-GB" w:eastAsia="en-GB"/>
        </w:rPr>
        <w:t>–</w:t>
      </w:r>
      <w:r>
        <w:rPr>
          <w:color w:val="000000" w:themeColor="text1"/>
          <w:sz w:val="18"/>
          <w:szCs w:val="18"/>
        </w:rPr>
        <w:t>18 actual varies from what was published in our 2017</w:t>
      </w:r>
      <w:r>
        <w:rPr>
          <w:rFonts w:cs="Arial"/>
          <w:sz w:val="18"/>
          <w:szCs w:val="18"/>
          <w:lang w:val="en-GB" w:eastAsia="en-GB"/>
        </w:rPr>
        <w:t>–</w:t>
      </w:r>
      <w:r>
        <w:rPr>
          <w:color w:val="000000" w:themeColor="text1"/>
          <w:sz w:val="18"/>
          <w:szCs w:val="18"/>
        </w:rPr>
        <w:t>18 annual report due to a change in the calculation methodology as a result of the Department’s revised OBM reporting structure.</w:t>
      </w:r>
    </w:p>
    <w:p w14:paraId="7FB7EB3F" w14:textId="77777777" w:rsidR="00FA4A5E" w:rsidRPr="002A6411" w:rsidRDefault="00FA4A5E" w:rsidP="00FA4A5E">
      <w:pPr>
        <w:keepNext/>
        <w:keepLines/>
        <w:rPr>
          <w:sz w:val="18"/>
          <w:lang w:val="en-GB"/>
        </w:rPr>
      </w:pPr>
      <w:r>
        <w:rPr>
          <w:sz w:val="18"/>
          <w:szCs w:val="18"/>
        </w:rPr>
        <w:t>(c) The</w:t>
      </w:r>
      <w:r>
        <w:rPr>
          <w:sz w:val="18"/>
        </w:rPr>
        <w:t xml:space="preserve"> </w:t>
      </w:r>
      <w:r>
        <w:rPr>
          <w:rFonts w:cs="Arial"/>
          <w:sz w:val="18"/>
          <w:szCs w:val="18"/>
          <w:lang w:val="en-GB" w:eastAsia="en-GB"/>
        </w:rPr>
        <w:t>2019–20 actual varies from what was published in our 2019–20 annual report due to a change in accounting policy to expense library collections previously recorded as assets.</w:t>
      </w:r>
    </w:p>
    <w:p w14:paraId="385A9A8F" w14:textId="77777777" w:rsidR="00EA30E7" w:rsidRDefault="00EA30E7" w:rsidP="00300591">
      <w:pPr>
        <w:rPr>
          <w:rFonts w:cs="Arial"/>
          <w:szCs w:val="24"/>
        </w:rPr>
      </w:pPr>
    </w:p>
    <w:p w14:paraId="06E8318D" w14:textId="77777777" w:rsidR="00EA30E7" w:rsidRPr="000B784C" w:rsidRDefault="00EA30E7" w:rsidP="00EA30E7">
      <w:pPr>
        <w:spacing w:after="200" w:line="276" w:lineRule="auto"/>
        <w:rPr>
          <w:rFonts w:cs="Arial"/>
          <w:color w:val="592C82"/>
          <w:szCs w:val="24"/>
        </w:rPr>
      </w:pPr>
      <w:r w:rsidRPr="000B784C">
        <w:rPr>
          <w:rFonts w:cs="Arial"/>
          <w:color w:val="592C82"/>
          <w:szCs w:val="24"/>
        </w:rPr>
        <w:t xml:space="preserve">Service 2: Public </w:t>
      </w:r>
      <w:r>
        <w:rPr>
          <w:rFonts w:cs="Arial"/>
          <w:color w:val="592C82"/>
          <w:szCs w:val="24"/>
        </w:rPr>
        <w:t>s</w:t>
      </w:r>
      <w:r w:rsidRPr="000B784C">
        <w:rPr>
          <w:rFonts w:cs="Arial"/>
          <w:color w:val="592C82"/>
          <w:szCs w:val="24"/>
        </w:rPr>
        <w:t xml:space="preserve">econdary </w:t>
      </w:r>
      <w:r>
        <w:rPr>
          <w:rFonts w:cs="Arial"/>
          <w:color w:val="592C82"/>
          <w:szCs w:val="24"/>
        </w:rPr>
        <w:t>e</w:t>
      </w:r>
      <w:r w:rsidRPr="000B784C">
        <w:rPr>
          <w:rFonts w:cs="Arial"/>
          <w:color w:val="592C82"/>
          <w:szCs w:val="24"/>
        </w:rPr>
        <w:t>ducation</w:t>
      </w:r>
    </w:p>
    <w:p w14:paraId="14C19A49" w14:textId="77777777" w:rsidR="00EA30E7" w:rsidRPr="002B189E" w:rsidRDefault="00EA30E7" w:rsidP="00EA30E7">
      <w:pPr>
        <w:rPr>
          <w:rFonts w:cs="Arial"/>
          <w:szCs w:val="24"/>
          <w:lang w:val="en-GB" w:eastAsia="en-GB"/>
        </w:rPr>
      </w:pPr>
      <w:r w:rsidRPr="003967F6">
        <w:rPr>
          <w:rFonts w:cs="Arial"/>
          <w:szCs w:val="24"/>
          <w:lang w:val="en-GB" w:eastAsia="en-GB"/>
        </w:rPr>
        <w:t>This service provides access to education in public schools for persons aged generally from 11 years and six months. It includes the provision of accommodation, care and services for students from rural and remote areas who have to board away from home to attend a public school.</w:t>
      </w:r>
    </w:p>
    <w:p w14:paraId="62488E80" w14:textId="77777777" w:rsidR="00EA30E7" w:rsidRPr="007D5B2E" w:rsidRDefault="00EA30E7" w:rsidP="00EA30E7">
      <w:pPr>
        <w:autoSpaceDE w:val="0"/>
        <w:autoSpaceDN w:val="0"/>
        <w:adjustRightInd w:val="0"/>
        <w:rPr>
          <w:rFonts w:cs="Arial"/>
          <w:color w:val="000000" w:themeColor="text1"/>
          <w:szCs w:val="24"/>
        </w:rPr>
      </w:pPr>
    </w:p>
    <w:p w14:paraId="148FB63E" w14:textId="77777777" w:rsidR="00EA30E7" w:rsidRPr="007D5B2E" w:rsidRDefault="00EA30E7" w:rsidP="00EA30E7">
      <w:pPr>
        <w:keepNext/>
        <w:keepLines/>
        <w:autoSpaceDE w:val="0"/>
        <w:autoSpaceDN w:val="0"/>
        <w:adjustRightInd w:val="0"/>
        <w:rPr>
          <w:rFonts w:cs="Arial"/>
          <w:i/>
          <w:szCs w:val="24"/>
        </w:rPr>
      </w:pPr>
      <w:r w:rsidRPr="000B784C">
        <w:rPr>
          <w:rFonts w:cs="Arial"/>
          <w:i/>
          <w:color w:val="592C82"/>
          <w:szCs w:val="24"/>
        </w:rPr>
        <w:t>Cost per student full-time equivalents of public secondary education</w:t>
      </w:r>
    </w:p>
    <w:p w14:paraId="684F3805" w14:textId="77777777" w:rsidR="00EA30E7" w:rsidRPr="007D5B2E" w:rsidRDefault="00EA30E7" w:rsidP="00EA30E7">
      <w:pPr>
        <w:keepNext/>
        <w:keepLines/>
        <w:rPr>
          <w:rFonts w:cs="Arial"/>
          <w:szCs w:val="24"/>
        </w:rPr>
      </w:pPr>
    </w:p>
    <w:p w14:paraId="6D6A6B99" w14:textId="77777777" w:rsidR="00FA4A5E" w:rsidRPr="001E6137" w:rsidRDefault="00FA4A5E" w:rsidP="00FA4A5E">
      <w:pPr>
        <w:keepNext/>
        <w:keepLines/>
        <w:rPr>
          <w:rFonts w:eastAsia="Calibri" w:cs="Arial"/>
          <w:color w:val="000000"/>
          <w:szCs w:val="24"/>
        </w:rPr>
      </w:pPr>
      <w:bookmarkStart w:id="320" w:name="_Hlk484522642"/>
      <w:r w:rsidRPr="001E6137">
        <w:rPr>
          <w:rFonts w:eastAsia="Calibri" w:cs="Arial"/>
          <w:color w:val="000000"/>
          <w:szCs w:val="24"/>
        </w:rPr>
        <w:t xml:space="preserve">This indicator is the total cost of services for secondary education in public schools divided by the average full-time equivalent </w:t>
      </w:r>
      <w:r>
        <w:rPr>
          <w:rFonts w:eastAsia="Calibri" w:cs="Arial"/>
          <w:color w:val="000000"/>
          <w:szCs w:val="24"/>
        </w:rPr>
        <w:t xml:space="preserve">(FTE) </w:t>
      </w:r>
      <w:r w:rsidRPr="001E6137">
        <w:rPr>
          <w:rFonts w:eastAsia="Calibri" w:cs="Arial"/>
          <w:color w:val="000000"/>
          <w:szCs w:val="24"/>
        </w:rPr>
        <w:t>of public school secondary students across the two semesters of the financial year.</w:t>
      </w:r>
    </w:p>
    <w:p w14:paraId="26AEC525" w14:textId="77777777" w:rsidR="00FA4A5E" w:rsidRDefault="00FA4A5E" w:rsidP="00FA4A5E">
      <w:pPr>
        <w:keepNext/>
        <w:keepLines/>
        <w:rPr>
          <w:rFonts w:eastAsia="Calibri" w:cs="Arial"/>
          <w:szCs w:val="24"/>
        </w:rPr>
      </w:pPr>
    </w:p>
    <w:p w14:paraId="19CDD9F6" w14:textId="77777777" w:rsidR="00FA4A5E" w:rsidRDefault="00FA4A5E" w:rsidP="00FA4A5E">
      <w:pPr>
        <w:rPr>
          <w:rFonts w:eastAsia="Calibri" w:cs="Arial"/>
          <w:szCs w:val="24"/>
          <w:lang w:val="en-GB" w:eastAsia="en-GB"/>
        </w:rPr>
      </w:pPr>
      <w:r w:rsidRPr="0037708C">
        <w:rPr>
          <w:rFonts w:eastAsia="Calibri" w:cs="Arial"/>
          <w:szCs w:val="24"/>
          <w:lang w:val="en-GB" w:eastAsia="en-GB"/>
        </w:rPr>
        <w:t>The 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1</w:t>
      </w:r>
      <w:r w:rsidRPr="0037708C">
        <w:rPr>
          <w:rFonts w:eastAsia="Calibri" w:cs="Arial"/>
          <w:szCs w:val="24"/>
          <w:lang w:val="en-GB" w:eastAsia="en-GB"/>
        </w:rPr>
        <w:t xml:space="preserve"> result is higher than 20</w:t>
      </w:r>
      <w:r>
        <w:rPr>
          <w:rFonts w:eastAsia="Calibri" w:cs="Arial"/>
          <w:szCs w:val="24"/>
          <w:lang w:val="en-GB" w:eastAsia="en-GB"/>
        </w:rPr>
        <w:t>19</w:t>
      </w:r>
      <w:r>
        <w:rPr>
          <w:rFonts w:eastAsia="Calibri" w:cs="Arial"/>
          <w:szCs w:val="24"/>
        </w:rPr>
        <w:t>–</w:t>
      </w:r>
      <w:r>
        <w:rPr>
          <w:rFonts w:eastAsia="Calibri" w:cs="Arial"/>
          <w:szCs w:val="24"/>
          <w:lang w:val="en-GB" w:eastAsia="en-GB"/>
        </w:rPr>
        <w:t>20</w:t>
      </w:r>
      <w:r w:rsidRPr="0037708C">
        <w:rPr>
          <w:rFonts w:eastAsia="Calibri" w:cs="Arial"/>
          <w:szCs w:val="24"/>
          <w:lang w:val="en-GB" w:eastAsia="en-GB"/>
        </w:rPr>
        <w:t xml:space="preserve"> </w:t>
      </w:r>
      <w:r>
        <w:rPr>
          <w:rFonts w:eastAsia="Calibri" w:cs="Arial"/>
          <w:szCs w:val="24"/>
          <w:lang w:val="en-GB" w:eastAsia="en-GB"/>
        </w:rPr>
        <w:t>primari</w:t>
      </w:r>
      <w:r w:rsidRPr="0037708C">
        <w:rPr>
          <w:rFonts w:eastAsia="Calibri" w:cs="Arial"/>
          <w:szCs w:val="24"/>
          <w:lang w:val="en-GB" w:eastAsia="en-GB"/>
        </w:rPr>
        <w:t>ly due to</w:t>
      </w:r>
      <w:r>
        <w:rPr>
          <w:rFonts w:eastAsia="Calibri" w:cs="Arial"/>
          <w:szCs w:val="24"/>
          <w:lang w:val="en-GB" w:eastAsia="en-GB"/>
        </w:rPr>
        <w:t>:</w:t>
      </w:r>
    </w:p>
    <w:p w14:paraId="092F6AB8" w14:textId="77777777" w:rsidR="00FA4A5E" w:rsidRDefault="00FA4A5E" w:rsidP="00FA4A5E">
      <w:pPr>
        <w:pStyle w:val="ListParagraph"/>
        <w:keepLines/>
        <w:numPr>
          <w:ilvl w:val="0"/>
          <w:numId w:val="18"/>
        </w:numPr>
        <w:rPr>
          <w:szCs w:val="24"/>
          <w:lang w:val="en-US"/>
        </w:rPr>
      </w:pPr>
      <w:r w:rsidRPr="00DF4FBA">
        <w:rPr>
          <w:szCs w:val="24"/>
          <w:lang w:val="en-US"/>
        </w:rPr>
        <w:t>An increase in employee benefits expense due</w:t>
      </w:r>
      <w:r>
        <w:rPr>
          <w:szCs w:val="24"/>
          <w:lang w:val="en-US"/>
        </w:rPr>
        <w:t xml:space="preserve"> to:</w:t>
      </w:r>
    </w:p>
    <w:p w14:paraId="7B1DB8BB"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 xml:space="preserve">salary cost growth in accordance with the State Government’s </w:t>
      </w:r>
      <w:r>
        <w:rPr>
          <w:rFonts w:eastAsia="Calibri" w:cs="Arial"/>
          <w:color w:val="000000" w:themeColor="text1"/>
          <w:szCs w:val="24"/>
          <w:lang w:eastAsia="en-AU"/>
        </w:rPr>
        <w:t>p</w:t>
      </w:r>
      <w:r w:rsidRPr="00554B9E">
        <w:rPr>
          <w:rFonts w:eastAsia="Calibri" w:cs="Arial"/>
          <w:color w:val="000000" w:themeColor="text1"/>
          <w:szCs w:val="24"/>
          <w:lang w:eastAsia="en-AU"/>
        </w:rPr>
        <w:t xml:space="preserve">ublic </w:t>
      </w:r>
      <w:r>
        <w:rPr>
          <w:rFonts w:eastAsia="Calibri" w:cs="Arial"/>
          <w:color w:val="000000" w:themeColor="text1"/>
          <w:szCs w:val="24"/>
          <w:lang w:eastAsia="en-AU"/>
        </w:rPr>
        <w:t>s</w:t>
      </w:r>
      <w:r w:rsidRPr="00554B9E">
        <w:rPr>
          <w:rFonts w:eastAsia="Calibri" w:cs="Arial"/>
          <w:color w:val="000000" w:themeColor="text1"/>
          <w:szCs w:val="24"/>
          <w:lang w:eastAsia="en-AU"/>
        </w:rPr>
        <w:t xml:space="preserve">ector </w:t>
      </w:r>
      <w:r>
        <w:rPr>
          <w:rFonts w:eastAsia="Calibri" w:cs="Arial"/>
          <w:color w:val="000000" w:themeColor="text1"/>
          <w:szCs w:val="24"/>
          <w:lang w:eastAsia="en-AU"/>
        </w:rPr>
        <w:t>w</w:t>
      </w:r>
      <w:r w:rsidRPr="00554B9E">
        <w:rPr>
          <w:rFonts w:eastAsia="Calibri" w:cs="Arial"/>
          <w:color w:val="000000" w:themeColor="text1"/>
          <w:szCs w:val="24"/>
          <w:lang w:eastAsia="en-AU"/>
        </w:rPr>
        <w:t xml:space="preserve">ages </w:t>
      </w:r>
      <w:r>
        <w:rPr>
          <w:rFonts w:eastAsia="Calibri" w:cs="Arial"/>
          <w:color w:val="000000" w:themeColor="text1"/>
          <w:szCs w:val="24"/>
          <w:lang w:eastAsia="en-AU"/>
        </w:rPr>
        <w:t>p</w:t>
      </w:r>
      <w:r w:rsidRPr="00554B9E">
        <w:rPr>
          <w:rFonts w:eastAsia="Calibri" w:cs="Arial"/>
          <w:color w:val="000000" w:themeColor="text1"/>
          <w:szCs w:val="24"/>
          <w:lang w:eastAsia="en-AU"/>
        </w:rPr>
        <w:t>olicy</w:t>
      </w:r>
    </w:p>
    <w:p w14:paraId="3E44DE5C"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additional cleaning staff to provide enhanced cleaning regimes across all public schools and residential colleges in accordance with the State Government’s COVID</w:t>
      </w:r>
      <w:r>
        <w:rPr>
          <w:rFonts w:eastAsia="Calibri" w:cs="Arial"/>
          <w:color w:val="000000" w:themeColor="text1"/>
          <w:szCs w:val="24"/>
          <w:lang w:eastAsia="en-AU"/>
        </w:rPr>
        <w:t>-19</w:t>
      </w:r>
      <w:r w:rsidRPr="00554B9E">
        <w:rPr>
          <w:rFonts w:eastAsia="Calibri" w:cs="Arial"/>
          <w:color w:val="000000" w:themeColor="text1"/>
          <w:szCs w:val="24"/>
          <w:lang w:eastAsia="en-AU"/>
        </w:rPr>
        <w:t xml:space="preserve"> safety plans and guidelines</w:t>
      </w:r>
    </w:p>
    <w:p w14:paraId="73135625"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an increase in leave liability expense due to staff FTE increases and leave arrangements being deferred or cancelled to maintain essential services and as a result of COVID</w:t>
      </w:r>
      <w:r>
        <w:rPr>
          <w:rFonts w:eastAsia="Calibri" w:cs="Arial"/>
          <w:color w:val="000000" w:themeColor="text1"/>
          <w:szCs w:val="24"/>
          <w:lang w:eastAsia="en-AU"/>
        </w:rPr>
        <w:t>-</w:t>
      </w:r>
      <w:r w:rsidRPr="00554B9E">
        <w:rPr>
          <w:rFonts w:eastAsia="Calibri" w:cs="Arial"/>
          <w:color w:val="000000" w:themeColor="text1"/>
          <w:szCs w:val="24"/>
          <w:lang w:eastAsia="en-AU"/>
        </w:rPr>
        <w:t>19 pandemic travel restrictions.</w:t>
      </w:r>
    </w:p>
    <w:p w14:paraId="47DCCAC4" w14:textId="25EC7BEB" w:rsidR="00FA4A5E" w:rsidRDefault="00FA4A5E" w:rsidP="00FA4A5E">
      <w:pPr>
        <w:pStyle w:val="ListParagraph"/>
        <w:keepLines/>
        <w:numPr>
          <w:ilvl w:val="0"/>
          <w:numId w:val="18"/>
        </w:numPr>
        <w:rPr>
          <w:szCs w:val="24"/>
          <w:lang w:val="en-US"/>
        </w:rPr>
      </w:pPr>
      <w:r w:rsidRPr="00527C57">
        <w:rPr>
          <w:szCs w:val="24"/>
          <w:lang w:val="en-US"/>
        </w:rPr>
        <w:t xml:space="preserve">An increase in minor works expenditure for high priority maintenance projects due to the </w:t>
      </w:r>
      <w:r>
        <w:rPr>
          <w:szCs w:val="24"/>
          <w:lang w:val="en-US"/>
        </w:rPr>
        <w:t xml:space="preserve">implementation of the </w:t>
      </w:r>
      <w:r w:rsidRPr="00527C57">
        <w:rPr>
          <w:szCs w:val="24"/>
          <w:lang w:val="en-US"/>
        </w:rPr>
        <w:t xml:space="preserve">State </w:t>
      </w:r>
      <w:r w:rsidRPr="00326A10">
        <w:rPr>
          <w:szCs w:val="24"/>
          <w:lang w:val="en-US"/>
        </w:rPr>
        <w:t xml:space="preserve">Government's </w:t>
      </w:r>
      <w:r w:rsidR="005F12D5" w:rsidRPr="00326A10">
        <w:rPr>
          <w:rFonts w:cs="Arial"/>
        </w:rPr>
        <w:t>Maintenance Blitz</w:t>
      </w:r>
      <w:r w:rsidRPr="00326A10">
        <w:rPr>
          <w:szCs w:val="24"/>
          <w:lang w:val="en-US"/>
        </w:rPr>
        <w:t xml:space="preserve"> program </w:t>
      </w:r>
      <w:r>
        <w:rPr>
          <w:szCs w:val="24"/>
          <w:lang w:val="en-US"/>
        </w:rPr>
        <w:t>across all Western Australian public schools</w:t>
      </w:r>
      <w:r w:rsidRPr="00527C57">
        <w:rPr>
          <w:szCs w:val="24"/>
          <w:lang w:val="en-US"/>
        </w:rPr>
        <w:t>.</w:t>
      </w:r>
    </w:p>
    <w:p w14:paraId="7C5BAED2" w14:textId="77777777" w:rsidR="00FA4A5E" w:rsidRDefault="00FA4A5E" w:rsidP="00FA4A5E">
      <w:pPr>
        <w:pStyle w:val="ListParagraph"/>
        <w:keepLines/>
        <w:ind w:left="360"/>
        <w:rPr>
          <w:szCs w:val="24"/>
          <w:lang w:val="en-US"/>
        </w:rPr>
      </w:pPr>
    </w:p>
    <w:p w14:paraId="644EA486" w14:textId="77777777" w:rsidR="00FA4A5E" w:rsidRPr="00C2429D" w:rsidRDefault="00FA4A5E" w:rsidP="00FA4A5E">
      <w:pPr>
        <w:rPr>
          <w:rFonts w:eastAsia="Calibri" w:cs="Arial"/>
          <w:szCs w:val="24"/>
          <w:lang w:val="en-GB" w:eastAsia="en-GB"/>
        </w:rPr>
      </w:pPr>
      <w:r w:rsidRPr="00C023E6">
        <w:rPr>
          <w:rFonts w:eastAsia="Calibri" w:cs="Arial"/>
          <w:szCs w:val="24"/>
          <w:lang w:val="en-GB" w:eastAsia="en-GB"/>
        </w:rPr>
        <w:t>The 2020</w:t>
      </w:r>
      <w:r w:rsidRPr="00C023E6">
        <w:rPr>
          <w:rFonts w:eastAsia="Calibri" w:cs="Arial"/>
          <w:szCs w:val="24"/>
        </w:rPr>
        <w:t>–</w:t>
      </w:r>
      <w:r w:rsidRPr="00C023E6">
        <w:rPr>
          <w:rFonts w:eastAsia="Calibri" w:cs="Arial"/>
          <w:szCs w:val="24"/>
          <w:lang w:val="en-GB" w:eastAsia="en-GB"/>
        </w:rPr>
        <w:t>21 result is higher than the 2020</w:t>
      </w:r>
      <w:r w:rsidRPr="00C023E6">
        <w:rPr>
          <w:rFonts w:eastAsia="Calibri" w:cs="Arial"/>
          <w:szCs w:val="24"/>
        </w:rPr>
        <w:t>–</w:t>
      </w:r>
      <w:r w:rsidRPr="00C023E6">
        <w:rPr>
          <w:rFonts w:eastAsia="Calibri" w:cs="Arial"/>
          <w:szCs w:val="24"/>
          <w:lang w:val="en-GB" w:eastAsia="en-GB"/>
        </w:rPr>
        <w:t>21 budget target</w:t>
      </w:r>
      <w:r>
        <w:rPr>
          <w:rFonts w:eastAsia="Calibri" w:cs="Arial"/>
          <w:szCs w:val="24"/>
          <w:lang w:val="en-GB" w:eastAsia="en-GB"/>
        </w:rPr>
        <w:t xml:space="preserve"> </w:t>
      </w:r>
      <w:r w:rsidRPr="00C023E6">
        <w:rPr>
          <w:rFonts w:eastAsia="Calibri" w:cs="Arial"/>
          <w:szCs w:val="24"/>
          <w:lang w:val="en-GB" w:eastAsia="en-GB"/>
        </w:rPr>
        <w:t xml:space="preserve">primarily due </w:t>
      </w:r>
      <w:r>
        <w:rPr>
          <w:rFonts w:eastAsia="Calibri" w:cs="Arial"/>
          <w:szCs w:val="24"/>
          <w:lang w:val="en-GB" w:eastAsia="en-GB"/>
        </w:rPr>
        <w:t xml:space="preserve">to </w:t>
      </w:r>
      <w:r w:rsidRPr="00C2429D">
        <w:rPr>
          <w:rFonts w:eastAsia="Calibri" w:cs="Arial"/>
          <w:szCs w:val="24"/>
          <w:lang w:val="en-GB" w:eastAsia="en-GB"/>
        </w:rPr>
        <w:t xml:space="preserve">approved adjustments </w:t>
      </w:r>
      <w:r>
        <w:rPr>
          <w:rFonts w:eastAsia="Calibri" w:cs="Arial"/>
          <w:szCs w:val="24"/>
          <w:lang w:val="en-GB" w:eastAsia="en-GB"/>
        </w:rPr>
        <w:t>to the Department’s budget during 2020–21.</w:t>
      </w:r>
      <w:r w:rsidRPr="00C2429D">
        <w:rPr>
          <w:rFonts w:eastAsia="Calibri" w:cs="Arial"/>
          <w:szCs w:val="24"/>
          <w:lang w:val="en-GB" w:eastAsia="en-GB"/>
        </w:rPr>
        <w:t xml:space="preserve"> This included:</w:t>
      </w:r>
    </w:p>
    <w:p w14:paraId="380A9ACC" w14:textId="0F79F717" w:rsidR="00FA4A5E" w:rsidRPr="00FB17FC" w:rsidRDefault="00FA4A5E" w:rsidP="00FA4A5E">
      <w:pPr>
        <w:pStyle w:val="ListParagraph"/>
        <w:numPr>
          <w:ilvl w:val="0"/>
          <w:numId w:val="18"/>
        </w:numPr>
        <w:rPr>
          <w:rFonts w:eastAsia="Calibri" w:cs="Arial"/>
          <w:szCs w:val="24"/>
          <w:lang w:val="en-GB" w:eastAsia="en-GB"/>
        </w:rPr>
      </w:pPr>
      <w:r w:rsidRPr="00FB17FC">
        <w:rPr>
          <w:rFonts w:eastAsia="Calibri" w:cs="Arial"/>
          <w:szCs w:val="24"/>
          <w:lang w:val="en-GB" w:eastAsia="en-GB"/>
        </w:rPr>
        <w:t xml:space="preserve">additional funding allocated for extra cleaning staff and supplies to provide enhanced cleaning regimes across all public schools and residential colleges in accordance with </w:t>
      </w:r>
      <w:r>
        <w:rPr>
          <w:rFonts w:eastAsia="Calibri" w:cs="Arial"/>
          <w:szCs w:val="24"/>
          <w:lang w:val="en-GB" w:eastAsia="en-GB"/>
        </w:rPr>
        <w:t xml:space="preserve">the </w:t>
      </w:r>
      <w:r w:rsidRPr="00FB17FC">
        <w:rPr>
          <w:rFonts w:eastAsia="Calibri" w:cs="Arial"/>
          <w:szCs w:val="24"/>
          <w:lang w:val="en-GB" w:eastAsia="en-GB"/>
        </w:rPr>
        <w:t>State</w:t>
      </w:r>
      <w:r>
        <w:rPr>
          <w:rFonts w:eastAsia="Calibri" w:cs="Arial"/>
          <w:szCs w:val="24"/>
          <w:lang w:val="en-GB" w:eastAsia="en-GB"/>
        </w:rPr>
        <w:t xml:space="preserve"> Government</w:t>
      </w:r>
      <w:r w:rsidRPr="00FB17FC">
        <w:rPr>
          <w:rFonts w:eastAsia="Calibri" w:cs="Arial"/>
          <w:szCs w:val="24"/>
          <w:lang w:val="en-GB" w:eastAsia="en-GB"/>
        </w:rPr>
        <w:t>’s COVID</w:t>
      </w:r>
      <w:r>
        <w:rPr>
          <w:rFonts w:eastAsia="Calibri" w:cs="Arial"/>
          <w:szCs w:val="24"/>
          <w:lang w:val="en-GB" w:eastAsia="en-GB"/>
        </w:rPr>
        <w:t>-19 safety plans and guidelines</w:t>
      </w:r>
    </w:p>
    <w:p w14:paraId="09E15017" w14:textId="4483007F" w:rsidR="00FA4A5E" w:rsidRPr="00FB17FC" w:rsidRDefault="00FA4A5E" w:rsidP="00FA4A5E">
      <w:pPr>
        <w:pStyle w:val="ListParagraph"/>
        <w:numPr>
          <w:ilvl w:val="0"/>
          <w:numId w:val="18"/>
        </w:numPr>
        <w:rPr>
          <w:rFonts w:eastAsia="Calibri" w:cs="Arial"/>
          <w:szCs w:val="24"/>
          <w:lang w:val="en-GB" w:eastAsia="en-GB"/>
        </w:rPr>
      </w:pPr>
      <w:r w:rsidRPr="00FB17FC">
        <w:rPr>
          <w:rFonts w:eastAsia="Calibri" w:cs="Arial"/>
          <w:szCs w:val="24"/>
          <w:lang w:val="en-GB" w:eastAsia="en-GB"/>
        </w:rPr>
        <w:t>actuari</w:t>
      </w:r>
      <w:r>
        <w:rPr>
          <w:rFonts w:eastAsia="Calibri" w:cs="Arial"/>
          <w:szCs w:val="24"/>
          <w:lang w:val="en-GB" w:eastAsia="en-GB"/>
        </w:rPr>
        <w:t>al movement in leave liability</w:t>
      </w:r>
    </w:p>
    <w:p w14:paraId="23CA3CE0" w14:textId="77777777" w:rsidR="00FA4A5E" w:rsidRPr="00F8684D" w:rsidRDefault="00FA4A5E" w:rsidP="00FA4A5E">
      <w:pPr>
        <w:pStyle w:val="ListParagraph"/>
        <w:numPr>
          <w:ilvl w:val="0"/>
          <w:numId w:val="18"/>
        </w:numPr>
        <w:rPr>
          <w:rFonts w:eastAsia="Calibri" w:cs="Arial"/>
          <w:szCs w:val="24"/>
          <w:lang w:val="en-GB" w:eastAsia="en-GB"/>
        </w:rPr>
      </w:pPr>
      <w:r w:rsidRPr="00C2429D">
        <w:rPr>
          <w:rFonts w:eastAsia="Calibri" w:cs="Arial"/>
          <w:szCs w:val="24"/>
          <w:lang w:val="en-GB" w:eastAsia="en-GB"/>
        </w:rPr>
        <w:t>extra funding to support the growth in the number of students with a disability</w:t>
      </w:r>
      <w:r w:rsidRPr="00F8684D">
        <w:rPr>
          <w:rFonts w:eastAsia="Calibri" w:cs="Arial"/>
          <w:szCs w:val="24"/>
          <w:lang w:val="en-GB" w:eastAsia="en-GB"/>
        </w:rPr>
        <w:t>.</w:t>
      </w:r>
    </w:p>
    <w:p w14:paraId="65E579AD" w14:textId="77777777" w:rsidR="00C856DD" w:rsidRPr="00C856DD" w:rsidRDefault="00C856DD" w:rsidP="00C856DD">
      <w:pPr>
        <w:keepNext/>
        <w:keepLines/>
        <w:rPr>
          <w:rFonts w:cs="Arial"/>
          <w:sz w:val="22"/>
          <w:szCs w:val="24"/>
          <w:vertAlign w:val="superscript"/>
        </w:rPr>
      </w:pPr>
      <w:r w:rsidRPr="00C856DD">
        <w:rPr>
          <w:rFonts w:cs="Arial"/>
          <w:sz w:val="22"/>
          <w:szCs w:val="24"/>
        </w:rPr>
        <w:lastRenderedPageBreak/>
        <w:t xml:space="preserve">Table 24: Cost ($) per full-time equivalent student of public secondary education </w:t>
      </w:r>
      <w:r w:rsidRPr="00C856DD">
        <w:rPr>
          <w:rFonts w:cs="Arial"/>
          <w:sz w:val="22"/>
        </w:rPr>
        <w:t>2017–18 to 2020–21</w:t>
      </w:r>
      <w:r w:rsidRPr="00C856DD">
        <w:rPr>
          <w:rFonts w:cs="Arial"/>
          <w:sz w:val="22"/>
          <w:szCs w:val="24"/>
        </w:rPr>
        <w:t> (refer to note a)</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2268"/>
      </w:tblGrid>
      <w:tr w:rsidR="00C856DD" w:rsidRPr="0076015B" w14:paraId="6EA93460" w14:textId="77777777" w:rsidTr="00D94F33">
        <w:trPr>
          <w:trHeight w:val="283"/>
          <w:tblHeader/>
        </w:trPr>
        <w:tc>
          <w:tcPr>
            <w:tcW w:w="1701" w:type="dxa"/>
            <w:tcBorders>
              <w:top w:val="nil"/>
              <w:left w:val="nil"/>
              <w:bottom w:val="nil"/>
              <w:right w:val="nil"/>
            </w:tcBorders>
            <w:shd w:val="clear" w:color="auto" w:fill="592C82"/>
            <w:vAlign w:val="center"/>
          </w:tcPr>
          <w:p w14:paraId="2F79CF2B"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7</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18</w:t>
            </w:r>
            <w:r w:rsidRPr="00C50B28">
              <w:rPr>
                <w:rFonts w:eastAsia="Times New Roman" w:cs="Arial"/>
                <w:b/>
                <w:color w:val="FFFFFF" w:themeColor="background1"/>
                <w:sz w:val="20"/>
                <w:szCs w:val="20"/>
                <w:lang w:eastAsia="en-AU"/>
              </w:rPr>
              <w:t xml:space="preserve"> (refer to note b)</w:t>
            </w:r>
          </w:p>
        </w:tc>
        <w:tc>
          <w:tcPr>
            <w:tcW w:w="1701" w:type="dxa"/>
            <w:tcBorders>
              <w:top w:val="nil"/>
              <w:left w:val="nil"/>
              <w:bottom w:val="nil"/>
              <w:right w:val="nil"/>
            </w:tcBorders>
            <w:shd w:val="clear" w:color="auto" w:fill="592C82"/>
            <w:vAlign w:val="center"/>
          </w:tcPr>
          <w:p w14:paraId="6F0D7EFB" w14:textId="77777777" w:rsidR="00C856DD" w:rsidRPr="001F7B81" w:rsidRDefault="00C856DD"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701" w:type="dxa"/>
            <w:tcBorders>
              <w:top w:val="nil"/>
              <w:left w:val="nil"/>
              <w:bottom w:val="nil"/>
              <w:right w:val="nil"/>
            </w:tcBorders>
            <w:shd w:val="clear" w:color="auto" w:fill="592C82"/>
            <w:tcMar>
              <w:top w:w="28" w:type="dxa"/>
              <w:bottom w:w="28" w:type="dxa"/>
            </w:tcMar>
            <w:vAlign w:val="center"/>
          </w:tcPr>
          <w:p w14:paraId="73CD65A2"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r w:rsidRPr="00C50B28">
              <w:rPr>
                <w:rFonts w:eastAsia="Times New Roman" w:cs="Arial"/>
                <w:b/>
                <w:color w:val="FFFFFF" w:themeColor="background1"/>
                <w:sz w:val="20"/>
                <w:szCs w:val="20"/>
                <w:lang w:eastAsia="en-AU"/>
              </w:rPr>
              <w:t xml:space="preserve"> (refer to note c)</w:t>
            </w:r>
          </w:p>
        </w:tc>
        <w:tc>
          <w:tcPr>
            <w:tcW w:w="1701" w:type="dxa"/>
            <w:tcBorders>
              <w:top w:val="nil"/>
              <w:left w:val="nil"/>
              <w:bottom w:val="nil"/>
              <w:right w:val="nil"/>
            </w:tcBorders>
            <w:shd w:val="clear" w:color="auto" w:fill="592C82"/>
            <w:vAlign w:val="center"/>
          </w:tcPr>
          <w:p w14:paraId="29C0DAD5"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6697F545" w14:textId="77777777" w:rsidR="00C856DD" w:rsidRPr="008E076F" w:rsidRDefault="00C856DD"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C856DD" w:rsidRPr="0076015B" w14:paraId="28075493" w14:textId="77777777" w:rsidTr="000247A6">
        <w:trPr>
          <w:trHeight w:val="283"/>
        </w:trPr>
        <w:tc>
          <w:tcPr>
            <w:tcW w:w="1701" w:type="dxa"/>
            <w:tcBorders>
              <w:top w:val="nil"/>
              <w:left w:val="nil"/>
              <w:right w:val="nil"/>
            </w:tcBorders>
            <w:vAlign w:val="center"/>
          </w:tcPr>
          <w:p w14:paraId="6C4B3EAF"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18,383</w:t>
            </w:r>
          </w:p>
        </w:tc>
        <w:tc>
          <w:tcPr>
            <w:tcW w:w="1701" w:type="dxa"/>
            <w:tcBorders>
              <w:top w:val="nil"/>
              <w:left w:val="nil"/>
              <w:right w:val="nil"/>
            </w:tcBorders>
            <w:vAlign w:val="center"/>
          </w:tcPr>
          <w:p w14:paraId="1DB0AA80"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18</w:t>
            </w:r>
            <w:r w:rsidRPr="00E657E2">
              <w:rPr>
                <w:rFonts w:eastAsia="Times New Roman" w:cs="Arial"/>
                <w:color w:val="000000" w:themeColor="text1"/>
                <w:sz w:val="20"/>
                <w:szCs w:val="20"/>
                <w:lang w:val="en-US" w:eastAsia="en-AU"/>
              </w:rPr>
              <w:t>,</w:t>
            </w:r>
            <w:r>
              <w:rPr>
                <w:rFonts w:eastAsia="Times New Roman" w:cs="Arial"/>
                <w:color w:val="000000" w:themeColor="text1"/>
                <w:sz w:val="20"/>
                <w:szCs w:val="20"/>
                <w:lang w:eastAsia="en-AU"/>
              </w:rPr>
              <w:t>488</w:t>
            </w:r>
          </w:p>
        </w:tc>
        <w:tc>
          <w:tcPr>
            <w:tcW w:w="1701" w:type="dxa"/>
            <w:tcBorders>
              <w:top w:val="nil"/>
              <w:left w:val="nil"/>
              <w:right w:val="nil"/>
            </w:tcBorders>
            <w:shd w:val="clear" w:color="auto" w:fill="auto"/>
            <w:tcMar>
              <w:top w:w="28" w:type="dxa"/>
              <w:bottom w:w="28" w:type="dxa"/>
            </w:tcMar>
            <w:vAlign w:val="center"/>
          </w:tcPr>
          <w:p w14:paraId="1D89ABC5"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19,080</w:t>
            </w:r>
          </w:p>
        </w:tc>
        <w:tc>
          <w:tcPr>
            <w:tcW w:w="1701" w:type="dxa"/>
            <w:tcBorders>
              <w:top w:val="nil"/>
              <w:left w:val="nil"/>
              <w:right w:val="nil"/>
            </w:tcBorders>
            <w:shd w:val="clear" w:color="auto" w:fill="auto"/>
            <w:vAlign w:val="center"/>
          </w:tcPr>
          <w:p w14:paraId="458F720B" w14:textId="77777777" w:rsidR="00C856DD" w:rsidRDefault="00C856DD" w:rsidP="000247A6">
            <w:pPr>
              <w:keepNext/>
              <w:keepLines/>
              <w:ind w:right="227"/>
              <w:jc w:val="right"/>
              <w:rPr>
                <w:rFonts w:eastAsia="Calibri" w:cs="Arial"/>
                <w:sz w:val="20"/>
                <w:szCs w:val="20"/>
              </w:rPr>
            </w:pPr>
            <w:r>
              <w:rPr>
                <w:rFonts w:eastAsia="Calibri" w:cs="Arial"/>
                <w:sz w:val="20"/>
                <w:szCs w:val="20"/>
              </w:rPr>
              <w:t>19,500</w:t>
            </w:r>
          </w:p>
        </w:tc>
        <w:tc>
          <w:tcPr>
            <w:tcW w:w="2268" w:type="dxa"/>
            <w:tcBorders>
              <w:top w:val="nil"/>
              <w:left w:val="nil"/>
            </w:tcBorders>
            <w:shd w:val="clear" w:color="auto" w:fill="auto"/>
            <w:tcMar>
              <w:top w:w="28" w:type="dxa"/>
              <w:bottom w:w="28" w:type="dxa"/>
            </w:tcMar>
            <w:vAlign w:val="center"/>
          </w:tcPr>
          <w:p w14:paraId="2B16E2CB"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19,103</w:t>
            </w:r>
          </w:p>
        </w:tc>
      </w:tr>
    </w:tbl>
    <w:bookmarkEnd w:id="320"/>
    <w:p w14:paraId="386E260C" w14:textId="77777777" w:rsidR="00FA4A5E" w:rsidRPr="0076015B" w:rsidRDefault="00FA4A5E" w:rsidP="00FA4A5E">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74B67372" w14:textId="77777777" w:rsidR="00FA4A5E" w:rsidRPr="0007202B" w:rsidRDefault="00FA4A5E" w:rsidP="00FA4A5E">
      <w:pPr>
        <w:keepNext/>
        <w:keepLines/>
        <w:rPr>
          <w:sz w:val="18"/>
          <w:szCs w:val="18"/>
        </w:rPr>
      </w:pPr>
      <w:r>
        <w:rPr>
          <w:sz w:val="18"/>
          <w:szCs w:val="18"/>
        </w:rPr>
        <w:t>(a</w:t>
      </w:r>
      <w:r w:rsidRPr="00F854F6">
        <w:rPr>
          <w:sz w:val="18"/>
          <w:szCs w:val="18"/>
        </w:rPr>
        <w:t>) Figures are not adjusted for inflation.</w:t>
      </w:r>
    </w:p>
    <w:p w14:paraId="1677DB7F" w14:textId="77777777" w:rsidR="00FA4A5E" w:rsidRDefault="00FA4A5E" w:rsidP="00FA4A5E">
      <w:pPr>
        <w:keepNext/>
        <w:keepLines/>
        <w:rPr>
          <w:sz w:val="18"/>
          <w:szCs w:val="18"/>
        </w:rPr>
      </w:pPr>
      <w:r>
        <w:rPr>
          <w:sz w:val="18"/>
          <w:szCs w:val="18"/>
        </w:rPr>
        <w:t>(b</w:t>
      </w:r>
      <w:r w:rsidRPr="0007202B">
        <w:rPr>
          <w:sz w:val="18"/>
          <w:szCs w:val="18"/>
        </w:rPr>
        <w:t xml:space="preserve">) </w:t>
      </w:r>
      <w:r>
        <w:rPr>
          <w:color w:val="000000" w:themeColor="text1"/>
          <w:sz w:val="18"/>
          <w:szCs w:val="18"/>
        </w:rPr>
        <w:t>The 2017</w:t>
      </w:r>
      <w:r>
        <w:rPr>
          <w:rFonts w:cs="Arial"/>
          <w:sz w:val="18"/>
          <w:szCs w:val="18"/>
          <w:lang w:val="en-GB" w:eastAsia="en-GB"/>
        </w:rPr>
        <w:t>–</w:t>
      </w:r>
      <w:r>
        <w:rPr>
          <w:color w:val="000000" w:themeColor="text1"/>
          <w:sz w:val="18"/>
          <w:szCs w:val="18"/>
        </w:rPr>
        <w:t>18 actual varies from what was published in our 2017</w:t>
      </w:r>
      <w:r>
        <w:rPr>
          <w:rFonts w:cs="Arial"/>
          <w:sz w:val="18"/>
          <w:szCs w:val="18"/>
          <w:lang w:val="en-GB" w:eastAsia="en-GB"/>
        </w:rPr>
        <w:t>–</w:t>
      </w:r>
      <w:r>
        <w:rPr>
          <w:color w:val="000000" w:themeColor="text1"/>
          <w:sz w:val="18"/>
          <w:szCs w:val="18"/>
        </w:rPr>
        <w:t>18 annual report due to a change in the calculation methodology as a result of the Department’s revised OBM reporting structure.</w:t>
      </w:r>
    </w:p>
    <w:p w14:paraId="0F2C4D03" w14:textId="77777777" w:rsidR="00FA4A5E" w:rsidRPr="00300591" w:rsidRDefault="00FA4A5E" w:rsidP="00FA4A5E">
      <w:pPr>
        <w:keepNext/>
        <w:keepLines/>
        <w:rPr>
          <w:sz w:val="18"/>
          <w:lang w:val="en-GB"/>
        </w:rPr>
      </w:pPr>
      <w:r>
        <w:rPr>
          <w:sz w:val="18"/>
          <w:szCs w:val="18"/>
        </w:rPr>
        <w:t>(c) The</w:t>
      </w:r>
      <w:r>
        <w:rPr>
          <w:sz w:val="18"/>
        </w:rPr>
        <w:t xml:space="preserve"> </w:t>
      </w:r>
      <w:r>
        <w:rPr>
          <w:rFonts w:cs="Arial"/>
          <w:sz w:val="18"/>
          <w:szCs w:val="18"/>
          <w:lang w:val="en-GB" w:eastAsia="en-GB"/>
        </w:rPr>
        <w:t>2019–20 actual varies from what was published in our 2019–20 annual report due to a change in accounting policy to expense library collections previously recorded as assets.</w:t>
      </w:r>
    </w:p>
    <w:p w14:paraId="79D2A8E3" w14:textId="77777777" w:rsidR="00EA30E7" w:rsidRDefault="00EA30E7" w:rsidP="00EA30E7">
      <w:pPr>
        <w:rPr>
          <w:szCs w:val="24"/>
        </w:rPr>
      </w:pPr>
    </w:p>
    <w:p w14:paraId="21A60434" w14:textId="77777777" w:rsidR="00EA30E7" w:rsidRPr="000B784C" w:rsidRDefault="00EA30E7" w:rsidP="00EA30E7">
      <w:pPr>
        <w:keepNext/>
        <w:keepLines/>
        <w:rPr>
          <w:color w:val="592C82"/>
          <w:szCs w:val="24"/>
        </w:rPr>
      </w:pPr>
      <w:r w:rsidRPr="000B784C">
        <w:rPr>
          <w:color w:val="592C82"/>
          <w:szCs w:val="24"/>
        </w:rPr>
        <w:t xml:space="preserve">Service 3: Regulation and </w:t>
      </w:r>
      <w:r>
        <w:rPr>
          <w:color w:val="592C82"/>
          <w:szCs w:val="24"/>
        </w:rPr>
        <w:t>n</w:t>
      </w:r>
      <w:r w:rsidRPr="000B784C">
        <w:rPr>
          <w:color w:val="592C82"/>
          <w:szCs w:val="24"/>
        </w:rPr>
        <w:t>on-</w:t>
      </w:r>
      <w:r>
        <w:rPr>
          <w:color w:val="592C82"/>
          <w:szCs w:val="24"/>
        </w:rPr>
        <w:t>g</w:t>
      </w:r>
      <w:r w:rsidRPr="000B784C">
        <w:rPr>
          <w:color w:val="592C82"/>
          <w:szCs w:val="24"/>
        </w:rPr>
        <w:t xml:space="preserve">overnment </w:t>
      </w:r>
      <w:r>
        <w:rPr>
          <w:color w:val="592C82"/>
          <w:szCs w:val="24"/>
        </w:rPr>
        <w:t>s</w:t>
      </w:r>
      <w:r w:rsidRPr="000B784C">
        <w:rPr>
          <w:color w:val="592C82"/>
          <w:szCs w:val="24"/>
        </w:rPr>
        <w:t xml:space="preserve">ector </w:t>
      </w:r>
      <w:r>
        <w:rPr>
          <w:color w:val="592C82"/>
          <w:szCs w:val="24"/>
        </w:rPr>
        <w:t>a</w:t>
      </w:r>
      <w:r w:rsidRPr="000B784C">
        <w:rPr>
          <w:color w:val="592C82"/>
          <w:szCs w:val="24"/>
        </w:rPr>
        <w:t>ssistance</w:t>
      </w:r>
    </w:p>
    <w:p w14:paraId="78FBFC8E" w14:textId="77777777" w:rsidR="00EA30E7" w:rsidRPr="007D5B2E" w:rsidRDefault="00EA30E7" w:rsidP="00EA30E7">
      <w:pPr>
        <w:keepNext/>
        <w:keepLines/>
        <w:rPr>
          <w:szCs w:val="24"/>
        </w:rPr>
      </w:pPr>
    </w:p>
    <w:p w14:paraId="6E600F0A" w14:textId="77777777" w:rsidR="00FA4A5E" w:rsidRDefault="00FA4A5E" w:rsidP="00FA4A5E">
      <w:pPr>
        <w:rPr>
          <w:rFonts w:cs="Arial"/>
          <w:szCs w:val="24"/>
          <w:lang w:val="en-GB" w:eastAsia="en-GB"/>
        </w:rPr>
      </w:pPr>
      <w:r w:rsidRPr="001E6137">
        <w:rPr>
          <w:rFonts w:eastAsia="Calibri" w:cs="Arial"/>
          <w:szCs w:val="24"/>
          <w:lang w:val="en-GB" w:eastAsia="en-GB"/>
        </w:rPr>
        <w:t>This service provides regulatory and assistance services, as required by legislation or government policy, to support provision of quality services by non-government schools, universities and teachers across all Western Australian schools. It also includes the provision of accommodation, care and services for students from rural and remote areas who have to board away from home to attend a non-government school.</w:t>
      </w:r>
    </w:p>
    <w:p w14:paraId="151F7FF6" w14:textId="77777777" w:rsidR="00EA30E7" w:rsidRPr="007D5B2E" w:rsidRDefault="00EA30E7" w:rsidP="00EA30E7">
      <w:pPr>
        <w:rPr>
          <w:szCs w:val="24"/>
        </w:rPr>
      </w:pPr>
    </w:p>
    <w:p w14:paraId="747CC2D3" w14:textId="77777777" w:rsidR="00EA30E7" w:rsidRPr="000B784C" w:rsidRDefault="00EA30E7" w:rsidP="00EA30E7">
      <w:pPr>
        <w:keepNext/>
        <w:keepLines/>
        <w:rPr>
          <w:rFonts w:cs="Arial"/>
          <w:i/>
          <w:color w:val="592C82"/>
          <w:szCs w:val="24"/>
        </w:rPr>
      </w:pPr>
      <w:r w:rsidRPr="000B784C">
        <w:rPr>
          <w:rFonts w:cs="Arial"/>
          <w:i/>
          <w:color w:val="592C82"/>
          <w:szCs w:val="24"/>
        </w:rPr>
        <w:t>Cost of non-government school regulatory services per non-government school</w:t>
      </w:r>
    </w:p>
    <w:p w14:paraId="714B1D46" w14:textId="77777777" w:rsidR="00EA30E7" w:rsidRPr="007D5B2E" w:rsidRDefault="00EA30E7" w:rsidP="00EA30E7">
      <w:pPr>
        <w:keepNext/>
        <w:keepLines/>
        <w:rPr>
          <w:rFonts w:cs="Arial"/>
          <w:szCs w:val="24"/>
        </w:rPr>
      </w:pPr>
    </w:p>
    <w:p w14:paraId="56189F6A" w14:textId="77777777" w:rsidR="00FA4A5E" w:rsidRPr="001E6137" w:rsidRDefault="00FA4A5E" w:rsidP="00FA4A5E">
      <w:pPr>
        <w:keepNext/>
        <w:keepLines/>
        <w:rPr>
          <w:rFonts w:eastAsia="Calibri" w:cs="Arial"/>
          <w:szCs w:val="24"/>
        </w:rPr>
      </w:pPr>
      <w:r w:rsidRPr="001E6137">
        <w:rPr>
          <w:rFonts w:eastAsia="Calibri" w:cs="Arial"/>
          <w:szCs w:val="24"/>
        </w:rPr>
        <w:t>This indicator shows the cost to the Department of regulatory services provided for non-government schools divided by the number of Independent non</w:t>
      </w:r>
      <w:r w:rsidRPr="001E6137">
        <w:rPr>
          <w:rFonts w:eastAsia="Calibri" w:cs="Arial"/>
          <w:szCs w:val="24"/>
        </w:rPr>
        <w:noBreakHyphen/>
        <w:t>government schools.</w:t>
      </w:r>
    </w:p>
    <w:p w14:paraId="09A87EFA" w14:textId="77777777" w:rsidR="00FA4A5E" w:rsidRDefault="00FA4A5E" w:rsidP="00FA4A5E">
      <w:pPr>
        <w:rPr>
          <w:rFonts w:eastAsia="Calibri" w:cs="Arial"/>
          <w:szCs w:val="24"/>
          <w:lang w:val="en-GB" w:eastAsia="en-GB"/>
        </w:rPr>
      </w:pPr>
    </w:p>
    <w:p w14:paraId="201BEBA7" w14:textId="77777777" w:rsidR="00FA4A5E" w:rsidRDefault="00FA4A5E" w:rsidP="00FA4A5E">
      <w:pPr>
        <w:rPr>
          <w:rFonts w:eastAsia="Calibri" w:cs="Times New Roman"/>
          <w:szCs w:val="24"/>
        </w:rPr>
      </w:pPr>
      <w:r>
        <w:rPr>
          <w:rFonts w:eastAsia="Calibri" w:cs="Arial"/>
          <w:szCs w:val="24"/>
          <w:lang w:val="en-GB" w:eastAsia="en-GB"/>
        </w:rPr>
        <w:t>T</w:t>
      </w:r>
      <w:r w:rsidRPr="0037708C">
        <w:rPr>
          <w:rFonts w:eastAsia="Calibri" w:cs="Arial"/>
          <w:szCs w:val="24"/>
          <w:lang w:val="en-GB" w:eastAsia="en-GB"/>
        </w:rPr>
        <w:t>he 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1</w:t>
      </w:r>
      <w:r w:rsidRPr="0037708C">
        <w:rPr>
          <w:rFonts w:eastAsia="Calibri" w:cs="Arial"/>
          <w:szCs w:val="24"/>
          <w:lang w:val="en-GB" w:eastAsia="en-GB"/>
        </w:rPr>
        <w:t xml:space="preserve"> </w:t>
      </w:r>
      <w:r>
        <w:rPr>
          <w:rFonts w:eastAsia="Calibri" w:cs="Arial"/>
          <w:szCs w:val="24"/>
          <w:lang w:val="en-GB" w:eastAsia="en-GB"/>
        </w:rPr>
        <w:t>result is lower than 2019</w:t>
      </w:r>
      <w:r>
        <w:rPr>
          <w:rFonts w:eastAsia="Calibri" w:cs="Arial"/>
          <w:szCs w:val="24"/>
        </w:rPr>
        <w:t>–</w:t>
      </w:r>
      <w:r>
        <w:rPr>
          <w:rFonts w:eastAsia="Calibri" w:cs="Arial"/>
          <w:szCs w:val="24"/>
          <w:lang w:val="en-GB" w:eastAsia="en-GB"/>
        </w:rPr>
        <w:t>20 primari</w:t>
      </w:r>
      <w:r w:rsidRPr="004866A8">
        <w:rPr>
          <w:rFonts w:eastAsia="Calibri" w:cs="Arial"/>
          <w:szCs w:val="24"/>
          <w:lang w:val="en-GB" w:eastAsia="en-GB"/>
        </w:rPr>
        <w:t xml:space="preserve">ly due to </w:t>
      </w:r>
      <w:r>
        <w:rPr>
          <w:rFonts w:eastAsia="Calibri" w:cs="Arial"/>
          <w:szCs w:val="24"/>
          <w:lang w:val="en-GB" w:eastAsia="en-GB"/>
        </w:rPr>
        <w:t xml:space="preserve">a higher number of non-government schools and </w:t>
      </w:r>
      <w:r w:rsidRPr="004866A8">
        <w:rPr>
          <w:rFonts w:eastAsia="Calibri" w:cs="Arial"/>
          <w:szCs w:val="24"/>
          <w:lang w:val="en-GB" w:eastAsia="en-GB"/>
        </w:rPr>
        <w:t xml:space="preserve">a decrease in employee benefits expense related to </w:t>
      </w:r>
      <w:r>
        <w:rPr>
          <w:rFonts w:eastAsia="Calibri" w:cs="Arial"/>
          <w:szCs w:val="24"/>
          <w:lang w:val="en-GB" w:eastAsia="en-GB"/>
        </w:rPr>
        <w:t xml:space="preserve">staff </w:t>
      </w:r>
      <w:r w:rsidRPr="004866A8">
        <w:rPr>
          <w:rFonts w:eastAsia="Calibri" w:cs="Arial"/>
          <w:szCs w:val="24"/>
          <w:lang w:val="en-GB" w:eastAsia="en-GB"/>
        </w:rPr>
        <w:t>vacancies.</w:t>
      </w:r>
    </w:p>
    <w:p w14:paraId="6A2C2D4C" w14:textId="77777777" w:rsidR="00FA4A5E" w:rsidRDefault="00FA4A5E" w:rsidP="00FA4A5E">
      <w:pPr>
        <w:rPr>
          <w:rFonts w:eastAsia="Calibri" w:cs="Times New Roman"/>
          <w:szCs w:val="24"/>
        </w:rPr>
      </w:pPr>
    </w:p>
    <w:p w14:paraId="3BD2AF53" w14:textId="77777777" w:rsidR="00FA4A5E" w:rsidRPr="0037708C" w:rsidRDefault="00FA4A5E" w:rsidP="00FA4A5E">
      <w:pPr>
        <w:rPr>
          <w:rFonts w:eastAsia="Calibri" w:cs="Arial"/>
          <w:szCs w:val="24"/>
          <w:lang w:val="en-GB" w:eastAsia="en-GB"/>
        </w:rPr>
      </w:pPr>
      <w:r>
        <w:rPr>
          <w:rFonts w:eastAsia="Calibri" w:cs="Arial"/>
          <w:szCs w:val="24"/>
          <w:lang w:val="en-GB" w:eastAsia="en-GB"/>
        </w:rPr>
        <w:t xml:space="preserve">The </w:t>
      </w:r>
      <w:r w:rsidRPr="0037708C">
        <w:rPr>
          <w:rFonts w:eastAsia="Calibri" w:cs="Arial"/>
          <w:szCs w:val="24"/>
          <w:lang w:val="en-GB" w:eastAsia="en-GB"/>
        </w:rPr>
        <w:t>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 xml:space="preserve">1 result is lower than the </w:t>
      </w:r>
      <w:r w:rsidRPr="0037708C">
        <w:rPr>
          <w:rFonts w:eastAsia="Calibri" w:cs="Arial"/>
          <w:szCs w:val="24"/>
          <w:lang w:val="en-GB" w:eastAsia="en-GB"/>
        </w:rPr>
        <w:t>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 xml:space="preserve">1 </w:t>
      </w:r>
      <w:r w:rsidRPr="0037708C">
        <w:rPr>
          <w:rFonts w:eastAsia="Calibri" w:cs="Arial"/>
          <w:szCs w:val="24"/>
          <w:lang w:val="en-GB" w:eastAsia="en-GB"/>
        </w:rPr>
        <w:t xml:space="preserve">budget target </w:t>
      </w:r>
      <w:r>
        <w:rPr>
          <w:rFonts w:eastAsia="Calibri" w:cs="Arial"/>
          <w:szCs w:val="24"/>
          <w:lang w:val="en-GB" w:eastAsia="en-GB"/>
        </w:rPr>
        <w:t xml:space="preserve">primarily </w:t>
      </w:r>
      <w:r w:rsidRPr="003D210A">
        <w:rPr>
          <w:rFonts w:eastAsia="Calibri" w:cs="Arial"/>
          <w:szCs w:val="24"/>
          <w:lang w:val="en-GB" w:eastAsia="en-GB"/>
        </w:rPr>
        <w:t xml:space="preserve">due to lower </w:t>
      </w:r>
      <w:r w:rsidRPr="004B4814">
        <w:rPr>
          <w:rFonts w:eastAsia="Calibri" w:cs="Arial"/>
          <w:szCs w:val="24"/>
          <w:lang w:val="en-GB" w:eastAsia="en-GB"/>
        </w:rPr>
        <w:t>than expected employee benefits expense related to unanticipated staff vacancies, and lower than expected corporate costs due to the relocation of operations to the Department’s East Perth</w:t>
      </w:r>
      <w:r>
        <w:rPr>
          <w:rFonts w:eastAsia="Calibri" w:cs="Arial"/>
          <w:szCs w:val="24"/>
          <w:lang w:val="en-GB" w:eastAsia="en-GB"/>
        </w:rPr>
        <w:t xml:space="preserve"> office</w:t>
      </w:r>
      <w:r w:rsidRPr="004B4814">
        <w:rPr>
          <w:rFonts w:eastAsia="Calibri" w:cs="Arial"/>
          <w:szCs w:val="24"/>
          <w:lang w:val="en-GB" w:eastAsia="en-GB"/>
        </w:rPr>
        <w:t>.</w:t>
      </w:r>
    </w:p>
    <w:p w14:paraId="7FE3DFB4" w14:textId="60AE3EBD" w:rsidR="00EA30E7" w:rsidRDefault="00EA30E7" w:rsidP="00EA30E7">
      <w:pPr>
        <w:keepNext/>
        <w:keepLines/>
        <w:rPr>
          <w:rFonts w:cs="Arial"/>
          <w:szCs w:val="24"/>
        </w:rPr>
      </w:pPr>
    </w:p>
    <w:p w14:paraId="7689E2D3" w14:textId="77777777" w:rsidR="00C856DD" w:rsidRPr="007120AA" w:rsidRDefault="00C856DD" w:rsidP="00C856DD">
      <w:pPr>
        <w:keepNext/>
        <w:keepLines/>
        <w:rPr>
          <w:rFonts w:cs="Arial"/>
          <w:sz w:val="22"/>
          <w:szCs w:val="24"/>
        </w:rPr>
      </w:pPr>
      <w:r>
        <w:rPr>
          <w:rFonts w:cs="Arial"/>
          <w:sz w:val="22"/>
          <w:szCs w:val="24"/>
        </w:rPr>
        <w:t>T</w:t>
      </w:r>
      <w:r w:rsidRPr="00075459">
        <w:rPr>
          <w:rFonts w:cs="Arial"/>
          <w:sz w:val="22"/>
          <w:szCs w:val="24"/>
        </w:rPr>
        <w:t xml:space="preserve">able </w:t>
      </w:r>
      <w:r>
        <w:rPr>
          <w:rFonts w:cs="Arial"/>
          <w:sz w:val="22"/>
          <w:szCs w:val="24"/>
        </w:rPr>
        <w:t>25</w:t>
      </w:r>
      <w:r w:rsidRPr="00075459">
        <w:rPr>
          <w:rFonts w:cs="Arial"/>
          <w:sz w:val="22"/>
          <w:szCs w:val="24"/>
        </w:rPr>
        <w:t xml:space="preserve">: </w:t>
      </w:r>
      <w:r w:rsidRPr="00F24D02">
        <w:rPr>
          <w:rFonts w:cs="Arial"/>
          <w:sz w:val="22"/>
          <w:szCs w:val="24"/>
        </w:rPr>
        <w:t xml:space="preserve">Cost </w:t>
      </w:r>
      <w:r>
        <w:rPr>
          <w:rFonts w:cs="Arial"/>
          <w:sz w:val="22"/>
          <w:szCs w:val="24"/>
        </w:rPr>
        <w:t xml:space="preserve">($) </w:t>
      </w:r>
      <w:r w:rsidRPr="00F24D02">
        <w:rPr>
          <w:rFonts w:cs="Arial"/>
          <w:sz w:val="22"/>
          <w:szCs w:val="24"/>
        </w:rPr>
        <w:t xml:space="preserve">of </w:t>
      </w:r>
      <w:r>
        <w:rPr>
          <w:rFonts w:cs="Arial"/>
          <w:sz w:val="22"/>
          <w:szCs w:val="24"/>
        </w:rPr>
        <w:t xml:space="preserve">non-government school </w:t>
      </w:r>
      <w:r w:rsidRPr="00F24D02">
        <w:rPr>
          <w:rFonts w:cs="Arial"/>
          <w:sz w:val="22"/>
          <w:szCs w:val="24"/>
        </w:rPr>
        <w:t>regulatory services per</w:t>
      </w:r>
      <w:r>
        <w:rPr>
          <w:rFonts w:cs="Arial"/>
          <w:sz w:val="22"/>
          <w:szCs w:val="24"/>
        </w:rPr>
        <w:t xml:space="preserve"> non-government school </w:t>
      </w:r>
      <w:r w:rsidRPr="00867CA5">
        <w:rPr>
          <w:rFonts w:cs="Arial"/>
          <w:sz w:val="22"/>
        </w:rPr>
        <w:t>201</w:t>
      </w:r>
      <w:r>
        <w:rPr>
          <w:rFonts w:cs="Arial"/>
          <w:sz w:val="22"/>
        </w:rPr>
        <w:t>7</w:t>
      </w:r>
      <w:r w:rsidRPr="00867CA5">
        <w:rPr>
          <w:rFonts w:cs="Arial"/>
          <w:sz w:val="22"/>
        </w:rPr>
        <w:t>–1</w:t>
      </w:r>
      <w:r>
        <w:rPr>
          <w:rFonts w:cs="Arial"/>
          <w:sz w:val="22"/>
        </w:rPr>
        <w:t>8</w:t>
      </w:r>
      <w:r w:rsidRPr="00867CA5">
        <w:rPr>
          <w:rFonts w:cs="Arial"/>
          <w:sz w:val="22"/>
        </w:rPr>
        <w:t xml:space="preserve"> </w:t>
      </w:r>
      <w:r>
        <w:rPr>
          <w:rFonts w:cs="Arial"/>
          <w:sz w:val="22"/>
        </w:rPr>
        <w:t>to</w:t>
      </w:r>
      <w:r w:rsidRPr="00867CA5">
        <w:rPr>
          <w:rFonts w:cs="Arial"/>
          <w:sz w:val="22"/>
        </w:rPr>
        <w:t xml:space="preserve"> 20</w:t>
      </w:r>
      <w:r>
        <w:rPr>
          <w:rFonts w:cs="Arial"/>
          <w:sz w:val="22"/>
        </w:rPr>
        <w:t>20</w:t>
      </w:r>
      <w:r w:rsidRPr="00867CA5">
        <w:rPr>
          <w:rFonts w:cs="Arial"/>
          <w:sz w:val="22"/>
        </w:rPr>
        <w:t>–</w:t>
      </w:r>
      <w:r>
        <w:rPr>
          <w:rFonts w:cs="Arial"/>
          <w:sz w:val="22"/>
        </w:rPr>
        <w:t>21</w:t>
      </w:r>
      <w:r w:rsidRPr="00C50B28">
        <w:rPr>
          <w:rFonts w:cs="Arial"/>
          <w:sz w:val="22"/>
          <w:szCs w:val="24"/>
        </w:rPr>
        <w:t> (refer to note a)</w:t>
      </w:r>
      <w:r>
        <w:rPr>
          <w:rFonts w:cs="Arial"/>
          <w:sz w:val="22"/>
          <w:szCs w:val="24"/>
        </w:rPr>
        <w:t xml:space="preserve"> (refer to note b)</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2268"/>
      </w:tblGrid>
      <w:tr w:rsidR="00C856DD" w:rsidRPr="0076015B" w14:paraId="69DAA9A9" w14:textId="77777777" w:rsidTr="00D94F33">
        <w:trPr>
          <w:trHeight w:val="283"/>
          <w:tblHeader/>
        </w:trPr>
        <w:tc>
          <w:tcPr>
            <w:tcW w:w="1701" w:type="dxa"/>
            <w:tcBorders>
              <w:top w:val="nil"/>
              <w:left w:val="single" w:sz="4" w:space="0" w:color="FFFFFF" w:themeColor="background1"/>
              <w:bottom w:val="nil"/>
              <w:right w:val="nil"/>
            </w:tcBorders>
            <w:shd w:val="clear" w:color="auto" w:fill="592C82"/>
            <w:vAlign w:val="center"/>
          </w:tcPr>
          <w:p w14:paraId="22CFA719" w14:textId="77777777" w:rsidR="00C856DD" w:rsidRPr="008E076F" w:rsidRDefault="00C856DD" w:rsidP="000247A6">
            <w:pPr>
              <w:keepNext/>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7</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8</w:t>
            </w:r>
          </w:p>
        </w:tc>
        <w:tc>
          <w:tcPr>
            <w:tcW w:w="1701" w:type="dxa"/>
            <w:tcBorders>
              <w:top w:val="nil"/>
              <w:left w:val="nil"/>
              <w:bottom w:val="nil"/>
              <w:right w:val="nil"/>
            </w:tcBorders>
            <w:shd w:val="clear" w:color="auto" w:fill="592C82"/>
            <w:tcMar>
              <w:top w:w="28" w:type="dxa"/>
              <w:bottom w:w="28" w:type="dxa"/>
            </w:tcMar>
            <w:vAlign w:val="center"/>
          </w:tcPr>
          <w:p w14:paraId="134A3A09" w14:textId="77777777" w:rsidR="00C856DD" w:rsidRPr="001F7B81" w:rsidRDefault="00C856DD" w:rsidP="000247A6">
            <w:pPr>
              <w:keepNext/>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701" w:type="dxa"/>
            <w:tcBorders>
              <w:top w:val="nil"/>
              <w:left w:val="nil"/>
              <w:bottom w:val="nil"/>
              <w:right w:val="nil"/>
            </w:tcBorders>
            <w:shd w:val="clear" w:color="auto" w:fill="592C82"/>
            <w:tcMar>
              <w:top w:w="28" w:type="dxa"/>
              <w:bottom w:w="28" w:type="dxa"/>
            </w:tcMar>
            <w:vAlign w:val="center"/>
          </w:tcPr>
          <w:p w14:paraId="21A1177B" w14:textId="77777777" w:rsidR="00C856DD" w:rsidRPr="008E076F" w:rsidRDefault="00C856DD" w:rsidP="000247A6">
            <w:pPr>
              <w:keepNext/>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1701" w:type="dxa"/>
            <w:tcBorders>
              <w:top w:val="nil"/>
              <w:left w:val="nil"/>
              <w:bottom w:val="nil"/>
              <w:right w:val="nil"/>
            </w:tcBorders>
            <w:shd w:val="clear" w:color="auto" w:fill="592C82"/>
            <w:vAlign w:val="center"/>
          </w:tcPr>
          <w:p w14:paraId="3C0E839B" w14:textId="77777777" w:rsidR="00C856DD" w:rsidRPr="008E076F" w:rsidRDefault="00C856DD" w:rsidP="000247A6">
            <w:pPr>
              <w:keepNext/>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13DB9473" w14:textId="77777777" w:rsidR="00C856DD" w:rsidRPr="008E076F" w:rsidRDefault="00C856DD" w:rsidP="000247A6">
            <w:pPr>
              <w:keepNext/>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C856DD" w:rsidRPr="0076015B" w14:paraId="163845D3" w14:textId="77777777" w:rsidTr="000247A6">
        <w:trPr>
          <w:trHeight w:val="283"/>
        </w:trPr>
        <w:tc>
          <w:tcPr>
            <w:tcW w:w="1701" w:type="dxa"/>
            <w:tcBorders>
              <w:top w:val="nil"/>
              <w:right w:val="nil"/>
            </w:tcBorders>
            <w:vAlign w:val="center"/>
          </w:tcPr>
          <w:p w14:paraId="04ABA6D8" w14:textId="77777777" w:rsidR="00C856DD" w:rsidRDefault="00C856DD" w:rsidP="000247A6">
            <w:pPr>
              <w:keepNext/>
              <w:ind w:right="227"/>
              <w:jc w:val="right"/>
              <w:rPr>
                <w:rFonts w:eastAsia="Times New Roman" w:cs="Arial"/>
                <w:sz w:val="20"/>
                <w:szCs w:val="20"/>
                <w:lang w:eastAsia="en-AU"/>
              </w:rPr>
            </w:pPr>
            <w:r>
              <w:rPr>
                <w:rFonts w:eastAsia="Times New Roman" w:cs="Arial"/>
                <w:sz w:val="20"/>
                <w:szCs w:val="20"/>
                <w:lang w:eastAsia="en-AU"/>
              </w:rPr>
              <w:t>7,407</w:t>
            </w:r>
          </w:p>
        </w:tc>
        <w:tc>
          <w:tcPr>
            <w:tcW w:w="1701" w:type="dxa"/>
            <w:tcBorders>
              <w:top w:val="nil"/>
              <w:left w:val="nil"/>
              <w:right w:val="nil"/>
            </w:tcBorders>
            <w:shd w:val="clear" w:color="auto" w:fill="auto"/>
            <w:tcMar>
              <w:top w:w="28" w:type="dxa"/>
              <w:bottom w:w="28" w:type="dxa"/>
            </w:tcMar>
            <w:vAlign w:val="center"/>
          </w:tcPr>
          <w:p w14:paraId="482C55E7" w14:textId="77777777" w:rsidR="00C856DD" w:rsidRPr="00E657E2" w:rsidRDefault="00C856DD" w:rsidP="000247A6">
            <w:pPr>
              <w:keepNext/>
              <w:ind w:right="227"/>
              <w:jc w:val="right"/>
              <w:rPr>
                <w:rFonts w:eastAsia="Times New Roman" w:cs="Arial"/>
                <w:sz w:val="20"/>
                <w:szCs w:val="20"/>
                <w:lang w:eastAsia="en-AU"/>
              </w:rPr>
            </w:pPr>
            <w:r>
              <w:rPr>
                <w:rFonts w:eastAsia="Times New Roman" w:cs="Arial"/>
                <w:sz w:val="20"/>
                <w:szCs w:val="20"/>
                <w:lang w:eastAsia="en-AU"/>
              </w:rPr>
              <w:t>6,747</w:t>
            </w:r>
          </w:p>
        </w:tc>
        <w:tc>
          <w:tcPr>
            <w:tcW w:w="1701" w:type="dxa"/>
            <w:tcBorders>
              <w:top w:val="nil"/>
              <w:left w:val="nil"/>
              <w:right w:val="nil"/>
            </w:tcBorders>
            <w:shd w:val="clear" w:color="auto" w:fill="auto"/>
            <w:tcMar>
              <w:top w:w="28" w:type="dxa"/>
              <w:bottom w:w="28" w:type="dxa"/>
            </w:tcMar>
            <w:vAlign w:val="center"/>
          </w:tcPr>
          <w:p w14:paraId="67E869EA" w14:textId="77777777" w:rsidR="00C856DD" w:rsidRPr="00E657E2" w:rsidRDefault="00C856DD" w:rsidP="000247A6">
            <w:pPr>
              <w:keepNext/>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7,316</w:t>
            </w:r>
          </w:p>
        </w:tc>
        <w:tc>
          <w:tcPr>
            <w:tcW w:w="1701" w:type="dxa"/>
            <w:tcBorders>
              <w:top w:val="nil"/>
              <w:left w:val="nil"/>
              <w:right w:val="nil"/>
            </w:tcBorders>
            <w:vAlign w:val="center"/>
          </w:tcPr>
          <w:p w14:paraId="5A341E88" w14:textId="77777777" w:rsidR="00C856DD" w:rsidRDefault="00C856DD" w:rsidP="000247A6">
            <w:pPr>
              <w:keepNext/>
              <w:ind w:right="227"/>
              <w:jc w:val="right"/>
              <w:rPr>
                <w:rFonts w:eastAsia="Calibri" w:cs="Arial"/>
                <w:sz w:val="20"/>
                <w:szCs w:val="20"/>
              </w:rPr>
            </w:pPr>
            <w:r>
              <w:rPr>
                <w:rFonts w:eastAsia="Calibri" w:cs="Arial"/>
                <w:sz w:val="20"/>
                <w:szCs w:val="20"/>
              </w:rPr>
              <w:t>6,330</w:t>
            </w:r>
          </w:p>
        </w:tc>
        <w:tc>
          <w:tcPr>
            <w:tcW w:w="2268" w:type="dxa"/>
            <w:tcBorders>
              <w:top w:val="nil"/>
              <w:left w:val="nil"/>
            </w:tcBorders>
            <w:shd w:val="clear" w:color="auto" w:fill="auto"/>
            <w:tcMar>
              <w:top w:w="28" w:type="dxa"/>
              <w:bottom w:w="28" w:type="dxa"/>
            </w:tcMar>
            <w:vAlign w:val="center"/>
          </w:tcPr>
          <w:p w14:paraId="1C843029" w14:textId="77777777" w:rsidR="00C856DD" w:rsidRPr="008E076F" w:rsidRDefault="00C856DD" w:rsidP="000247A6">
            <w:pPr>
              <w:keepNext/>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8,041</w:t>
            </w:r>
          </w:p>
        </w:tc>
      </w:tr>
    </w:tbl>
    <w:p w14:paraId="4BD5CB0E" w14:textId="77777777" w:rsidR="00EA30E7" w:rsidRDefault="00EA30E7" w:rsidP="00EA30E7">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63DBAB7B" w14:textId="7A7BB6F7" w:rsidR="00EA30E7" w:rsidRDefault="00EA30E7" w:rsidP="00EA30E7">
      <w:pPr>
        <w:keepNext/>
        <w:keepLines/>
        <w:rPr>
          <w:sz w:val="18"/>
          <w:szCs w:val="18"/>
        </w:rPr>
      </w:pPr>
      <w:r w:rsidRPr="0007202B">
        <w:rPr>
          <w:sz w:val="18"/>
          <w:szCs w:val="18"/>
        </w:rPr>
        <w:t xml:space="preserve">(a) </w:t>
      </w:r>
      <w:r>
        <w:rPr>
          <w:sz w:val="18"/>
          <w:szCs w:val="18"/>
        </w:rPr>
        <w:t>Figures are not adjusted for inflation</w:t>
      </w:r>
      <w:r w:rsidRPr="0007202B">
        <w:rPr>
          <w:sz w:val="18"/>
          <w:szCs w:val="18"/>
        </w:rPr>
        <w:t>.</w:t>
      </w:r>
    </w:p>
    <w:p w14:paraId="77272A3F" w14:textId="3AD6F018" w:rsidR="00416157" w:rsidRDefault="00416157" w:rsidP="00EA30E7">
      <w:pPr>
        <w:keepNext/>
        <w:keepLines/>
        <w:rPr>
          <w:sz w:val="18"/>
          <w:szCs w:val="18"/>
        </w:rPr>
      </w:pPr>
      <w:r>
        <w:rPr>
          <w:sz w:val="18"/>
          <w:szCs w:val="18"/>
        </w:rPr>
        <w:t>(b) The calculation of this indicator excludes expenditure not relating to regulatory services.</w:t>
      </w:r>
    </w:p>
    <w:p w14:paraId="7D4E6DE3" w14:textId="77777777" w:rsidR="00EA30E7" w:rsidRPr="00262426" w:rsidRDefault="00EA30E7" w:rsidP="00EA30E7"/>
    <w:p w14:paraId="44DAA65C" w14:textId="77777777" w:rsidR="00EA30E7" w:rsidRDefault="00EA30E7" w:rsidP="00EA30E7">
      <w:pPr>
        <w:spacing w:after="200" w:line="276" w:lineRule="auto"/>
        <w:rPr>
          <w:i/>
          <w:color w:val="592C82"/>
          <w:szCs w:val="24"/>
        </w:rPr>
      </w:pPr>
      <w:r>
        <w:rPr>
          <w:i/>
          <w:color w:val="592C82"/>
          <w:szCs w:val="24"/>
        </w:rPr>
        <w:br w:type="page"/>
      </w:r>
    </w:p>
    <w:p w14:paraId="132CEBDE" w14:textId="77777777" w:rsidR="00EA30E7" w:rsidRPr="000B784C" w:rsidRDefault="00EA30E7" w:rsidP="00EA30E7">
      <w:pPr>
        <w:keepNext/>
        <w:keepLines/>
        <w:rPr>
          <w:i/>
          <w:color w:val="592C82"/>
          <w:szCs w:val="24"/>
        </w:rPr>
      </w:pPr>
      <w:r w:rsidRPr="000B784C">
        <w:rPr>
          <w:i/>
          <w:color w:val="592C82"/>
          <w:szCs w:val="24"/>
        </w:rPr>
        <w:lastRenderedPageBreak/>
        <w:t>Cost of teacher regulatory services per teacher</w:t>
      </w:r>
    </w:p>
    <w:p w14:paraId="3D617253" w14:textId="77777777" w:rsidR="00EA30E7" w:rsidRPr="007D5B2E" w:rsidRDefault="00EA30E7" w:rsidP="00EA30E7">
      <w:pPr>
        <w:keepNext/>
        <w:keepLines/>
        <w:rPr>
          <w:szCs w:val="24"/>
        </w:rPr>
      </w:pPr>
    </w:p>
    <w:p w14:paraId="67E67B6C" w14:textId="77777777" w:rsidR="00FA4A5E" w:rsidRPr="007D5B2E" w:rsidRDefault="00FA4A5E" w:rsidP="00FA4A5E">
      <w:pPr>
        <w:keepNext/>
        <w:keepLines/>
        <w:rPr>
          <w:szCs w:val="24"/>
        </w:rPr>
      </w:pPr>
      <w:r w:rsidRPr="007D5B2E">
        <w:rPr>
          <w:szCs w:val="24"/>
        </w:rPr>
        <w:t>This indicator is the cost to the Department of providing secretariat support to the Teacher Registration Board of Western Australia divided by the number of registered teachers at 30 June.</w:t>
      </w:r>
    </w:p>
    <w:p w14:paraId="1019C3C4" w14:textId="77777777" w:rsidR="00FA4A5E" w:rsidRDefault="00FA4A5E" w:rsidP="00FA4A5E">
      <w:pPr>
        <w:keepNext/>
        <w:keepLines/>
        <w:rPr>
          <w:szCs w:val="24"/>
        </w:rPr>
      </w:pPr>
    </w:p>
    <w:p w14:paraId="4777EE66" w14:textId="77777777" w:rsidR="00FA4A5E" w:rsidRDefault="00FA4A5E" w:rsidP="00FA4A5E">
      <w:pPr>
        <w:keepNext/>
        <w:keepLines/>
        <w:rPr>
          <w:szCs w:val="24"/>
        </w:rPr>
      </w:pPr>
      <w:r>
        <w:rPr>
          <w:rFonts w:eastAsia="Calibri" w:cs="Arial"/>
          <w:szCs w:val="24"/>
          <w:lang w:val="en-GB" w:eastAsia="en-GB"/>
        </w:rPr>
        <w:t>T</w:t>
      </w:r>
      <w:r w:rsidRPr="0037708C">
        <w:rPr>
          <w:rFonts w:eastAsia="Calibri" w:cs="Arial"/>
          <w:szCs w:val="24"/>
          <w:lang w:val="en-GB" w:eastAsia="en-GB"/>
        </w:rPr>
        <w:t>he 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1</w:t>
      </w:r>
      <w:r w:rsidRPr="0037708C">
        <w:rPr>
          <w:rFonts w:eastAsia="Calibri" w:cs="Arial"/>
          <w:szCs w:val="24"/>
          <w:lang w:val="en-GB" w:eastAsia="en-GB"/>
        </w:rPr>
        <w:t xml:space="preserve"> </w:t>
      </w:r>
      <w:r>
        <w:rPr>
          <w:rFonts w:eastAsia="Calibri" w:cs="Arial"/>
          <w:szCs w:val="24"/>
          <w:lang w:val="en-GB" w:eastAsia="en-GB"/>
        </w:rPr>
        <w:t>result is lower than 2019</w:t>
      </w:r>
      <w:r>
        <w:rPr>
          <w:rFonts w:eastAsia="Calibri" w:cs="Arial"/>
          <w:szCs w:val="24"/>
        </w:rPr>
        <w:t>–</w:t>
      </w:r>
      <w:r>
        <w:rPr>
          <w:rFonts w:eastAsia="Calibri" w:cs="Arial"/>
          <w:szCs w:val="24"/>
          <w:lang w:val="en-GB" w:eastAsia="en-GB"/>
        </w:rPr>
        <w:t xml:space="preserve">20 </w:t>
      </w:r>
      <w:r>
        <w:rPr>
          <w:szCs w:val="24"/>
        </w:rPr>
        <w:t xml:space="preserve">primarily due to a decrease in </w:t>
      </w:r>
      <w:r w:rsidRPr="007E0293">
        <w:rPr>
          <w:szCs w:val="24"/>
        </w:rPr>
        <w:t xml:space="preserve">corporate costs due to the relocation of </w:t>
      </w:r>
      <w:r>
        <w:rPr>
          <w:szCs w:val="24"/>
        </w:rPr>
        <w:t xml:space="preserve">office accommodation for </w:t>
      </w:r>
      <w:r w:rsidRPr="007E0293">
        <w:rPr>
          <w:szCs w:val="24"/>
        </w:rPr>
        <w:t xml:space="preserve">operations to </w:t>
      </w:r>
      <w:r>
        <w:rPr>
          <w:szCs w:val="24"/>
        </w:rPr>
        <w:t xml:space="preserve">the Department’s East Perth </w:t>
      </w:r>
      <w:r w:rsidRPr="007E0293">
        <w:rPr>
          <w:szCs w:val="24"/>
        </w:rPr>
        <w:t>office</w:t>
      </w:r>
      <w:r>
        <w:rPr>
          <w:szCs w:val="24"/>
        </w:rPr>
        <w:t xml:space="preserve"> resulting in savings of rental and other outgoings. This was partially offset by an increase in employee benefits expense, as a result of increased staffing levels </w:t>
      </w:r>
      <w:r w:rsidRPr="00BE1852">
        <w:rPr>
          <w:szCs w:val="24"/>
        </w:rPr>
        <w:t>to meet the operational costs of increased activity associated with a large cohort of teachers’ registrations falling due for renewal</w:t>
      </w:r>
      <w:r>
        <w:rPr>
          <w:szCs w:val="24"/>
        </w:rPr>
        <w:t>.</w:t>
      </w:r>
    </w:p>
    <w:p w14:paraId="5F01A1BC" w14:textId="77777777" w:rsidR="00FA4A5E" w:rsidRDefault="00FA4A5E" w:rsidP="00FA4A5E">
      <w:pPr>
        <w:keepNext/>
        <w:keepLines/>
        <w:rPr>
          <w:szCs w:val="24"/>
        </w:rPr>
      </w:pPr>
    </w:p>
    <w:p w14:paraId="5CA68B9A" w14:textId="77777777" w:rsidR="00FA4A5E" w:rsidRDefault="00FA4A5E" w:rsidP="00FA4A5E">
      <w:pPr>
        <w:rPr>
          <w:rFonts w:eastAsia="Calibri" w:cs="Times New Roman"/>
          <w:szCs w:val="24"/>
        </w:rPr>
      </w:pPr>
      <w:r>
        <w:rPr>
          <w:rFonts w:eastAsia="Calibri" w:cs="Arial"/>
          <w:szCs w:val="24"/>
          <w:lang w:val="en-GB" w:eastAsia="en-GB"/>
        </w:rPr>
        <w:t xml:space="preserve">The </w:t>
      </w:r>
      <w:r w:rsidRPr="0037708C">
        <w:rPr>
          <w:rFonts w:eastAsia="Calibri" w:cs="Arial"/>
          <w:szCs w:val="24"/>
          <w:lang w:val="en-GB" w:eastAsia="en-GB"/>
        </w:rPr>
        <w:t>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 xml:space="preserve">1 result is lower than the </w:t>
      </w:r>
      <w:r w:rsidRPr="0037708C">
        <w:rPr>
          <w:rFonts w:eastAsia="Calibri" w:cs="Arial"/>
          <w:szCs w:val="24"/>
          <w:lang w:val="en-GB" w:eastAsia="en-GB"/>
        </w:rPr>
        <w:t>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 xml:space="preserve">1 </w:t>
      </w:r>
      <w:r w:rsidRPr="0037708C">
        <w:rPr>
          <w:rFonts w:eastAsia="Calibri" w:cs="Arial"/>
          <w:szCs w:val="24"/>
          <w:lang w:val="en-GB" w:eastAsia="en-GB"/>
        </w:rPr>
        <w:t xml:space="preserve">budget target </w:t>
      </w:r>
      <w:r w:rsidRPr="003D210A">
        <w:rPr>
          <w:rFonts w:eastAsia="Calibri" w:cs="Arial"/>
          <w:szCs w:val="24"/>
          <w:lang w:val="en-GB" w:eastAsia="en-GB"/>
        </w:rPr>
        <w:t>primarily due to lower</w:t>
      </w:r>
      <w:r w:rsidRPr="007742D6">
        <w:rPr>
          <w:rFonts w:eastAsia="Calibri" w:cs="Arial"/>
          <w:szCs w:val="24"/>
          <w:lang w:val="en-GB" w:eastAsia="en-GB"/>
        </w:rPr>
        <w:t xml:space="preserve"> than expected employee benefits expense, and lower than expected corporate costs due to the relocation of operations to </w:t>
      </w:r>
      <w:r>
        <w:rPr>
          <w:rFonts w:eastAsia="Calibri" w:cs="Arial"/>
          <w:szCs w:val="24"/>
          <w:lang w:val="en-GB" w:eastAsia="en-GB"/>
        </w:rPr>
        <w:t>the Department’s East Perth office</w:t>
      </w:r>
      <w:r w:rsidRPr="007742D6">
        <w:rPr>
          <w:rFonts w:eastAsia="Calibri" w:cs="Arial"/>
          <w:szCs w:val="24"/>
          <w:lang w:val="en-GB" w:eastAsia="en-GB"/>
        </w:rPr>
        <w:t>.</w:t>
      </w:r>
    </w:p>
    <w:p w14:paraId="7C4678C5" w14:textId="02C47B8A" w:rsidR="00FA4A5E" w:rsidRDefault="00FA4A5E" w:rsidP="00FA4A5E">
      <w:pPr>
        <w:keepNext/>
        <w:keepLines/>
        <w:rPr>
          <w:rFonts w:cs="Arial"/>
          <w:sz w:val="22"/>
          <w:szCs w:val="24"/>
        </w:rPr>
      </w:pPr>
    </w:p>
    <w:p w14:paraId="68B58432" w14:textId="77777777" w:rsidR="00C856DD" w:rsidRPr="007120AA" w:rsidRDefault="00C856DD" w:rsidP="00C856DD">
      <w:pPr>
        <w:keepNext/>
        <w:keepLines/>
        <w:rPr>
          <w:rFonts w:cs="Arial"/>
          <w:sz w:val="22"/>
          <w:szCs w:val="24"/>
        </w:rPr>
      </w:pPr>
      <w:r w:rsidRPr="00075459">
        <w:rPr>
          <w:rFonts w:cs="Arial"/>
          <w:sz w:val="22"/>
          <w:szCs w:val="24"/>
        </w:rPr>
        <w:t xml:space="preserve">Table </w:t>
      </w:r>
      <w:r>
        <w:rPr>
          <w:rFonts w:cs="Arial"/>
          <w:sz w:val="22"/>
          <w:szCs w:val="24"/>
        </w:rPr>
        <w:t>26</w:t>
      </w:r>
      <w:r w:rsidRPr="00075459">
        <w:rPr>
          <w:rFonts w:cs="Arial"/>
          <w:sz w:val="22"/>
          <w:szCs w:val="24"/>
        </w:rPr>
        <w:t xml:space="preserve">: </w:t>
      </w:r>
      <w:r w:rsidRPr="0027420D">
        <w:rPr>
          <w:rFonts w:cs="Arial"/>
          <w:sz w:val="22"/>
          <w:szCs w:val="24"/>
        </w:rPr>
        <w:t xml:space="preserve">Cost </w:t>
      </w:r>
      <w:r>
        <w:rPr>
          <w:rFonts w:cs="Arial"/>
          <w:sz w:val="22"/>
          <w:szCs w:val="24"/>
        </w:rPr>
        <w:t xml:space="preserve">($) </w:t>
      </w:r>
      <w:r w:rsidRPr="0027420D">
        <w:rPr>
          <w:rFonts w:cs="Arial"/>
          <w:sz w:val="22"/>
          <w:szCs w:val="24"/>
        </w:rPr>
        <w:t xml:space="preserve">of </w:t>
      </w:r>
      <w:r>
        <w:rPr>
          <w:rFonts w:cs="Arial"/>
          <w:sz w:val="22"/>
          <w:szCs w:val="24"/>
        </w:rPr>
        <w:t xml:space="preserve">teacher </w:t>
      </w:r>
      <w:r w:rsidRPr="0027420D">
        <w:rPr>
          <w:rFonts w:cs="Arial"/>
          <w:sz w:val="22"/>
          <w:szCs w:val="24"/>
        </w:rPr>
        <w:t>regulatory services per teacher</w:t>
      </w:r>
      <w:r>
        <w:rPr>
          <w:rFonts w:cs="Arial"/>
          <w:sz w:val="22"/>
          <w:szCs w:val="24"/>
        </w:rPr>
        <w:t xml:space="preserve"> </w:t>
      </w:r>
      <w:r>
        <w:rPr>
          <w:rFonts w:cs="Arial"/>
          <w:sz w:val="22"/>
        </w:rPr>
        <w:t>2017</w:t>
      </w:r>
      <w:r w:rsidRPr="00867CA5">
        <w:rPr>
          <w:rFonts w:cs="Arial"/>
          <w:sz w:val="22"/>
        </w:rPr>
        <w:t>–1</w:t>
      </w:r>
      <w:r>
        <w:rPr>
          <w:rFonts w:cs="Arial"/>
          <w:sz w:val="22"/>
        </w:rPr>
        <w:t>8</w:t>
      </w:r>
      <w:r w:rsidRPr="00867CA5">
        <w:rPr>
          <w:rFonts w:cs="Arial"/>
          <w:sz w:val="22"/>
        </w:rPr>
        <w:t xml:space="preserve"> </w:t>
      </w:r>
      <w:r>
        <w:rPr>
          <w:rFonts w:cs="Arial"/>
          <w:sz w:val="22"/>
        </w:rPr>
        <w:t>to 2020</w:t>
      </w:r>
      <w:r w:rsidRPr="00867CA5">
        <w:rPr>
          <w:rFonts w:cs="Arial"/>
          <w:sz w:val="22"/>
        </w:rPr>
        <w:t>–</w:t>
      </w:r>
      <w:r>
        <w:rPr>
          <w:rFonts w:cs="Arial"/>
          <w:sz w:val="22"/>
        </w:rPr>
        <w:t>21</w:t>
      </w:r>
      <w:r w:rsidRPr="00C50B28">
        <w:rPr>
          <w:rFonts w:cs="Arial"/>
          <w:sz w:val="22"/>
          <w:szCs w:val="24"/>
        </w:rPr>
        <w:t> (refer to note a)</w:t>
      </w:r>
      <w:r>
        <w:rPr>
          <w:rFonts w:cs="Arial"/>
          <w:sz w:val="22"/>
          <w:szCs w:val="24"/>
        </w:rPr>
        <w:t xml:space="preserve"> (refer to note b)</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2268"/>
      </w:tblGrid>
      <w:tr w:rsidR="00C856DD" w:rsidRPr="0076015B" w14:paraId="06705963" w14:textId="77777777" w:rsidTr="00D94F33">
        <w:trPr>
          <w:trHeight w:val="283"/>
          <w:tblHeader/>
        </w:trPr>
        <w:tc>
          <w:tcPr>
            <w:tcW w:w="1701" w:type="dxa"/>
            <w:tcBorders>
              <w:top w:val="nil"/>
              <w:left w:val="nil"/>
              <w:bottom w:val="nil"/>
              <w:right w:val="nil"/>
            </w:tcBorders>
            <w:shd w:val="clear" w:color="auto" w:fill="592C82"/>
            <w:vAlign w:val="center"/>
          </w:tcPr>
          <w:p w14:paraId="169D5140"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2017</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18</w:t>
            </w:r>
          </w:p>
        </w:tc>
        <w:tc>
          <w:tcPr>
            <w:tcW w:w="1701" w:type="dxa"/>
            <w:tcBorders>
              <w:top w:val="nil"/>
              <w:left w:val="nil"/>
              <w:bottom w:val="nil"/>
              <w:right w:val="nil"/>
            </w:tcBorders>
            <w:shd w:val="clear" w:color="auto" w:fill="592C82"/>
            <w:tcMar>
              <w:top w:w="28" w:type="dxa"/>
              <w:bottom w:w="28" w:type="dxa"/>
            </w:tcMar>
            <w:vAlign w:val="center"/>
          </w:tcPr>
          <w:p w14:paraId="2C42CAFC" w14:textId="77777777" w:rsidR="00C856DD" w:rsidRPr="00E52DF6" w:rsidRDefault="00C856DD"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701" w:type="dxa"/>
            <w:tcBorders>
              <w:top w:val="nil"/>
              <w:left w:val="nil"/>
              <w:bottom w:val="nil"/>
              <w:right w:val="nil"/>
            </w:tcBorders>
            <w:shd w:val="clear" w:color="auto" w:fill="592C82"/>
            <w:tcMar>
              <w:top w:w="28" w:type="dxa"/>
              <w:bottom w:w="28" w:type="dxa"/>
            </w:tcMar>
            <w:vAlign w:val="center"/>
          </w:tcPr>
          <w:p w14:paraId="1971EB02"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1701" w:type="dxa"/>
            <w:tcBorders>
              <w:top w:val="nil"/>
              <w:left w:val="nil"/>
              <w:bottom w:val="nil"/>
              <w:right w:val="nil"/>
            </w:tcBorders>
            <w:shd w:val="clear" w:color="auto" w:fill="592C82"/>
            <w:vAlign w:val="center"/>
          </w:tcPr>
          <w:p w14:paraId="42516DD0"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48EEA658"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C856DD" w:rsidRPr="0076015B" w14:paraId="2DA8F899" w14:textId="77777777" w:rsidTr="000247A6">
        <w:trPr>
          <w:trHeight w:val="283"/>
        </w:trPr>
        <w:tc>
          <w:tcPr>
            <w:tcW w:w="1701" w:type="dxa"/>
            <w:tcBorders>
              <w:top w:val="nil"/>
              <w:left w:val="nil"/>
              <w:right w:val="nil"/>
            </w:tcBorders>
            <w:vAlign w:val="center"/>
          </w:tcPr>
          <w:p w14:paraId="1F21CF28" w14:textId="77777777" w:rsidR="00C856DD"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95</w:t>
            </w:r>
          </w:p>
        </w:tc>
        <w:tc>
          <w:tcPr>
            <w:tcW w:w="1701" w:type="dxa"/>
            <w:tcBorders>
              <w:top w:val="nil"/>
              <w:left w:val="nil"/>
              <w:right w:val="nil"/>
            </w:tcBorders>
            <w:shd w:val="clear" w:color="auto" w:fill="auto"/>
            <w:tcMar>
              <w:top w:w="28" w:type="dxa"/>
              <w:bottom w:w="28" w:type="dxa"/>
            </w:tcMar>
            <w:vAlign w:val="center"/>
          </w:tcPr>
          <w:p w14:paraId="6F15011A"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110</w:t>
            </w:r>
          </w:p>
        </w:tc>
        <w:tc>
          <w:tcPr>
            <w:tcW w:w="1701" w:type="dxa"/>
            <w:tcBorders>
              <w:top w:val="nil"/>
              <w:left w:val="nil"/>
              <w:right w:val="nil"/>
            </w:tcBorders>
            <w:shd w:val="clear" w:color="auto" w:fill="auto"/>
            <w:tcMar>
              <w:top w:w="28" w:type="dxa"/>
              <w:bottom w:w="28" w:type="dxa"/>
            </w:tcMar>
            <w:vAlign w:val="center"/>
          </w:tcPr>
          <w:p w14:paraId="13D83EE7"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132</w:t>
            </w:r>
          </w:p>
        </w:tc>
        <w:tc>
          <w:tcPr>
            <w:tcW w:w="1701" w:type="dxa"/>
            <w:tcBorders>
              <w:top w:val="nil"/>
              <w:left w:val="nil"/>
              <w:right w:val="nil"/>
            </w:tcBorders>
            <w:vAlign w:val="center"/>
          </w:tcPr>
          <w:p w14:paraId="69F1F284"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109</w:t>
            </w:r>
          </w:p>
        </w:tc>
        <w:tc>
          <w:tcPr>
            <w:tcW w:w="2268" w:type="dxa"/>
            <w:tcBorders>
              <w:top w:val="nil"/>
              <w:left w:val="nil"/>
            </w:tcBorders>
            <w:shd w:val="clear" w:color="auto" w:fill="auto"/>
            <w:tcMar>
              <w:top w:w="28" w:type="dxa"/>
              <w:bottom w:w="28" w:type="dxa"/>
            </w:tcMar>
            <w:vAlign w:val="center"/>
          </w:tcPr>
          <w:p w14:paraId="01F1A08D"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121</w:t>
            </w:r>
          </w:p>
        </w:tc>
      </w:tr>
    </w:tbl>
    <w:p w14:paraId="28F02B46" w14:textId="77777777" w:rsidR="00EA30E7" w:rsidRDefault="00EA30E7" w:rsidP="00EA30E7">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20B8F42C" w14:textId="0924DA01" w:rsidR="00EA30E7" w:rsidRDefault="00EA30E7" w:rsidP="00EA30E7">
      <w:pPr>
        <w:keepNext/>
        <w:keepLines/>
        <w:rPr>
          <w:sz w:val="18"/>
          <w:szCs w:val="18"/>
        </w:rPr>
      </w:pPr>
      <w:r>
        <w:rPr>
          <w:sz w:val="18"/>
          <w:szCs w:val="18"/>
        </w:rPr>
        <w:t>(a) Figures are not adjusted for inflation</w:t>
      </w:r>
      <w:r w:rsidRPr="0007202B">
        <w:rPr>
          <w:sz w:val="18"/>
          <w:szCs w:val="18"/>
        </w:rPr>
        <w:t>.</w:t>
      </w:r>
    </w:p>
    <w:p w14:paraId="65CC0F6F" w14:textId="4D7E4145" w:rsidR="00416157" w:rsidRDefault="00416157" w:rsidP="00EA30E7">
      <w:pPr>
        <w:keepNext/>
        <w:keepLines/>
        <w:rPr>
          <w:sz w:val="18"/>
          <w:szCs w:val="18"/>
        </w:rPr>
      </w:pPr>
      <w:r>
        <w:rPr>
          <w:sz w:val="18"/>
          <w:szCs w:val="18"/>
        </w:rPr>
        <w:t>(b) The calculation of this indicator excludes expenditure not relating to regulatory services.</w:t>
      </w:r>
    </w:p>
    <w:p w14:paraId="10F0057B" w14:textId="77777777" w:rsidR="00300591" w:rsidRPr="00300591" w:rsidRDefault="00300591" w:rsidP="00300591">
      <w:pPr>
        <w:keepNext/>
        <w:keepLines/>
        <w:rPr>
          <w:szCs w:val="24"/>
        </w:rPr>
      </w:pPr>
    </w:p>
    <w:p w14:paraId="727C0A5B" w14:textId="26972EED" w:rsidR="00EA30E7" w:rsidRPr="000B784C" w:rsidRDefault="00EA30E7" w:rsidP="00EA30E7">
      <w:pPr>
        <w:spacing w:after="200" w:line="276" w:lineRule="auto"/>
        <w:rPr>
          <w:rFonts w:cs="Arial"/>
          <w:color w:val="592C82"/>
          <w:szCs w:val="24"/>
        </w:rPr>
      </w:pPr>
      <w:r w:rsidRPr="000B784C">
        <w:rPr>
          <w:rFonts w:cs="Arial"/>
          <w:color w:val="592C82"/>
          <w:szCs w:val="24"/>
        </w:rPr>
        <w:t>Service 4: Support to the School Curriculum and Standards Authority</w:t>
      </w:r>
    </w:p>
    <w:p w14:paraId="1BA6451D" w14:textId="77777777" w:rsidR="00EA30E7" w:rsidRPr="00A06C85" w:rsidRDefault="00EA30E7" w:rsidP="00EA30E7">
      <w:pPr>
        <w:keepNext/>
        <w:keepLines/>
        <w:rPr>
          <w:szCs w:val="24"/>
        </w:rPr>
      </w:pPr>
      <w:r w:rsidRPr="00A06C85">
        <w:rPr>
          <w:szCs w:val="24"/>
        </w:rPr>
        <w:t>This service provides resources to the School Curriculum and Standards Authority</w:t>
      </w:r>
      <w:r>
        <w:rPr>
          <w:szCs w:val="24"/>
        </w:rPr>
        <w:t xml:space="preserve"> </w:t>
      </w:r>
      <w:r w:rsidRPr="00A06C85">
        <w:rPr>
          <w:szCs w:val="24"/>
        </w:rPr>
        <w:t xml:space="preserve">to assist it to perform its statutory functions under the </w:t>
      </w:r>
      <w:r w:rsidRPr="007D1DB8">
        <w:rPr>
          <w:i/>
          <w:szCs w:val="24"/>
        </w:rPr>
        <w:t>School Curriculum and Standards Authority Act 1997</w:t>
      </w:r>
      <w:r>
        <w:rPr>
          <w:szCs w:val="24"/>
        </w:rPr>
        <w:t xml:space="preserve"> (WA).</w:t>
      </w:r>
    </w:p>
    <w:p w14:paraId="54B62D58" w14:textId="77777777" w:rsidR="00EA30E7" w:rsidRPr="007D5B2E" w:rsidRDefault="00EA30E7" w:rsidP="00EA30E7">
      <w:pPr>
        <w:keepNext/>
        <w:keepLines/>
        <w:rPr>
          <w:szCs w:val="24"/>
        </w:rPr>
      </w:pPr>
    </w:p>
    <w:p w14:paraId="6BF67191" w14:textId="77777777" w:rsidR="00EA30E7" w:rsidRPr="000B784C" w:rsidRDefault="00EA30E7" w:rsidP="00EA30E7">
      <w:pPr>
        <w:keepNext/>
        <w:keepLines/>
        <w:rPr>
          <w:i/>
          <w:color w:val="592C82"/>
          <w:szCs w:val="24"/>
        </w:rPr>
      </w:pPr>
      <w:r w:rsidRPr="000B784C">
        <w:rPr>
          <w:i/>
          <w:color w:val="592C82"/>
          <w:szCs w:val="24"/>
        </w:rPr>
        <w:t>Cost per student of support to the School Curriculum and Standards Authority</w:t>
      </w:r>
    </w:p>
    <w:p w14:paraId="686FB764" w14:textId="77777777" w:rsidR="00EA30E7" w:rsidRPr="007D5B2E" w:rsidRDefault="00EA30E7" w:rsidP="00EA30E7">
      <w:pPr>
        <w:keepNext/>
        <w:keepLines/>
        <w:rPr>
          <w:szCs w:val="24"/>
        </w:rPr>
      </w:pPr>
    </w:p>
    <w:p w14:paraId="15776B17" w14:textId="77777777" w:rsidR="00FA4A5E" w:rsidRPr="0030740D" w:rsidRDefault="00FA4A5E" w:rsidP="00FA4A5E">
      <w:pPr>
        <w:keepNext/>
        <w:keepLines/>
        <w:rPr>
          <w:szCs w:val="24"/>
        </w:rPr>
      </w:pPr>
      <w:r>
        <w:rPr>
          <w:rFonts w:cs="Arial"/>
          <w:szCs w:val="24"/>
        </w:rPr>
        <w:t xml:space="preserve">This </w:t>
      </w:r>
      <w:r w:rsidRPr="00072398">
        <w:rPr>
          <w:rFonts w:cs="Arial"/>
          <w:szCs w:val="24"/>
        </w:rPr>
        <w:t>indicator shows the cost to the Department of providing secretariat services to the</w:t>
      </w:r>
      <w:r>
        <w:rPr>
          <w:rFonts w:cs="Arial"/>
          <w:szCs w:val="24"/>
        </w:rPr>
        <w:t xml:space="preserve"> Authority </w:t>
      </w:r>
      <w:r w:rsidRPr="00072398">
        <w:rPr>
          <w:rFonts w:cs="Arial"/>
          <w:szCs w:val="24"/>
        </w:rPr>
        <w:t xml:space="preserve">divided by </w:t>
      </w:r>
      <w:r w:rsidRPr="00072398">
        <w:rPr>
          <w:rFonts w:eastAsia="Calibri" w:cs="Arial"/>
          <w:color w:val="000000"/>
          <w:szCs w:val="24"/>
        </w:rPr>
        <w:t xml:space="preserve">the average full-time equivalent of </w:t>
      </w:r>
      <w:r>
        <w:rPr>
          <w:rFonts w:eastAsia="Calibri" w:cs="Arial"/>
          <w:color w:val="000000"/>
          <w:szCs w:val="24"/>
        </w:rPr>
        <w:t>all</w:t>
      </w:r>
      <w:r w:rsidRPr="00072398">
        <w:rPr>
          <w:rFonts w:eastAsia="Calibri" w:cs="Arial"/>
          <w:color w:val="000000"/>
          <w:szCs w:val="24"/>
        </w:rPr>
        <w:t xml:space="preserve"> students across the two semesters of the financial year.</w:t>
      </w:r>
    </w:p>
    <w:p w14:paraId="21540B47" w14:textId="77777777" w:rsidR="00FA4A5E" w:rsidRDefault="00FA4A5E" w:rsidP="00FA4A5E">
      <w:pPr>
        <w:rPr>
          <w:szCs w:val="24"/>
        </w:rPr>
      </w:pPr>
    </w:p>
    <w:p w14:paraId="304165EE" w14:textId="77777777" w:rsidR="00FA4A5E" w:rsidRDefault="00FA4A5E" w:rsidP="00FA4A5E">
      <w:pPr>
        <w:keepNext/>
        <w:keepLines/>
        <w:rPr>
          <w:szCs w:val="24"/>
        </w:rPr>
      </w:pPr>
      <w:r w:rsidRPr="001F7B81">
        <w:rPr>
          <w:szCs w:val="24"/>
        </w:rPr>
        <w:t>The 20</w:t>
      </w:r>
      <w:r>
        <w:rPr>
          <w:szCs w:val="24"/>
        </w:rPr>
        <w:t>20</w:t>
      </w:r>
      <w:r w:rsidRPr="001F7B81">
        <w:rPr>
          <w:szCs w:val="24"/>
        </w:rPr>
        <w:t>–2</w:t>
      </w:r>
      <w:r>
        <w:rPr>
          <w:szCs w:val="24"/>
        </w:rPr>
        <w:t>1 result is higher</w:t>
      </w:r>
      <w:r w:rsidRPr="001F7B81">
        <w:rPr>
          <w:szCs w:val="24"/>
        </w:rPr>
        <w:t xml:space="preserve"> than 201</w:t>
      </w:r>
      <w:r>
        <w:rPr>
          <w:szCs w:val="24"/>
        </w:rPr>
        <w:t>9</w:t>
      </w:r>
      <w:r w:rsidRPr="001F7B81">
        <w:rPr>
          <w:szCs w:val="24"/>
        </w:rPr>
        <w:t>–</w:t>
      </w:r>
      <w:r>
        <w:rPr>
          <w:szCs w:val="24"/>
        </w:rPr>
        <w:t>20</w:t>
      </w:r>
      <w:r w:rsidRPr="001F7B81">
        <w:rPr>
          <w:szCs w:val="24"/>
        </w:rPr>
        <w:t xml:space="preserve"> </w:t>
      </w:r>
      <w:r>
        <w:rPr>
          <w:szCs w:val="24"/>
        </w:rPr>
        <w:t xml:space="preserve">primarily </w:t>
      </w:r>
      <w:r w:rsidRPr="00A34E58">
        <w:rPr>
          <w:szCs w:val="24"/>
        </w:rPr>
        <w:t>due to</w:t>
      </w:r>
      <w:r>
        <w:rPr>
          <w:szCs w:val="24"/>
        </w:rPr>
        <w:t>:</w:t>
      </w:r>
    </w:p>
    <w:p w14:paraId="57F02BB5" w14:textId="77777777" w:rsidR="00FA4A5E" w:rsidRDefault="00FA4A5E" w:rsidP="00FA4A5E">
      <w:pPr>
        <w:pStyle w:val="ListParagraph"/>
        <w:keepLines/>
        <w:numPr>
          <w:ilvl w:val="0"/>
          <w:numId w:val="18"/>
        </w:numPr>
        <w:rPr>
          <w:szCs w:val="24"/>
          <w:lang w:val="en-US"/>
        </w:rPr>
      </w:pPr>
      <w:r w:rsidRPr="00F70048">
        <w:rPr>
          <w:szCs w:val="24"/>
          <w:lang w:val="en-US"/>
        </w:rPr>
        <w:t xml:space="preserve">An increase in employee benefits expense due to increased staffing levels for the </w:t>
      </w:r>
      <w:r>
        <w:rPr>
          <w:szCs w:val="24"/>
          <w:lang w:val="en-US"/>
        </w:rPr>
        <w:t>C</w:t>
      </w:r>
      <w:r w:rsidRPr="00817C68">
        <w:rPr>
          <w:szCs w:val="24"/>
          <w:lang w:val="en-US"/>
        </w:rPr>
        <w:t xml:space="preserve">urriculum </w:t>
      </w:r>
      <w:r>
        <w:rPr>
          <w:szCs w:val="24"/>
          <w:lang w:val="en-US"/>
        </w:rPr>
        <w:t>Support P</w:t>
      </w:r>
      <w:r w:rsidRPr="00817C68">
        <w:rPr>
          <w:szCs w:val="24"/>
          <w:lang w:val="en-US"/>
        </w:rPr>
        <w:t xml:space="preserve">roject related to the </w:t>
      </w:r>
      <w:r w:rsidRPr="00554B9E">
        <w:rPr>
          <w:szCs w:val="24"/>
          <w:lang w:val="en-US"/>
        </w:rPr>
        <w:t>School Education Act Employees’ (Teachers and Administrators) General Agreement 2019</w:t>
      </w:r>
      <w:r>
        <w:rPr>
          <w:szCs w:val="24"/>
          <w:lang w:val="en-US"/>
        </w:rPr>
        <w:t xml:space="preserve"> (WA)</w:t>
      </w:r>
      <w:r>
        <w:rPr>
          <w:i/>
          <w:szCs w:val="24"/>
          <w:lang w:val="en-US"/>
        </w:rPr>
        <w:t>.</w:t>
      </w:r>
      <w:r w:rsidRPr="00817C68">
        <w:rPr>
          <w:szCs w:val="24"/>
          <w:lang w:val="en-US"/>
        </w:rPr>
        <w:t xml:space="preserve">  </w:t>
      </w:r>
    </w:p>
    <w:p w14:paraId="33C9AD33" w14:textId="77777777" w:rsidR="00FA4A5E" w:rsidRDefault="00FA4A5E" w:rsidP="00FA4A5E">
      <w:pPr>
        <w:pStyle w:val="ListParagraph"/>
        <w:keepLines/>
        <w:numPr>
          <w:ilvl w:val="0"/>
          <w:numId w:val="18"/>
        </w:numPr>
        <w:rPr>
          <w:szCs w:val="24"/>
          <w:lang w:val="en-US"/>
        </w:rPr>
      </w:pPr>
      <w:r>
        <w:rPr>
          <w:szCs w:val="24"/>
          <w:lang w:val="en-US"/>
        </w:rPr>
        <w:t xml:space="preserve">An increase in computer software licensing expenditure relating to </w:t>
      </w:r>
      <w:proofErr w:type="spellStart"/>
      <w:r>
        <w:rPr>
          <w:szCs w:val="24"/>
          <w:lang w:val="en-US"/>
        </w:rPr>
        <w:t>Brightpath</w:t>
      </w:r>
      <w:proofErr w:type="spellEnd"/>
      <w:r>
        <w:rPr>
          <w:szCs w:val="24"/>
          <w:lang w:val="en-US"/>
        </w:rPr>
        <w:t xml:space="preserve"> assessment software. This is now used by over 600 Western Australian schools, allowing teachers and school leaders to access comprehensive reports about student performance.</w:t>
      </w:r>
    </w:p>
    <w:p w14:paraId="5B064D53" w14:textId="77777777" w:rsidR="00FA4A5E" w:rsidRPr="00817C68" w:rsidRDefault="00FA4A5E" w:rsidP="00FA4A5E">
      <w:pPr>
        <w:pStyle w:val="ListParagraph"/>
        <w:keepLines/>
        <w:numPr>
          <w:ilvl w:val="0"/>
          <w:numId w:val="18"/>
        </w:numPr>
        <w:rPr>
          <w:szCs w:val="24"/>
          <w:lang w:val="en-US"/>
        </w:rPr>
      </w:pPr>
      <w:r w:rsidRPr="00817C68">
        <w:rPr>
          <w:szCs w:val="24"/>
          <w:lang w:val="en-US"/>
        </w:rPr>
        <w:t xml:space="preserve">An increase in expenditure associated with NAPLAN markers fees, consultant fees and evaluation materials due to the resumption of NAPLAN testing, </w:t>
      </w:r>
      <w:r>
        <w:rPr>
          <w:szCs w:val="24"/>
          <w:lang w:val="en-US"/>
        </w:rPr>
        <w:t xml:space="preserve">after being </w:t>
      </w:r>
      <w:r w:rsidRPr="00817C68">
        <w:rPr>
          <w:szCs w:val="24"/>
          <w:lang w:val="en-US"/>
        </w:rPr>
        <w:t xml:space="preserve">cancelled in </w:t>
      </w:r>
      <w:r>
        <w:rPr>
          <w:szCs w:val="24"/>
          <w:lang w:val="en-US"/>
        </w:rPr>
        <w:t>20</w:t>
      </w:r>
      <w:r w:rsidRPr="00817C68">
        <w:rPr>
          <w:szCs w:val="24"/>
          <w:lang w:val="en-US"/>
        </w:rPr>
        <w:t>20.</w:t>
      </w:r>
    </w:p>
    <w:p w14:paraId="1BD15427" w14:textId="77777777" w:rsidR="00FA4A5E" w:rsidRDefault="00FA4A5E" w:rsidP="00FA4A5E">
      <w:pPr>
        <w:rPr>
          <w:szCs w:val="24"/>
        </w:rPr>
      </w:pPr>
    </w:p>
    <w:p w14:paraId="48961E54" w14:textId="77777777" w:rsidR="00FA4A5E" w:rsidRDefault="00FA4A5E" w:rsidP="00FA4A5E">
      <w:pPr>
        <w:keepNext/>
        <w:keepLines/>
        <w:rPr>
          <w:szCs w:val="24"/>
        </w:rPr>
      </w:pPr>
      <w:r w:rsidRPr="001F7B81">
        <w:rPr>
          <w:szCs w:val="24"/>
        </w:rPr>
        <w:lastRenderedPageBreak/>
        <w:t>The 20</w:t>
      </w:r>
      <w:r>
        <w:rPr>
          <w:szCs w:val="24"/>
        </w:rPr>
        <w:t>20</w:t>
      </w:r>
      <w:r w:rsidRPr="001F7B81">
        <w:rPr>
          <w:szCs w:val="24"/>
        </w:rPr>
        <w:t>–2</w:t>
      </w:r>
      <w:r>
        <w:rPr>
          <w:szCs w:val="24"/>
        </w:rPr>
        <w:t>1 result is higher</w:t>
      </w:r>
      <w:r w:rsidRPr="001F7B81">
        <w:rPr>
          <w:szCs w:val="24"/>
        </w:rPr>
        <w:t xml:space="preserve"> than </w:t>
      </w:r>
      <w:r>
        <w:rPr>
          <w:szCs w:val="24"/>
        </w:rPr>
        <w:t xml:space="preserve">the </w:t>
      </w:r>
      <w:r w:rsidRPr="001F7B81">
        <w:rPr>
          <w:szCs w:val="24"/>
        </w:rPr>
        <w:t>20</w:t>
      </w:r>
      <w:r>
        <w:rPr>
          <w:szCs w:val="24"/>
        </w:rPr>
        <w:t>20</w:t>
      </w:r>
      <w:r w:rsidRPr="001F7B81">
        <w:rPr>
          <w:szCs w:val="24"/>
        </w:rPr>
        <w:t>–</w:t>
      </w:r>
      <w:r>
        <w:rPr>
          <w:szCs w:val="24"/>
        </w:rPr>
        <w:t>21 budget target due to additional funding for the C</w:t>
      </w:r>
      <w:r w:rsidRPr="00416822">
        <w:rPr>
          <w:szCs w:val="24"/>
        </w:rPr>
        <w:t xml:space="preserve">urriculum </w:t>
      </w:r>
      <w:r>
        <w:rPr>
          <w:szCs w:val="24"/>
        </w:rPr>
        <w:t>Support</w:t>
      </w:r>
      <w:r w:rsidRPr="00416822">
        <w:rPr>
          <w:szCs w:val="24"/>
        </w:rPr>
        <w:t xml:space="preserve"> </w:t>
      </w:r>
      <w:r>
        <w:rPr>
          <w:szCs w:val="24"/>
        </w:rPr>
        <w:t>P</w:t>
      </w:r>
      <w:r w:rsidRPr="00416822">
        <w:rPr>
          <w:szCs w:val="24"/>
        </w:rPr>
        <w:t>roject approved</w:t>
      </w:r>
      <w:r>
        <w:rPr>
          <w:szCs w:val="24"/>
        </w:rPr>
        <w:t xml:space="preserve"> post-budget</w:t>
      </w:r>
      <w:r w:rsidRPr="00416822">
        <w:rPr>
          <w:szCs w:val="24"/>
        </w:rPr>
        <w:t xml:space="preserve"> as part of the </w:t>
      </w:r>
      <w:r w:rsidRPr="00554B9E">
        <w:rPr>
          <w:szCs w:val="24"/>
        </w:rPr>
        <w:t>School Education Act Employees’ (Teachers and Administrators) General Agreement 2019</w:t>
      </w:r>
      <w:r>
        <w:rPr>
          <w:szCs w:val="24"/>
        </w:rPr>
        <w:t xml:space="preserve"> (WA). </w:t>
      </w:r>
    </w:p>
    <w:p w14:paraId="47D18687" w14:textId="1262429F" w:rsidR="00EA30E7" w:rsidRDefault="00EA30E7" w:rsidP="00EA30E7">
      <w:pPr>
        <w:rPr>
          <w:szCs w:val="24"/>
        </w:rPr>
      </w:pPr>
    </w:p>
    <w:p w14:paraId="05622362" w14:textId="77777777" w:rsidR="00C856DD" w:rsidRPr="00072398" w:rsidRDefault="00C856DD" w:rsidP="00C856DD">
      <w:pPr>
        <w:keepNext/>
        <w:keepLines/>
        <w:rPr>
          <w:rFonts w:cs="Arial"/>
          <w:sz w:val="22"/>
          <w:szCs w:val="24"/>
          <w:vertAlign w:val="superscript"/>
        </w:rPr>
      </w:pPr>
      <w:r w:rsidRPr="00F64505">
        <w:rPr>
          <w:rFonts w:cs="Arial"/>
          <w:sz w:val="22"/>
          <w:szCs w:val="24"/>
        </w:rPr>
        <w:t xml:space="preserve">Table </w:t>
      </w:r>
      <w:r>
        <w:rPr>
          <w:rFonts w:cs="Arial"/>
          <w:sz w:val="22"/>
          <w:szCs w:val="24"/>
        </w:rPr>
        <w:t>27</w:t>
      </w:r>
      <w:r w:rsidRPr="00F64505">
        <w:rPr>
          <w:rFonts w:cs="Arial"/>
          <w:sz w:val="22"/>
          <w:szCs w:val="24"/>
        </w:rPr>
        <w:t xml:space="preserve">: </w:t>
      </w:r>
      <w:r w:rsidRPr="003E36E7">
        <w:rPr>
          <w:rFonts w:cs="Arial"/>
          <w:sz w:val="22"/>
          <w:szCs w:val="24"/>
        </w:rPr>
        <w:t xml:space="preserve">Cost </w:t>
      </w:r>
      <w:r>
        <w:rPr>
          <w:rFonts w:cs="Arial"/>
          <w:sz w:val="22"/>
          <w:szCs w:val="24"/>
        </w:rPr>
        <w:t>($) per student of s</w:t>
      </w:r>
      <w:r w:rsidRPr="003E36E7">
        <w:rPr>
          <w:rFonts w:cs="Arial"/>
          <w:sz w:val="22"/>
          <w:szCs w:val="24"/>
        </w:rPr>
        <w:t>upport to the School Curriculum and Standards Authority</w:t>
      </w:r>
      <w:r>
        <w:rPr>
          <w:rFonts w:cs="Arial"/>
          <w:sz w:val="22"/>
          <w:szCs w:val="24"/>
        </w:rPr>
        <w:t xml:space="preserve"> </w:t>
      </w:r>
      <w:r w:rsidRPr="00867CA5">
        <w:rPr>
          <w:rFonts w:cs="Arial"/>
          <w:sz w:val="22"/>
        </w:rPr>
        <w:t>201</w:t>
      </w:r>
      <w:r>
        <w:rPr>
          <w:rFonts w:cs="Arial"/>
          <w:sz w:val="22"/>
        </w:rPr>
        <w:t>7</w:t>
      </w:r>
      <w:r w:rsidRPr="00867CA5">
        <w:rPr>
          <w:rFonts w:cs="Arial"/>
          <w:sz w:val="22"/>
        </w:rPr>
        <w:t>–1</w:t>
      </w:r>
      <w:r>
        <w:rPr>
          <w:rFonts w:cs="Arial"/>
          <w:sz w:val="22"/>
        </w:rPr>
        <w:t>8</w:t>
      </w:r>
      <w:r w:rsidRPr="00867CA5">
        <w:rPr>
          <w:rFonts w:cs="Arial"/>
          <w:sz w:val="22"/>
        </w:rPr>
        <w:t xml:space="preserve"> </w:t>
      </w:r>
      <w:r>
        <w:rPr>
          <w:rFonts w:cs="Arial"/>
          <w:sz w:val="22"/>
        </w:rPr>
        <w:t>to</w:t>
      </w:r>
      <w:r w:rsidRPr="00867CA5">
        <w:rPr>
          <w:rFonts w:cs="Arial"/>
          <w:sz w:val="22"/>
        </w:rPr>
        <w:t xml:space="preserve"> 20</w:t>
      </w:r>
      <w:r>
        <w:rPr>
          <w:rFonts w:cs="Arial"/>
          <w:sz w:val="22"/>
        </w:rPr>
        <w:t>20</w:t>
      </w:r>
      <w:r w:rsidRPr="00867CA5">
        <w:rPr>
          <w:rFonts w:cs="Arial"/>
          <w:sz w:val="22"/>
        </w:rPr>
        <w:t>–</w:t>
      </w:r>
      <w:r>
        <w:rPr>
          <w:rFonts w:cs="Arial"/>
          <w:sz w:val="22"/>
        </w:rPr>
        <w:t>21</w:t>
      </w:r>
      <w:r w:rsidRPr="00C50B28">
        <w:rPr>
          <w:rFonts w:cs="Arial"/>
          <w:sz w:val="22"/>
          <w:szCs w:val="24"/>
        </w:rPr>
        <w:t> (refer to note a)</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2268"/>
      </w:tblGrid>
      <w:tr w:rsidR="00C856DD" w:rsidRPr="0076015B" w14:paraId="5069BA68" w14:textId="77777777" w:rsidTr="00D94F33">
        <w:trPr>
          <w:trHeight w:val="283"/>
          <w:tblHeader/>
        </w:trPr>
        <w:tc>
          <w:tcPr>
            <w:tcW w:w="1701" w:type="dxa"/>
            <w:tcBorders>
              <w:top w:val="nil"/>
              <w:left w:val="single" w:sz="4" w:space="0" w:color="FFFFFF" w:themeColor="background1"/>
              <w:bottom w:val="nil"/>
              <w:right w:val="nil"/>
            </w:tcBorders>
            <w:shd w:val="clear" w:color="auto" w:fill="592C82"/>
            <w:vAlign w:val="center"/>
          </w:tcPr>
          <w:p w14:paraId="20F424A5"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2017</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18</w:t>
            </w:r>
          </w:p>
        </w:tc>
        <w:tc>
          <w:tcPr>
            <w:tcW w:w="1701" w:type="dxa"/>
            <w:tcBorders>
              <w:top w:val="nil"/>
              <w:left w:val="nil"/>
              <w:bottom w:val="nil"/>
              <w:right w:val="nil"/>
            </w:tcBorders>
            <w:shd w:val="clear" w:color="auto" w:fill="592C82"/>
            <w:tcMar>
              <w:top w:w="28" w:type="dxa"/>
              <w:bottom w:w="28" w:type="dxa"/>
            </w:tcMar>
            <w:vAlign w:val="center"/>
          </w:tcPr>
          <w:p w14:paraId="512E90B4"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701" w:type="dxa"/>
            <w:tcBorders>
              <w:top w:val="nil"/>
              <w:left w:val="nil"/>
              <w:bottom w:val="nil"/>
              <w:right w:val="nil"/>
            </w:tcBorders>
            <w:shd w:val="clear" w:color="auto" w:fill="592C82"/>
            <w:tcMar>
              <w:top w:w="28" w:type="dxa"/>
              <w:bottom w:w="28" w:type="dxa"/>
            </w:tcMar>
            <w:vAlign w:val="center"/>
          </w:tcPr>
          <w:p w14:paraId="02721D2A"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1701" w:type="dxa"/>
            <w:tcBorders>
              <w:top w:val="nil"/>
              <w:left w:val="nil"/>
              <w:bottom w:val="nil"/>
              <w:right w:val="nil"/>
            </w:tcBorders>
            <w:shd w:val="clear" w:color="auto" w:fill="592C82"/>
            <w:vAlign w:val="center"/>
          </w:tcPr>
          <w:p w14:paraId="6ED58A94"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1132440F"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C856DD" w:rsidRPr="0076015B" w14:paraId="326FC9BA" w14:textId="77777777" w:rsidTr="000247A6">
        <w:trPr>
          <w:trHeight w:val="283"/>
        </w:trPr>
        <w:tc>
          <w:tcPr>
            <w:tcW w:w="1701" w:type="dxa"/>
            <w:tcBorders>
              <w:top w:val="nil"/>
              <w:right w:val="nil"/>
            </w:tcBorders>
            <w:vAlign w:val="center"/>
          </w:tcPr>
          <w:p w14:paraId="03210226" w14:textId="77777777" w:rsidR="00C856DD"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76</w:t>
            </w:r>
          </w:p>
        </w:tc>
        <w:tc>
          <w:tcPr>
            <w:tcW w:w="1701" w:type="dxa"/>
            <w:tcBorders>
              <w:top w:val="nil"/>
              <w:left w:val="nil"/>
              <w:right w:val="nil"/>
            </w:tcBorders>
            <w:shd w:val="clear" w:color="auto" w:fill="auto"/>
            <w:tcMar>
              <w:top w:w="28" w:type="dxa"/>
              <w:bottom w:w="28" w:type="dxa"/>
            </w:tcMar>
            <w:vAlign w:val="center"/>
          </w:tcPr>
          <w:p w14:paraId="245C2188"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77</w:t>
            </w:r>
          </w:p>
        </w:tc>
        <w:tc>
          <w:tcPr>
            <w:tcW w:w="1701" w:type="dxa"/>
            <w:tcBorders>
              <w:top w:val="nil"/>
              <w:left w:val="nil"/>
              <w:right w:val="nil"/>
            </w:tcBorders>
            <w:shd w:val="clear" w:color="auto" w:fill="auto"/>
            <w:tcMar>
              <w:top w:w="28" w:type="dxa"/>
              <w:bottom w:w="28" w:type="dxa"/>
            </w:tcMar>
            <w:vAlign w:val="center"/>
          </w:tcPr>
          <w:p w14:paraId="7D7F1AF2"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73</w:t>
            </w:r>
          </w:p>
        </w:tc>
        <w:tc>
          <w:tcPr>
            <w:tcW w:w="1701" w:type="dxa"/>
            <w:tcBorders>
              <w:top w:val="nil"/>
              <w:left w:val="nil"/>
              <w:right w:val="nil"/>
            </w:tcBorders>
            <w:vAlign w:val="center"/>
          </w:tcPr>
          <w:p w14:paraId="1039C422" w14:textId="77777777" w:rsidR="00C856DD" w:rsidRPr="008E076F" w:rsidRDefault="00C856DD" w:rsidP="000247A6">
            <w:pPr>
              <w:keepNext/>
              <w:keepLines/>
              <w:ind w:right="227"/>
              <w:jc w:val="right"/>
              <w:rPr>
                <w:rFonts w:eastAsia="Calibri" w:cs="Arial"/>
                <w:sz w:val="20"/>
                <w:szCs w:val="20"/>
              </w:rPr>
            </w:pPr>
            <w:r>
              <w:rPr>
                <w:rFonts w:eastAsia="Calibri" w:cs="Arial"/>
                <w:sz w:val="20"/>
                <w:szCs w:val="20"/>
              </w:rPr>
              <w:t>81</w:t>
            </w:r>
          </w:p>
        </w:tc>
        <w:tc>
          <w:tcPr>
            <w:tcW w:w="2268" w:type="dxa"/>
            <w:tcBorders>
              <w:top w:val="nil"/>
              <w:left w:val="nil"/>
            </w:tcBorders>
            <w:shd w:val="clear" w:color="auto" w:fill="auto"/>
            <w:tcMar>
              <w:top w:w="28" w:type="dxa"/>
              <w:bottom w:w="28" w:type="dxa"/>
            </w:tcMar>
            <w:vAlign w:val="center"/>
          </w:tcPr>
          <w:p w14:paraId="1325F68A"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76</w:t>
            </w:r>
          </w:p>
        </w:tc>
      </w:tr>
    </w:tbl>
    <w:p w14:paraId="1D1DE4B1" w14:textId="77777777" w:rsidR="00EA30E7" w:rsidRDefault="00EA30E7" w:rsidP="00EA30E7">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1EDB0A8F" w14:textId="43CC99AB" w:rsidR="00EA30E7" w:rsidRDefault="00EA30E7" w:rsidP="00EA30E7">
      <w:pPr>
        <w:rPr>
          <w:sz w:val="18"/>
          <w:szCs w:val="18"/>
        </w:rPr>
      </w:pPr>
      <w:r w:rsidRPr="0007202B">
        <w:rPr>
          <w:sz w:val="18"/>
          <w:szCs w:val="18"/>
        </w:rPr>
        <w:t xml:space="preserve">(a) </w:t>
      </w:r>
      <w:r>
        <w:rPr>
          <w:sz w:val="18"/>
          <w:szCs w:val="18"/>
        </w:rPr>
        <w:t>Figures are not adjusted for inflation</w:t>
      </w:r>
      <w:r w:rsidRPr="0007202B">
        <w:rPr>
          <w:sz w:val="18"/>
          <w:szCs w:val="18"/>
        </w:rPr>
        <w:t>.</w:t>
      </w:r>
    </w:p>
    <w:p w14:paraId="6C164A3A" w14:textId="77777777" w:rsidR="00EA30E7" w:rsidRDefault="00EA30E7">
      <w:pPr>
        <w:spacing w:after="200" w:line="276" w:lineRule="auto"/>
        <w:rPr>
          <w:rFonts w:cs="Arial"/>
          <w:b/>
          <w:sz w:val="28"/>
          <w:szCs w:val="24"/>
        </w:rPr>
      </w:pPr>
      <w:r>
        <w:br w:type="page"/>
      </w:r>
    </w:p>
    <w:p w14:paraId="259F28DD" w14:textId="7ED37C73" w:rsidR="001C6221" w:rsidRDefault="001C6221" w:rsidP="00D562D8">
      <w:pPr>
        <w:pStyle w:val="Heading2"/>
      </w:pPr>
      <w:bookmarkStart w:id="321" w:name="_Financial_statements_1"/>
      <w:bookmarkStart w:id="322" w:name="_Toc80686690"/>
      <w:bookmarkEnd w:id="321"/>
      <w:r w:rsidRPr="00D562D8">
        <w:lastRenderedPageBreak/>
        <w:t>F</w:t>
      </w:r>
      <w:bookmarkEnd w:id="319"/>
      <w:r w:rsidR="00F761C7" w:rsidRPr="00D562D8">
        <w:t>inancial</w:t>
      </w:r>
      <w:r w:rsidR="00B76BC7" w:rsidRPr="00D562D8">
        <w:t xml:space="preserve"> </w:t>
      </w:r>
      <w:r w:rsidR="00CB7397" w:rsidRPr="00D562D8">
        <w:t>s</w:t>
      </w:r>
      <w:r w:rsidR="00F761C7" w:rsidRPr="00D562D8">
        <w:t>tatements</w:t>
      </w:r>
      <w:bookmarkEnd w:id="322"/>
    </w:p>
    <w:p w14:paraId="053A2EF5" w14:textId="4B43B116" w:rsidR="00D562D8" w:rsidRDefault="00D562D8" w:rsidP="00D562D8"/>
    <w:p w14:paraId="1F04A1F7" w14:textId="77777777" w:rsidR="00C856DD" w:rsidRDefault="00C856DD" w:rsidP="00C856DD">
      <w:pPr>
        <w:rPr>
          <w:rFonts w:cs="Arial"/>
          <w:szCs w:val="24"/>
        </w:rPr>
      </w:pPr>
      <w:r w:rsidRPr="00AD66E3">
        <w:rPr>
          <w:rFonts w:cs="Arial"/>
          <w:szCs w:val="24"/>
        </w:rPr>
        <w:t xml:space="preserve">For an alternative format of the Financial statements please telephone </w:t>
      </w:r>
    </w:p>
    <w:p w14:paraId="0FC64A77" w14:textId="65D7989D" w:rsidR="00C856DD" w:rsidRPr="00AD66E3" w:rsidRDefault="000247A6" w:rsidP="00C856DD">
      <w:pPr>
        <w:rPr>
          <w:rFonts w:cs="Arial"/>
          <w:szCs w:val="24"/>
        </w:rPr>
      </w:pPr>
      <w:r w:rsidRPr="000247A6">
        <w:rPr>
          <w:rFonts w:cs="Arial"/>
          <w:szCs w:val="24"/>
        </w:rPr>
        <w:t>9 2 6 4 4 1 1 1</w:t>
      </w:r>
      <w:r w:rsidR="00C856DD" w:rsidRPr="00AD66E3">
        <w:rPr>
          <w:rFonts w:cs="Arial"/>
          <w:szCs w:val="24"/>
        </w:rPr>
        <w:t>.</w:t>
      </w:r>
    </w:p>
    <w:p w14:paraId="382FB699" w14:textId="661783CB" w:rsidR="00C87D9A" w:rsidRDefault="00C87D9A" w:rsidP="00C87D9A">
      <w:pPr>
        <w:rPr>
          <w:rFonts w:cs="Arial"/>
          <w:szCs w:val="24"/>
        </w:rPr>
      </w:pPr>
      <w:bookmarkStart w:id="323" w:name="_CERTIFICATION_OF_FINANCIAL"/>
      <w:bookmarkEnd w:id="323"/>
    </w:p>
    <w:p w14:paraId="2F27FFBA" w14:textId="77777777" w:rsidR="00C87D9A" w:rsidRDefault="00C87D9A" w:rsidP="00C87D9A">
      <w:pPr>
        <w:spacing w:after="200" w:line="276" w:lineRule="auto"/>
        <w:rPr>
          <w:rFonts w:cs="Arial"/>
          <w:szCs w:val="24"/>
        </w:rPr>
        <w:sectPr w:rsidR="00C87D9A" w:rsidSect="007A6D44">
          <w:pgSz w:w="11906" w:h="16838"/>
          <w:pgMar w:top="1440" w:right="1440" w:bottom="720" w:left="1440" w:header="709" w:footer="680" w:gutter="0"/>
          <w:cols w:space="708"/>
          <w:docGrid w:linePitch="360"/>
        </w:sectPr>
      </w:pPr>
    </w:p>
    <w:p w14:paraId="321DEB5B" w14:textId="68AB3DB4" w:rsidR="00A94B47" w:rsidRPr="000B784C" w:rsidRDefault="002D0745" w:rsidP="00024B8D">
      <w:pPr>
        <w:pStyle w:val="Heading1"/>
      </w:pPr>
      <w:bookmarkStart w:id="324" w:name="_INDEPENDENT_AUDITOR’S_REPORT"/>
      <w:bookmarkStart w:id="325" w:name="_Financial_statements"/>
      <w:bookmarkStart w:id="326" w:name="_SECTION_7:_APPENDICES"/>
      <w:bookmarkStart w:id="327" w:name="_SECTION_7:_APPENDICES_1"/>
      <w:bookmarkStart w:id="328" w:name="_TEACHER_REGISTRATION_BOARD"/>
      <w:bookmarkStart w:id="329" w:name="_Appendices"/>
      <w:bookmarkStart w:id="330" w:name="_Toc431305955"/>
      <w:bookmarkStart w:id="331" w:name="_Toc80686691"/>
      <w:bookmarkEnd w:id="324"/>
      <w:bookmarkEnd w:id="325"/>
      <w:bookmarkEnd w:id="326"/>
      <w:bookmarkEnd w:id="327"/>
      <w:bookmarkEnd w:id="328"/>
      <w:bookmarkEnd w:id="329"/>
      <w:r w:rsidRPr="000B784C">
        <w:lastRenderedPageBreak/>
        <w:t>Appendices</w:t>
      </w:r>
      <w:bookmarkEnd w:id="330"/>
      <w:bookmarkEnd w:id="331"/>
    </w:p>
    <w:p w14:paraId="40DAD947" w14:textId="163B2D40" w:rsidR="00A94B47" w:rsidRDefault="00A94B47" w:rsidP="00A94B47">
      <w:pPr>
        <w:autoSpaceDE w:val="0"/>
        <w:autoSpaceDN w:val="0"/>
        <w:adjustRightInd w:val="0"/>
        <w:rPr>
          <w:rFonts w:cs="Arial"/>
          <w:szCs w:val="24"/>
        </w:rPr>
      </w:pPr>
    </w:p>
    <w:p w14:paraId="522DEEF0" w14:textId="58BC0ED6" w:rsidR="007821DE" w:rsidRDefault="00F35BF5" w:rsidP="007821DE">
      <w:pPr>
        <w:rPr>
          <w:rFonts w:cs="Arial"/>
        </w:rPr>
      </w:pPr>
      <w:r>
        <w:rPr>
          <w:rFonts w:cs="Arial"/>
        </w:rPr>
        <w:t>‘</w:t>
      </w:r>
      <w:r w:rsidR="007821DE">
        <w:rPr>
          <w:rFonts w:cs="Arial"/>
        </w:rPr>
        <w:t>Primary</w:t>
      </w:r>
      <w:r>
        <w:rPr>
          <w:rFonts w:cs="Arial"/>
        </w:rPr>
        <w:t>’ denotes Kindergarten to Year 6</w:t>
      </w:r>
      <w:r w:rsidR="007821DE">
        <w:rPr>
          <w:rFonts w:cs="Arial"/>
        </w:rPr>
        <w:t xml:space="preserve"> and </w:t>
      </w:r>
      <w:r>
        <w:rPr>
          <w:rFonts w:cs="Arial"/>
        </w:rPr>
        <w:t>‘</w:t>
      </w:r>
      <w:r w:rsidR="007821DE">
        <w:rPr>
          <w:rFonts w:cs="Arial"/>
        </w:rPr>
        <w:t>Secondary</w:t>
      </w:r>
      <w:r>
        <w:rPr>
          <w:rFonts w:cs="Arial"/>
        </w:rPr>
        <w:t>’</w:t>
      </w:r>
      <w:r w:rsidR="007821DE">
        <w:rPr>
          <w:rFonts w:cs="Arial"/>
        </w:rPr>
        <w:t xml:space="preserve"> </w:t>
      </w:r>
      <w:r>
        <w:rPr>
          <w:rFonts w:cs="Arial"/>
        </w:rPr>
        <w:t>spans</w:t>
      </w:r>
      <w:r w:rsidR="007821DE">
        <w:rPr>
          <w:rFonts w:cs="Arial"/>
        </w:rPr>
        <w:t xml:space="preserve"> Year</w:t>
      </w:r>
      <w:r>
        <w:rPr>
          <w:rFonts w:cs="Arial"/>
        </w:rPr>
        <w:t>s 7 to 1</w:t>
      </w:r>
      <w:r w:rsidR="007821DE">
        <w:rPr>
          <w:rFonts w:cs="Arial"/>
        </w:rPr>
        <w:t>2 unless specified otherwise.</w:t>
      </w:r>
    </w:p>
    <w:p w14:paraId="7743B362" w14:textId="77777777" w:rsidR="007821DE" w:rsidRPr="00AD66E3" w:rsidRDefault="007821DE" w:rsidP="00A94B47">
      <w:pPr>
        <w:autoSpaceDE w:val="0"/>
        <w:autoSpaceDN w:val="0"/>
        <w:adjustRightInd w:val="0"/>
        <w:rPr>
          <w:rFonts w:cs="Arial"/>
          <w:szCs w:val="24"/>
        </w:rPr>
      </w:pPr>
    </w:p>
    <w:p w14:paraId="26CE3CC1" w14:textId="77777777" w:rsidR="00A94B47" w:rsidRPr="00124B55" w:rsidRDefault="00A94B47" w:rsidP="00024B8D">
      <w:pPr>
        <w:pStyle w:val="Heading2"/>
      </w:pPr>
      <w:bookmarkStart w:id="332" w:name="_1._Student_enrolment_1"/>
      <w:bookmarkStart w:id="333" w:name="_1._Student_enrolment"/>
      <w:bookmarkStart w:id="334" w:name="_Toc456609605"/>
      <w:bookmarkStart w:id="335" w:name="_Toc80686692"/>
      <w:bookmarkEnd w:id="332"/>
      <w:bookmarkEnd w:id="333"/>
      <w:r w:rsidRPr="00124B55">
        <w:t>1. Student enrolment</w:t>
      </w:r>
      <w:bookmarkEnd w:id="334"/>
      <w:bookmarkEnd w:id="335"/>
    </w:p>
    <w:p w14:paraId="50FD8849" w14:textId="77777777" w:rsidR="00A94B47" w:rsidRPr="000A1390" w:rsidRDefault="00A94B47" w:rsidP="00A94B47">
      <w:pPr>
        <w:keepNext/>
        <w:keepLines/>
        <w:autoSpaceDE w:val="0"/>
        <w:autoSpaceDN w:val="0"/>
        <w:adjustRightInd w:val="0"/>
        <w:rPr>
          <w:rFonts w:cs="Arial"/>
        </w:rPr>
      </w:pPr>
      <w:bookmarkStart w:id="336" w:name="_Hlk519776860"/>
      <w:bookmarkStart w:id="337" w:name="_Hlk521491088"/>
    </w:p>
    <w:p w14:paraId="59653267" w14:textId="77777777" w:rsidR="00F246E0" w:rsidRPr="00F246E0" w:rsidRDefault="00F246E0" w:rsidP="00F246E0">
      <w:pPr>
        <w:keepNext/>
        <w:keepLines/>
        <w:autoSpaceDE w:val="0"/>
        <w:autoSpaceDN w:val="0"/>
        <w:adjustRightInd w:val="0"/>
        <w:rPr>
          <w:rFonts w:cs="Arial"/>
          <w:sz w:val="22"/>
        </w:rPr>
      </w:pPr>
      <w:r w:rsidRPr="001936DB">
        <w:rPr>
          <w:rFonts w:cs="Arial"/>
          <w:sz w:val="22"/>
        </w:rPr>
        <w:t>Table A1: Students at Western Australian schools by sector 2007 to 2021</w:t>
      </w:r>
      <w:r w:rsidRPr="00C50B28">
        <w:rPr>
          <w:rFonts w:cs="Arial"/>
          <w:sz w:val="22"/>
        </w:rPr>
        <w:t xml:space="preserve"> (refer to note a) (refer to note b)</w:t>
      </w:r>
    </w:p>
    <w:tbl>
      <w:tblPr>
        <w:tblStyle w:val="TableGrid"/>
        <w:tblW w:w="9072" w:type="dxa"/>
        <w:tblBorders>
          <w:left w:val="none" w:sz="0" w:space="0" w:color="auto"/>
          <w:right w:val="none" w:sz="0" w:space="0" w:color="auto"/>
        </w:tblBorders>
        <w:tblLook w:val="01E0" w:firstRow="1" w:lastRow="1" w:firstColumn="1" w:lastColumn="1" w:noHBand="0" w:noVBand="0"/>
        <w:tblCaption w:val="Table A1: Enrolments at WA schools 2001–2015"/>
      </w:tblPr>
      <w:tblGrid>
        <w:gridCol w:w="851"/>
        <w:gridCol w:w="2740"/>
        <w:gridCol w:w="2740"/>
        <w:gridCol w:w="2741"/>
      </w:tblGrid>
      <w:tr w:rsidR="00A94B47" w:rsidRPr="00A81325" w14:paraId="597BB526" w14:textId="77777777" w:rsidTr="00F457B8">
        <w:trPr>
          <w:trHeight w:val="340"/>
          <w:tblHeader/>
        </w:trPr>
        <w:tc>
          <w:tcPr>
            <w:tcW w:w="851" w:type="dxa"/>
            <w:tcBorders>
              <w:top w:val="nil"/>
              <w:bottom w:val="nil"/>
              <w:right w:val="nil"/>
            </w:tcBorders>
            <w:shd w:val="clear" w:color="auto" w:fill="592C82"/>
            <w:vAlign w:val="center"/>
          </w:tcPr>
          <w:bookmarkEnd w:id="336"/>
          <w:bookmarkEnd w:id="337"/>
          <w:p w14:paraId="393DED8F" w14:textId="77777777" w:rsidR="00A94B47" w:rsidRPr="00A81325" w:rsidRDefault="00A94B47" w:rsidP="00011432">
            <w:pPr>
              <w:keepNext/>
              <w:keepLines/>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Year</w:t>
            </w:r>
          </w:p>
        </w:tc>
        <w:tc>
          <w:tcPr>
            <w:tcW w:w="2740" w:type="dxa"/>
            <w:tcBorders>
              <w:top w:val="nil"/>
              <w:left w:val="nil"/>
              <w:bottom w:val="nil"/>
              <w:right w:val="nil"/>
            </w:tcBorders>
            <w:shd w:val="clear" w:color="auto" w:fill="592C82"/>
            <w:vAlign w:val="center"/>
          </w:tcPr>
          <w:p w14:paraId="5D198936" w14:textId="77777777" w:rsidR="00531FD2" w:rsidRDefault="00A94B4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Public</w:t>
            </w:r>
          </w:p>
          <w:p w14:paraId="17CF4B36" w14:textId="1FCED6F7" w:rsidR="00A94B47" w:rsidRPr="00DD4770" w:rsidRDefault="00A94B4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 xml:space="preserve"> schools</w:t>
            </w:r>
          </w:p>
        </w:tc>
        <w:tc>
          <w:tcPr>
            <w:tcW w:w="2740" w:type="dxa"/>
            <w:tcBorders>
              <w:top w:val="nil"/>
              <w:left w:val="nil"/>
              <w:bottom w:val="nil"/>
              <w:right w:val="nil"/>
            </w:tcBorders>
            <w:shd w:val="clear" w:color="auto" w:fill="592C82"/>
            <w:vAlign w:val="center"/>
          </w:tcPr>
          <w:p w14:paraId="30B549DD" w14:textId="77777777" w:rsidR="00531FD2" w:rsidRDefault="00A94B47" w:rsidP="00531FD2">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Non-government</w:t>
            </w:r>
            <w:r w:rsidRPr="00A81325">
              <w:rPr>
                <w:rFonts w:eastAsia="Times New Roman" w:cs="Arial"/>
                <w:b/>
                <w:color w:val="FFFFFF" w:themeColor="background1"/>
                <w:sz w:val="20"/>
                <w:szCs w:val="20"/>
                <w:lang w:eastAsia="en-AU" w:bidi="en-US"/>
              </w:rPr>
              <w:t xml:space="preserve"> </w:t>
            </w:r>
          </w:p>
          <w:p w14:paraId="06851C4E" w14:textId="7ECA4490" w:rsidR="00A94B47" w:rsidRPr="00DD4770" w:rsidRDefault="00A94B4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schools</w:t>
            </w:r>
          </w:p>
        </w:tc>
        <w:tc>
          <w:tcPr>
            <w:tcW w:w="2741" w:type="dxa"/>
            <w:tcBorders>
              <w:top w:val="nil"/>
              <w:left w:val="nil"/>
              <w:bottom w:val="nil"/>
            </w:tcBorders>
            <w:shd w:val="clear" w:color="auto" w:fill="592C82"/>
            <w:vAlign w:val="center"/>
          </w:tcPr>
          <w:p w14:paraId="3B9B8CF7" w14:textId="77777777" w:rsidR="00A94B47" w:rsidRPr="00A81325" w:rsidRDefault="00A94B4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Total</w:t>
            </w:r>
          </w:p>
        </w:tc>
      </w:tr>
      <w:tr w:rsidR="00D3074D" w:rsidRPr="007D1BBD" w14:paraId="233E0752" w14:textId="77777777" w:rsidTr="00C3597A">
        <w:trPr>
          <w:trHeight w:val="283"/>
        </w:trPr>
        <w:tc>
          <w:tcPr>
            <w:tcW w:w="851" w:type="dxa"/>
            <w:tcBorders>
              <w:right w:val="nil"/>
            </w:tcBorders>
            <w:vAlign w:val="center"/>
          </w:tcPr>
          <w:p w14:paraId="5EB6A954" w14:textId="5C9DB2CB"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2007</w:t>
            </w:r>
          </w:p>
        </w:tc>
        <w:tc>
          <w:tcPr>
            <w:tcW w:w="2740" w:type="dxa"/>
            <w:tcBorders>
              <w:left w:val="nil"/>
              <w:right w:val="nil"/>
            </w:tcBorders>
            <w:vAlign w:val="center"/>
          </w:tcPr>
          <w:p w14:paraId="208ADE93" w14:textId="5A764697"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253</w:t>
            </w:r>
            <w:r>
              <w:rPr>
                <w:rFonts w:eastAsia="Times New Roman" w:cs="Arial"/>
                <w:bCs/>
                <w:sz w:val="20"/>
                <w:szCs w:val="20"/>
                <w:lang w:eastAsia="en-AU"/>
              </w:rPr>
              <w:t>,</w:t>
            </w:r>
            <w:r w:rsidRPr="007D1BBD">
              <w:rPr>
                <w:rFonts w:eastAsia="Times New Roman" w:cs="Arial"/>
                <w:bCs/>
                <w:sz w:val="20"/>
                <w:szCs w:val="20"/>
                <w:lang w:eastAsia="en-AU"/>
              </w:rPr>
              <w:t>209</w:t>
            </w:r>
          </w:p>
        </w:tc>
        <w:tc>
          <w:tcPr>
            <w:tcW w:w="2740" w:type="dxa"/>
            <w:tcBorders>
              <w:left w:val="nil"/>
              <w:right w:val="nil"/>
            </w:tcBorders>
            <w:vAlign w:val="center"/>
          </w:tcPr>
          <w:p w14:paraId="0A8965D4" w14:textId="5104A00E"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123</w:t>
            </w:r>
            <w:r>
              <w:rPr>
                <w:rFonts w:eastAsia="Times New Roman" w:cs="Arial"/>
                <w:bCs/>
                <w:sz w:val="20"/>
                <w:szCs w:val="20"/>
                <w:lang w:eastAsia="en-AU"/>
              </w:rPr>
              <w:t>,</w:t>
            </w:r>
            <w:r w:rsidRPr="007D1BBD">
              <w:rPr>
                <w:rFonts w:eastAsia="Times New Roman" w:cs="Arial"/>
                <w:bCs/>
                <w:sz w:val="20"/>
                <w:szCs w:val="20"/>
                <w:lang w:eastAsia="en-AU"/>
              </w:rPr>
              <w:t>216</w:t>
            </w:r>
          </w:p>
        </w:tc>
        <w:tc>
          <w:tcPr>
            <w:tcW w:w="2741" w:type="dxa"/>
            <w:tcBorders>
              <w:left w:val="nil"/>
            </w:tcBorders>
            <w:vAlign w:val="center"/>
          </w:tcPr>
          <w:p w14:paraId="541420E0" w14:textId="0F659319"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376</w:t>
            </w:r>
            <w:r>
              <w:rPr>
                <w:rFonts w:eastAsia="Times New Roman" w:cs="Arial"/>
                <w:sz w:val="20"/>
                <w:szCs w:val="20"/>
                <w:lang w:eastAsia="en-AU"/>
              </w:rPr>
              <w:t>,</w:t>
            </w:r>
            <w:r w:rsidRPr="007D1BBD">
              <w:rPr>
                <w:rFonts w:eastAsia="Times New Roman" w:cs="Arial"/>
                <w:sz w:val="20"/>
                <w:szCs w:val="20"/>
                <w:lang w:eastAsia="en-AU"/>
              </w:rPr>
              <w:t>425</w:t>
            </w:r>
          </w:p>
        </w:tc>
      </w:tr>
      <w:tr w:rsidR="00D3074D" w:rsidRPr="007D1BBD" w14:paraId="6FA523C9" w14:textId="77777777" w:rsidTr="00C3597A">
        <w:trPr>
          <w:trHeight w:val="283"/>
        </w:trPr>
        <w:tc>
          <w:tcPr>
            <w:tcW w:w="851" w:type="dxa"/>
            <w:tcBorders>
              <w:right w:val="nil"/>
            </w:tcBorders>
            <w:vAlign w:val="center"/>
          </w:tcPr>
          <w:p w14:paraId="1DAB9561" w14:textId="24F5761A"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2008</w:t>
            </w:r>
          </w:p>
        </w:tc>
        <w:tc>
          <w:tcPr>
            <w:tcW w:w="2740" w:type="dxa"/>
            <w:tcBorders>
              <w:left w:val="nil"/>
              <w:right w:val="nil"/>
            </w:tcBorders>
            <w:vAlign w:val="center"/>
          </w:tcPr>
          <w:p w14:paraId="5A8E73BE" w14:textId="3148233F"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253</w:t>
            </w:r>
            <w:r>
              <w:rPr>
                <w:rFonts w:eastAsia="Times New Roman" w:cs="Arial"/>
                <w:bCs/>
                <w:sz w:val="20"/>
                <w:szCs w:val="20"/>
                <w:lang w:eastAsia="en-AU"/>
              </w:rPr>
              <w:t>,</w:t>
            </w:r>
            <w:r w:rsidRPr="007D1BBD">
              <w:rPr>
                <w:rFonts w:eastAsia="Times New Roman" w:cs="Arial"/>
                <w:bCs/>
                <w:sz w:val="20"/>
                <w:szCs w:val="20"/>
                <w:lang w:eastAsia="en-AU"/>
              </w:rPr>
              <w:t>838</w:t>
            </w:r>
          </w:p>
        </w:tc>
        <w:tc>
          <w:tcPr>
            <w:tcW w:w="2740" w:type="dxa"/>
            <w:tcBorders>
              <w:left w:val="nil"/>
              <w:right w:val="nil"/>
            </w:tcBorders>
            <w:vAlign w:val="center"/>
          </w:tcPr>
          <w:p w14:paraId="25FB2122" w14:textId="518A1050"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127</w:t>
            </w:r>
            <w:r>
              <w:rPr>
                <w:rFonts w:eastAsia="Times New Roman" w:cs="Arial"/>
                <w:bCs/>
                <w:sz w:val="20"/>
                <w:szCs w:val="20"/>
                <w:lang w:eastAsia="en-AU"/>
              </w:rPr>
              <w:t>,</w:t>
            </w:r>
            <w:r w:rsidRPr="007D1BBD">
              <w:rPr>
                <w:rFonts w:eastAsia="Times New Roman" w:cs="Arial"/>
                <w:bCs/>
                <w:sz w:val="20"/>
                <w:szCs w:val="20"/>
                <w:lang w:eastAsia="en-AU"/>
              </w:rPr>
              <w:t>248</w:t>
            </w:r>
          </w:p>
        </w:tc>
        <w:tc>
          <w:tcPr>
            <w:tcW w:w="2741" w:type="dxa"/>
            <w:tcBorders>
              <w:left w:val="nil"/>
            </w:tcBorders>
            <w:vAlign w:val="center"/>
          </w:tcPr>
          <w:p w14:paraId="2E32D86A" w14:textId="048090FE"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381</w:t>
            </w:r>
            <w:r>
              <w:rPr>
                <w:rFonts w:eastAsia="Times New Roman" w:cs="Arial"/>
                <w:sz w:val="20"/>
                <w:szCs w:val="20"/>
                <w:lang w:eastAsia="en-AU"/>
              </w:rPr>
              <w:t>,</w:t>
            </w:r>
            <w:r w:rsidRPr="007D1BBD">
              <w:rPr>
                <w:rFonts w:eastAsia="Times New Roman" w:cs="Arial"/>
                <w:sz w:val="20"/>
                <w:szCs w:val="20"/>
                <w:lang w:eastAsia="en-AU"/>
              </w:rPr>
              <w:t>086</w:t>
            </w:r>
          </w:p>
        </w:tc>
      </w:tr>
      <w:tr w:rsidR="00D3074D" w:rsidRPr="007D1BBD" w14:paraId="3C415547" w14:textId="77777777" w:rsidTr="00C3597A">
        <w:trPr>
          <w:trHeight w:val="283"/>
        </w:trPr>
        <w:tc>
          <w:tcPr>
            <w:tcW w:w="851" w:type="dxa"/>
            <w:tcBorders>
              <w:right w:val="nil"/>
            </w:tcBorders>
            <w:vAlign w:val="center"/>
          </w:tcPr>
          <w:p w14:paraId="2D5AC896" w14:textId="6962F7B2"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2009</w:t>
            </w:r>
          </w:p>
        </w:tc>
        <w:tc>
          <w:tcPr>
            <w:tcW w:w="2740" w:type="dxa"/>
            <w:tcBorders>
              <w:left w:val="nil"/>
              <w:right w:val="nil"/>
            </w:tcBorders>
            <w:vAlign w:val="center"/>
          </w:tcPr>
          <w:p w14:paraId="0ECDF1FF" w14:textId="70BEE8E4"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258</w:t>
            </w:r>
            <w:r>
              <w:rPr>
                <w:rFonts w:eastAsia="Times New Roman" w:cs="Arial"/>
                <w:bCs/>
                <w:sz w:val="20"/>
                <w:szCs w:val="20"/>
                <w:lang w:eastAsia="en-AU"/>
              </w:rPr>
              <w:t>,</w:t>
            </w:r>
            <w:r w:rsidRPr="007D1BBD">
              <w:rPr>
                <w:rFonts w:eastAsia="Times New Roman" w:cs="Arial"/>
                <w:bCs/>
                <w:sz w:val="20"/>
                <w:szCs w:val="20"/>
                <w:lang w:eastAsia="en-AU"/>
              </w:rPr>
              <w:t>132</w:t>
            </w:r>
          </w:p>
        </w:tc>
        <w:tc>
          <w:tcPr>
            <w:tcW w:w="2740" w:type="dxa"/>
            <w:tcBorders>
              <w:left w:val="nil"/>
              <w:right w:val="nil"/>
            </w:tcBorders>
            <w:vAlign w:val="center"/>
          </w:tcPr>
          <w:p w14:paraId="0DC96C67" w14:textId="09EFD4F8"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131</w:t>
            </w:r>
            <w:r>
              <w:rPr>
                <w:rFonts w:eastAsia="Times New Roman" w:cs="Arial"/>
                <w:bCs/>
                <w:sz w:val="20"/>
                <w:szCs w:val="20"/>
                <w:lang w:eastAsia="en-AU"/>
              </w:rPr>
              <w:t>,</w:t>
            </w:r>
            <w:r w:rsidRPr="007D1BBD">
              <w:rPr>
                <w:rFonts w:eastAsia="Times New Roman" w:cs="Arial"/>
                <w:bCs/>
                <w:sz w:val="20"/>
                <w:szCs w:val="20"/>
                <w:lang w:eastAsia="en-AU"/>
              </w:rPr>
              <w:t>240</w:t>
            </w:r>
          </w:p>
        </w:tc>
        <w:tc>
          <w:tcPr>
            <w:tcW w:w="2741" w:type="dxa"/>
            <w:tcBorders>
              <w:left w:val="nil"/>
            </w:tcBorders>
            <w:vAlign w:val="center"/>
          </w:tcPr>
          <w:p w14:paraId="035057B4" w14:textId="6B52960C"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389</w:t>
            </w:r>
            <w:r>
              <w:rPr>
                <w:rFonts w:eastAsia="Times New Roman" w:cs="Arial"/>
                <w:sz w:val="20"/>
                <w:szCs w:val="20"/>
                <w:lang w:eastAsia="en-AU"/>
              </w:rPr>
              <w:t>,</w:t>
            </w:r>
            <w:r w:rsidRPr="007D1BBD">
              <w:rPr>
                <w:rFonts w:eastAsia="Times New Roman" w:cs="Arial"/>
                <w:sz w:val="20"/>
                <w:szCs w:val="20"/>
                <w:lang w:eastAsia="en-AU"/>
              </w:rPr>
              <w:t>372</w:t>
            </w:r>
          </w:p>
        </w:tc>
      </w:tr>
      <w:tr w:rsidR="00D3074D" w:rsidRPr="007D1BBD" w14:paraId="617B7C1A" w14:textId="77777777" w:rsidTr="00C3597A">
        <w:trPr>
          <w:trHeight w:val="283"/>
        </w:trPr>
        <w:tc>
          <w:tcPr>
            <w:tcW w:w="851" w:type="dxa"/>
            <w:tcBorders>
              <w:right w:val="nil"/>
            </w:tcBorders>
            <w:vAlign w:val="center"/>
          </w:tcPr>
          <w:p w14:paraId="31716A2D" w14:textId="44135984"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2010</w:t>
            </w:r>
          </w:p>
        </w:tc>
        <w:tc>
          <w:tcPr>
            <w:tcW w:w="2740" w:type="dxa"/>
            <w:tcBorders>
              <w:left w:val="nil"/>
              <w:right w:val="nil"/>
            </w:tcBorders>
            <w:vAlign w:val="center"/>
          </w:tcPr>
          <w:p w14:paraId="6703019C" w14:textId="719232C0"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258</w:t>
            </w:r>
            <w:r>
              <w:rPr>
                <w:rFonts w:eastAsia="Times New Roman" w:cs="Arial"/>
                <w:bCs/>
                <w:sz w:val="20"/>
                <w:szCs w:val="20"/>
                <w:lang w:eastAsia="en-AU"/>
              </w:rPr>
              <w:t>,</w:t>
            </w:r>
            <w:r w:rsidRPr="007D1BBD">
              <w:rPr>
                <w:rFonts w:eastAsia="Times New Roman" w:cs="Arial"/>
                <w:bCs/>
                <w:sz w:val="20"/>
                <w:szCs w:val="20"/>
                <w:lang w:eastAsia="en-AU"/>
              </w:rPr>
              <w:t>115</w:t>
            </w:r>
          </w:p>
        </w:tc>
        <w:tc>
          <w:tcPr>
            <w:tcW w:w="2740" w:type="dxa"/>
            <w:tcBorders>
              <w:left w:val="nil"/>
              <w:right w:val="nil"/>
            </w:tcBorders>
            <w:vAlign w:val="center"/>
          </w:tcPr>
          <w:p w14:paraId="79619F86" w14:textId="141BA327"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134</w:t>
            </w:r>
            <w:r>
              <w:rPr>
                <w:rFonts w:eastAsia="Times New Roman" w:cs="Arial"/>
                <w:bCs/>
                <w:sz w:val="20"/>
                <w:szCs w:val="20"/>
                <w:lang w:eastAsia="en-AU"/>
              </w:rPr>
              <w:t>,</w:t>
            </w:r>
            <w:r w:rsidRPr="007D1BBD">
              <w:rPr>
                <w:rFonts w:eastAsia="Times New Roman" w:cs="Arial"/>
                <w:bCs/>
                <w:sz w:val="20"/>
                <w:szCs w:val="20"/>
                <w:lang w:eastAsia="en-AU"/>
              </w:rPr>
              <w:t>335</w:t>
            </w:r>
          </w:p>
        </w:tc>
        <w:tc>
          <w:tcPr>
            <w:tcW w:w="2741" w:type="dxa"/>
            <w:tcBorders>
              <w:left w:val="nil"/>
            </w:tcBorders>
            <w:vAlign w:val="center"/>
          </w:tcPr>
          <w:p w14:paraId="3131E06D" w14:textId="025405AD"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392</w:t>
            </w:r>
            <w:r>
              <w:rPr>
                <w:rFonts w:eastAsia="Times New Roman" w:cs="Arial"/>
                <w:sz w:val="20"/>
                <w:szCs w:val="20"/>
                <w:lang w:eastAsia="en-AU"/>
              </w:rPr>
              <w:t>,</w:t>
            </w:r>
            <w:r w:rsidRPr="007D1BBD">
              <w:rPr>
                <w:rFonts w:eastAsia="Times New Roman" w:cs="Arial"/>
                <w:sz w:val="20"/>
                <w:szCs w:val="20"/>
                <w:lang w:eastAsia="en-AU"/>
              </w:rPr>
              <w:t>450</w:t>
            </w:r>
          </w:p>
        </w:tc>
      </w:tr>
      <w:tr w:rsidR="00D3074D" w:rsidRPr="007D1BBD" w14:paraId="512691E8" w14:textId="77777777" w:rsidTr="00C3597A">
        <w:trPr>
          <w:trHeight w:val="283"/>
        </w:trPr>
        <w:tc>
          <w:tcPr>
            <w:tcW w:w="851" w:type="dxa"/>
            <w:tcBorders>
              <w:right w:val="nil"/>
            </w:tcBorders>
            <w:vAlign w:val="center"/>
          </w:tcPr>
          <w:p w14:paraId="5954EEB9" w14:textId="476869E7"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2011</w:t>
            </w:r>
          </w:p>
        </w:tc>
        <w:tc>
          <w:tcPr>
            <w:tcW w:w="2740" w:type="dxa"/>
            <w:tcBorders>
              <w:left w:val="nil"/>
              <w:right w:val="nil"/>
            </w:tcBorders>
            <w:vAlign w:val="center"/>
          </w:tcPr>
          <w:p w14:paraId="2A572406" w14:textId="0799AD3C"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261</w:t>
            </w:r>
            <w:r>
              <w:rPr>
                <w:rFonts w:eastAsia="Times New Roman" w:cs="Arial"/>
                <w:bCs/>
                <w:sz w:val="20"/>
                <w:szCs w:val="20"/>
                <w:lang w:eastAsia="en-AU"/>
              </w:rPr>
              <w:t>,</w:t>
            </w:r>
            <w:r w:rsidRPr="007D1BBD">
              <w:rPr>
                <w:rFonts w:eastAsia="Times New Roman" w:cs="Arial"/>
                <w:bCs/>
                <w:sz w:val="20"/>
                <w:szCs w:val="20"/>
                <w:lang w:eastAsia="en-AU"/>
              </w:rPr>
              <w:t>013</w:t>
            </w:r>
          </w:p>
        </w:tc>
        <w:tc>
          <w:tcPr>
            <w:tcW w:w="2740" w:type="dxa"/>
            <w:tcBorders>
              <w:left w:val="nil"/>
              <w:right w:val="nil"/>
            </w:tcBorders>
            <w:vAlign w:val="center"/>
          </w:tcPr>
          <w:p w14:paraId="6C0DB479" w14:textId="29897223"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137</w:t>
            </w:r>
            <w:r>
              <w:rPr>
                <w:rFonts w:eastAsia="Times New Roman" w:cs="Arial"/>
                <w:bCs/>
                <w:sz w:val="20"/>
                <w:szCs w:val="20"/>
                <w:lang w:eastAsia="en-AU"/>
              </w:rPr>
              <w:t>,</w:t>
            </w:r>
            <w:r w:rsidRPr="007D1BBD">
              <w:rPr>
                <w:rFonts w:eastAsia="Times New Roman" w:cs="Arial"/>
                <w:bCs/>
                <w:sz w:val="20"/>
                <w:szCs w:val="20"/>
                <w:lang w:eastAsia="en-AU"/>
              </w:rPr>
              <w:t>372</w:t>
            </w:r>
          </w:p>
        </w:tc>
        <w:tc>
          <w:tcPr>
            <w:tcW w:w="2741" w:type="dxa"/>
            <w:tcBorders>
              <w:left w:val="nil"/>
            </w:tcBorders>
            <w:vAlign w:val="center"/>
          </w:tcPr>
          <w:p w14:paraId="64D16BEF" w14:textId="43791D58"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398</w:t>
            </w:r>
            <w:r>
              <w:rPr>
                <w:rFonts w:eastAsia="Times New Roman" w:cs="Arial"/>
                <w:sz w:val="20"/>
                <w:szCs w:val="20"/>
                <w:lang w:eastAsia="en-AU"/>
              </w:rPr>
              <w:t>,</w:t>
            </w:r>
            <w:r w:rsidRPr="007D1BBD">
              <w:rPr>
                <w:rFonts w:eastAsia="Times New Roman" w:cs="Arial"/>
                <w:sz w:val="20"/>
                <w:szCs w:val="20"/>
                <w:lang w:eastAsia="en-AU"/>
              </w:rPr>
              <w:t>385</w:t>
            </w:r>
          </w:p>
        </w:tc>
      </w:tr>
      <w:tr w:rsidR="00D3074D" w:rsidRPr="007D1BBD" w14:paraId="22A4BED7" w14:textId="77777777" w:rsidTr="00C3597A">
        <w:trPr>
          <w:trHeight w:val="283"/>
        </w:trPr>
        <w:tc>
          <w:tcPr>
            <w:tcW w:w="851" w:type="dxa"/>
            <w:tcBorders>
              <w:right w:val="nil"/>
            </w:tcBorders>
            <w:vAlign w:val="center"/>
          </w:tcPr>
          <w:p w14:paraId="4FB84234" w14:textId="5A94488E"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2012</w:t>
            </w:r>
          </w:p>
        </w:tc>
        <w:tc>
          <w:tcPr>
            <w:tcW w:w="2740" w:type="dxa"/>
            <w:tcBorders>
              <w:left w:val="nil"/>
              <w:right w:val="nil"/>
            </w:tcBorders>
            <w:vAlign w:val="center"/>
          </w:tcPr>
          <w:p w14:paraId="6AD0A552" w14:textId="5B8CB7C3"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268</w:t>
            </w:r>
            <w:r>
              <w:rPr>
                <w:rFonts w:eastAsia="Times New Roman" w:cs="Arial"/>
                <w:bCs/>
                <w:sz w:val="20"/>
                <w:szCs w:val="20"/>
                <w:lang w:eastAsia="en-AU"/>
              </w:rPr>
              <w:t>,</w:t>
            </w:r>
            <w:r w:rsidRPr="007D1BBD">
              <w:rPr>
                <w:rFonts w:eastAsia="Times New Roman" w:cs="Arial"/>
                <w:bCs/>
                <w:sz w:val="20"/>
                <w:szCs w:val="20"/>
                <w:lang w:eastAsia="en-AU"/>
              </w:rPr>
              <w:t>129</w:t>
            </w:r>
          </w:p>
        </w:tc>
        <w:tc>
          <w:tcPr>
            <w:tcW w:w="2740" w:type="dxa"/>
            <w:tcBorders>
              <w:left w:val="nil"/>
              <w:right w:val="nil"/>
            </w:tcBorders>
            <w:vAlign w:val="center"/>
          </w:tcPr>
          <w:p w14:paraId="61633239" w14:textId="07DA050E"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140</w:t>
            </w:r>
            <w:r>
              <w:rPr>
                <w:rFonts w:eastAsia="Times New Roman" w:cs="Arial"/>
                <w:bCs/>
                <w:sz w:val="20"/>
                <w:szCs w:val="20"/>
                <w:lang w:eastAsia="en-AU"/>
              </w:rPr>
              <w:t>,</w:t>
            </w:r>
            <w:r w:rsidRPr="007D1BBD">
              <w:rPr>
                <w:rFonts w:eastAsia="Times New Roman" w:cs="Arial"/>
                <w:bCs/>
                <w:sz w:val="20"/>
                <w:szCs w:val="20"/>
                <w:lang w:eastAsia="en-AU"/>
              </w:rPr>
              <w:t>006</w:t>
            </w:r>
          </w:p>
        </w:tc>
        <w:tc>
          <w:tcPr>
            <w:tcW w:w="2741" w:type="dxa"/>
            <w:tcBorders>
              <w:left w:val="nil"/>
            </w:tcBorders>
            <w:vAlign w:val="center"/>
          </w:tcPr>
          <w:p w14:paraId="358AA33A" w14:textId="7EC016ED"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408</w:t>
            </w:r>
            <w:r>
              <w:rPr>
                <w:rFonts w:eastAsia="Times New Roman" w:cs="Arial"/>
                <w:sz w:val="20"/>
                <w:szCs w:val="20"/>
                <w:lang w:eastAsia="en-AU"/>
              </w:rPr>
              <w:t>,</w:t>
            </w:r>
            <w:r w:rsidRPr="007D1BBD">
              <w:rPr>
                <w:rFonts w:eastAsia="Times New Roman" w:cs="Arial"/>
                <w:sz w:val="20"/>
                <w:szCs w:val="20"/>
                <w:lang w:eastAsia="en-AU"/>
              </w:rPr>
              <w:t>135</w:t>
            </w:r>
          </w:p>
        </w:tc>
      </w:tr>
      <w:tr w:rsidR="00D3074D" w:rsidRPr="007D1BBD" w14:paraId="4B47DEB2" w14:textId="77777777" w:rsidTr="00C3597A">
        <w:trPr>
          <w:trHeight w:val="283"/>
        </w:trPr>
        <w:tc>
          <w:tcPr>
            <w:tcW w:w="851" w:type="dxa"/>
            <w:tcBorders>
              <w:right w:val="nil"/>
            </w:tcBorders>
            <w:vAlign w:val="center"/>
          </w:tcPr>
          <w:p w14:paraId="2539FE9F" w14:textId="6E6B1533"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2013</w:t>
            </w:r>
          </w:p>
        </w:tc>
        <w:tc>
          <w:tcPr>
            <w:tcW w:w="2740" w:type="dxa"/>
            <w:tcBorders>
              <w:left w:val="nil"/>
              <w:right w:val="nil"/>
            </w:tcBorders>
            <w:vAlign w:val="center"/>
          </w:tcPr>
          <w:p w14:paraId="3CE9DC4C" w14:textId="6C1699F4"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276</w:t>
            </w:r>
            <w:r>
              <w:rPr>
                <w:rFonts w:eastAsia="Times New Roman" w:cs="Arial"/>
                <w:bCs/>
                <w:sz w:val="20"/>
                <w:szCs w:val="20"/>
                <w:lang w:eastAsia="en-AU"/>
              </w:rPr>
              <w:t>,</w:t>
            </w:r>
            <w:r w:rsidRPr="007D1BBD">
              <w:rPr>
                <w:rFonts w:eastAsia="Times New Roman" w:cs="Arial"/>
                <w:bCs/>
                <w:sz w:val="20"/>
                <w:szCs w:val="20"/>
                <w:lang w:eastAsia="en-AU"/>
              </w:rPr>
              <w:t>275</w:t>
            </w:r>
          </w:p>
        </w:tc>
        <w:tc>
          <w:tcPr>
            <w:tcW w:w="2740" w:type="dxa"/>
            <w:tcBorders>
              <w:left w:val="nil"/>
              <w:right w:val="nil"/>
            </w:tcBorders>
            <w:vAlign w:val="center"/>
          </w:tcPr>
          <w:p w14:paraId="72B534D6" w14:textId="092DD938"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142</w:t>
            </w:r>
            <w:r>
              <w:rPr>
                <w:rFonts w:eastAsia="Times New Roman" w:cs="Arial"/>
                <w:bCs/>
                <w:sz w:val="20"/>
                <w:szCs w:val="20"/>
                <w:lang w:eastAsia="en-AU"/>
              </w:rPr>
              <w:t>,</w:t>
            </w:r>
            <w:r w:rsidRPr="007D1BBD">
              <w:rPr>
                <w:rFonts w:eastAsia="Times New Roman" w:cs="Arial"/>
                <w:bCs/>
                <w:sz w:val="20"/>
                <w:szCs w:val="20"/>
                <w:lang w:eastAsia="en-AU"/>
              </w:rPr>
              <w:t>883</w:t>
            </w:r>
          </w:p>
        </w:tc>
        <w:tc>
          <w:tcPr>
            <w:tcW w:w="2741" w:type="dxa"/>
            <w:tcBorders>
              <w:left w:val="nil"/>
            </w:tcBorders>
            <w:vAlign w:val="center"/>
          </w:tcPr>
          <w:p w14:paraId="2CB8DECB" w14:textId="09BE9718"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419</w:t>
            </w:r>
            <w:r>
              <w:rPr>
                <w:rFonts w:eastAsia="Times New Roman" w:cs="Arial"/>
                <w:sz w:val="20"/>
                <w:szCs w:val="20"/>
                <w:lang w:eastAsia="en-AU"/>
              </w:rPr>
              <w:t>,</w:t>
            </w:r>
            <w:r w:rsidRPr="007D1BBD">
              <w:rPr>
                <w:rFonts w:eastAsia="Times New Roman" w:cs="Arial"/>
                <w:sz w:val="20"/>
                <w:szCs w:val="20"/>
                <w:lang w:eastAsia="en-AU"/>
              </w:rPr>
              <w:t>158</w:t>
            </w:r>
          </w:p>
        </w:tc>
      </w:tr>
      <w:tr w:rsidR="00D3074D" w:rsidRPr="007D1BBD" w14:paraId="71324309" w14:textId="77777777" w:rsidTr="00C3597A">
        <w:trPr>
          <w:trHeight w:val="283"/>
        </w:trPr>
        <w:tc>
          <w:tcPr>
            <w:tcW w:w="851" w:type="dxa"/>
            <w:tcBorders>
              <w:right w:val="nil"/>
            </w:tcBorders>
            <w:vAlign w:val="center"/>
          </w:tcPr>
          <w:p w14:paraId="1F374169" w14:textId="5E4DF305"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2014</w:t>
            </w:r>
          </w:p>
        </w:tc>
        <w:tc>
          <w:tcPr>
            <w:tcW w:w="2740" w:type="dxa"/>
            <w:tcBorders>
              <w:left w:val="nil"/>
              <w:right w:val="nil"/>
            </w:tcBorders>
            <w:vAlign w:val="center"/>
          </w:tcPr>
          <w:p w14:paraId="25D51E75" w14:textId="58DA5987"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283</w:t>
            </w:r>
            <w:r>
              <w:rPr>
                <w:rFonts w:eastAsia="Times New Roman" w:cs="Arial"/>
                <w:bCs/>
                <w:sz w:val="20"/>
                <w:szCs w:val="20"/>
                <w:lang w:eastAsia="en-AU"/>
              </w:rPr>
              <w:t>,</w:t>
            </w:r>
            <w:r w:rsidRPr="007D1BBD">
              <w:rPr>
                <w:rFonts w:eastAsia="Times New Roman" w:cs="Arial"/>
                <w:bCs/>
                <w:sz w:val="20"/>
                <w:szCs w:val="20"/>
                <w:lang w:eastAsia="en-AU"/>
              </w:rPr>
              <w:t>739</w:t>
            </w:r>
          </w:p>
        </w:tc>
        <w:tc>
          <w:tcPr>
            <w:tcW w:w="2740" w:type="dxa"/>
            <w:tcBorders>
              <w:left w:val="nil"/>
              <w:right w:val="nil"/>
            </w:tcBorders>
            <w:vAlign w:val="center"/>
          </w:tcPr>
          <w:p w14:paraId="7BFE22A7" w14:textId="414F26BC"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144</w:t>
            </w:r>
            <w:r>
              <w:rPr>
                <w:rFonts w:eastAsia="Times New Roman" w:cs="Arial"/>
                <w:bCs/>
                <w:sz w:val="20"/>
                <w:szCs w:val="20"/>
                <w:lang w:eastAsia="en-AU"/>
              </w:rPr>
              <w:t>,</w:t>
            </w:r>
            <w:r w:rsidRPr="007D1BBD">
              <w:rPr>
                <w:rFonts w:eastAsia="Times New Roman" w:cs="Arial"/>
                <w:bCs/>
                <w:sz w:val="20"/>
                <w:szCs w:val="20"/>
                <w:lang w:eastAsia="en-AU"/>
              </w:rPr>
              <w:t>877</w:t>
            </w:r>
          </w:p>
        </w:tc>
        <w:tc>
          <w:tcPr>
            <w:tcW w:w="2741" w:type="dxa"/>
            <w:tcBorders>
              <w:left w:val="nil"/>
            </w:tcBorders>
            <w:vAlign w:val="center"/>
          </w:tcPr>
          <w:p w14:paraId="5F844AB1" w14:textId="1E9A6534"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428</w:t>
            </w:r>
            <w:r>
              <w:rPr>
                <w:rFonts w:eastAsia="Times New Roman" w:cs="Arial"/>
                <w:sz w:val="20"/>
                <w:szCs w:val="20"/>
                <w:lang w:eastAsia="en-AU"/>
              </w:rPr>
              <w:t>,</w:t>
            </w:r>
            <w:r w:rsidRPr="007D1BBD">
              <w:rPr>
                <w:rFonts w:eastAsia="Times New Roman" w:cs="Arial"/>
                <w:sz w:val="20"/>
                <w:szCs w:val="20"/>
                <w:lang w:eastAsia="en-AU"/>
              </w:rPr>
              <w:t>616</w:t>
            </w:r>
          </w:p>
        </w:tc>
      </w:tr>
      <w:tr w:rsidR="00D3074D" w:rsidRPr="007D1BBD" w14:paraId="1551639E" w14:textId="77777777" w:rsidTr="00C3597A">
        <w:trPr>
          <w:trHeight w:val="283"/>
        </w:trPr>
        <w:tc>
          <w:tcPr>
            <w:tcW w:w="851" w:type="dxa"/>
            <w:tcBorders>
              <w:right w:val="nil"/>
            </w:tcBorders>
            <w:vAlign w:val="center"/>
          </w:tcPr>
          <w:p w14:paraId="3042AF33" w14:textId="5AC5FDEC"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2015</w:t>
            </w:r>
          </w:p>
        </w:tc>
        <w:tc>
          <w:tcPr>
            <w:tcW w:w="2740" w:type="dxa"/>
            <w:tcBorders>
              <w:left w:val="nil"/>
              <w:right w:val="nil"/>
            </w:tcBorders>
            <w:vAlign w:val="center"/>
          </w:tcPr>
          <w:p w14:paraId="094805FB" w14:textId="5B4F1391"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292</w:t>
            </w:r>
            <w:r>
              <w:rPr>
                <w:rFonts w:eastAsia="Times New Roman" w:cs="Arial"/>
                <w:sz w:val="20"/>
                <w:szCs w:val="20"/>
                <w:lang w:eastAsia="en-AU"/>
              </w:rPr>
              <w:t>,</w:t>
            </w:r>
            <w:r w:rsidRPr="007D1BBD">
              <w:rPr>
                <w:rFonts w:eastAsia="Times New Roman" w:cs="Arial"/>
                <w:sz w:val="20"/>
                <w:szCs w:val="20"/>
                <w:lang w:eastAsia="en-AU"/>
              </w:rPr>
              <w:t>952</w:t>
            </w:r>
          </w:p>
        </w:tc>
        <w:tc>
          <w:tcPr>
            <w:tcW w:w="2740" w:type="dxa"/>
            <w:tcBorders>
              <w:left w:val="nil"/>
              <w:right w:val="nil"/>
            </w:tcBorders>
            <w:vAlign w:val="center"/>
          </w:tcPr>
          <w:p w14:paraId="2B1A287B" w14:textId="5C939146"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148</w:t>
            </w:r>
            <w:r>
              <w:rPr>
                <w:rFonts w:eastAsia="Times New Roman" w:cs="Arial"/>
                <w:bCs/>
                <w:sz w:val="20"/>
                <w:szCs w:val="20"/>
                <w:lang w:eastAsia="en-AU"/>
              </w:rPr>
              <w:t>,</w:t>
            </w:r>
            <w:r w:rsidRPr="007D1BBD">
              <w:rPr>
                <w:rFonts w:eastAsia="Times New Roman" w:cs="Arial"/>
                <w:bCs/>
                <w:sz w:val="20"/>
                <w:szCs w:val="20"/>
                <w:lang w:eastAsia="en-AU"/>
              </w:rPr>
              <w:t>980</w:t>
            </w:r>
          </w:p>
        </w:tc>
        <w:tc>
          <w:tcPr>
            <w:tcW w:w="2741" w:type="dxa"/>
            <w:tcBorders>
              <w:left w:val="nil"/>
            </w:tcBorders>
            <w:vAlign w:val="center"/>
          </w:tcPr>
          <w:p w14:paraId="258FB64D" w14:textId="3A76DBF7"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441</w:t>
            </w:r>
            <w:r>
              <w:rPr>
                <w:rFonts w:eastAsia="Times New Roman" w:cs="Arial"/>
                <w:sz w:val="20"/>
                <w:szCs w:val="20"/>
                <w:lang w:eastAsia="en-AU"/>
              </w:rPr>
              <w:t>,</w:t>
            </w:r>
            <w:r w:rsidRPr="007D1BBD">
              <w:rPr>
                <w:rFonts w:eastAsia="Times New Roman" w:cs="Arial"/>
                <w:sz w:val="20"/>
                <w:szCs w:val="20"/>
                <w:lang w:eastAsia="en-AU"/>
              </w:rPr>
              <w:t>932</w:t>
            </w:r>
          </w:p>
        </w:tc>
      </w:tr>
      <w:tr w:rsidR="00D3074D" w:rsidRPr="007D1BBD" w14:paraId="64176333" w14:textId="77777777" w:rsidTr="00C3597A">
        <w:trPr>
          <w:trHeight w:val="283"/>
        </w:trPr>
        <w:tc>
          <w:tcPr>
            <w:tcW w:w="851" w:type="dxa"/>
            <w:tcBorders>
              <w:right w:val="nil"/>
            </w:tcBorders>
            <w:vAlign w:val="center"/>
          </w:tcPr>
          <w:p w14:paraId="6E676E5A" w14:textId="6B491A29"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2016</w:t>
            </w:r>
          </w:p>
        </w:tc>
        <w:tc>
          <w:tcPr>
            <w:tcW w:w="2740" w:type="dxa"/>
            <w:tcBorders>
              <w:left w:val="nil"/>
              <w:right w:val="nil"/>
            </w:tcBorders>
            <w:vAlign w:val="center"/>
          </w:tcPr>
          <w:p w14:paraId="11015741" w14:textId="6398E623"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296</w:t>
            </w:r>
            <w:r>
              <w:rPr>
                <w:rFonts w:eastAsia="Times New Roman" w:cs="Arial"/>
                <w:sz w:val="20"/>
                <w:szCs w:val="20"/>
                <w:lang w:eastAsia="en-AU"/>
              </w:rPr>
              <w:t>,</w:t>
            </w:r>
            <w:r w:rsidRPr="007D1BBD">
              <w:rPr>
                <w:rFonts w:eastAsia="Times New Roman" w:cs="Arial"/>
                <w:sz w:val="20"/>
                <w:szCs w:val="20"/>
                <w:lang w:eastAsia="en-AU"/>
              </w:rPr>
              <w:t>377</w:t>
            </w:r>
          </w:p>
        </w:tc>
        <w:tc>
          <w:tcPr>
            <w:tcW w:w="2740" w:type="dxa"/>
            <w:tcBorders>
              <w:left w:val="nil"/>
              <w:right w:val="nil"/>
            </w:tcBorders>
            <w:vAlign w:val="center"/>
          </w:tcPr>
          <w:p w14:paraId="7B7D0318" w14:textId="51AEC9C5"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148</w:t>
            </w:r>
            <w:r>
              <w:rPr>
                <w:rFonts w:eastAsia="Times New Roman" w:cs="Arial"/>
                <w:bCs/>
                <w:sz w:val="20"/>
                <w:szCs w:val="20"/>
                <w:lang w:eastAsia="en-AU"/>
              </w:rPr>
              <w:t>,</w:t>
            </w:r>
            <w:r w:rsidRPr="007D1BBD">
              <w:rPr>
                <w:rFonts w:eastAsia="Times New Roman" w:cs="Arial"/>
                <w:bCs/>
                <w:sz w:val="20"/>
                <w:szCs w:val="20"/>
                <w:lang w:eastAsia="en-AU"/>
              </w:rPr>
              <w:t>545</w:t>
            </w:r>
          </w:p>
        </w:tc>
        <w:tc>
          <w:tcPr>
            <w:tcW w:w="2741" w:type="dxa"/>
            <w:tcBorders>
              <w:left w:val="nil"/>
            </w:tcBorders>
            <w:vAlign w:val="center"/>
          </w:tcPr>
          <w:p w14:paraId="05ECAF8D" w14:textId="6A1B9A58"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444</w:t>
            </w:r>
            <w:r>
              <w:rPr>
                <w:rFonts w:eastAsia="Times New Roman" w:cs="Arial"/>
                <w:sz w:val="20"/>
                <w:szCs w:val="20"/>
                <w:lang w:eastAsia="en-AU"/>
              </w:rPr>
              <w:t>,</w:t>
            </w:r>
            <w:r w:rsidRPr="007D1BBD">
              <w:rPr>
                <w:rFonts w:eastAsia="Times New Roman" w:cs="Arial"/>
                <w:sz w:val="20"/>
                <w:szCs w:val="20"/>
                <w:lang w:eastAsia="en-AU"/>
              </w:rPr>
              <w:t>922</w:t>
            </w:r>
          </w:p>
        </w:tc>
      </w:tr>
      <w:tr w:rsidR="00D3074D" w:rsidRPr="007D1BBD" w14:paraId="1C27253A" w14:textId="77777777" w:rsidTr="00C3597A">
        <w:trPr>
          <w:trHeight w:val="283"/>
        </w:trPr>
        <w:tc>
          <w:tcPr>
            <w:tcW w:w="851" w:type="dxa"/>
            <w:tcBorders>
              <w:right w:val="nil"/>
            </w:tcBorders>
            <w:vAlign w:val="center"/>
          </w:tcPr>
          <w:p w14:paraId="70459775" w14:textId="6A23A58A"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2017</w:t>
            </w:r>
          </w:p>
        </w:tc>
        <w:tc>
          <w:tcPr>
            <w:tcW w:w="2740" w:type="dxa"/>
            <w:tcBorders>
              <w:left w:val="nil"/>
              <w:right w:val="nil"/>
            </w:tcBorders>
            <w:vAlign w:val="center"/>
          </w:tcPr>
          <w:p w14:paraId="38D04DFA" w14:textId="32FB3156"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302</w:t>
            </w:r>
            <w:r>
              <w:rPr>
                <w:rFonts w:eastAsia="Times New Roman" w:cs="Arial"/>
                <w:sz w:val="20"/>
                <w:szCs w:val="20"/>
                <w:lang w:eastAsia="en-AU"/>
              </w:rPr>
              <w:t>,</w:t>
            </w:r>
            <w:r w:rsidRPr="007D1BBD">
              <w:rPr>
                <w:rFonts w:eastAsia="Times New Roman" w:cs="Arial"/>
                <w:sz w:val="20"/>
                <w:szCs w:val="20"/>
                <w:lang w:eastAsia="en-AU"/>
              </w:rPr>
              <w:t>271</w:t>
            </w:r>
          </w:p>
        </w:tc>
        <w:tc>
          <w:tcPr>
            <w:tcW w:w="2740" w:type="dxa"/>
            <w:tcBorders>
              <w:left w:val="nil"/>
              <w:right w:val="nil"/>
            </w:tcBorders>
            <w:vAlign w:val="center"/>
          </w:tcPr>
          <w:p w14:paraId="2A4C4E02" w14:textId="4D122DFE"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147</w:t>
            </w:r>
            <w:r>
              <w:rPr>
                <w:rFonts w:eastAsia="Times New Roman" w:cs="Arial"/>
                <w:bCs/>
                <w:sz w:val="20"/>
                <w:szCs w:val="20"/>
                <w:lang w:eastAsia="en-AU"/>
              </w:rPr>
              <w:t>,</w:t>
            </w:r>
            <w:r w:rsidRPr="007D1BBD">
              <w:rPr>
                <w:rFonts w:eastAsia="Times New Roman" w:cs="Arial"/>
                <w:bCs/>
                <w:sz w:val="20"/>
                <w:szCs w:val="20"/>
                <w:lang w:eastAsia="en-AU"/>
              </w:rPr>
              <w:t>471</w:t>
            </w:r>
          </w:p>
        </w:tc>
        <w:tc>
          <w:tcPr>
            <w:tcW w:w="2741" w:type="dxa"/>
            <w:tcBorders>
              <w:left w:val="nil"/>
            </w:tcBorders>
            <w:vAlign w:val="center"/>
          </w:tcPr>
          <w:p w14:paraId="4C596291" w14:textId="0DCD3592"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449</w:t>
            </w:r>
            <w:r>
              <w:rPr>
                <w:rFonts w:eastAsia="Times New Roman" w:cs="Arial"/>
                <w:sz w:val="20"/>
                <w:szCs w:val="20"/>
                <w:lang w:eastAsia="en-AU"/>
              </w:rPr>
              <w:t>,</w:t>
            </w:r>
            <w:r w:rsidRPr="007D1BBD">
              <w:rPr>
                <w:rFonts w:eastAsia="Times New Roman" w:cs="Arial"/>
                <w:sz w:val="20"/>
                <w:szCs w:val="20"/>
                <w:lang w:eastAsia="en-AU"/>
              </w:rPr>
              <w:t>742</w:t>
            </w:r>
          </w:p>
        </w:tc>
      </w:tr>
      <w:tr w:rsidR="00D3074D" w:rsidRPr="007D1BBD" w14:paraId="43FA8CE2" w14:textId="77777777" w:rsidTr="00C3597A">
        <w:trPr>
          <w:trHeight w:val="283"/>
        </w:trPr>
        <w:tc>
          <w:tcPr>
            <w:tcW w:w="851" w:type="dxa"/>
            <w:tcBorders>
              <w:right w:val="nil"/>
            </w:tcBorders>
            <w:vAlign w:val="center"/>
          </w:tcPr>
          <w:p w14:paraId="24CBDFAA" w14:textId="7BBF656A"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w:t>
            </w:r>
            <w:r>
              <w:rPr>
                <w:rFonts w:eastAsia="Times New Roman" w:cs="Arial"/>
                <w:sz w:val="20"/>
                <w:szCs w:val="20"/>
                <w:lang w:eastAsia="en-AU"/>
              </w:rPr>
              <w:t>8</w:t>
            </w:r>
          </w:p>
        </w:tc>
        <w:tc>
          <w:tcPr>
            <w:tcW w:w="2740" w:type="dxa"/>
            <w:tcBorders>
              <w:left w:val="nil"/>
              <w:right w:val="nil"/>
            </w:tcBorders>
            <w:vAlign w:val="center"/>
          </w:tcPr>
          <w:p w14:paraId="3C503C13" w14:textId="0C6BE883" w:rsidR="00D3074D" w:rsidRPr="007D1BBD" w:rsidRDefault="00D3074D" w:rsidP="00531FD2">
            <w:pPr>
              <w:keepNext/>
              <w:keepLines/>
              <w:ind w:right="227"/>
              <w:jc w:val="right"/>
              <w:rPr>
                <w:rFonts w:eastAsia="Times New Roman" w:cs="Arial"/>
                <w:sz w:val="20"/>
                <w:szCs w:val="20"/>
                <w:lang w:eastAsia="en-AU"/>
              </w:rPr>
            </w:pPr>
            <w:r>
              <w:rPr>
                <w:rFonts w:eastAsia="Times New Roman" w:cs="Arial"/>
                <w:sz w:val="20"/>
                <w:szCs w:val="20"/>
                <w:lang w:eastAsia="en-AU"/>
              </w:rPr>
              <w:t>307,520</w:t>
            </w:r>
          </w:p>
        </w:tc>
        <w:tc>
          <w:tcPr>
            <w:tcW w:w="2740" w:type="dxa"/>
            <w:tcBorders>
              <w:left w:val="nil"/>
              <w:right w:val="nil"/>
            </w:tcBorders>
            <w:vAlign w:val="center"/>
          </w:tcPr>
          <w:p w14:paraId="6D1D6B08" w14:textId="440EB6A0" w:rsidR="00D3074D" w:rsidRPr="007D1BBD" w:rsidRDefault="00D3074D" w:rsidP="00531FD2">
            <w:pPr>
              <w:keepNext/>
              <w:keepLines/>
              <w:ind w:right="227"/>
              <w:jc w:val="right"/>
              <w:rPr>
                <w:rFonts w:eastAsia="Times New Roman" w:cs="Arial"/>
                <w:bCs/>
                <w:sz w:val="20"/>
                <w:szCs w:val="20"/>
                <w:lang w:eastAsia="en-AU"/>
              </w:rPr>
            </w:pPr>
            <w:r>
              <w:rPr>
                <w:rFonts w:eastAsia="Times New Roman" w:cs="Arial"/>
                <w:bCs/>
                <w:sz w:val="20"/>
                <w:szCs w:val="20"/>
                <w:lang w:eastAsia="en-AU"/>
              </w:rPr>
              <w:t>147,813</w:t>
            </w:r>
          </w:p>
        </w:tc>
        <w:tc>
          <w:tcPr>
            <w:tcW w:w="2741" w:type="dxa"/>
            <w:tcBorders>
              <w:left w:val="nil"/>
            </w:tcBorders>
            <w:vAlign w:val="center"/>
          </w:tcPr>
          <w:p w14:paraId="1CA012B6" w14:textId="05595C33" w:rsidR="00D3074D" w:rsidRPr="007D1BBD" w:rsidRDefault="00D3074D" w:rsidP="00531FD2">
            <w:pPr>
              <w:keepNext/>
              <w:keepLines/>
              <w:ind w:right="227"/>
              <w:jc w:val="right"/>
              <w:rPr>
                <w:rFonts w:eastAsia="Times New Roman" w:cs="Arial"/>
                <w:sz w:val="20"/>
                <w:szCs w:val="20"/>
                <w:lang w:eastAsia="en-AU"/>
              </w:rPr>
            </w:pPr>
            <w:r>
              <w:rPr>
                <w:rFonts w:eastAsia="Times New Roman" w:cs="Arial"/>
                <w:sz w:val="20"/>
                <w:szCs w:val="20"/>
                <w:lang w:eastAsia="en-AU"/>
              </w:rPr>
              <w:t>455,</w:t>
            </w:r>
            <w:r w:rsidRPr="002034EA">
              <w:rPr>
                <w:rFonts w:eastAsia="Times New Roman" w:cs="Arial"/>
                <w:sz w:val="20"/>
                <w:szCs w:val="20"/>
                <w:lang w:eastAsia="en-AU"/>
              </w:rPr>
              <w:t>333</w:t>
            </w:r>
          </w:p>
        </w:tc>
      </w:tr>
      <w:tr w:rsidR="00D3074D" w:rsidRPr="007D1BBD" w14:paraId="4E0A3B03" w14:textId="77777777" w:rsidTr="00C3597A">
        <w:trPr>
          <w:trHeight w:val="283"/>
        </w:trPr>
        <w:tc>
          <w:tcPr>
            <w:tcW w:w="851" w:type="dxa"/>
            <w:tcBorders>
              <w:right w:val="nil"/>
            </w:tcBorders>
            <w:vAlign w:val="center"/>
          </w:tcPr>
          <w:p w14:paraId="7DFB9FDA" w14:textId="459EF728" w:rsidR="00D3074D" w:rsidRPr="007D1BBD" w:rsidRDefault="00D3074D" w:rsidP="00D3074D">
            <w:pPr>
              <w:keepNext/>
              <w:keepLines/>
              <w:rPr>
                <w:rFonts w:eastAsia="Times New Roman" w:cs="Arial"/>
                <w:sz w:val="20"/>
                <w:szCs w:val="20"/>
                <w:lang w:eastAsia="en-AU"/>
              </w:rPr>
            </w:pPr>
            <w:r>
              <w:rPr>
                <w:rFonts w:eastAsia="Times New Roman" w:cs="Arial"/>
                <w:sz w:val="20"/>
                <w:szCs w:val="20"/>
                <w:lang w:eastAsia="en-AU"/>
              </w:rPr>
              <w:t>2019</w:t>
            </w:r>
          </w:p>
        </w:tc>
        <w:tc>
          <w:tcPr>
            <w:tcW w:w="2740" w:type="dxa"/>
            <w:tcBorders>
              <w:left w:val="nil"/>
              <w:right w:val="nil"/>
            </w:tcBorders>
            <w:vAlign w:val="center"/>
          </w:tcPr>
          <w:p w14:paraId="393061A9" w14:textId="0D7BE62F" w:rsidR="00D3074D" w:rsidRPr="007D1BBD" w:rsidRDefault="00D3074D" w:rsidP="00531FD2">
            <w:pPr>
              <w:keepNext/>
              <w:keepLines/>
              <w:ind w:right="227"/>
              <w:jc w:val="right"/>
              <w:rPr>
                <w:rFonts w:eastAsia="Times New Roman" w:cs="Arial"/>
                <w:sz w:val="20"/>
                <w:szCs w:val="20"/>
                <w:lang w:eastAsia="en-AU"/>
              </w:rPr>
            </w:pPr>
            <w:r>
              <w:rPr>
                <w:rFonts w:eastAsia="Times New Roman" w:cs="Arial"/>
                <w:sz w:val="20"/>
                <w:szCs w:val="20"/>
                <w:lang w:eastAsia="en-AU"/>
              </w:rPr>
              <w:t>311,199</w:t>
            </w:r>
          </w:p>
        </w:tc>
        <w:tc>
          <w:tcPr>
            <w:tcW w:w="2740" w:type="dxa"/>
            <w:tcBorders>
              <w:left w:val="nil"/>
              <w:right w:val="nil"/>
            </w:tcBorders>
            <w:vAlign w:val="center"/>
          </w:tcPr>
          <w:p w14:paraId="101F66CA" w14:textId="0BA56BB9" w:rsidR="00D3074D" w:rsidRPr="007D1BBD" w:rsidRDefault="00D3074D" w:rsidP="00531FD2">
            <w:pPr>
              <w:keepNext/>
              <w:keepLines/>
              <w:ind w:right="227"/>
              <w:jc w:val="right"/>
              <w:rPr>
                <w:rFonts w:eastAsia="Times New Roman" w:cs="Arial"/>
                <w:bCs/>
                <w:sz w:val="20"/>
                <w:szCs w:val="20"/>
                <w:lang w:eastAsia="en-AU"/>
              </w:rPr>
            </w:pPr>
            <w:r>
              <w:rPr>
                <w:rFonts w:eastAsia="Times New Roman" w:cs="Arial"/>
                <w:bCs/>
                <w:sz w:val="20"/>
                <w:szCs w:val="20"/>
                <w:lang w:eastAsia="en-AU"/>
              </w:rPr>
              <w:t>148,836</w:t>
            </w:r>
          </w:p>
        </w:tc>
        <w:tc>
          <w:tcPr>
            <w:tcW w:w="2741" w:type="dxa"/>
            <w:tcBorders>
              <w:left w:val="nil"/>
            </w:tcBorders>
            <w:vAlign w:val="center"/>
          </w:tcPr>
          <w:p w14:paraId="1FB7176C" w14:textId="116B1982" w:rsidR="00D3074D" w:rsidRPr="007D1BBD" w:rsidRDefault="00D3074D" w:rsidP="00531FD2">
            <w:pPr>
              <w:keepNext/>
              <w:keepLines/>
              <w:ind w:right="227"/>
              <w:jc w:val="right"/>
              <w:rPr>
                <w:rFonts w:eastAsia="Times New Roman" w:cs="Arial"/>
                <w:sz w:val="20"/>
                <w:szCs w:val="20"/>
                <w:lang w:eastAsia="en-AU"/>
              </w:rPr>
            </w:pPr>
            <w:r w:rsidRPr="00DA4CA7">
              <w:rPr>
                <w:rFonts w:eastAsia="Times New Roman" w:cs="Arial"/>
                <w:sz w:val="20"/>
                <w:szCs w:val="20"/>
                <w:lang w:eastAsia="en-AU"/>
              </w:rPr>
              <w:t>460</w:t>
            </w:r>
            <w:r>
              <w:rPr>
                <w:rFonts w:eastAsia="Times New Roman" w:cs="Arial"/>
                <w:sz w:val="20"/>
                <w:szCs w:val="20"/>
                <w:lang w:eastAsia="en-AU"/>
              </w:rPr>
              <w:t>,</w:t>
            </w:r>
            <w:r w:rsidRPr="00DA4CA7">
              <w:rPr>
                <w:rFonts w:eastAsia="Times New Roman" w:cs="Arial"/>
                <w:sz w:val="20"/>
                <w:szCs w:val="20"/>
                <w:lang w:eastAsia="en-AU"/>
              </w:rPr>
              <w:t>035</w:t>
            </w:r>
          </w:p>
        </w:tc>
      </w:tr>
      <w:tr w:rsidR="00D437E4" w:rsidRPr="007D1BBD" w14:paraId="09C1BFC2" w14:textId="77777777" w:rsidTr="00C3597A">
        <w:trPr>
          <w:trHeight w:val="283"/>
        </w:trPr>
        <w:tc>
          <w:tcPr>
            <w:tcW w:w="851" w:type="dxa"/>
            <w:tcBorders>
              <w:right w:val="nil"/>
            </w:tcBorders>
            <w:vAlign w:val="center"/>
          </w:tcPr>
          <w:p w14:paraId="7986C571" w14:textId="417FB30E" w:rsidR="00D437E4" w:rsidRPr="007D1BBD" w:rsidRDefault="00D437E4" w:rsidP="00011432">
            <w:pPr>
              <w:keepNext/>
              <w:keepLines/>
              <w:rPr>
                <w:rFonts w:eastAsia="Times New Roman" w:cs="Arial"/>
                <w:sz w:val="20"/>
                <w:szCs w:val="20"/>
                <w:lang w:eastAsia="en-AU"/>
              </w:rPr>
            </w:pPr>
            <w:r>
              <w:rPr>
                <w:rFonts w:eastAsia="Times New Roman" w:cs="Arial"/>
                <w:sz w:val="20"/>
                <w:szCs w:val="20"/>
                <w:lang w:eastAsia="en-AU"/>
              </w:rPr>
              <w:t>20</w:t>
            </w:r>
            <w:r w:rsidR="00D3074D">
              <w:rPr>
                <w:rFonts w:eastAsia="Times New Roman" w:cs="Arial"/>
                <w:sz w:val="20"/>
                <w:szCs w:val="20"/>
                <w:lang w:eastAsia="en-AU"/>
              </w:rPr>
              <w:t>20</w:t>
            </w:r>
          </w:p>
        </w:tc>
        <w:tc>
          <w:tcPr>
            <w:tcW w:w="2740" w:type="dxa"/>
            <w:tcBorders>
              <w:left w:val="nil"/>
              <w:right w:val="nil"/>
            </w:tcBorders>
            <w:vAlign w:val="center"/>
          </w:tcPr>
          <w:p w14:paraId="42517AB5" w14:textId="1FA561AA" w:rsidR="00D437E4" w:rsidRDefault="00DA4CA7" w:rsidP="00531FD2">
            <w:pPr>
              <w:keepNext/>
              <w:keepLines/>
              <w:ind w:right="227"/>
              <w:jc w:val="right"/>
              <w:rPr>
                <w:rFonts w:eastAsia="Times New Roman" w:cs="Arial"/>
                <w:sz w:val="20"/>
                <w:szCs w:val="20"/>
                <w:lang w:eastAsia="en-AU"/>
              </w:rPr>
            </w:pPr>
            <w:r>
              <w:rPr>
                <w:rFonts w:eastAsia="Times New Roman" w:cs="Arial"/>
                <w:sz w:val="20"/>
                <w:szCs w:val="20"/>
                <w:lang w:eastAsia="en-AU"/>
              </w:rPr>
              <w:t>31</w:t>
            </w:r>
            <w:r w:rsidR="00D3074D">
              <w:rPr>
                <w:rFonts w:eastAsia="Times New Roman" w:cs="Arial"/>
                <w:sz w:val="20"/>
                <w:szCs w:val="20"/>
                <w:lang w:eastAsia="en-AU"/>
              </w:rPr>
              <w:t>7</w:t>
            </w:r>
            <w:r>
              <w:rPr>
                <w:rFonts w:eastAsia="Times New Roman" w:cs="Arial"/>
                <w:sz w:val="20"/>
                <w:szCs w:val="20"/>
                <w:lang w:eastAsia="en-AU"/>
              </w:rPr>
              <w:t>,</w:t>
            </w:r>
            <w:r w:rsidR="00D3074D">
              <w:rPr>
                <w:rFonts w:eastAsia="Times New Roman" w:cs="Arial"/>
                <w:sz w:val="20"/>
                <w:szCs w:val="20"/>
                <w:lang w:eastAsia="en-AU"/>
              </w:rPr>
              <w:t>368</w:t>
            </w:r>
          </w:p>
        </w:tc>
        <w:tc>
          <w:tcPr>
            <w:tcW w:w="2740" w:type="dxa"/>
            <w:tcBorders>
              <w:left w:val="nil"/>
              <w:right w:val="nil"/>
            </w:tcBorders>
            <w:vAlign w:val="center"/>
          </w:tcPr>
          <w:p w14:paraId="4ADD58EE" w14:textId="24871DB2" w:rsidR="00DA4CA7" w:rsidRDefault="00DA4CA7" w:rsidP="00531FD2">
            <w:pPr>
              <w:keepNext/>
              <w:keepLines/>
              <w:ind w:right="227"/>
              <w:jc w:val="right"/>
              <w:rPr>
                <w:rFonts w:eastAsia="Times New Roman" w:cs="Arial"/>
                <w:bCs/>
                <w:sz w:val="20"/>
                <w:szCs w:val="20"/>
                <w:lang w:eastAsia="en-AU"/>
              </w:rPr>
            </w:pPr>
            <w:r>
              <w:rPr>
                <w:rFonts w:eastAsia="Times New Roman" w:cs="Arial"/>
                <w:bCs/>
                <w:sz w:val="20"/>
                <w:szCs w:val="20"/>
                <w:lang w:eastAsia="en-AU"/>
              </w:rPr>
              <w:t>14</w:t>
            </w:r>
            <w:r w:rsidR="00D3074D">
              <w:rPr>
                <w:rFonts w:eastAsia="Times New Roman" w:cs="Arial"/>
                <w:bCs/>
                <w:sz w:val="20"/>
                <w:szCs w:val="20"/>
                <w:lang w:eastAsia="en-AU"/>
              </w:rPr>
              <w:t>9</w:t>
            </w:r>
            <w:r>
              <w:rPr>
                <w:rFonts w:eastAsia="Times New Roman" w:cs="Arial"/>
                <w:bCs/>
                <w:sz w:val="20"/>
                <w:szCs w:val="20"/>
                <w:lang w:eastAsia="en-AU"/>
              </w:rPr>
              <w:t>,</w:t>
            </w:r>
            <w:r w:rsidR="00D3074D">
              <w:rPr>
                <w:rFonts w:eastAsia="Times New Roman" w:cs="Arial"/>
                <w:bCs/>
                <w:sz w:val="20"/>
                <w:szCs w:val="20"/>
                <w:lang w:eastAsia="en-AU"/>
              </w:rPr>
              <w:t>949</w:t>
            </w:r>
          </w:p>
        </w:tc>
        <w:tc>
          <w:tcPr>
            <w:tcW w:w="2741" w:type="dxa"/>
            <w:tcBorders>
              <w:left w:val="nil"/>
            </w:tcBorders>
            <w:vAlign w:val="center"/>
          </w:tcPr>
          <w:p w14:paraId="28A980DF" w14:textId="48B968F0" w:rsidR="00D437E4" w:rsidRDefault="00DA4CA7" w:rsidP="00531FD2">
            <w:pPr>
              <w:keepNext/>
              <w:keepLines/>
              <w:ind w:right="227"/>
              <w:jc w:val="right"/>
              <w:rPr>
                <w:rFonts w:eastAsia="Times New Roman" w:cs="Arial"/>
                <w:sz w:val="20"/>
                <w:szCs w:val="20"/>
                <w:lang w:eastAsia="en-AU"/>
              </w:rPr>
            </w:pPr>
            <w:r w:rsidRPr="00DA4CA7">
              <w:rPr>
                <w:rFonts w:eastAsia="Times New Roman" w:cs="Arial"/>
                <w:sz w:val="20"/>
                <w:szCs w:val="20"/>
                <w:lang w:eastAsia="en-AU"/>
              </w:rPr>
              <w:t>46</w:t>
            </w:r>
            <w:r w:rsidR="00D3074D">
              <w:rPr>
                <w:rFonts w:eastAsia="Times New Roman" w:cs="Arial"/>
                <w:sz w:val="20"/>
                <w:szCs w:val="20"/>
                <w:lang w:eastAsia="en-AU"/>
              </w:rPr>
              <w:t>7</w:t>
            </w:r>
            <w:r>
              <w:rPr>
                <w:rFonts w:eastAsia="Times New Roman" w:cs="Arial"/>
                <w:sz w:val="20"/>
                <w:szCs w:val="20"/>
                <w:lang w:eastAsia="en-AU"/>
              </w:rPr>
              <w:t>,</w:t>
            </w:r>
            <w:r w:rsidR="00D3074D">
              <w:rPr>
                <w:rFonts w:eastAsia="Times New Roman" w:cs="Arial"/>
                <w:sz w:val="20"/>
                <w:szCs w:val="20"/>
                <w:lang w:eastAsia="en-AU"/>
              </w:rPr>
              <w:t>317</w:t>
            </w:r>
          </w:p>
        </w:tc>
      </w:tr>
      <w:tr w:rsidR="001936DB" w:rsidRPr="007D1BBD" w14:paraId="78AD9446" w14:textId="77777777" w:rsidTr="001936DB">
        <w:trPr>
          <w:trHeight w:val="283"/>
        </w:trPr>
        <w:tc>
          <w:tcPr>
            <w:tcW w:w="851" w:type="dxa"/>
            <w:tcBorders>
              <w:right w:val="nil"/>
            </w:tcBorders>
            <w:vAlign w:val="center"/>
          </w:tcPr>
          <w:p w14:paraId="7F62DCA0" w14:textId="3247C9BB" w:rsidR="001936DB" w:rsidRDefault="001936DB" w:rsidP="001936DB">
            <w:pPr>
              <w:keepNext/>
              <w:keepLines/>
              <w:rPr>
                <w:rFonts w:eastAsia="Times New Roman" w:cs="Arial"/>
                <w:sz w:val="20"/>
                <w:szCs w:val="20"/>
                <w:lang w:eastAsia="en-AU"/>
              </w:rPr>
            </w:pPr>
            <w:r>
              <w:rPr>
                <w:rFonts w:eastAsia="Times New Roman" w:cs="Arial"/>
                <w:sz w:val="20"/>
                <w:szCs w:val="20"/>
                <w:lang w:eastAsia="en-AU"/>
              </w:rPr>
              <w:t>2021</w:t>
            </w:r>
          </w:p>
        </w:tc>
        <w:tc>
          <w:tcPr>
            <w:tcW w:w="2740" w:type="dxa"/>
            <w:tcBorders>
              <w:left w:val="nil"/>
              <w:right w:val="nil"/>
            </w:tcBorders>
            <w:vAlign w:val="center"/>
          </w:tcPr>
          <w:p w14:paraId="0EB6E25C" w14:textId="23232CB2" w:rsidR="001936DB" w:rsidRDefault="001936DB" w:rsidP="00531FD2">
            <w:pPr>
              <w:keepNext/>
              <w:keepLines/>
              <w:ind w:right="227"/>
              <w:jc w:val="right"/>
              <w:rPr>
                <w:rFonts w:eastAsia="Times New Roman" w:cs="Arial"/>
                <w:sz w:val="20"/>
                <w:szCs w:val="20"/>
                <w:lang w:eastAsia="en-AU"/>
              </w:rPr>
            </w:pPr>
            <w:r w:rsidRPr="001936DB">
              <w:rPr>
                <w:rFonts w:eastAsia="Times New Roman" w:cs="Arial"/>
                <w:sz w:val="20"/>
                <w:szCs w:val="20"/>
                <w:lang w:eastAsia="en-AU"/>
              </w:rPr>
              <w:t>319,574</w:t>
            </w:r>
          </w:p>
        </w:tc>
        <w:tc>
          <w:tcPr>
            <w:tcW w:w="2740" w:type="dxa"/>
            <w:tcBorders>
              <w:left w:val="nil"/>
              <w:right w:val="nil"/>
            </w:tcBorders>
            <w:vAlign w:val="center"/>
          </w:tcPr>
          <w:p w14:paraId="19169D32" w14:textId="17766582" w:rsidR="001936DB" w:rsidRPr="001936DB" w:rsidRDefault="001936DB" w:rsidP="00531FD2">
            <w:pPr>
              <w:keepNext/>
              <w:keepLines/>
              <w:ind w:right="227"/>
              <w:jc w:val="right"/>
              <w:rPr>
                <w:rFonts w:eastAsia="Times New Roman" w:cs="Arial"/>
                <w:sz w:val="20"/>
                <w:szCs w:val="20"/>
                <w:lang w:eastAsia="en-AU"/>
              </w:rPr>
            </w:pPr>
            <w:r w:rsidRPr="001936DB">
              <w:rPr>
                <w:rFonts w:eastAsia="Times New Roman" w:cs="Arial"/>
                <w:sz w:val="20"/>
                <w:szCs w:val="20"/>
                <w:lang w:eastAsia="en-AU"/>
              </w:rPr>
              <w:t>154,154</w:t>
            </w:r>
          </w:p>
        </w:tc>
        <w:tc>
          <w:tcPr>
            <w:tcW w:w="2741" w:type="dxa"/>
            <w:tcBorders>
              <w:left w:val="nil"/>
            </w:tcBorders>
            <w:vAlign w:val="center"/>
          </w:tcPr>
          <w:p w14:paraId="13993C5E" w14:textId="3420F296" w:rsidR="001936DB" w:rsidRPr="00DA4CA7" w:rsidRDefault="001936DB" w:rsidP="00531FD2">
            <w:pPr>
              <w:keepNext/>
              <w:keepLines/>
              <w:ind w:right="227"/>
              <w:jc w:val="right"/>
              <w:rPr>
                <w:rFonts w:eastAsia="Times New Roman" w:cs="Arial"/>
                <w:sz w:val="20"/>
                <w:szCs w:val="20"/>
                <w:lang w:eastAsia="en-AU"/>
              </w:rPr>
            </w:pPr>
            <w:r w:rsidRPr="001936DB">
              <w:rPr>
                <w:rFonts w:eastAsia="Times New Roman" w:cs="Arial"/>
                <w:sz w:val="20"/>
                <w:szCs w:val="20"/>
                <w:lang w:eastAsia="en-AU"/>
              </w:rPr>
              <w:t>473,728</w:t>
            </w:r>
          </w:p>
        </w:tc>
      </w:tr>
    </w:tbl>
    <w:p w14:paraId="68E639A9"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33EED79" w14:textId="77777777" w:rsidR="00A94B47" w:rsidRPr="00233059"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Primary and full-time secondary students.</w:t>
      </w:r>
      <w:r w:rsidRPr="00DD4770">
        <w:rPr>
          <w:rFonts w:cs="Arial"/>
          <w:sz w:val="18"/>
        </w:rPr>
        <w:t xml:space="preserve"> </w:t>
      </w:r>
      <w:r w:rsidRPr="00233059">
        <w:rPr>
          <w:rFonts w:cs="Arial"/>
          <w:sz w:val="18"/>
        </w:rPr>
        <w:t xml:space="preserve">Public </w:t>
      </w:r>
      <w:r>
        <w:rPr>
          <w:rFonts w:cs="Arial"/>
          <w:sz w:val="18"/>
        </w:rPr>
        <w:t>schools include</w:t>
      </w:r>
      <w:r w:rsidRPr="00233059">
        <w:rPr>
          <w:rFonts w:cs="Arial"/>
          <w:sz w:val="18"/>
        </w:rPr>
        <w:t xml:space="preserve"> community kindergartens and </w:t>
      </w:r>
      <w:r>
        <w:rPr>
          <w:rFonts w:cs="Arial"/>
          <w:sz w:val="18"/>
        </w:rPr>
        <w:t>non-government</w:t>
      </w:r>
      <w:r w:rsidRPr="00233059">
        <w:rPr>
          <w:rFonts w:cs="Arial"/>
          <w:sz w:val="18"/>
        </w:rPr>
        <w:t xml:space="preserve"> </w:t>
      </w:r>
      <w:r>
        <w:rPr>
          <w:rFonts w:cs="Arial"/>
          <w:sz w:val="18"/>
        </w:rPr>
        <w:t>schools include</w:t>
      </w:r>
      <w:r w:rsidRPr="00233059">
        <w:rPr>
          <w:rFonts w:cs="Arial"/>
          <w:sz w:val="18"/>
        </w:rPr>
        <w:t xml:space="preserve"> </w:t>
      </w:r>
      <w:r>
        <w:rPr>
          <w:rFonts w:cs="Arial"/>
          <w:sz w:val="18"/>
        </w:rPr>
        <w:t>I</w:t>
      </w:r>
      <w:r w:rsidRPr="00233059">
        <w:rPr>
          <w:rFonts w:cs="Arial"/>
          <w:sz w:val="18"/>
        </w:rPr>
        <w:t>ndependent pre-schools.</w:t>
      </w:r>
    </w:p>
    <w:p w14:paraId="00291613" w14:textId="77777777" w:rsidR="00A94B47" w:rsidRPr="00233059" w:rsidRDefault="00A94B47" w:rsidP="00A94B47">
      <w:pPr>
        <w:keepNext/>
        <w:keepLines/>
        <w:autoSpaceDE w:val="0"/>
        <w:autoSpaceDN w:val="0"/>
        <w:adjustRightInd w:val="0"/>
        <w:rPr>
          <w:rFonts w:cs="Arial"/>
          <w:sz w:val="18"/>
        </w:rPr>
      </w:pPr>
      <w:r w:rsidRPr="00233059">
        <w:rPr>
          <w:rFonts w:cs="Arial"/>
          <w:sz w:val="18"/>
        </w:rPr>
        <w:t xml:space="preserve">(b) </w:t>
      </w:r>
      <w:r>
        <w:rPr>
          <w:rFonts w:cs="Arial"/>
          <w:sz w:val="18"/>
        </w:rPr>
        <w:t>H</w:t>
      </w:r>
      <w:r w:rsidRPr="000C63FA">
        <w:rPr>
          <w:rFonts w:cs="Arial"/>
          <w:sz w:val="18"/>
        </w:rPr>
        <w:t>alf cohort progressed through school from 2001 to 2014 inclusive, entering secondary education in 2010.</w:t>
      </w:r>
    </w:p>
    <w:p w14:paraId="43408595" w14:textId="4711336A" w:rsidR="00A94B47" w:rsidRDefault="00A94B47" w:rsidP="00A94B47">
      <w:pPr>
        <w:autoSpaceDE w:val="0"/>
        <w:autoSpaceDN w:val="0"/>
        <w:adjustRightInd w:val="0"/>
        <w:rPr>
          <w:rFonts w:cs="Arial"/>
        </w:rPr>
      </w:pPr>
    </w:p>
    <w:p w14:paraId="64BDD9D1" w14:textId="77777777" w:rsidR="00F246E0" w:rsidRPr="00863F24" w:rsidRDefault="00F246E0" w:rsidP="00F246E0">
      <w:pPr>
        <w:keepNext/>
        <w:keepLines/>
        <w:autoSpaceDE w:val="0"/>
        <w:autoSpaceDN w:val="0"/>
        <w:adjustRightInd w:val="0"/>
        <w:rPr>
          <w:rFonts w:cs="Arial"/>
          <w:sz w:val="22"/>
        </w:rPr>
      </w:pPr>
      <w:r w:rsidRPr="001936DB">
        <w:rPr>
          <w:rFonts w:cs="Arial"/>
          <w:sz w:val="22"/>
        </w:rPr>
        <w:t>Table A2: Schools and students in Western Australia by sector and subgroup 2021</w:t>
      </w:r>
      <w:r w:rsidRPr="00C50B28">
        <w:rPr>
          <w:rFonts w:cs="Arial"/>
          <w:sz w:val="22"/>
        </w:rPr>
        <w:t xml:space="preserve"> (refer to note a) (refer to note b)</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2: Number of schools and enrolments in WA by gender and Aboriginal status 2015"/>
      </w:tblPr>
      <w:tblGrid>
        <w:gridCol w:w="1820"/>
        <w:gridCol w:w="1450"/>
        <w:gridCol w:w="1450"/>
        <w:gridCol w:w="1451"/>
        <w:gridCol w:w="1450"/>
        <w:gridCol w:w="1451"/>
      </w:tblGrid>
      <w:tr w:rsidR="00F246E0" w:rsidRPr="007C6D96" w14:paraId="6493A02C" w14:textId="77777777" w:rsidTr="00F246E0">
        <w:trPr>
          <w:trHeight w:hRule="exact" w:val="658"/>
          <w:tblHeader/>
        </w:trPr>
        <w:tc>
          <w:tcPr>
            <w:tcW w:w="1820" w:type="dxa"/>
            <w:tcBorders>
              <w:top w:val="nil"/>
              <w:bottom w:val="nil"/>
              <w:right w:val="nil"/>
            </w:tcBorders>
            <w:shd w:val="clear" w:color="auto" w:fill="592C82"/>
            <w:vAlign w:val="center"/>
          </w:tcPr>
          <w:p w14:paraId="625A0316" w14:textId="77777777" w:rsidR="00F246E0" w:rsidRPr="007C6D96" w:rsidRDefault="00F246E0" w:rsidP="00F246E0">
            <w:pPr>
              <w:keepNext/>
              <w:keepLines/>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Sector</w:t>
            </w:r>
          </w:p>
        </w:tc>
        <w:tc>
          <w:tcPr>
            <w:tcW w:w="1450" w:type="dxa"/>
            <w:tcBorders>
              <w:top w:val="nil"/>
              <w:left w:val="nil"/>
              <w:bottom w:val="nil"/>
              <w:right w:val="nil"/>
            </w:tcBorders>
            <w:shd w:val="clear" w:color="auto" w:fill="592C82"/>
            <w:vAlign w:val="center"/>
          </w:tcPr>
          <w:p w14:paraId="32354CDE" w14:textId="77777777" w:rsidR="00F246E0" w:rsidRPr="007C6D96" w:rsidRDefault="00F246E0" w:rsidP="00F246E0">
            <w:pPr>
              <w:keepNext/>
              <w:keepLines/>
              <w:ind w:right="227"/>
              <w:jc w:val="right"/>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Schools</w:t>
            </w:r>
          </w:p>
        </w:tc>
        <w:tc>
          <w:tcPr>
            <w:tcW w:w="1450" w:type="dxa"/>
            <w:tcBorders>
              <w:top w:val="nil"/>
              <w:left w:val="nil"/>
              <w:bottom w:val="nil"/>
              <w:right w:val="nil"/>
            </w:tcBorders>
            <w:shd w:val="clear" w:color="auto" w:fill="592C82"/>
            <w:vAlign w:val="center"/>
          </w:tcPr>
          <w:p w14:paraId="41D2AD60" w14:textId="77777777" w:rsidR="00F246E0" w:rsidRPr="007C6D96" w:rsidRDefault="00F246E0" w:rsidP="00F246E0">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All</w:t>
            </w:r>
            <w:r>
              <w:rPr>
                <w:rFonts w:eastAsia="Times New Roman" w:cs="Arial"/>
                <w:b/>
                <w:color w:val="FFFFFF" w:themeColor="background1"/>
                <w:sz w:val="20"/>
                <w:szCs w:val="20"/>
                <w:lang w:eastAsia="en-AU" w:bidi="en-US"/>
              </w:rPr>
              <w:t xml:space="preserve"> students</w:t>
            </w:r>
          </w:p>
        </w:tc>
        <w:tc>
          <w:tcPr>
            <w:tcW w:w="1451" w:type="dxa"/>
            <w:tcBorders>
              <w:top w:val="nil"/>
              <w:left w:val="nil"/>
              <w:bottom w:val="nil"/>
              <w:right w:val="nil"/>
            </w:tcBorders>
            <w:shd w:val="clear" w:color="auto" w:fill="592C82"/>
            <w:vAlign w:val="center"/>
          </w:tcPr>
          <w:p w14:paraId="4A5215B7" w14:textId="77777777" w:rsidR="00F246E0" w:rsidRPr="007C6D96" w:rsidRDefault="00F246E0" w:rsidP="00F246E0">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Female</w:t>
            </w:r>
            <w:r>
              <w:rPr>
                <w:rFonts w:eastAsia="Times New Roman" w:cs="Arial"/>
                <w:b/>
                <w:color w:val="FFFFFF" w:themeColor="background1"/>
                <w:sz w:val="20"/>
                <w:szCs w:val="20"/>
                <w:lang w:eastAsia="en-AU" w:bidi="en-US"/>
              </w:rPr>
              <w:t xml:space="preserve"> students</w:t>
            </w:r>
          </w:p>
        </w:tc>
        <w:tc>
          <w:tcPr>
            <w:tcW w:w="1450" w:type="dxa"/>
            <w:tcBorders>
              <w:top w:val="nil"/>
              <w:left w:val="nil"/>
              <w:bottom w:val="nil"/>
              <w:right w:val="nil"/>
            </w:tcBorders>
            <w:shd w:val="clear" w:color="auto" w:fill="592C82"/>
            <w:vAlign w:val="center"/>
          </w:tcPr>
          <w:p w14:paraId="4A17DF27" w14:textId="77777777" w:rsidR="00F246E0" w:rsidRPr="007C6D96" w:rsidRDefault="00F246E0" w:rsidP="00F246E0">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M</w:t>
            </w:r>
            <w:r w:rsidRPr="007C6D96">
              <w:rPr>
                <w:rFonts w:eastAsia="Times New Roman" w:cs="Arial"/>
                <w:b/>
                <w:color w:val="FFFFFF" w:themeColor="background1"/>
                <w:sz w:val="20"/>
                <w:szCs w:val="20"/>
                <w:lang w:eastAsia="en-AU" w:bidi="en-US"/>
              </w:rPr>
              <w:t>ale</w:t>
            </w:r>
            <w:r>
              <w:rPr>
                <w:rFonts w:eastAsia="Times New Roman" w:cs="Arial"/>
                <w:b/>
                <w:color w:val="FFFFFF" w:themeColor="background1"/>
                <w:sz w:val="20"/>
                <w:szCs w:val="20"/>
                <w:lang w:eastAsia="en-AU" w:bidi="en-US"/>
              </w:rPr>
              <w:t xml:space="preserve"> students</w:t>
            </w:r>
          </w:p>
        </w:tc>
        <w:tc>
          <w:tcPr>
            <w:tcW w:w="1451" w:type="dxa"/>
            <w:tcBorders>
              <w:top w:val="nil"/>
              <w:left w:val="nil"/>
              <w:bottom w:val="nil"/>
            </w:tcBorders>
            <w:shd w:val="clear" w:color="auto" w:fill="592C82"/>
            <w:vAlign w:val="center"/>
          </w:tcPr>
          <w:p w14:paraId="10D8B490" w14:textId="77777777" w:rsidR="00F246E0" w:rsidRPr="007C6D96" w:rsidRDefault="00F246E0" w:rsidP="00F246E0">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Aboriginal</w:t>
            </w:r>
            <w:r>
              <w:rPr>
                <w:rFonts w:eastAsia="Times New Roman" w:cs="Arial"/>
                <w:b/>
                <w:color w:val="FFFFFF" w:themeColor="background1"/>
                <w:sz w:val="20"/>
                <w:szCs w:val="20"/>
                <w:lang w:eastAsia="en-AU" w:bidi="en-US"/>
              </w:rPr>
              <w:t xml:space="preserve"> students</w:t>
            </w:r>
          </w:p>
        </w:tc>
      </w:tr>
      <w:tr w:rsidR="00F246E0" w:rsidRPr="007D1BBD" w14:paraId="7895C7C3" w14:textId="77777777" w:rsidTr="00F246E0">
        <w:trPr>
          <w:trHeight w:hRule="exact" w:val="283"/>
        </w:trPr>
        <w:tc>
          <w:tcPr>
            <w:tcW w:w="1820" w:type="dxa"/>
            <w:tcBorders>
              <w:top w:val="nil"/>
              <w:right w:val="nil"/>
            </w:tcBorders>
            <w:vAlign w:val="center"/>
          </w:tcPr>
          <w:p w14:paraId="0E74AA1A" w14:textId="77777777" w:rsidR="00F246E0" w:rsidRPr="00145825" w:rsidRDefault="00F246E0" w:rsidP="00F246E0">
            <w:pPr>
              <w:keepNext/>
              <w:keepLines/>
              <w:rPr>
                <w:rFonts w:eastAsia="Times New Roman" w:cs="Arial"/>
                <w:sz w:val="20"/>
                <w:szCs w:val="20"/>
                <w:lang w:eastAsia="en-AU" w:bidi="en-US"/>
              </w:rPr>
            </w:pPr>
            <w:r w:rsidRPr="00145825">
              <w:rPr>
                <w:rFonts w:eastAsia="Times New Roman" w:cs="Arial"/>
                <w:sz w:val="20"/>
                <w:szCs w:val="20"/>
                <w:lang w:eastAsia="en-AU" w:bidi="en-US"/>
              </w:rPr>
              <w:t>Public</w:t>
            </w:r>
          </w:p>
        </w:tc>
        <w:tc>
          <w:tcPr>
            <w:tcW w:w="1450" w:type="dxa"/>
            <w:tcBorders>
              <w:top w:val="nil"/>
              <w:left w:val="nil"/>
              <w:right w:val="nil"/>
            </w:tcBorders>
            <w:vAlign w:val="center"/>
          </w:tcPr>
          <w:p w14:paraId="2CAE736D" w14:textId="77777777" w:rsidR="00F246E0" w:rsidRPr="00145825" w:rsidRDefault="00F246E0" w:rsidP="00F246E0">
            <w:pPr>
              <w:keepNext/>
              <w:keepLines/>
              <w:ind w:right="227"/>
              <w:jc w:val="right"/>
              <w:rPr>
                <w:rFonts w:eastAsia="Times New Roman" w:cs="Arial"/>
                <w:sz w:val="20"/>
                <w:szCs w:val="20"/>
                <w:lang w:eastAsia="en-AU" w:bidi="en-US"/>
              </w:rPr>
            </w:pPr>
            <w:r>
              <w:rPr>
                <w:rFonts w:eastAsia="Times New Roman" w:cs="Arial"/>
                <w:sz w:val="20"/>
                <w:szCs w:val="20"/>
                <w:lang w:eastAsia="en-AU" w:bidi="en-US"/>
              </w:rPr>
              <w:t>822</w:t>
            </w:r>
          </w:p>
        </w:tc>
        <w:tc>
          <w:tcPr>
            <w:tcW w:w="1450" w:type="dxa"/>
            <w:tcBorders>
              <w:top w:val="nil"/>
              <w:left w:val="nil"/>
              <w:right w:val="nil"/>
            </w:tcBorders>
            <w:vAlign w:val="center"/>
          </w:tcPr>
          <w:p w14:paraId="3B8ED71E"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319,574</w:t>
            </w:r>
          </w:p>
        </w:tc>
        <w:tc>
          <w:tcPr>
            <w:tcW w:w="1451" w:type="dxa"/>
            <w:tcBorders>
              <w:top w:val="nil"/>
              <w:left w:val="nil"/>
              <w:right w:val="nil"/>
            </w:tcBorders>
            <w:vAlign w:val="center"/>
          </w:tcPr>
          <w:p w14:paraId="71DF6E6A"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154,113</w:t>
            </w:r>
          </w:p>
        </w:tc>
        <w:tc>
          <w:tcPr>
            <w:tcW w:w="1450" w:type="dxa"/>
            <w:tcBorders>
              <w:top w:val="nil"/>
              <w:left w:val="nil"/>
              <w:right w:val="nil"/>
            </w:tcBorders>
            <w:vAlign w:val="center"/>
          </w:tcPr>
          <w:p w14:paraId="239BD484"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165,354</w:t>
            </w:r>
          </w:p>
        </w:tc>
        <w:tc>
          <w:tcPr>
            <w:tcW w:w="1451" w:type="dxa"/>
            <w:tcBorders>
              <w:top w:val="nil"/>
              <w:left w:val="nil"/>
            </w:tcBorders>
            <w:vAlign w:val="center"/>
          </w:tcPr>
          <w:p w14:paraId="2C34971C"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27,330</w:t>
            </w:r>
          </w:p>
        </w:tc>
      </w:tr>
      <w:tr w:rsidR="00F246E0" w:rsidRPr="007D1BBD" w14:paraId="6F2A0DAA" w14:textId="77777777" w:rsidTr="00F246E0">
        <w:trPr>
          <w:trHeight w:hRule="exact" w:val="283"/>
        </w:trPr>
        <w:tc>
          <w:tcPr>
            <w:tcW w:w="1820" w:type="dxa"/>
            <w:tcBorders>
              <w:bottom w:val="single" w:sz="12" w:space="0" w:color="592C82"/>
              <w:right w:val="nil"/>
            </w:tcBorders>
            <w:vAlign w:val="center"/>
          </w:tcPr>
          <w:p w14:paraId="251D85B1" w14:textId="77777777" w:rsidR="00F246E0" w:rsidRPr="00145825" w:rsidRDefault="00F246E0" w:rsidP="00F246E0">
            <w:pPr>
              <w:keepNext/>
              <w:keepLines/>
              <w:rPr>
                <w:rFonts w:eastAsia="Times New Roman" w:cs="Arial"/>
                <w:sz w:val="20"/>
                <w:szCs w:val="20"/>
                <w:lang w:eastAsia="en-AU" w:bidi="en-US"/>
              </w:rPr>
            </w:pPr>
            <w:r>
              <w:rPr>
                <w:rFonts w:eastAsia="Times New Roman" w:cs="Arial"/>
                <w:sz w:val="20"/>
                <w:szCs w:val="20"/>
                <w:lang w:eastAsia="en-AU" w:bidi="en-US"/>
              </w:rPr>
              <w:t>Non-government</w:t>
            </w:r>
          </w:p>
        </w:tc>
        <w:tc>
          <w:tcPr>
            <w:tcW w:w="1450" w:type="dxa"/>
            <w:tcBorders>
              <w:left w:val="nil"/>
              <w:bottom w:val="single" w:sz="12" w:space="0" w:color="592C82"/>
              <w:right w:val="nil"/>
            </w:tcBorders>
            <w:vAlign w:val="center"/>
          </w:tcPr>
          <w:p w14:paraId="789EA8E5" w14:textId="77777777" w:rsidR="00F246E0" w:rsidRPr="00145825" w:rsidRDefault="00F246E0" w:rsidP="00F246E0">
            <w:pPr>
              <w:keepNext/>
              <w:keepLines/>
              <w:ind w:right="227"/>
              <w:jc w:val="right"/>
              <w:rPr>
                <w:rFonts w:eastAsia="Times New Roman" w:cs="Arial"/>
                <w:sz w:val="20"/>
                <w:szCs w:val="20"/>
                <w:lang w:eastAsia="en-AU" w:bidi="en-US"/>
              </w:rPr>
            </w:pPr>
            <w:r>
              <w:rPr>
                <w:rFonts w:eastAsia="Times New Roman" w:cs="Arial"/>
                <w:sz w:val="20"/>
                <w:szCs w:val="20"/>
                <w:lang w:eastAsia="en-AU" w:bidi="en-US"/>
              </w:rPr>
              <w:t>312</w:t>
            </w:r>
          </w:p>
        </w:tc>
        <w:tc>
          <w:tcPr>
            <w:tcW w:w="1450" w:type="dxa"/>
            <w:tcBorders>
              <w:left w:val="nil"/>
              <w:bottom w:val="single" w:sz="12" w:space="0" w:color="592C82"/>
              <w:right w:val="nil"/>
            </w:tcBorders>
            <w:vAlign w:val="center"/>
          </w:tcPr>
          <w:p w14:paraId="79C251F9"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154,154</w:t>
            </w:r>
          </w:p>
        </w:tc>
        <w:tc>
          <w:tcPr>
            <w:tcW w:w="1451" w:type="dxa"/>
            <w:tcBorders>
              <w:left w:val="nil"/>
              <w:bottom w:val="single" w:sz="12" w:space="0" w:color="592C82"/>
              <w:right w:val="nil"/>
            </w:tcBorders>
            <w:vAlign w:val="center"/>
          </w:tcPr>
          <w:p w14:paraId="2ECFB62B"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76,947</w:t>
            </w:r>
          </w:p>
        </w:tc>
        <w:tc>
          <w:tcPr>
            <w:tcW w:w="1450" w:type="dxa"/>
            <w:tcBorders>
              <w:left w:val="nil"/>
              <w:bottom w:val="single" w:sz="12" w:space="0" w:color="592C82"/>
              <w:right w:val="nil"/>
            </w:tcBorders>
            <w:vAlign w:val="center"/>
          </w:tcPr>
          <w:p w14:paraId="718C5B12"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77,197</w:t>
            </w:r>
          </w:p>
        </w:tc>
        <w:tc>
          <w:tcPr>
            <w:tcW w:w="1451" w:type="dxa"/>
            <w:tcBorders>
              <w:left w:val="nil"/>
              <w:bottom w:val="single" w:sz="12" w:space="0" w:color="592C82"/>
            </w:tcBorders>
            <w:vAlign w:val="center"/>
          </w:tcPr>
          <w:p w14:paraId="308EBE5F"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5,576</w:t>
            </w:r>
          </w:p>
        </w:tc>
      </w:tr>
      <w:tr w:rsidR="00F246E0" w:rsidRPr="007D1BBD" w14:paraId="1536D191" w14:textId="77777777" w:rsidTr="00F246E0">
        <w:trPr>
          <w:trHeight w:hRule="exact" w:val="283"/>
        </w:trPr>
        <w:tc>
          <w:tcPr>
            <w:tcW w:w="1820" w:type="dxa"/>
            <w:tcBorders>
              <w:top w:val="single" w:sz="12" w:space="0" w:color="592C82"/>
              <w:bottom w:val="single" w:sz="12" w:space="0" w:color="592C82"/>
              <w:right w:val="nil"/>
            </w:tcBorders>
            <w:vAlign w:val="center"/>
          </w:tcPr>
          <w:p w14:paraId="3B5B13B7" w14:textId="77777777" w:rsidR="00F246E0" w:rsidRPr="007D1BBD" w:rsidRDefault="00F246E0" w:rsidP="00F246E0">
            <w:pPr>
              <w:keepNext/>
              <w:keepLines/>
              <w:rPr>
                <w:rFonts w:eastAsia="Batang" w:cs="Arial"/>
                <w:b/>
                <w:bCs/>
                <w:sz w:val="20"/>
                <w:szCs w:val="20"/>
                <w:lang w:eastAsia="en-AU" w:bidi="en-US"/>
              </w:rPr>
            </w:pPr>
            <w:r>
              <w:rPr>
                <w:rFonts w:eastAsia="Times New Roman" w:cs="Arial"/>
                <w:b/>
                <w:sz w:val="20"/>
                <w:szCs w:val="20"/>
                <w:lang w:eastAsia="en-AU" w:bidi="en-US"/>
              </w:rPr>
              <w:t>Total</w:t>
            </w:r>
          </w:p>
        </w:tc>
        <w:tc>
          <w:tcPr>
            <w:tcW w:w="1450" w:type="dxa"/>
            <w:tcBorders>
              <w:top w:val="single" w:sz="12" w:space="0" w:color="592C82"/>
              <w:left w:val="nil"/>
              <w:bottom w:val="single" w:sz="12" w:space="0" w:color="592C82"/>
              <w:right w:val="nil"/>
            </w:tcBorders>
            <w:vAlign w:val="center"/>
          </w:tcPr>
          <w:p w14:paraId="30102F1E" w14:textId="77777777" w:rsidR="00F246E0" w:rsidRPr="00145825" w:rsidRDefault="00F246E0" w:rsidP="00F246E0">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1,134</w:t>
            </w:r>
          </w:p>
        </w:tc>
        <w:tc>
          <w:tcPr>
            <w:tcW w:w="1450" w:type="dxa"/>
            <w:tcBorders>
              <w:top w:val="single" w:sz="12" w:space="0" w:color="592C82"/>
              <w:left w:val="nil"/>
              <w:bottom w:val="single" w:sz="12" w:space="0" w:color="592C82"/>
              <w:right w:val="nil"/>
            </w:tcBorders>
            <w:vAlign w:val="center"/>
          </w:tcPr>
          <w:p w14:paraId="77EC715B" w14:textId="77777777" w:rsidR="00F246E0" w:rsidRPr="006B1C74"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473,728</w:t>
            </w:r>
          </w:p>
        </w:tc>
        <w:tc>
          <w:tcPr>
            <w:tcW w:w="1451" w:type="dxa"/>
            <w:tcBorders>
              <w:top w:val="single" w:sz="12" w:space="0" w:color="592C82"/>
              <w:left w:val="nil"/>
              <w:bottom w:val="single" w:sz="12" w:space="0" w:color="592C82"/>
              <w:right w:val="nil"/>
            </w:tcBorders>
            <w:vAlign w:val="center"/>
          </w:tcPr>
          <w:p w14:paraId="44C599A2" w14:textId="77777777" w:rsidR="00F246E0" w:rsidRPr="006B1C74"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231,060</w:t>
            </w:r>
          </w:p>
        </w:tc>
        <w:tc>
          <w:tcPr>
            <w:tcW w:w="1450" w:type="dxa"/>
            <w:tcBorders>
              <w:top w:val="single" w:sz="12" w:space="0" w:color="592C82"/>
              <w:left w:val="nil"/>
              <w:bottom w:val="single" w:sz="12" w:space="0" w:color="592C82"/>
              <w:right w:val="nil"/>
            </w:tcBorders>
            <w:vAlign w:val="center"/>
          </w:tcPr>
          <w:p w14:paraId="6BA3B324" w14:textId="77777777" w:rsidR="00F246E0" w:rsidRPr="006B1C74"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242,551</w:t>
            </w:r>
          </w:p>
        </w:tc>
        <w:tc>
          <w:tcPr>
            <w:tcW w:w="1451" w:type="dxa"/>
            <w:tcBorders>
              <w:top w:val="single" w:sz="12" w:space="0" w:color="592C82"/>
              <w:left w:val="nil"/>
              <w:bottom w:val="single" w:sz="12" w:space="0" w:color="592C82"/>
            </w:tcBorders>
            <w:vAlign w:val="center"/>
          </w:tcPr>
          <w:p w14:paraId="021C5D60" w14:textId="77777777" w:rsidR="00F246E0" w:rsidRPr="006B1C74"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32,906</w:t>
            </w:r>
          </w:p>
        </w:tc>
      </w:tr>
    </w:tbl>
    <w:p w14:paraId="60E80DBA"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16390C1" w14:textId="5D33F7A4" w:rsidR="00A94B47"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 xml:space="preserve">1 student census. </w:t>
      </w:r>
      <w:r>
        <w:rPr>
          <w:rFonts w:cs="Arial"/>
          <w:sz w:val="18"/>
        </w:rPr>
        <w:t xml:space="preserve">Primary and full-time secondary students. </w:t>
      </w:r>
      <w:r w:rsidRPr="00233059">
        <w:rPr>
          <w:rFonts w:cs="Arial"/>
          <w:sz w:val="18"/>
        </w:rPr>
        <w:t xml:space="preserve">Public </w:t>
      </w:r>
      <w:r>
        <w:rPr>
          <w:rFonts w:cs="Arial"/>
          <w:sz w:val="18"/>
        </w:rPr>
        <w:t>schools include</w:t>
      </w:r>
      <w:r w:rsidRPr="00233059">
        <w:rPr>
          <w:rFonts w:cs="Arial"/>
          <w:sz w:val="18"/>
        </w:rPr>
        <w:t xml:space="preserve"> community kindergartens.</w:t>
      </w:r>
    </w:p>
    <w:p w14:paraId="5BCF0D94" w14:textId="5D93AC0A" w:rsidR="001F428E" w:rsidRPr="00EE4E92" w:rsidRDefault="001F428E" w:rsidP="00A94B47">
      <w:pPr>
        <w:keepNext/>
        <w:keepLines/>
        <w:autoSpaceDE w:val="0"/>
        <w:autoSpaceDN w:val="0"/>
        <w:adjustRightInd w:val="0"/>
        <w:rPr>
          <w:rFonts w:cs="Arial"/>
          <w:sz w:val="18"/>
        </w:rPr>
      </w:pPr>
      <w:r w:rsidRPr="00EE4E92">
        <w:rPr>
          <w:rFonts w:cs="Arial"/>
          <w:sz w:val="18"/>
        </w:rPr>
        <w:t xml:space="preserve">(b) </w:t>
      </w:r>
      <w:r w:rsidR="006260F0">
        <w:rPr>
          <w:rFonts w:cs="Arial"/>
          <w:sz w:val="18"/>
        </w:rPr>
        <w:t>All includes</w:t>
      </w:r>
      <w:r w:rsidR="00915700">
        <w:rPr>
          <w:rFonts w:cs="Arial"/>
          <w:sz w:val="18"/>
        </w:rPr>
        <w:t xml:space="preserve"> </w:t>
      </w:r>
      <w:r w:rsidR="0091741D">
        <w:rPr>
          <w:rFonts w:cs="Arial"/>
          <w:sz w:val="18"/>
        </w:rPr>
        <w:t xml:space="preserve">gender category </w:t>
      </w:r>
      <w:r w:rsidR="00421388">
        <w:rPr>
          <w:rFonts w:cs="Arial"/>
          <w:sz w:val="18"/>
        </w:rPr>
        <w:t>‘</w:t>
      </w:r>
      <w:r w:rsidR="00915700">
        <w:rPr>
          <w:rFonts w:cs="Arial"/>
          <w:sz w:val="18"/>
        </w:rPr>
        <w:t>Other</w:t>
      </w:r>
      <w:r w:rsidR="00421388">
        <w:rPr>
          <w:rFonts w:cs="Arial"/>
          <w:sz w:val="18"/>
        </w:rPr>
        <w:t>’</w:t>
      </w:r>
      <w:r w:rsidR="00EE4E92" w:rsidRPr="00EE4E92">
        <w:rPr>
          <w:rFonts w:cs="Arial"/>
          <w:sz w:val="18"/>
        </w:rPr>
        <w:t>.</w:t>
      </w:r>
    </w:p>
    <w:p w14:paraId="23B52371" w14:textId="6DACAE20" w:rsidR="00A94B47" w:rsidRDefault="00A94B47" w:rsidP="00A94B47">
      <w:pPr>
        <w:rPr>
          <w:rFonts w:cs="Arial"/>
        </w:rPr>
      </w:pPr>
    </w:p>
    <w:p w14:paraId="5BB483C1" w14:textId="77777777" w:rsidR="00F246E0" w:rsidRDefault="00F246E0" w:rsidP="00F246E0">
      <w:pPr>
        <w:keepNext/>
        <w:keepLines/>
        <w:rPr>
          <w:rFonts w:cs="Arial"/>
          <w:sz w:val="22"/>
        </w:rPr>
      </w:pPr>
      <w:r w:rsidRPr="00585675">
        <w:rPr>
          <w:rFonts w:cs="Arial"/>
          <w:sz w:val="22"/>
        </w:rPr>
        <w:lastRenderedPageBreak/>
        <w:t>Table A3: Students at Western Australian schools by year level and sector 2021</w:t>
      </w:r>
      <w:r w:rsidRPr="00C50B28">
        <w:rPr>
          <w:rFonts w:cs="Arial"/>
          <w:sz w:val="22"/>
        </w:rPr>
        <w:t> (refer to note a)</w:t>
      </w:r>
    </w:p>
    <w:tbl>
      <w:tblPr>
        <w:tblStyle w:val="TableGrid"/>
        <w:tblW w:w="9073" w:type="dxa"/>
        <w:tblBorders>
          <w:left w:val="none" w:sz="0" w:space="0" w:color="auto"/>
          <w:right w:val="none" w:sz="0" w:space="0" w:color="auto"/>
        </w:tblBorders>
        <w:tblLook w:val="01E0" w:firstRow="1" w:lastRow="1" w:firstColumn="1" w:lastColumn="1" w:noHBand="0" w:noVBand="0"/>
        <w:tblCaption w:val="Table A1: Enrolments at WA schools 2001–2015"/>
      </w:tblPr>
      <w:tblGrid>
        <w:gridCol w:w="1843"/>
        <w:gridCol w:w="2268"/>
        <w:gridCol w:w="2694"/>
        <w:gridCol w:w="2268"/>
      </w:tblGrid>
      <w:tr w:rsidR="00F624D7" w:rsidRPr="00A81325" w14:paraId="5B5F71BF" w14:textId="77777777" w:rsidTr="00531FD2">
        <w:trPr>
          <w:trHeight w:val="340"/>
          <w:tblHeader/>
        </w:trPr>
        <w:tc>
          <w:tcPr>
            <w:tcW w:w="1843" w:type="dxa"/>
            <w:tcBorders>
              <w:top w:val="nil"/>
              <w:bottom w:val="nil"/>
              <w:right w:val="nil"/>
            </w:tcBorders>
            <w:shd w:val="clear" w:color="auto" w:fill="592C82"/>
            <w:vAlign w:val="center"/>
          </w:tcPr>
          <w:p w14:paraId="0876C231" w14:textId="0192963F" w:rsidR="00F624D7" w:rsidRPr="00A81325" w:rsidRDefault="00F624D7" w:rsidP="00694CD4">
            <w:pPr>
              <w:keepNext/>
              <w:keepLines/>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Year</w:t>
            </w:r>
            <w:r>
              <w:rPr>
                <w:rFonts w:eastAsia="Times New Roman" w:cs="Arial"/>
                <w:b/>
                <w:color w:val="FFFFFF" w:themeColor="background1"/>
                <w:sz w:val="20"/>
                <w:szCs w:val="20"/>
                <w:lang w:eastAsia="en-AU" w:bidi="en-US"/>
              </w:rPr>
              <w:t xml:space="preserve"> level</w:t>
            </w:r>
          </w:p>
        </w:tc>
        <w:tc>
          <w:tcPr>
            <w:tcW w:w="2268" w:type="dxa"/>
            <w:tcBorders>
              <w:top w:val="nil"/>
              <w:left w:val="nil"/>
              <w:bottom w:val="nil"/>
              <w:right w:val="nil"/>
            </w:tcBorders>
            <w:shd w:val="clear" w:color="auto" w:fill="592C82"/>
            <w:vAlign w:val="center"/>
          </w:tcPr>
          <w:p w14:paraId="05A10889" w14:textId="77777777" w:rsidR="00531FD2" w:rsidRDefault="00F624D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 xml:space="preserve">Public </w:t>
            </w:r>
          </w:p>
          <w:p w14:paraId="4F049277" w14:textId="249F12CD" w:rsidR="00F624D7" w:rsidRPr="00DD4770" w:rsidRDefault="00F624D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schools</w:t>
            </w:r>
          </w:p>
        </w:tc>
        <w:tc>
          <w:tcPr>
            <w:tcW w:w="2694" w:type="dxa"/>
            <w:tcBorders>
              <w:top w:val="nil"/>
              <w:left w:val="nil"/>
              <w:bottom w:val="nil"/>
              <w:right w:val="nil"/>
            </w:tcBorders>
            <w:shd w:val="clear" w:color="auto" w:fill="592C82"/>
            <w:vAlign w:val="center"/>
          </w:tcPr>
          <w:p w14:paraId="4571CA03" w14:textId="77777777" w:rsidR="00531FD2" w:rsidRDefault="00F624D7" w:rsidP="00531FD2">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Non-government</w:t>
            </w:r>
            <w:r w:rsidRPr="00A81325">
              <w:rPr>
                <w:rFonts w:eastAsia="Times New Roman" w:cs="Arial"/>
                <w:b/>
                <w:color w:val="FFFFFF" w:themeColor="background1"/>
                <w:sz w:val="20"/>
                <w:szCs w:val="20"/>
                <w:lang w:eastAsia="en-AU" w:bidi="en-US"/>
              </w:rPr>
              <w:t xml:space="preserve"> </w:t>
            </w:r>
          </w:p>
          <w:p w14:paraId="7D73AFB3" w14:textId="21834EC6" w:rsidR="00F624D7" w:rsidRPr="00DD4770" w:rsidRDefault="00F624D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schools</w:t>
            </w:r>
          </w:p>
        </w:tc>
        <w:tc>
          <w:tcPr>
            <w:tcW w:w="2268" w:type="dxa"/>
            <w:tcBorders>
              <w:top w:val="nil"/>
              <w:left w:val="nil"/>
              <w:bottom w:val="nil"/>
            </w:tcBorders>
            <w:shd w:val="clear" w:color="auto" w:fill="592C82"/>
            <w:vAlign w:val="center"/>
          </w:tcPr>
          <w:p w14:paraId="5A286960" w14:textId="77777777" w:rsidR="00F624D7" w:rsidRPr="00A81325" w:rsidRDefault="00F624D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Total</w:t>
            </w:r>
          </w:p>
        </w:tc>
      </w:tr>
      <w:tr w:rsidR="00585675" w:rsidRPr="007D1BBD" w14:paraId="5590274B" w14:textId="77777777" w:rsidTr="006C1CD7">
        <w:trPr>
          <w:trHeight w:val="283"/>
        </w:trPr>
        <w:tc>
          <w:tcPr>
            <w:tcW w:w="1843" w:type="dxa"/>
            <w:tcBorders>
              <w:top w:val="nil"/>
              <w:right w:val="nil"/>
            </w:tcBorders>
            <w:vAlign w:val="center"/>
          </w:tcPr>
          <w:p w14:paraId="779B9F79" w14:textId="4BAA3533" w:rsidR="00585675" w:rsidRPr="007D1BBD" w:rsidRDefault="00585675" w:rsidP="00421388">
            <w:pPr>
              <w:keepNext/>
              <w:keepLines/>
              <w:rPr>
                <w:rFonts w:eastAsia="Times New Roman" w:cs="Arial"/>
                <w:sz w:val="20"/>
                <w:szCs w:val="20"/>
                <w:lang w:eastAsia="en-AU"/>
              </w:rPr>
            </w:pPr>
            <w:r>
              <w:rPr>
                <w:rFonts w:eastAsia="Times New Roman" w:cs="Arial"/>
                <w:sz w:val="20"/>
                <w:szCs w:val="20"/>
                <w:lang w:eastAsia="en-AU" w:bidi="en-US"/>
              </w:rPr>
              <w:t>Pre-</w:t>
            </w:r>
            <w:r w:rsidR="00421388">
              <w:rPr>
                <w:rFonts w:eastAsia="Times New Roman" w:cs="Arial"/>
                <w:sz w:val="20"/>
                <w:szCs w:val="20"/>
                <w:lang w:eastAsia="en-AU" w:bidi="en-US"/>
              </w:rPr>
              <w:t>K</w:t>
            </w:r>
            <w:r w:rsidRPr="007D1BBD">
              <w:rPr>
                <w:rFonts w:eastAsia="Times New Roman" w:cs="Arial"/>
                <w:sz w:val="20"/>
                <w:szCs w:val="20"/>
                <w:lang w:eastAsia="en-AU" w:bidi="en-US"/>
              </w:rPr>
              <w:t>indergarten</w:t>
            </w:r>
          </w:p>
        </w:tc>
        <w:tc>
          <w:tcPr>
            <w:tcW w:w="2268" w:type="dxa"/>
            <w:tcBorders>
              <w:top w:val="nil"/>
              <w:left w:val="nil"/>
              <w:right w:val="nil"/>
            </w:tcBorders>
            <w:vAlign w:val="center"/>
          </w:tcPr>
          <w:p w14:paraId="2841E529" w14:textId="012787B1" w:rsidR="00585675" w:rsidRPr="00F22D0E" w:rsidRDefault="00585675" w:rsidP="00531FD2">
            <w:pPr>
              <w:keepNext/>
              <w:keepLines/>
              <w:ind w:right="227"/>
              <w:jc w:val="right"/>
              <w:rPr>
                <w:rFonts w:eastAsia="Times New Roman" w:cs="Arial"/>
                <w:sz w:val="20"/>
                <w:szCs w:val="20"/>
                <w:lang w:eastAsia="en-AU"/>
              </w:rPr>
            </w:pPr>
            <w:r>
              <w:rPr>
                <w:rFonts w:cs="Arial"/>
                <w:sz w:val="20"/>
                <w:szCs w:val="20"/>
              </w:rPr>
              <w:t>–</w:t>
            </w:r>
          </w:p>
        </w:tc>
        <w:tc>
          <w:tcPr>
            <w:tcW w:w="2694" w:type="dxa"/>
            <w:tcBorders>
              <w:top w:val="nil"/>
              <w:left w:val="nil"/>
              <w:right w:val="nil"/>
            </w:tcBorders>
            <w:vAlign w:val="center"/>
          </w:tcPr>
          <w:p w14:paraId="030127A5" w14:textId="0349A07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1,702</w:t>
            </w:r>
          </w:p>
        </w:tc>
        <w:tc>
          <w:tcPr>
            <w:tcW w:w="2268" w:type="dxa"/>
            <w:tcBorders>
              <w:top w:val="nil"/>
              <w:left w:val="nil"/>
            </w:tcBorders>
            <w:vAlign w:val="center"/>
          </w:tcPr>
          <w:p w14:paraId="5E5A9EEF" w14:textId="6EC2B8CF"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1,702</w:t>
            </w:r>
          </w:p>
        </w:tc>
      </w:tr>
      <w:tr w:rsidR="00585675" w:rsidRPr="007D1BBD" w14:paraId="1E0E9B6E" w14:textId="77777777" w:rsidTr="006C1CD7">
        <w:trPr>
          <w:trHeight w:val="283"/>
        </w:trPr>
        <w:tc>
          <w:tcPr>
            <w:tcW w:w="1843" w:type="dxa"/>
            <w:tcBorders>
              <w:top w:val="nil"/>
              <w:right w:val="nil"/>
            </w:tcBorders>
            <w:vAlign w:val="center"/>
          </w:tcPr>
          <w:p w14:paraId="17E6FA19" w14:textId="25F01810" w:rsidR="00585675" w:rsidRPr="007D1BBD" w:rsidRDefault="00585675" w:rsidP="00585675">
            <w:pPr>
              <w:keepNext/>
              <w:keepLines/>
              <w:rPr>
                <w:rFonts w:eastAsia="Times New Roman" w:cs="Arial"/>
                <w:sz w:val="20"/>
                <w:szCs w:val="20"/>
                <w:lang w:eastAsia="en-AU" w:bidi="en-US"/>
              </w:rPr>
            </w:pPr>
            <w:r w:rsidRPr="007D1BBD">
              <w:rPr>
                <w:rFonts w:eastAsia="Times New Roman" w:cs="Arial"/>
                <w:sz w:val="20"/>
                <w:szCs w:val="20"/>
                <w:lang w:eastAsia="en-AU" w:bidi="en-US"/>
              </w:rPr>
              <w:t>Kindergarten</w:t>
            </w:r>
          </w:p>
        </w:tc>
        <w:tc>
          <w:tcPr>
            <w:tcW w:w="2268" w:type="dxa"/>
            <w:tcBorders>
              <w:top w:val="nil"/>
              <w:left w:val="nil"/>
              <w:right w:val="nil"/>
            </w:tcBorders>
            <w:vAlign w:val="center"/>
          </w:tcPr>
          <w:p w14:paraId="13154ADB" w14:textId="2981A94E" w:rsidR="00585675" w:rsidRPr="001F428E" w:rsidRDefault="00585675" w:rsidP="00531FD2">
            <w:pPr>
              <w:keepNext/>
              <w:keepLines/>
              <w:ind w:right="227"/>
              <w:jc w:val="right"/>
              <w:rPr>
                <w:rFonts w:eastAsia="Times New Roman" w:cs="Arial"/>
                <w:bCs/>
                <w:sz w:val="20"/>
                <w:szCs w:val="20"/>
                <w:lang w:eastAsia="en-AU"/>
              </w:rPr>
            </w:pPr>
            <w:r>
              <w:rPr>
                <w:rFonts w:cs="Arial"/>
                <w:color w:val="000000"/>
                <w:sz w:val="20"/>
                <w:szCs w:val="20"/>
              </w:rPr>
              <w:t>24,263</w:t>
            </w:r>
          </w:p>
        </w:tc>
        <w:tc>
          <w:tcPr>
            <w:tcW w:w="2694" w:type="dxa"/>
            <w:tcBorders>
              <w:top w:val="nil"/>
              <w:left w:val="nil"/>
              <w:right w:val="nil"/>
            </w:tcBorders>
            <w:vAlign w:val="center"/>
          </w:tcPr>
          <w:p w14:paraId="32E568C2" w14:textId="043C229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8,518</w:t>
            </w:r>
          </w:p>
        </w:tc>
        <w:tc>
          <w:tcPr>
            <w:tcW w:w="2268" w:type="dxa"/>
            <w:tcBorders>
              <w:top w:val="nil"/>
              <w:left w:val="nil"/>
            </w:tcBorders>
            <w:vAlign w:val="center"/>
          </w:tcPr>
          <w:p w14:paraId="25F0B2F8" w14:textId="6E4A565B"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32,781</w:t>
            </w:r>
          </w:p>
        </w:tc>
      </w:tr>
      <w:tr w:rsidR="00585675" w:rsidRPr="007D1BBD" w14:paraId="39096E6A" w14:textId="77777777" w:rsidTr="006C1CD7">
        <w:trPr>
          <w:trHeight w:val="283"/>
        </w:trPr>
        <w:tc>
          <w:tcPr>
            <w:tcW w:w="1843" w:type="dxa"/>
            <w:tcBorders>
              <w:right w:val="nil"/>
            </w:tcBorders>
            <w:vAlign w:val="center"/>
          </w:tcPr>
          <w:p w14:paraId="16404B61" w14:textId="139A828E"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Pre-primary</w:t>
            </w:r>
          </w:p>
        </w:tc>
        <w:tc>
          <w:tcPr>
            <w:tcW w:w="2268" w:type="dxa"/>
            <w:tcBorders>
              <w:left w:val="nil"/>
              <w:right w:val="nil"/>
            </w:tcBorders>
            <w:vAlign w:val="center"/>
          </w:tcPr>
          <w:p w14:paraId="3B9887A1" w14:textId="7CEFFB54"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26,535</w:t>
            </w:r>
          </w:p>
        </w:tc>
        <w:tc>
          <w:tcPr>
            <w:tcW w:w="2694" w:type="dxa"/>
            <w:tcBorders>
              <w:left w:val="nil"/>
              <w:right w:val="nil"/>
            </w:tcBorders>
            <w:vAlign w:val="center"/>
          </w:tcPr>
          <w:p w14:paraId="6597F896" w14:textId="076DAB95"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9,062</w:t>
            </w:r>
          </w:p>
        </w:tc>
        <w:tc>
          <w:tcPr>
            <w:tcW w:w="2268" w:type="dxa"/>
            <w:tcBorders>
              <w:left w:val="nil"/>
            </w:tcBorders>
            <w:vAlign w:val="center"/>
          </w:tcPr>
          <w:p w14:paraId="12288F2D" w14:textId="0B337AA1"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35,597</w:t>
            </w:r>
          </w:p>
        </w:tc>
      </w:tr>
      <w:tr w:rsidR="00585675" w:rsidRPr="007D1BBD" w14:paraId="5EA4B471" w14:textId="77777777" w:rsidTr="006C1CD7">
        <w:trPr>
          <w:trHeight w:val="283"/>
        </w:trPr>
        <w:tc>
          <w:tcPr>
            <w:tcW w:w="1843" w:type="dxa"/>
            <w:tcBorders>
              <w:right w:val="nil"/>
            </w:tcBorders>
            <w:vAlign w:val="center"/>
          </w:tcPr>
          <w:p w14:paraId="39DDB3C5" w14:textId="78A83950"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1</w:t>
            </w:r>
          </w:p>
        </w:tc>
        <w:tc>
          <w:tcPr>
            <w:tcW w:w="2268" w:type="dxa"/>
            <w:tcBorders>
              <w:left w:val="nil"/>
              <w:right w:val="nil"/>
            </w:tcBorders>
            <w:vAlign w:val="center"/>
          </w:tcPr>
          <w:p w14:paraId="09466F8D" w14:textId="4A86E92D"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25,909</w:t>
            </w:r>
          </w:p>
        </w:tc>
        <w:tc>
          <w:tcPr>
            <w:tcW w:w="2694" w:type="dxa"/>
            <w:tcBorders>
              <w:left w:val="nil"/>
              <w:right w:val="nil"/>
            </w:tcBorders>
            <w:vAlign w:val="center"/>
          </w:tcPr>
          <w:p w14:paraId="6E3225AC" w14:textId="4466839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8,941</w:t>
            </w:r>
          </w:p>
        </w:tc>
        <w:tc>
          <w:tcPr>
            <w:tcW w:w="2268" w:type="dxa"/>
            <w:tcBorders>
              <w:left w:val="nil"/>
            </w:tcBorders>
            <w:vAlign w:val="center"/>
          </w:tcPr>
          <w:p w14:paraId="14DC3332" w14:textId="7E6037F7"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34,850</w:t>
            </w:r>
          </w:p>
        </w:tc>
      </w:tr>
      <w:tr w:rsidR="00585675" w:rsidRPr="007D1BBD" w14:paraId="2ED31BF7" w14:textId="77777777" w:rsidTr="006C1CD7">
        <w:trPr>
          <w:trHeight w:val="283"/>
        </w:trPr>
        <w:tc>
          <w:tcPr>
            <w:tcW w:w="1843" w:type="dxa"/>
            <w:tcBorders>
              <w:right w:val="nil"/>
            </w:tcBorders>
            <w:vAlign w:val="center"/>
          </w:tcPr>
          <w:p w14:paraId="6FAB447D" w14:textId="1E7545EE"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2</w:t>
            </w:r>
          </w:p>
        </w:tc>
        <w:tc>
          <w:tcPr>
            <w:tcW w:w="2268" w:type="dxa"/>
            <w:tcBorders>
              <w:left w:val="nil"/>
              <w:right w:val="nil"/>
            </w:tcBorders>
            <w:vAlign w:val="center"/>
          </w:tcPr>
          <w:p w14:paraId="186F6FC4" w14:textId="4DE2558D"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26,018</w:t>
            </w:r>
          </w:p>
        </w:tc>
        <w:tc>
          <w:tcPr>
            <w:tcW w:w="2694" w:type="dxa"/>
            <w:tcBorders>
              <w:left w:val="nil"/>
              <w:right w:val="nil"/>
            </w:tcBorders>
            <w:vAlign w:val="center"/>
          </w:tcPr>
          <w:p w14:paraId="061F6B87" w14:textId="339ACC82"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9,287</w:t>
            </w:r>
          </w:p>
        </w:tc>
        <w:tc>
          <w:tcPr>
            <w:tcW w:w="2268" w:type="dxa"/>
            <w:tcBorders>
              <w:left w:val="nil"/>
            </w:tcBorders>
            <w:vAlign w:val="center"/>
          </w:tcPr>
          <w:p w14:paraId="7E6CCBCB" w14:textId="3FA737FC"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35,305</w:t>
            </w:r>
          </w:p>
        </w:tc>
      </w:tr>
      <w:tr w:rsidR="00585675" w:rsidRPr="007D1BBD" w14:paraId="01D891D6" w14:textId="77777777" w:rsidTr="006C1CD7">
        <w:trPr>
          <w:trHeight w:val="283"/>
        </w:trPr>
        <w:tc>
          <w:tcPr>
            <w:tcW w:w="1843" w:type="dxa"/>
            <w:tcBorders>
              <w:right w:val="nil"/>
            </w:tcBorders>
            <w:vAlign w:val="center"/>
          </w:tcPr>
          <w:p w14:paraId="73E497E3" w14:textId="2799A50D"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3</w:t>
            </w:r>
          </w:p>
        </w:tc>
        <w:tc>
          <w:tcPr>
            <w:tcW w:w="2268" w:type="dxa"/>
            <w:tcBorders>
              <w:left w:val="nil"/>
              <w:right w:val="nil"/>
            </w:tcBorders>
            <w:vAlign w:val="center"/>
          </w:tcPr>
          <w:p w14:paraId="23A3D268" w14:textId="2B250EBD"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26,049</w:t>
            </w:r>
          </w:p>
        </w:tc>
        <w:tc>
          <w:tcPr>
            <w:tcW w:w="2694" w:type="dxa"/>
            <w:tcBorders>
              <w:left w:val="nil"/>
              <w:right w:val="nil"/>
            </w:tcBorders>
            <w:vAlign w:val="center"/>
          </w:tcPr>
          <w:p w14:paraId="5ECBABD5" w14:textId="73B2622A"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9,339</w:t>
            </w:r>
          </w:p>
        </w:tc>
        <w:tc>
          <w:tcPr>
            <w:tcW w:w="2268" w:type="dxa"/>
            <w:tcBorders>
              <w:left w:val="nil"/>
            </w:tcBorders>
            <w:vAlign w:val="center"/>
          </w:tcPr>
          <w:p w14:paraId="468BF23B" w14:textId="73C5E78B"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35,388</w:t>
            </w:r>
          </w:p>
        </w:tc>
      </w:tr>
      <w:tr w:rsidR="00585675" w:rsidRPr="007D1BBD" w14:paraId="109B2B09" w14:textId="77777777" w:rsidTr="006C1CD7">
        <w:trPr>
          <w:trHeight w:val="283"/>
        </w:trPr>
        <w:tc>
          <w:tcPr>
            <w:tcW w:w="1843" w:type="dxa"/>
            <w:tcBorders>
              <w:right w:val="nil"/>
            </w:tcBorders>
            <w:vAlign w:val="center"/>
          </w:tcPr>
          <w:p w14:paraId="6C5F6E65" w14:textId="4312F0ED"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4</w:t>
            </w:r>
          </w:p>
        </w:tc>
        <w:tc>
          <w:tcPr>
            <w:tcW w:w="2268" w:type="dxa"/>
            <w:tcBorders>
              <w:left w:val="nil"/>
              <w:right w:val="nil"/>
            </w:tcBorders>
            <w:vAlign w:val="center"/>
          </w:tcPr>
          <w:p w14:paraId="241B069E" w14:textId="3F39A625"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25,095</w:t>
            </w:r>
          </w:p>
        </w:tc>
        <w:tc>
          <w:tcPr>
            <w:tcW w:w="2694" w:type="dxa"/>
            <w:tcBorders>
              <w:left w:val="nil"/>
              <w:right w:val="nil"/>
            </w:tcBorders>
            <w:vAlign w:val="center"/>
          </w:tcPr>
          <w:p w14:paraId="3BD9916C" w14:textId="53FFC891"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9,786</w:t>
            </w:r>
          </w:p>
        </w:tc>
        <w:tc>
          <w:tcPr>
            <w:tcW w:w="2268" w:type="dxa"/>
            <w:tcBorders>
              <w:left w:val="nil"/>
            </w:tcBorders>
            <w:vAlign w:val="center"/>
          </w:tcPr>
          <w:p w14:paraId="24ACB4A7" w14:textId="1E2F6294"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34,881</w:t>
            </w:r>
          </w:p>
        </w:tc>
      </w:tr>
      <w:tr w:rsidR="00585675" w:rsidRPr="007D1BBD" w14:paraId="2DF4FD2B" w14:textId="77777777" w:rsidTr="006C1CD7">
        <w:trPr>
          <w:trHeight w:val="283"/>
        </w:trPr>
        <w:tc>
          <w:tcPr>
            <w:tcW w:w="1843" w:type="dxa"/>
            <w:tcBorders>
              <w:right w:val="nil"/>
            </w:tcBorders>
            <w:vAlign w:val="center"/>
          </w:tcPr>
          <w:p w14:paraId="2BCEACDF" w14:textId="5C51BC5F"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5</w:t>
            </w:r>
          </w:p>
        </w:tc>
        <w:tc>
          <w:tcPr>
            <w:tcW w:w="2268" w:type="dxa"/>
            <w:tcBorders>
              <w:left w:val="nil"/>
              <w:right w:val="nil"/>
            </w:tcBorders>
            <w:vAlign w:val="center"/>
          </w:tcPr>
          <w:p w14:paraId="32CAAE1F" w14:textId="36C70329"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24,899</w:t>
            </w:r>
          </w:p>
        </w:tc>
        <w:tc>
          <w:tcPr>
            <w:tcW w:w="2694" w:type="dxa"/>
            <w:tcBorders>
              <w:left w:val="nil"/>
              <w:right w:val="nil"/>
            </w:tcBorders>
            <w:vAlign w:val="center"/>
          </w:tcPr>
          <w:p w14:paraId="24869D33" w14:textId="75C07120"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10,127</w:t>
            </w:r>
          </w:p>
        </w:tc>
        <w:tc>
          <w:tcPr>
            <w:tcW w:w="2268" w:type="dxa"/>
            <w:tcBorders>
              <w:left w:val="nil"/>
            </w:tcBorders>
            <w:vAlign w:val="center"/>
          </w:tcPr>
          <w:p w14:paraId="5B49815F" w14:textId="69E3BF00"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35,026</w:t>
            </w:r>
          </w:p>
        </w:tc>
      </w:tr>
      <w:tr w:rsidR="00585675" w:rsidRPr="007D1BBD" w14:paraId="1957AB13" w14:textId="77777777" w:rsidTr="006C1CD7">
        <w:trPr>
          <w:trHeight w:val="283"/>
        </w:trPr>
        <w:tc>
          <w:tcPr>
            <w:tcW w:w="1843" w:type="dxa"/>
            <w:tcBorders>
              <w:right w:val="nil"/>
            </w:tcBorders>
            <w:vAlign w:val="center"/>
          </w:tcPr>
          <w:p w14:paraId="2AA1246D" w14:textId="113C47B9"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6</w:t>
            </w:r>
          </w:p>
        </w:tc>
        <w:tc>
          <w:tcPr>
            <w:tcW w:w="2268" w:type="dxa"/>
            <w:tcBorders>
              <w:left w:val="nil"/>
              <w:right w:val="nil"/>
            </w:tcBorders>
            <w:vAlign w:val="center"/>
          </w:tcPr>
          <w:p w14:paraId="02FF4038" w14:textId="6E55A950"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24,503</w:t>
            </w:r>
          </w:p>
        </w:tc>
        <w:tc>
          <w:tcPr>
            <w:tcW w:w="2694" w:type="dxa"/>
            <w:tcBorders>
              <w:left w:val="nil"/>
              <w:right w:val="nil"/>
            </w:tcBorders>
            <w:vAlign w:val="center"/>
          </w:tcPr>
          <w:p w14:paraId="154F56EC" w14:textId="245FA20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10,357</w:t>
            </w:r>
          </w:p>
        </w:tc>
        <w:tc>
          <w:tcPr>
            <w:tcW w:w="2268" w:type="dxa"/>
            <w:tcBorders>
              <w:left w:val="nil"/>
            </w:tcBorders>
            <w:vAlign w:val="center"/>
          </w:tcPr>
          <w:p w14:paraId="1FC66684" w14:textId="23D7B4E8"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34,860</w:t>
            </w:r>
          </w:p>
        </w:tc>
      </w:tr>
      <w:tr w:rsidR="00585675" w:rsidRPr="007D1BBD" w14:paraId="6E7530C7" w14:textId="77777777" w:rsidTr="006C1CD7">
        <w:trPr>
          <w:trHeight w:val="283"/>
        </w:trPr>
        <w:tc>
          <w:tcPr>
            <w:tcW w:w="1843" w:type="dxa"/>
            <w:tcBorders>
              <w:right w:val="nil"/>
            </w:tcBorders>
            <w:vAlign w:val="center"/>
          </w:tcPr>
          <w:p w14:paraId="534AB891" w14:textId="7D35085E"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7</w:t>
            </w:r>
          </w:p>
        </w:tc>
        <w:tc>
          <w:tcPr>
            <w:tcW w:w="2268" w:type="dxa"/>
            <w:tcBorders>
              <w:left w:val="nil"/>
              <w:right w:val="nil"/>
            </w:tcBorders>
            <w:vAlign w:val="center"/>
          </w:tcPr>
          <w:p w14:paraId="74976325" w14:textId="1C587821"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20,892</w:t>
            </w:r>
          </w:p>
        </w:tc>
        <w:tc>
          <w:tcPr>
            <w:tcW w:w="2694" w:type="dxa"/>
            <w:tcBorders>
              <w:left w:val="nil"/>
              <w:right w:val="nil"/>
            </w:tcBorders>
            <w:vAlign w:val="center"/>
          </w:tcPr>
          <w:p w14:paraId="6EC385CA" w14:textId="3C93B6A0"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13,410</w:t>
            </w:r>
          </w:p>
        </w:tc>
        <w:tc>
          <w:tcPr>
            <w:tcW w:w="2268" w:type="dxa"/>
            <w:tcBorders>
              <w:left w:val="nil"/>
            </w:tcBorders>
            <w:vAlign w:val="center"/>
          </w:tcPr>
          <w:p w14:paraId="5DF08041" w14:textId="5498B548"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34,302</w:t>
            </w:r>
          </w:p>
        </w:tc>
      </w:tr>
      <w:tr w:rsidR="00585675" w:rsidRPr="007D1BBD" w14:paraId="18D831C6" w14:textId="77777777" w:rsidTr="006C1CD7">
        <w:trPr>
          <w:trHeight w:val="283"/>
        </w:trPr>
        <w:tc>
          <w:tcPr>
            <w:tcW w:w="1843" w:type="dxa"/>
            <w:tcBorders>
              <w:right w:val="nil"/>
            </w:tcBorders>
            <w:vAlign w:val="center"/>
          </w:tcPr>
          <w:p w14:paraId="20DD231A" w14:textId="67C068DB"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8</w:t>
            </w:r>
          </w:p>
        </w:tc>
        <w:tc>
          <w:tcPr>
            <w:tcW w:w="2268" w:type="dxa"/>
            <w:tcBorders>
              <w:left w:val="nil"/>
              <w:right w:val="nil"/>
            </w:tcBorders>
            <w:vAlign w:val="center"/>
          </w:tcPr>
          <w:p w14:paraId="5E9869FF" w14:textId="29FCA56E"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21,413</w:t>
            </w:r>
          </w:p>
        </w:tc>
        <w:tc>
          <w:tcPr>
            <w:tcW w:w="2694" w:type="dxa"/>
            <w:tcBorders>
              <w:left w:val="nil"/>
              <w:right w:val="nil"/>
            </w:tcBorders>
            <w:vAlign w:val="center"/>
          </w:tcPr>
          <w:p w14:paraId="18273567" w14:textId="2D5F2FD2"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13,817</w:t>
            </w:r>
          </w:p>
        </w:tc>
        <w:tc>
          <w:tcPr>
            <w:tcW w:w="2268" w:type="dxa"/>
            <w:tcBorders>
              <w:left w:val="nil"/>
            </w:tcBorders>
            <w:vAlign w:val="center"/>
          </w:tcPr>
          <w:p w14:paraId="33387B1F" w14:textId="04FA3DD6"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35,230</w:t>
            </w:r>
          </w:p>
        </w:tc>
      </w:tr>
      <w:tr w:rsidR="00585675" w:rsidRPr="007D1BBD" w14:paraId="6A9B695C" w14:textId="77777777" w:rsidTr="006C1CD7">
        <w:trPr>
          <w:trHeight w:val="283"/>
        </w:trPr>
        <w:tc>
          <w:tcPr>
            <w:tcW w:w="1843" w:type="dxa"/>
            <w:tcBorders>
              <w:right w:val="nil"/>
            </w:tcBorders>
            <w:vAlign w:val="center"/>
          </w:tcPr>
          <w:p w14:paraId="38FA46C8" w14:textId="5F674546"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9</w:t>
            </w:r>
          </w:p>
        </w:tc>
        <w:tc>
          <w:tcPr>
            <w:tcW w:w="2268" w:type="dxa"/>
            <w:tcBorders>
              <w:left w:val="nil"/>
              <w:right w:val="nil"/>
            </w:tcBorders>
            <w:vAlign w:val="center"/>
          </w:tcPr>
          <w:p w14:paraId="747A35ED" w14:textId="6386C759"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20,655</w:t>
            </w:r>
          </w:p>
        </w:tc>
        <w:tc>
          <w:tcPr>
            <w:tcW w:w="2694" w:type="dxa"/>
            <w:tcBorders>
              <w:left w:val="nil"/>
              <w:right w:val="nil"/>
            </w:tcBorders>
            <w:vAlign w:val="center"/>
          </w:tcPr>
          <w:p w14:paraId="0F73CC0C" w14:textId="4C9AAF2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13,424</w:t>
            </w:r>
          </w:p>
        </w:tc>
        <w:tc>
          <w:tcPr>
            <w:tcW w:w="2268" w:type="dxa"/>
            <w:tcBorders>
              <w:left w:val="nil"/>
            </w:tcBorders>
            <w:vAlign w:val="center"/>
          </w:tcPr>
          <w:p w14:paraId="6867A114" w14:textId="43997FE9"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34,079</w:t>
            </w:r>
          </w:p>
        </w:tc>
      </w:tr>
      <w:tr w:rsidR="00585675" w:rsidRPr="007D1BBD" w14:paraId="3269AAF5" w14:textId="77777777" w:rsidTr="006C1CD7">
        <w:trPr>
          <w:trHeight w:val="283"/>
        </w:trPr>
        <w:tc>
          <w:tcPr>
            <w:tcW w:w="1843" w:type="dxa"/>
            <w:tcBorders>
              <w:right w:val="nil"/>
            </w:tcBorders>
            <w:vAlign w:val="center"/>
          </w:tcPr>
          <w:p w14:paraId="6725DA3E" w14:textId="0C8D1934"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10</w:t>
            </w:r>
          </w:p>
        </w:tc>
        <w:tc>
          <w:tcPr>
            <w:tcW w:w="2268" w:type="dxa"/>
            <w:tcBorders>
              <w:left w:val="nil"/>
              <w:right w:val="nil"/>
            </w:tcBorders>
            <w:vAlign w:val="center"/>
          </w:tcPr>
          <w:p w14:paraId="323264FA" w14:textId="76966B97"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19,548</w:t>
            </w:r>
          </w:p>
        </w:tc>
        <w:tc>
          <w:tcPr>
            <w:tcW w:w="2694" w:type="dxa"/>
            <w:tcBorders>
              <w:left w:val="nil"/>
              <w:right w:val="nil"/>
            </w:tcBorders>
            <w:vAlign w:val="center"/>
          </w:tcPr>
          <w:p w14:paraId="5258863D" w14:textId="3AC7E6FC"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12,834</w:t>
            </w:r>
          </w:p>
        </w:tc>
        <w:tc>
          <w:tcPr>
            <w:tcW w:w="2268" w:type="dxa"/>
            <w:tcBorders>
              <w:left w:val="nil"/>
            </w:tcBorders>
            <w:vAlign w:val="center"/>
          </w:tcPr>
          <w:p w14:paraId="2922AD93" w14:textId="55FB81B9"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32,382</w:t>
            </w:r>
          </w:p>
        </w:tc>
      </w:tr>
      <w:tr w:rsidR="00585675" w:rsidRPr="007D1BBD" w14:paraId="50A9977D" w14:textId="77777777" w:rsidTr="006C1CD7">
        <w:trPr>
          <w:trHeight w:val="283"/>
        </w:trPr>
        <w:tc>
          <w:tcPr>
            <w:tcW w:w="1843" w:type="dxa"/>
            <w:tcBorders>
              <w:right w:val="nil"/>
            </w:tcBorders>
            <w:vAlign w:val="center"/>
          </w:tcPr>
          <w:p w14:paraId="1AD04895" w14:textId="2C0231DA"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11</w:t>
            </w:r>
          </w:p>
        </w:tc>
        <w:tc>
          <w:tcPr>
            <w:tcW w:w="2268" w:type="dxa"/>
            <w:tcBorders>
              <w:left w:val="nil"/>
              <w:right w:val="nil"/>
            </w:tcBorders>
            <w:vAlign w:val="center"/>
          </w:tcPr>
          <w:p w14:paraId="437D2BDC" w14:textId="3FCBA817"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18,286</w:t>
            </w:r>
          </w:p>
        </w:tc>
        <w:tc>
          <w:tcPr>
            <w:tcW w:w="2694" w:type="dxa"/>
            <w:tcBorders>
              <w:left w:val="nil"/>
              <w:right w:val="nil"/>
            </w:tcBorders>
            <w:vAlign w:val="center"/>
          </w:tcPr>
          <w:p w14:paraId="34086573" w14:textId="6DC9543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12,372</w:t>
            </w:r>
          </w:p>
        </w:tc>
        <w:tc>
          <w:tcPr>
            <w:tcW w:w="2268" w:type="dxa"/>
            <w:tcBorders>
              <w:left w:val="nil"/>
            </w:tcBorders>
            <w:vAlign w:val="center"/>
          </w:tcPr>
          <w:p w14:paraId="4128AE0A" w14:textId="38A9C22D"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30,658</w:t>
            </w:r>
          </w:p>
        </w:tc>
      </w:tr>
      <w:tr w:rsidR="00585675" w:rsidRPr="007D1BBD" w14:paraId="0FAE9B04" w14:textId="77777777" w:rsidTr="006C1CD7">
        <w:trPr>
          <w:trHeight w:val="283"/>
        </w:trPr>
        <w:tc>
          <w:tcPr>
            <w:tcW w:w="1843" w:type="dxa"/>
            <w:tcBorders>
              <w:right w:val="nil"/>
            </w:tcBorders>
            <w:vAlign w:val="center"/>
          </w:tcPr>
          <w:p w14:paraId="152578CB" w14:textId="76CDB9DA"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12</w:t>
            </w:r>
          </w:p>
        </w:tc>
        <w:tc>
          <w:tcPr>
            <w:tcW w:w="2268" w:type="dxa"/>
            <w:tcBorders>
              <w:left w:val="nil"/>
              <w:right w:val="nil"/>
            </w:tcBorders>
            <w:vAlign w:val="center"/>
          </w:tcPr>
          <w:p w14:paraId="5997CA2D" w14:textId="23A18613"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15,470</w:t>
            </w:r>
          </w:p>
        </w:tc>
        <w:tc>
          <w:tcPr>
            <w:tcW w:w="2694" w:type="dxa"/>
            <w:tcBorders>
              <w:left w:val="nil"/>
              <w:right w:val="nil"/>
            </w:tcBorders>
            <w:vAlign w:val="center"/>
          </w:tcPr>
          <w:p w14:paraId="2F3416A9" w14:textId="6A8A5E7E"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11,178</w:t>
            </w:r>
          </w:p>
        </w:tc>
        <w:tc>
          <w:tcPr>
            <w:tcW w:w="2268" w:type="dxa"/>
            <w:tcBorders>
              <w:left w:val="nil"/>
            </w:tcBorders>
            <w:vAlign w:val="center"/>
          </w:tcPr>
          <w:p w14:paraId="7C5623F6" w14:textId="20597D74"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26,648</w:t>
            </w:r>
          </w:p>
        </w:tc>
      </w:tr>
      <w:tr w:rsidR="00585675" w:rsidRPr="007D1BBD" w14:paraId="7D4E097D" w14:textId="77777777" w:rsidTr="006C1CD7">
        <w:trPr>
          <w:trHeight w:val="283"/>
        </w:trPr>
        <w:tc>
          <w:tcPr>
            <w:tcW w:w="1843" w:type="dxa"/>
            <w:tcBorders>
              <w:right w:val="nil"/>
            </w:tcBorders>
            <w:vAlign w:val="center"/>
          </w:tcPr>
          <w:p w14:paraId="387DABAA" w14:textId="7297F625" w:rsidR="00585675" w:rsidRPr="007D1BBD" w:rsidRDefault="00585675" w:rsidP="00585675">
            <w:pPr>
              <w:keepNext/>
              <w:keepLines/>
              <w:rPr>
                <w:rFonts w:eastAsia="Times New Roman" w:cs="Arial"/>
                <w:sz w:val="20"/>
                <w:szCs w:val="20"/>
                <w:lang w:eastAsia="en-AU"/>
              </w:rPr>
            </w:pPr>
            <w:r>
              <w:rPr>
                <w:rFonts w:eastAsia="Times New Roman" w:cs="Arial"/>
                <w:b/>
                <w:sz w:val="20"/>
                <w:szCs w:val="20"/>
                <w:lang w:eastAsia="en-AU" w:bidi="en-US"/>
              </w:rPr>
              <w:t>Primary total</w:t>
            </w:r>
          </w:p>
        </w:tc>
        <w:tc>
          <w:tcPr>
            <w:tcW w:w="2268" w:type="dxa"/>
            <w:tcBorders>
              <w:left w:val="nil"/>
              <w:right w:val="nil"/>
            </w:tcBorders>
            <w:vAlign w:val="center"/>
          </w:tcPr>
          <w:p w14:paraId="482F6FF9" w14:textId="5EBCF8E9"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203,271</w:t>
            </w:r>
          </w:p>
        </w:tc>
        <w:tc>
          <w:tcPr>
            <w:tcW w:w="2694" w:type="dxa"/>
            <w:tcBorders>
              <w:left w:val="nil"/>
              <w:right w:val="nil"/>
            </w:tcBorders>
            <w:vAlign w:val="center"/>
          </w:tcPr>
          <w:p w14:paraId="5EE78DC7" w14:textId="02FF3095" w:rsidR="00585675" w:rsidRPr="007500C9" w:rsidRDefault="00585675" w:rsidP="00531FD2">
            <w:pPr>
              <w:keepNext/>
              <w:keepLines/>
              <w:ind w:right="227"/>
              <w:jc w:val="right"/>
              <w:rPr>
                <w:rFonts w:eastAsia="Times New Roman" w:cs="Arial"/>
                <w:b/>
                <w:bCs/>
                <w:sz w:val="20"/>
                <w:szCs w:val="20"/>
                <w:lang w:eastAsia="en-AU"/>
              </w:rPr>
            </w:pPr>
            <w:r>
              <w:rPr>
                <w:rFonts w:cs="Arial"/>
                <w:b/>
                <w:bCs/>
                <w:color w:val="000000"/>
                <w:sz w:val="20"/>
                <w:szCs w:val="20"/>
              </w:rPr>
              <w:t>77,119</w:t>
            </w:r>
          </w:p>
        </w:tc>
        <w:tc>
          <w:tcPr>
            <w:tcW w:w="2268" w:type="dxa"/>
            <w:tcBorders>
              <w:left w:val="nil"/>
            </w:tcBorders>
            <w:vAlign w:val="center"/>
          </w:tcPr>
          <w:p w14:paraId="743701D4" w14:textId="38921F8E"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280,390</w:t>
            </w:r>
          </w:p>
        </w:tc>
      </w:tr>
      <w:tr w:rsidR="00585675" w:rsidRPr="007D1BBD" w14:paraId="6FFDAB4B" w14:textId="77777777" w:rsidTr="00F457B8">
        <w:trPr>
          <w:trHeight w:val="283"/>
        </w:trPr>
        <w:tc>
          <w:tcPr>
            <w:tcW w:w="1843" w:type="dxa"/>
            <w:tcBorders>
              <w:bottom w:val="single" w:sz="12" w:space="0" w:color="592C82"/>
              <w:right w:val="nil"/>
            </w:tcBorders>
            <w:vAlign w:val="center"/>
          </w:tcPr>
          <w:p w14:paraId="35CEFAC5" w14:textId="616FFEEE" w:rsidR="00585675" w:rsidRPr="007D1BBD" w:rsidRDefault="00585675" w:rsidP="00585675">
            <w:pPr>
              <w:keepNext/>
              <w:keepLines/>
              <w:rPr>
                <w:rFonts w:eastAsia="Times New Roman" w:cs="Arial"/>
                <w:sz w:val="20"/>
                <w:szCs w:val="20"/>
                <w:lang w:eastAsia="en-AU"/>
              </w:rPr>
            </w:pPr>
            <w:r>
              <w:rPr>
                <w:rFonts w:eastAsia="Times New Roman" w:cs="Arial"/>
                <w:b/>
                <w:sz w:val="20"/>
                <w:szCs w:val="20"/>
                <w:lang w:eastAsia="en-AU" w:bidi="en-US"/>
              </w:rPr>
              <w:t>Secondary total</w:t>
            </w:r>
          </w:p>
        </w:tc>
        <w:tc>
          <w:tcPr>
            <w:tcW w:w="2268" w:type="dxa"/>
            <w:tcBorders>
              <w:left w:val="nil"/>
              <w:bottom w:val="single" w:sz="12" w:space="0" w:color="592C82"/>
              <w:right w:val="nil"/>
            </w:tcBorders>
            <w:vAlign w:val="center"/>
          </w:tcPr>
          <w:p w14:paraId="607722DE" w14:textId="74039B65"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116,303</w:t>
            </w:r>
          </w:p>
        </w:tc>
        <w:tc>
          <w:tcPr>
            <w:tcW w:w="2694" w:type="dxa"/>
            <w:tcBorders>
              <w:left w:val="nil"/>
              <w:bottom w:val="single" w:sz="12" w:space="0" w:color="592C82"/>
              <w:right w:val="nil"/>
            </w:tcBorders>
            <w:vAlign w:val="center"/>
          </w:tcPr>
          <w:p w14:paraId="55818D8B" w14:textId="07440988" w:rsidR="00585675" w:rsidRPr="007500C9" w:rsidRDefault="00585675" w:rsidP="00531FD2">
            <w:pPr>
              <w:keepNext/>
              <w:keepLines/>
              <w:ind w:right="227"/>
              <w:jc w:val="right"/>
              <w:rPr>
                <w:rFonts w:eastAsia="Times New Roman" w:cs="Arial"/>
                <w:b/>
                <w:bCs/>
                <w:sz w:val="20"/>
                <w:szCs w:val="20"/>
                <w:lang w:eastAsia="en-AU"/>
              </w:rPr>
            </w:pPr>
            <w:r>
              <w:rPr>
                <w:rFonts w:cs="Arial"/>
                <w:b/>
                <w:bCs/>
                <w:color w:val="000000"/>
                <w:sz w:val="20"/>
                <w:szCs w:val="20"/>
              </w:rPr>
              <w:t>77,035</w:t>
            </w:r>
          </w:p>
        </w:tc>
        <w:tc>
          <w:tcPr>
            <w:tcW w:w="2268" w:type="dxa"/>
            <w:tcBorders>
              <w:left w:val="nil"/>
              <w:bottom w:val="single" w:sz="12" w:space="0" w:color="592C82"/>
            </w:tcBorders>
            <w:vAlign w:val="center"/>
          </w:tcPr>
          <w:p w14:paraId="661FE0BD" w14:textId="03A5B703"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193,338</w:t>
            </w:r>
          </w:p>
        </w:tc>
      </w:tr>
      <w:tr w:rsidR="00585675" w:rsidRPr="007D1BBD" w14:paraId="6B5047CE" w14:textId="77777777" w:rsidTr="00F457B8">
        <w:trPr>
          <w:trHeight w:val="283"/>
        </w:trPr>
        <w:tc>
          <w:tcPr>
            <w:tcW w:w="1843" w:type="dxa"/>
            <w:tcBorders>
              <w:top w:val="single" w:sz="12" w:space="0" w:color="592C82"/>
              <w:bottom w:val="single" w:sz="12" w:space="0" w:color="592C82"/>
              <w:right w:val="nil"/>
            </w:tcBorders>
            <w:vAlign w:val="center"/>
          </w:tcPr>
          <w:p w14:paraId="5BA15EA8" w14:textId="0136F62A" w:rsidR="00585675" w:rsidRDefault="00585675" w:rsidP="00585675">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2268" w:type="dxa"/>
            <w:tcBorders>
              <w:top w:val="single" w:sz="12" w:space="0" w:color="592C82"/>
              <w:left w:val="nil"/>
              <w:bottom w:val="single" w:sz="12" w:space="0" w:color="592C82"/>
              <w:right w:val="nil"/>
            </w:tcBorders>
            <w:vAlign w:val="center"/>
          </w:tcPr>
          <w:p w14:paraId="58B92E4B" w14:textId="218B606D"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319,574</w:t>
            </w:r>
          </w:p>
        </w:tc>
        <w:tc>
          <w:tcPr>
            <w:tcW w:w="2694" w:type="dxa"/>
            <w:tcBorders>
              <w:top w:val="single" w:sz="12" w:space="0" w:color="592C82"/>
              <w:left w:val="nil"/>
              <w:bottom w:val="single" w:sz="12" w:space="0" w:color="592C82"/>
              <w:right w:val="nil"/>
            </w:tcBorders>
            <w:vAlign w:val="center"/>
          </w:tcPr>
          <w:p w14:paraId="5331D63A" w14:textId="2390496D" w:rsidR="00585675" w:rsidRPr="007500C9" w:rsidRDefault="00585675" w:rsidP="00531FD2">
            <w:pPr>
              <w:keepNext/>
              <w:keepLines/>
              <w:ind w:right="227"/>
              <w:jc w:val="right"/>
              <w:rPr>
                <w:rFonts w:eastAsia="Times New Roman" w:cs="Arial"/>
                <w:b/>
                <w:bCs/>
                <w:sz w:val="20"/>
                <w:szCs w:val="20"/>
                <w:lang w:eastAsia="en-AU"/>
              </w:rPr>
            </w:pPr>
            <w:r>
              <w:rPr>
                <w:rFonts w:cs="Arial"/>
                <w:b/>
                <w:bCs/>
                <w:color w:val="000000"/>
                <w:sz w:val="20"/>
                <w:szCs w:val="20"/>
              </w:rPr>
              <w:t>154,154</w:t>
            </w:r>
          </w:p>
        </w:tc>
        <w:tc>
          <w:tcPr>
            <w:tcW w:w="2268" w:type="dxa"/>
            <w:tcBorders>
              <w:top w:val="single" w:sz="12" w:space="0" w:color="592C82"/>
              <w:left w:val="nil"/>
              <w:bottom w:val="single" w:sz="12" w:space="0" w:color="592C82"/>
            </w:tcBorders>
            <w:vAlign w:val="center"/>
          </w:tcPr>
          <w:p w14:paraId="39F446E3" w14:textId="2EDAECA9"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473,728</w:t>
            </w:r>
          </w:p>
        </w:tc>
      </w:tr>
    </w:tbl>
    <w:p w14:paraId="5F38CC77" w14:textId="77777777" w:rsidR="00F624D7" w:rsidRPr="00233059" w:rsidRDefault="00F624D7" w:rsidP="00F624D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108D6B0" w14:textId="2434A01F" w:rsidR="00F624D7" w:rsidRPr="00233059" w:rsidRDefault="00F624D7" w:rsidP="00F624D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w:t>
      </w:r>
      <w:r w:rsidRPr="00F624D7">
        <w:rPr>
          <w:rFonts w:cs="Arial"/>
          <w:sz w:val="18"/>
        </w:rPr>
        <w:t xml:space="preserve">Primary and full-time secondary students. </w:t>
      </w:r>
      <w:r w:rsidR="004544EC" w:rsidRPr="00233059">
        <w:rPr>
          <w:rFonts w:cs="Arial"/>
          <w:sz w:val="18"/>
        </w:rPr>
        <w:t xml:space="preserve">Public </w:t>
      </w:r>
      <w:r w:rsidR="004544EC">
        <w:rPr>
          <w:rFonts w:cs="Arial"/>
          <w:sz w:val="18"/>
        </w:rPr>
        <w:t>schools include</w:t>
      </w:r>
      <w:r w:rsidR="004544EC" w:rsidRPr="00233059">
        <w:rPr>
          <w:rFonts w:cs="Arial"/>
          <w:sz w:val="18"/>
        </w:rPr>
        <w:t xml:space="preserve"> community kindergartens</w:t>
      </w:r>
      <w:r w:rsidR="004544EC">
        <w:rPr>
          <w:rFonts w:cs="Arial"/>
          <w:sz w:val="18"/>
        </w:rPr>
        <w:t>.</w:t>
      </w:r>
      <w:r w:rsidR="004544EC" w:rsidRPr="00F624D7" w:rsidDel="004544EC">
        <w:rPr>
          <w:rFonts w:cs="Arial"/>
          <w:sz w:val="18"/>
        </w:rPr>
        <w:t xml:space="preserve"> </w:t>
      </w:r>
      <w:r w:rsidRPr="00F624D7">
        <w:rPr>
          <w:rFonts w:cs="Arial"/>
          <w:sz w:val="18"/>
        </w:rPr>
        <w:t>Totals include ungraded students.</w:t>
      </w:r>
    </w:p>
    <w:p w14:paraId="4D833F1F" w14:textId="38491E3D" w:rsidR="00F624D7" w:rsidRDefault="00F624D7" w:rsidP="00A94B47">
      <w:pPr>
        <w:rPr>
          <w:rFonts w:cs="Arial"/>
        </w:rPr>
      </w:pPr>
    </w:p>
    <w:p w14:paraId="187C2A7A" w14:textId="77777777" w:rsidR="00F246E0" w:rsidRPr="00863F24" w:rsidRDefault="00F246E0" w:rsidP="00F246E0">
      <w:pPr>
        <w:keepNext/>
        <w:keepLines/>
        <w:autoSpaceDE w:val="0"/>
        <w:autoSpaceDN w:val="0"/>
        <w:adjustRightInd w:val="0"/>
        <w:rPr>
          <w:rFonts w:cs="Arial"/>
          <w:sz w:val="22"/>
        </w:rPr>
      </w:pPr>
      <w:r w:rsidRPr="00C44C2E">
        <w:rPr>
          <w:rFonts w:cs="Arial"/>
          <w:sz w:val="22"/>
        </w:rPr>
        <w:t>Table A4: Students at Western Australian public schools by level of education and subgroup 2021</w:t>
      </w:r>
      <w:r w:rsidRPr="00C50B28">
        <w:rPr>
          <w:rFonts w:cs="Arial"/>
          <w:sz w:val="22"/>
        </w:rPr>
        <w:t xml:space="preserve"> (refer to note a) (refer to note b)</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3: Public school enrolments by service, gender and Aboriginal status 2015"/>
      </w:tblPr>
      <w:tblGrid>
        <w:gridCol w:w="1985"/>
        <w:gridCol w:w="1771"/>
        <w:gridCol w:w="1772"/>
        <w:gridCol w:w="1772"/>
        <w:gridCol w:w="1772"/>
      </w:tblGrid>
      <w:tr w:rsidR="00A94B47" w:rsidRPr="007D1BBD" w14:paraId="0537B3F4" w14:textId="77777777" w:rsidTr="00F457B8">
        <w:trPr>
          <w:trHeight w:hRule="exact" w:val="397"/>
          <w:tblHeader/>
        </w:trPr>
        <w:tc>
          <w:tcPr>
            <w:tcW w:w="1985" w:type="dxa"/>
            <w:tcBorders>
              <w:top w:val="nil"/>
              <w:bottom w:val="nil"/>
              <w:right w:val="nil"/>
            </w:tcBorders>
            <w:shd w:val="clear" w:color="auto" w:fill="592C82"/>
            <w:vAlign w:val="center"/>
          </w:tcPr>
          <w:p w14:paraId="3EC661C6" w14:textId="54D59EAD" w:rsidR="00A94B47" w:rsidRPr="00977F9E" w:rsidRDefault="00F127C6" w:rsidP="00011432">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Level of education</w:t>
            </w:r>
          </w:p>
        </w:tc>
        <w:tc>
          <w:tcPr>
            <w:tcW w:w="1771" w:type="dxa"/>
            <w:tcBorders>
              <w:top w:val="nil"/>
              <w:left w:val="nil"/>
              <w:bottom w:val="nil"/>
              <w:right w:val="nil"/>
            </w:tcBorders>
            <w:shd w:val="clear" w:color="auto" w:fill="592C82"/>
            <w:vAlign w:val="center"/>
          </w:tcPr>
          <w:p w14:paraId="5BA1ADF0" w14:textId="77777777" w:rsidR="00A94B47" w:rsidRPr="00977F9E" w:rsidRDefault="00A94B47" w:rsidP="003039D0">
            <w:pPr>
              <w:keepNext/>
              <w:keepLines/>
              <w:ind w:right="227"/>
              <w:jc w:val="right"/>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All</w:t>
            </w:r>
          </w:p>
        </w:tc>
        <w:tc>
          <w:tcPr>
            <w:tcW w:w="1772" w:type="dxa"/>
            <w:tcBorders>
              <w:top w:val="nil"/>
              <w:left w:val="nil"/>
              <w:bottom w:val="nil"/>
              <w:right w:val="nil"/>
            </w:tcBorders>
            <w:shd w:val="clear" w:color="auto" w:fill="592C82"/>
            <w:vAlign w:val="center"/>
          </w:tcPr>
          <w:p w14:paraId="649AB530" w14:textId="77777777" w:rsidR="00A94B47" w:rsidRPr="00977F9E" w:rsidRDefault="00A94B47" w:rsidP="003039D0">
            <w:pPr>
              <w:keepNext/>
              <w:keepLines/>
              <w:ind w:right="227"/>
              <w:jc w:val="right"/>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Female</w:t>
            </w:r>
          </w:p>
        </w:tc>
        <w:tc>
          <w:tcPr>
            <w:tcW w:w="1772" w:type="dxa"/>
            <w:tcBorders>
              <w:top w:val="nil"/>
              <w:left w:val="nil"/>
              <w:bottom w:val="nil"/>
              <w:right w:val="nil"/>
            </w:tcBorders>
            <w:shd w:val="clear" w:color="auto" w:fill="592C82"/>
            <w:vAlign w:val="center"/>
          </w:tcPr>
          <w:p w14:paraId="1E25ECF3" w14:textId="77777777" w:rsidR="00A94B47" w:rsidRPr="00977F9E" w:rsidRDefault="00A94B47" w:rsidP="003039D0">
            <w:pPr>
              <w:keepNext/>
              <w:keepLines/>
              <w:ind w:right="227"/>
              <w:jc w:val="right"/>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Male</w:t>
            </w:r>
          </w:p>
        </w:tc>
        <w:tc>
          <w:tcPr>
            <w:tcW w:w="1772" w:type="dxa"/>
            <w:tcBorders>
              <w:top w:val="nil"/>
              <w:left w:val="nil"/>
              <w:bottom w:val="nil"/>
            </w:tcBorders>
            <w:shd w:val="clear" w:color="auto" w:fill="592C82"/>
            <w:vAlign w:val="center"/>
          </w:tcPr>
          <w:p w14:paraId="2FFFD914" w14:textId="77777777" w:rsidR="00A94B47" w:rsidRPr="00977F9E" w:rsidRDefault="00A94B47" w:rsidP="003039D0">
            <w:pPr>
              <w:keepNext/>
              <w:keepLines/>
              <w:ind w:right="227"/>
              <w:jc w:val="right"/>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Aboriginal</w:t>
            </w:r>
          </w:p>
        </w:tc>
      </w:tr>
      <w:tr w:rsidR="00AC5C1E" w:rsidRPr="007D1BBD" w14:paraId="641284EE" w14:textId="77777777" w:rsidTr="00E72DA1">
        <w:trPr>
          <w:trHeight w:val="283"/>
        </w:trPr>
        <w:tc>
          <w:tcPr>
            <w:tcW w:w="1985" w:type="dxa"/>
            <w:tcBorders>
              <w:top w:val="nil"/>
              <w:right w:val="nil"/>
            </w:tcBorders>
            <w:vAlign w:val="center"/>
          </w:tcPr>
          <w:p w14:paraId="44FF4965" w14:textId="19436C7A" w:rsidR="00AC5C1E" w:rsidRPr="0055187C" w:rsidRDefault="00AC5C1E" w:rsidP="00AC5C1E">
            <w:pPr>
              <w:keepNext/>
              <w:keepLines/>
              <w:rPr>
                <w:rFonts w:eastAsia="Times New Roman" w:cs="Arial"/>
                <w:sz w:val="20"/>
                <w:szCs w:val="20"/>
                <w:lang w:eastAsia="en-AU" w:bidi="en-US"/>
              </w:rPr>
            </w:pPr>
            <w:r w:rsidRPr="0055187C">
              <w:rPr>
                <w:rFonts w:eastAsia="Times New Roman" w:cs="Arial"/>
                <w:sz w:val="20"/>
                <w:szCs w:val="20"/>
                <w:lang w:eastAsia="en-AU" w:bidi="en-US"/>
              </w:rPr>
              <w:t>Primary</w:t>
            </w:r>
          </w:p>
        </w:tc>
        <w:tc>
          <w:tcPr>
            <w:tcW w:w="1771" w:type="dxa"/>
            <w:tcBorders>
              <w:top w:val="nil"/>
              <w:left w:val="nil"/>
              <w:right w:val="nil"/>
            </w:tcBorders>
            <w:vAlign w:val="center"/>
          </w:tcPr>
          <w:p w14:paraId="10AF728C" w14:textId="6F91AAE5" w:rsidR="00AC5C1E" w:rsidRPr="00736A6D" w:rsidRDefault="00AC5C1E" w:rsidP="003039D0">
            <w:pPr>
              <w:keepNext/>
              <w:keepLines/>
              <w:ind w:right="227"/>
              <w:jc w:val="right"/>
              <w:rPr>
                <w:rFonts w:eastAsia="Times New Roman" w:cs="Arial"/>
                <w:sz w:val="20"/>
                <w:szCs w:val="20"/>
                <w:lang w:eastAsia="en-AU" w:bidi="en-US"/>
              </w:rPr>
            </w:pPr>
            <w:r>
              <w:rPr>
                <w:rFonts w:cs="Arial"/>
                <w:color w:val="000000"/>
                <w:sz w:val="20"/>
                <w:szCs w:val="20"/>
              </w:rPr>
              <w:t>203,271</w:t>
            </w:r>
          </w:p>
        </w:tc>
        <w:tc>
          <w:tcPr>
            <w:tcW w:w="1772" w:type="dxa"/>
            <w:tcBorders>
              <w:top w:val="nil"/>
              <w:left w:val="nil"/>
              <w:right w:val="nil"/>
            </w:tcBorders>
            <w:vAlign w:val="center"/>
          </w:tcPr>
          <w:p w14:paraId="35CA29F2" w14:textId="7713EAD3" w:rsidR="00AC5C1E" w:rsidRPr="00736A6D" w:rsidRDefault="00AC5C1E" w:rsidP="003039D0">
            <w:pPr>
              <w:keepNext/>
              <w:keepLines/>
              <w:ind w:left="113" w:right="227"/>
              <w:jc w:val="right"/>
              <w:rPr>
                <w:rFonts w:eastAsia="Times New Roman" w:cs="Arial"/>
                <w:sz w:val="20"/>
                <w:szCs w:val="20"/>
                <w:lang w:eastAsia="en-AU" w:bidi="en-US"/>
              </w:rPr>
            </w:pPr>
            <w:r>
              <w:rPr>
                <w:rFonts w:cs="Arial"/>
                <w:color w:val="000000"/>
                <w:sz w:val="20"/>
                <w:szCs w:val="20"/>
              </w:rPr>
              <w:t>98,050</w:t>
            </w:r>
          </w:p>
        </w:tc>
        <w:tc>
          <w:tcPr>
            <w:tcW w:w="1772" w:type="dxa"/>
            <w:tcBorders>
              <w:top w:val="nil"/>
              <w:left w:val="nil"/>
              <w:right w:val="nil"/>
            </w:tcBorders>
            <w:vAlign w:val="center"/>
          </w:tcPr>
          <w:p w14:paraId="27B7EE86" w14:textId="5EDA8A4E" w:rsidR="00AC5C1E" w:rsidRPr="00736A6D" w:rsidRDefault="00AC5C1E" w:rsidP="003039D0">
            <w:pPr>
              <w:keepNext/>
              <w:keepLines/>
              <w:ind w:right="227"/>
              <w:jc w:val="right"/>
              <w:rPr>
                <w:rFonts w:eastAsia="Times New Roman" w:cs="Arial"/>
                <w:sz w:val="20"/>
                <w:szCs w:val="20"/>
                <w:lang w:eastAsia="en-AU" w:bidi="en-US"/>
              </w:rPr>
            </w:pPr>
            <w:r>
              <w:rPr>
                <w:rFonts w:cs="Arial"/>
                <w:color w:val="000000"/>
                <w:sz w:val="20"/>
                <w:szCs w:val="20"/>
              </w:rPr>
              <w:t>105,207</w:t>
            </w:r>
          </w:p>
        </w:tc>
        <w:tc>
          <w:tcPr>
            <w:tcW w:w="1772" w:type="dxa"/>
            <w:tcBorders>
              <w:top w:val="nil"/>
              <w:left w:val="nil"/>
            </w:tcBorders>
            <w:vAlign w:val="center"/>
          </w:tcPr>
          <w:p w14:paraId="56465AB4" w14:textId="1C0E485E" w:rsidR="00AC5C1E" w:rsidRPr="00736A6D" w:rsidRDefault="00AC5C1E" w:rsidP="003039D0">
            <w:pPr>
              <w:keepNext/>
              <w:keepLines/>
              <w:ind w:right="227"/>
              <w:jc w:val="right"/>
              <w:rPr>
                <w:rFonts w:eastAsia="Times New Roman" w:cs="Arial"/>
                <w:sz w:val="20"/>
                <w:szCs w:val="20"/>
                <w:lang w:eastAsia="en-AU" w:bidi="en-US"/>
              </w:rPr>
            </w:pPr>
            <w:r>
              <w:rPr>
                <w:rFonts w:cs="Arial"/>
                <w:color w:val="000000"/>
                <w:sz w:val="20"/>
                <w:szCs w:val="20"/>
              </w:rPr>
              <w:t>17,464</w:t>
            </w:r>
          </w:p>
        </w:tc>
      </w:tr>
      <w:tr w:rsidR="00AC5C1E" w:rsidRPr="007D1BBD" w14:paraId="4D35FA8A" w14:textId="77777777" w:rsidTr="00F457B8">
        <w:trPr>
          <w:trHeight w:val="283"/>
        </w:trPr>
        <w:tc>
          <w:tcPr>
            <w:tcW w:w="1985" w:type="dxa"/>
            <w:tcBorders>
              <w:bottom w:val="single" w:sz="12" w:space="0" w:color="592C82"/>
              <w:right w:val="nil"/>
            </w:tcBorders>
            <w:vAlign w:val="center"/>
          </w:tcPr>
          <w:p w14:paraId="35827AA0" w14:textId="1CB9AB81" w:rsidR="00AC5C1E" w:rsidRPr="0055187C" w:rsidRDefault="00AC5C1E" w:rsidP="00AC5C1E">
            <w:pPr>
              <w:keepNext/>
              <w:keepLines/>
              <w:rPr>
                <w:rFonts w:eastAsia="Times New Roman" w:cs="Arial"/>
                <w:sz w:val="20"/>
                <w:szCs w:val="20"/>
                <w:lang w:eastAsia="en-AU" w:bidi="en-US"/>
              </w:rPr>
            </w:pPr>
            <w:r w:rsidRPr="0055187C">
              <w:rPr>
                <w:rFonts w:eastAsia="Times New Roman" w:cs="Arial"/>
                <w:sz w:val="20"/>
                <w:szCs w:val="20"/>
                <w:lang w:eastAsia="en-AU" w:bidi="en-US"/>
              </w:rPr>
              <w:t>Secondary</w:t>
            </w:r>
          </w:p>
        </w:tc>
        <w:tc>
          <w:tcPr>
            <w:tcW w:w="1771" w:type="dxa"/>
            <w:tcBorders>
              <w:left w:val="nil"/>
              <w:bottom w:val="single" w:sz="12" w:space="0" w:color="592C82"/>
              <w:right w:val="nil"/>
            </w:tcBorders>
            <w:vAlign w:val="center"/>
          </w:tcPr>
          <w:p w14:paraId="69A70FA2" w14:textId="62E2FEA0" w:rsidR="00AC5C1E" w:rsidRPr="00736A6D" w:rsidRDefault="00AC5C1E" w:rsidP="003039D0">
            <w:pPr>
              <w:keepNext/>
              <w:keepLines/>
              <w:ind w:right="227"/>
              <w:jc w:val="right"/>
              <w:rPr>
                <w:rFonts w:eastAsia="Times New Roman" w:cs="Arial"/>
                <w:sz w:val="20"/>
                <w:szCs w:val="20"/>
                <w:lang w:eastAsia="en-AU" w:bidi="en-US"/>
              </w:rPr>
            </w:pPr>
            <w:r>
              <w:rPr>
                <w:rFonts w:cs="Arial"/>
                <w:color w:val="000000"/>
                <w:sz w:val="20"/>
                <w:szCs w:val="20"/>
              </w:rPr>
              <w:t>116,303</w:t>
            </w:r>
          </w:p>
        </w:tc>
        <w:tc>
          <w:tcPr>
            <w:tcW w:w="1772" w:type="dxa"/>
            <w:tcBorders>
              <w:left w:val="nil"/>
              <w:bottom w:val="single" w:sz="12" w:space="0" w:color="592C82"/>
              <w:right w:val="nil"/>
            </w:tcBorders>
            <w:vAlign w:val="center"/>
          </w:tcPr>
          <w:p w14:paraId="490FACF1" w14:textId="2C44C31E" w:rsidR="00AC5C1E" w:rsidRPr="00736A6D" w:rsidRDefault="00AC5C1E" w:rsidP="003039D0">
            <w:pPr>
              <w:keepNext/>
              <w:keepLines/>
              <w:ind w:left="113" w:right="227"/>
              <w:jc w:val="right"/>
              <w:rPr>
                <w:rFonts w:eastAsia="Times New Roman" w:cs="Arial"/>
                <w:sz w:val="20"/>
                <w:szCs w:val="20"/>
                <w:lang w:eastAsia="en-AU" w:bidi="en-US"/>
              </w:rPr>
            </w:pPr>
            <w:r>
              <w:rPr>
                <w:rFonts w:cs="Arial"/>
                <w:color w:val="000000"/>
                <w:sz w:val="20"/>
                <w:szCs w:val="20"/>
              </w:rPr>
              <w:t>56,063</w:t>
            </w:r>
          </w:p>
        </w:tc>
        <w:tc>
          <w:tcPr>
            <w:tcW w:w="1772" w:type="dxa"/>
            <w:tcBorders>
              <w:left w:val="nil"/>
              <w:bottom w:val="single" w:sz="12" w:space="0" w:color="592C82"/>
              <w:right w:val="nil"/>
            </w:tcBorders>
            <w:vAlign w:val="center"/>
          </w:tcPr>
          <w:p w14:paraId="796A7363" w14:textId="01E56C1A" w:rsidR="00AC5C1E" w:rsidRPr="00736A6D" w:rsidRDefault="00AC5C1E" w:rsidP="003039D0">
            <w:pPr>
              <w:keepNext/>
              <w:keepLines/>
              <w:ind w:left="113" w:right="227"/>
              <w:jc w:val="right"/>
              <w:rPr>
                <w:rFonts w:eastAsia="Times New Roman" w:cs="Arial"/>
                <w:sz w:val="20"/>
                <w:szCs w:val="20"/>
                <w:lang w:eastAsia="en-AU" w:bidi="en-US"/>
              </w:rPr>
            </w:pPr>
            <w:r>
              <w:rPr>
                <w:rFonts w:cs="Arial"/>
                <w:color w:val="000000"/>
                <w:sz w:val="20"/>
                <w:szCs w:val="20"/>
              </w:rPr>
              <w:t>60,147</w:t>
            </w:r>
          </w:p>
        </w:tc>
        <w:tc>
          <w:tcPr>
            <w:tcW w:w="1772" w:type="dxa"/>
            <w:tcBorders>
              <w:left w:val="nil"/>
              <w:bottom w:val="single" w:sz="12" w:space="0" w:color="592C82"/>
            </w:tcBorders>
            <w:vAlign w:val="center"/>
          </w:tcPr>
          <w:p w14:paraId="03D99501" w14:textId="3822B827" w:rsidR="00AC5C1E" w:rsidRPr="00736A6D" w:rsidRDefault="00AC5C1E" w:rsidP="003039D0">
            <w:pPr>
              <w:keepNext/>
              <w:keepLines/>
              <w:ind w:left="113" w:right="227"/>
              <w:jc w:val="right"/>
              <w:rPr>
                <w:rFonts w:eastAsia="Times New Roman" w:cs="Arial"/>
                <w:sz w:val="20"/>
                <w:szCs w:val="20"/>
                <w:lang w:eastAsia="en-AU" w:bidi="en-US"/>
              </w:rPr>
            </w:pPr>
            <w:r>
              <w:rPr>
                <w:rFonts w:cs="Arial"/>
                <w:color w:val="000000"/>
                <w:sz w:val="20"/>
                <w:szCs w:val="20"/>
              </w:rPr>
              <w:t>9,866</w:t>
            </w:r>
          </w:p>
        </w:tc>
      </w:tr>
      <w:tr w:rsidR="00AC5C1E" w:rsidRPr="007D1BBD" w14:paraId="4B4736A0" w14:textId="77777777" w:rsidTr="00F457B8">
        <w:trPr>
          <w:trHeight w:val="283"/>
        </w:trPr>
        <w:tc>
          <w:tcPr>
            <w:tcW w:w="1985" w:type="dxa"/>
            <w:tcBorders>
              <w:top w:val="single" w:sz="12" w:space="0" w:color="592C82"/>
              <w:bottom w:val="single" w:sz="12" w:space="0" w:color="592C82"/>
              <w:right w:val="nil"/>
            </w:tcBorders>
            <w:vAlign w:val="center"/>
          </w:tcPr>
          <w:p w14:paraId="2AD95C4C" w14:textId="1934F6F9" w:rsidR="00AC5C1E" w:rsidRPr="007D1BBD" w:rsidRDefault="00AC5C1E" w:rsidP="00AC5C1E">
            <w:pPr>
              <w:keepNext/>
              <w:keepLines/>
              <w:rPr>
                <w:rFonts w:eastAsia="Batang" w:cs="Arial"/>
                <w:b/>
                <w:bCs/>
                <w:sz w:val="20"/>
                <w:szCs w:val="20"/>
              </w:rPr>
            </w:pPr>
            <w:r>
              <w:rPr>
                <w:rFonts w:eastAsia="Times New Roman" w:cs="Arial"/>
                <w:b/>
                <w:sz w:val="20"/>
                <w:szCs w:val="20"/>
                <w:lang w:eastAsia="en-AU" w:bidi="en-US"/>
              </w:rPr>
              <w:t>Total</w:t>
            </w:r>
          </w:p>
        </w:tc>
        <w:tc>
          <w:tcPr>
            <w:tcW w:w="1771" w:type="dxa"/>
            <w:tcBorders>
              <w:top w:val="single" w:sz="12" w:space="0" w:color="592C82"/>
              <w:left w:val="nil"/>
              <w:bottom w:val="single" w:sz="12" w:space="0" w:color="592C82"/>
              <w:right w:val="nil"/>
            </w:tcBorders>
            <w:vAlign w:val="center"/>
          </w:tcPr>
          <w:p w14:paraId="6FB6931E" w14:textId="5796FF90" w:rsidR="00AC5C1E" w:rsidRPr="00736A6D" w:rsidRDefault="00AC5C1E" w:rsidP="003039D0">
            <w:pPr>
              <w:keepNext/>
              <w:keepLines/>
              <w:ind w:right="227"/>
              <w:jc w:val="right"/>
              <w:rPr>
                <w:rFonts w:eastAsia="Times New Roman" w:cs="Arial"/>
                <w:b/>
                <w:bCs/>
                <w:sz w:val="20"/>
                <w:szCs w:val="20"/>
                <w:lang w:eastAsia="en-AU" w:bidi="en-US"/>
              </w:rPr>
            </w:pPr>
            <w:r>
              <w:rPr>
                <w:rFonts w:cs="Arial"/>
                <w:b/>
                <w:bCs/>
                <w:color w:val="000000"/>
                <w:sz w:val="20"/>
                <w:szCs w:val="20"/>
              </w:rPr>
              <w:t>319,574</w:t>
            </w:r>
          </w:p>
        </w:tc>
        <w:tc>
          <w:tcPr>
            <w:tcW w:w="1772" w:type="dxa"/>
            <w:tcBorders>
              <w:top w:val="single" w:sz="12" w:space="0" w:color="592C82"/>
              <w:left w:val="nil"/>
              <w:bottom w:val="single" w:sz="12" w:space="0" w:color="592C82"/>
              <w:right w:val="nil"/>
            </w:tcBorders>
            <w:vAlign w:val="center"/>
          </w:tcPr>
          <w:p w14:paraId="4A36D8FD" w14:textId="17AAC973" w:rsidR="00AC5C1E" w:rsidRPr="00736A6D" w:rsidRDefault="00AC5C1E" w:rsidP="003039D0">
            <w:pPr>
              <w:keepNext/>
              <w:keepLines/>
              <w:ind w:right="227"/>
              <w:jc w:val="right"/>
              <w:rPr>
                <w:rFonts w:eastAsia="Times New Roman" w:cs="Arial"/>
                <w:b/>
                <w:bCs/>
                <w:sz w:val="20"/>
                <w:szCs w:val="20"/>
                <w:lang w:eastAsia="en-AU" w:bidi="en-US"/>
              </w:rPr>
            </w:pPr>
            <w:r>
              <w:rPr>
                <w:rFonts w:cs="Arial"/>
                <w:b/>
                <w:bCs/>
                <w:color w:val="000000"/>
                <w:sz w:val="20"/>
                <w:szCs w:val="20"/>
              </w:rPr>
              <w:t>154,113</w:t>
            </w:r>
          </w:p>
        </w:tc>
        <w:tc>
          <w:tcPr>
            <w:tcW w:w="1772" w:type="dxa"/>
            <w:tcBorders>
              <w:top w:val="single" w:sz="12" w:space="0" w:color="592C82"/>
              <w:left w:val="nil"/>
              <w:bottom w:val="single" w:sz="12" w:space="0" w:color="592C82"/>
              <w:right w:val="nil"/>
            </w:tcBorders>
            <w:vAlign w:val="center"/>
          </w:tcPr>
          <w:p w14:paraId="352F3BC0" w14:textId="0A8E0089" w:rsidR="00AC5C1E" w:rsidRPr="00736A6D" w:rsidRDefault="00AC5C1E" w:rsidP="003039D0">
            <w:pPr>
              <w:keepNext/>
              <w:keepLines/>
              <w:ind w:right="227"/>
              <w:jc w:val="right"/>
              <w:rPr>
                <w:rFonts w:eastAsia="Times New Roman" w:cs="Arial"/>
                <w:b/>
                <w:bCs/>
                <w:sz w:val="20"/>
                <w:szCs w:val="20"/>
                <w:lang w:eastAsia="en-AU" w:bidi="en-US"/>
              </w:rPr>
            </w:pPr>
            <w:r>
              <w:rPr>
                <w:rFonts w:cs="Arial"/>
                <w:b/>
                <w:bCs/>
                <w:color w:val="000000"/>
                <w:sz w:val="20"/>
                <w:szCs w:val="20"/>
              </w:rPr>
              <w:t>165,354</w:t>
            </w:r>
          </w:p>
        </w:tc>
        <w:tc>
          <w:tcPr>
            <w:tcW w:w="1772" w:type="dxa"/>
            <w:tcBorders>
              <w:top w:val="single" w:sz="12" w:space="0" w:color="592C82"/>
              <w:left w:val="nil"/>
              <w:bottom w:val="single" w:sz="12" w:space="0" w:color="592C82"/>
            </w:tcBorders>
            <w:vAlign w:val="center"/>
          </w:tcPr>
          <w:p w14:paraId="7014066B" w14:textId="3139649C" w:rsidR="00AC5C1E" w:rsidRPr="00736A6D" w:rsidRDefault="00AC5C1E" w:rsidP="003039D0">
            <w:pPr>
              <w:keepNext/>
              <w:keepLines/>
              <w:ind w:right="227"/>
              <w:jc w:val="right"/>
              <w:rPr>
                <w:rFonts w:eastAsia="Times New Roman" w:cs="Arial"/>
                <w:b/>
                <w:bCs/>
                <w:sz w:val="20"/>
                <w:szCs w:val="20"/>
                <w:lang w:eastAsia="en-AU" w:bidi="en-US"/>
              </w:rPr>
            </w:pPr>
            <w:r>
              <w:rPr>
                <w:rFonts w:cs="Arial"/>
                <w:b/>
                <w:bCs/>
                <w:color w:val="000000"/>
                <w:sz w:val="20"/>
                <w:szCs w:val="20"/>
              </w:rPr>
              <w:t>27,330</w:t>
            </w:r>
          </w:p>
        </w:tc>
      </w:tr>
    </w:tbl>
    <w:p w14:paraId="0607666E"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4F13651" w14:textId="0B472A65" w:rsidR="00A94B47"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Primary and full-time secondary students.</w:t>
      </w:r>
      <w:r w:rsidRPr="00DD4770">
        <w:rPr>
          <w:rFonts w:cs="Arial"/>
          <w:sz w:val="18"/>
        </w:rPr>
        <w:t xml:space="preserve"> </w:t>
      </w:r>
      <w:r w:rsidRPr="00233059">
        <w:rPr>
          <w:rFonts w:cs="Arial"/>
          <w:sz w:val="18"/>
        </w:rPr>
        <w:t>Includes</w:t>
      </w:r>
      <w:r>
        <w:rPr>
          <w:rFonts w:cs="Arial"/>
          <w:sz w:val="18"/>
        </w:rPr>
        <w:t xml:space="preserve"> </w:t>
      </w:r>
      <w:r w:rsidRPr="00233059">
        <w:rPr>
          <w:rFonts w:cs="Arial"/>
          <w:sz w:val="18"/>
        </w:rPr>
        <w:t>community kindergartens.</w:t>
      </w:r>
    </w:p>
    <w:p w14:paraId="1D19BF36" w14:textId="0555C41E" w:rsidR="00EE4E92" w:rsidRPr="00EE4E92" w:rsidRDefault="00EE4E92" w:rsidP="00EE4E92">
      <w:pPr>
        <w:keepNext/>
        <w:keepLines/>
        <w:autoSpaceDE w:val="0"/>
        <w:autoSpaceDN w:val="0"/>
        <w:adjustRightInd w:val="0"/>
        <w:rPr>
          <w:rFonts w:cs="Arial"/>
          <w:sz w:val="18"/>
        </w:rPr>
      </w:pPr>
      <w:r w:rsidRPr="00EE4E92">
        <w:rPr>
          <w:rFonts w:cs="Arial"/>
          <w:sz w:val="18"/>
        </w:rPr>
        <w:t xml:space="preserve">(b) </w:t>
      </w:r>
      <w:r w:rsidR="00755850">
        <w:rPr>
          <w:rFonts w:cs="Arial"/>
          <w:sz w:val="18"/>
        </w:rPr>
        <w:t>All includes</w:t>
      </w:r>
      <w:r w:rsidR="00915700">
        <w:rPr>
          <w:rFonts w:cs="Arial"/>
          <w:sz w:val="18"/>
        </w:rPr>
        <w:t xml:space="preserve"> </w:t>
      </w:r>
      <w:r w:rsidR="0091741D">
        <w:rPr>
          <w:rFonts w:cs="Arial"/>
          <w:sz w:val="18"/>
        </w:rPr>
        <w:t xml:space="preserve">gender category </w:t>
      </w:r>
      <w:r w:rsidR="00421388">
        <w:rPr>
          <w:rFonts w:cs="Arial"/>
          <w:sz w:val="18"/>
        </w:rPr>
        <w:t>‘</w:t>
      </w:r>
      <w:r w:rsidR="00915700">
        <w:rPr>
          <w:rFonts w:cs="Arial"/>
          <w:sz w:val="18"/>
        </w:rPr>
        <w:t>Other</w:t>
      </w:r>
      <w:r w:rsidR="00421388">
        <w:rPr>
          <w:rFonts w:cs="Arial"/>
          <w:sz w:val="18"/>
        </w:rPr>
        <w:t>’</w:t>
      </w:r>
      <w:r w:rsidR="00915700" w:rsidRPr="00EE4E92">
        <w:rPr>
          <w:rFonts w:cs="Arial"/>
          <w:sz w:val="18"/>
        </w:rPr>
        <w:t>.</w:t>
      </w:r>
    </w:p>
    <w:p w14:paraId="14BDAFA6" w14:textId="77777777" w:rsidR="00A94B47" w:rsidRPr="00C41E0C" w:rsidRDefault="00A94B47" w:rsidP="00A94B47">
      <w:pPr>
        <w:autoSpaceDE w:val="0"/>
        <w:autoSpaceDN w:val="0"/>
        <w:adjustRightInd w:val="0"/>
        <w:rPr>
          <w:rFonts w:cs="Arial"/>
        </w:rPr>
      </w:pPr>
    </w:p>
    <w:p w14:paraId="500AB995" w14:textId="77777777" w:rsidR="00F246E0" w:rsidRPr="003923A3" w:rsidRDefault="00F246E0" w:rsidP="00F246E0">
      <w:pPr>
        <w:keepNext/>
        <w:keepLines/>
        <w:autoSpaceDE w:val="0"/>
        <w:autoSpaceDN w:val="0"/>
        <w:adjustRightInd w:val="0"/>
        <w:rPr>
          <w:rFonts w:cs="Arial"/>
          <w:sz w:val="22"/>
        </w:rPr>
      </w:pPr>
      <w:r w:rsidRPr="00E52F58">
        <w:rPr>
          <w:rFonts w:cs="Arial"/>
          <w:sz w:val="22"/>
        </w:rPr>
        <w:lastRenderedPageBreak/>
        <w:t>Table A5: Western Australian public schools and students by school type and level of education 2021</w:t>
      </w:r>
      <w:r w:rsidRPr="00C50B28">
        <w:rPr>
          <w:rFonts w:cs="Arial"/>
          <w:sz w:val="22"/>
        </w:rPr>
        <w:t xml:space="preserve"> (refer to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4: WA public schools and students by school type and level of education 2015"/>
      </w:tblPr>
      <w:tblGrid>
        <w:gridCol w:w="2410"/>
        <w:gridCol w:w="1418"/>
        <w:gridCol w:w="1748"/>
        <w:gridCol w:w="1748"/>
        <w:gridCol w:w="1748"/>
      </w:tblGrid>
      <w:tr w:rsidR="00F246E0" w:rsidRPr="007D1BBD" w14:paraId="2F519C8D" w14:textId="77777777" w:rsidTr="00F246E0">
        <w:trPr>
          <w:trHeight w:hRule="exact" w:val="658"/>
          <w:tblHeader/>
        </w:trPr>
        <w:tc>
          <w:tcPr>
            <w:tcW w:w="2410" w:type="dxa"/>
            <w:tcBorders>
              <w:top w:val="nil"/>
              <w:bottom w:val="nil"/>
              <w:right w:val="nil"/>
            </w:tcBorders>
            <w:shd w:val="clear" w:color="auto" w:fill="592C82"/>
            <w:vAlign w:val="center"/>
          </w:tcPr>
          <w:p w14:paraId="467E6870" w14:textId="77777777" w:rsidR="00F246E0" w:rsidRPr="00AA63D0" w:rsidRDefault="00F246E0" w:rsidP="00F246E0">
            <w:pPr>
              <w:keepNext/>
              <w:keepLines/>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School type</w:t>
            </w:r>
          </w:p>
        </w:tc>
        <w:tc>
          <w:tcPr>
            <w:tcW w:w="1418" w:type="dxa"/>
            <w:tcBorders>
              <w:top w:val="nil"/>
              <w:left w:val="nil"/>
              <w:bottom w:val="nil"/>
              <w:right w:val="nil"/>
            </w:tcBorders>
            <w:shd w:val="clear" w:color="auto" w:fill="592C82"/>
            <w:vAlign w:val="center"/>
          </w:tcPr>
          <w:p w14:paraId="7A796C52" w14:textId="77777777" w:rsidR="00F246E0" w:rsidRPr="0055187C" w:rsidRDefault="00F246E0" w:rsidP="00F246E0">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Schools</w:t>
            </w:r>
          </w:p>
        </w:tc>
        <w:tc>
          <w:tcPr>
            <w:tcW w:w="1748" w:type="dxa"/>
            <w:tcBorders>
              <w:top w:val="nil"/>
              <w:left w:val="nil"/>
              <w:bottom w:val="nil"/>
              <w:right w:val="nil"/>
            </w:tcBorders>
            <w:shd w:val="clear" w:color="auto" w:fill="592C82"/>
            <w:vAlign w:val="center"/>
          </w:tcPr>
          <w:p w14:paraId="1F3D8B9D" w14:textId="77777777" w:rsidR="00F246E0" w:rsidRPr="0055187C" w:rsidRDefault="00F246E0" w:rsidP="00F246E0">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 xml:space="preserve">Primary </w:t>
            </w:r>
            <w:r>
              <w:rPr>
                <w:rFonts w:eastAsia="Times New Roman" w:cs="Arial"/>
                <w:b/>
                <w:color w:val="FFFFFF" w:themeColor="background1"/>
                <w:sz w:val="20"/>
                <w:szCs w:val="20"/>
                <w:lang w:eastAsia="en-AU" w:bidi="en-US"/>
              </w:rPr>
              <w:t>s</w:t>
            </w:r>
            <w:r w:rsidRPr="0055187C">
              <w:rPr>
                <w:rFonts w:eastAsia="Times New Roman" w:cs="Arial"/>
                <w:b/>
                <w:color w:val="FFFFFF" w:themeColor="background1"/>
                <w:sz w:val="20"/>
                <w:szCs w:val="20"/>
                <w:lang w:eastAsia="en-AU" w:bidi="en-US"/>
              </w:rPr>
              <w:t>tudents</w:t>
            </w:r>
          </w:p>
        </w:tc>
        <w:tc>
          <w:tcPr>
            <w:tcW w:w="1748" w:type="dxa"/>
            <w:tcBorders>
              <w:top w:val="nil"/>
              <w:left w:val="nil"/>
              <w:bottom w:val="nil"/>
              <w:right w:val="nil"/>
            </w:tcBorders>
            <w:shd w:val="clear" w:color="auto" w:fill="592C82"/>
            <w:vAlign w:val="center"/>
          </w:tcPr>
          <w:p w14:paraId="1721C966" w14:textId="77777777" w:rsidR="00F246E0" w:rsidRPr="0055187C" w:rsidRDefault="00F246E0" w:rsidP="00F246E0">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Secondary</w:t>
            </w:r>
            <w:r>
              <w:rPr>
                <w:rFonts w:eastAsia="Times New Roman" w:cs="Arial"/>
                <w:b/>
                <w:color w:val="FFFFFF" w:themeColor="background1"/>
                <w:sz w:val="20"/>
                <w:szCs w:val="20"/>
                <w:lang w:eastAsia="en-AU" w:bidi="en-US"/>
              </w:rPr>
              <w:t xml:space="preserve"> s</w:t>
            </w:r>
            <w:r w:rsidRPr="0055187C">
              <w:rPr>
                <w:rFonts w:eastAsia="Times New Roman" w:cs="Arial"/>
                <w:b/>
                <w:color w:val="FFFFFF" w:themeColor="background1"/>
                <w:sz w:val="20"/>
                <w:szCs w:val="20"/>
                <w:lang w:eastAsia="en-AU" w:bidi="en-US"/>
              </w:rPr>
              <w:t>tudents</w:t>
            </w:r>
          </w:p>
        </w:tc>
        <w:tc>
          <w:tcPr>
            <w:tcW w:w="1748" w:type="dxa"/>
            <w:tcBorders>
              <w:top w:val="nil"/>
              <w:left w:val="nil"/>
              <w:bottom w:val="nil"/>
            </w:tcBorders>
            <w:shd w:val="clear" w:color="auto" w:fill="592C82"/>
            <w:vAlign w:val="center"/>
          </w:tcPr>
          <w:p w14:paraId="06380CD9" w14:textId="77777777" w:rsidR="00F246E0" w:rsidRPr="0055187C" w:rsidRDefault="00F246E0" w:rsidP="00F246E0">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Total</w:t>
            </w:r>
            <w:r>
              <w:rPr>
                <w:rFonts w:eastAsia="Times New Roman" w:cs="Arial"/>
                <w:b/>
                <w:color w:val="FFFFFF" w:themeColor="background1"/>
                <w:sz w:val="20"/>
                <w:szCs w:val="20"/>
                <w:lang w:eastAsia="en-AU" w:bidi="en-US"/>
              </w:rPr>
              <w:t xml:space="preserve"> s</w:t>
            </w:r>
            <w:r w:rsidRPr="0055187C">
              <w:rPr>
                <w:rFonts w:eastAsia="Times New Roman" w:cs="Arial"/>
                <w:b/>
                <w:color w:val="FFFFFF" w:themeColor="background1"/>
                <w:sz w:val="20"/>
                <w:szCs w:val="20"/>
                <w:lang w:eastAsia="en-AU" w:bidi="en-US"/>
              </w:rPr>
              <w:t>tudents</w:t>
            </w:r>
          </w:p>
        </w:tc>
      </w:tr>
      <w:tr w:rsidR="00F246E0" w:rsidRPr="007D1BBD" w14:paraId="774044F3" w14:textId="77777777" w:rsidTr="00F246E0">
        <w:trPr>
          <w:trHeight w:val="283"/>
        </w:trPr>
        <w:tc>
          <w:tcPr>
            <w:tcW w:w="2410" w:type="dxa"/>
            <w:tcBorders>
              <w:top w:val="nil"/>
              <w:right w:val="nil"/>
            </w:tcBorders>
            <w:vAlign w:val="center"/>
          </w:tcPr>
          <w:p w14:paraId="68EF9E25"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Community kindergarten</w:t>
            </w:r>
          </w:p>
        </w:tc>
        <w:tc>
          <w:tcPr>
            <w:tcW w:w="1418" w:type="dxa"/>
            <w:tcBorders>
              <w:top w:val="nil"/>
              <w:left w:val="nil"/>
              <w:right w:val="nil"/>
            </w:tcBorders>
            <w:vAlign w:val="center"/>
          </w:tcPr>
          <w:p w14:paraId="4B92D1E0"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18</w:t>
            </w:r>
          </w:p>
        </w:tc>
        <w:tc>
          <w:tcPr>
            <w:tcW w:w="1748" w:type="dxa"/>
            <w:tcBorders>
              <w:top w:val="nil"/>
              <w:left w:val="nil"/>
              <w:right w:val="nil"/>
            </w:tcBorders>
            <w:vAlign w:val="center"/>
          </w:tcPr>
          <w:p w14:paraId="5A8A4F72"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477</w:t>
            </w:r>
          </w:p>
        </w:tc>
        <w:tc>
          <w:tcPr>
            <w:tcW w:w="1748" w:type="dxa"/>
            <w:tcBorders>
              <w:top w:val="nil"/>
              <w:left w:val="nil"/>
              <w:right w:val="nil"/>
            </w:tcBorders>
            <w:vAlign w:val="center"/>
          </w:tcPr>
          <w:p w14:paraId="0716B6CA"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0</w:t>
            </w:r>
          </w:p>
        </w:tc>
        <w:tc>
          <w:tcPr>
            <w:tcW w:w="1748" w:type="dxa"/>
            <w:tcBorders>
              <w:top w:val="nil"/>
              <w:left w:val="nil"/>
            </w:tcBorders>
            <w:vAlign w:val="center"/>
          </w:tcPr>
          <w:p w14:paraId="0D6F05DA"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477</w:t>
            </w:r>
          </w:p>
        </w:tc>
      </w:tr>
      <w:tr w:rsidR="00F246E0" w:rsidRPr="007D1BBD" w14:paraId="67C29AEC" w14:textId="77777777" w:rsidTr="00F246E0">
        <w:trPr>
          <w:trHeight w:val="283"/>
        </w:trPr>
        <w:tc>
          <w:tcPr>
            <w:tcW w:w="2410" w:type="dxa"/>
            <w:tcBorders>
              <w:right w:val="nil"/>
            </w:tcBorders>
            <w:vAlign w:val="center"/>
          </w:tcPr>
          <w:p w14:paraId="77A2066D" w14:textId="77777777" w:rsidR="00F246E0" w:rsidRPr="007D1BBD" w:rsidRDefault="00F246E0" w:rsidP="00F246E0">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Primary</w:t>
            </w:r>
            <w:r w:rsidRPr="00C50B28">
              <w:rPr>
                <w:rFonts w:eastAsia="Times New Roman" w:cs="Arial"/>
                <w:sz w:val="20"/>
                <w:szCs w:val="20"/>
                <w:lang w:eastAsia="en-AU" w:bidi="en-US"/>
              </w:rPr>
              <w:t xml:space="preserve"> (refer to note b)</w:t>
            </w:r>
          </w:p>
        </w:tc>
        <w:tc>
          <w:tcPr>
            <w:tcW w:w="1418" w:type="dxa"/>
            <w:tcBorders>
              <w:left w:val="nil"/>
              <w:right w:val="nil"/>
            </w:tcBorders>
            <w:vAlign w:val="center"/>
          </w:tcPr>
          <w:p w14:paraId="1DDD7005"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567</w:t>
            </w:r>
          </w:p>
        </w:tc>
        <w:tc>
          <w:tcPr>
            <w:tcW w:w="1748" w:type="dxa"/>
            <w:tcBorders>
              <w:left w:val="nil"/>
              <w:right w:val="nil"/>
            </w:tcBorders>
            <w:vAlign w:val="center"/>
          </w:tcPr>
          <w:p w14:paraId="531F435C"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190,171</w:t>
            </w:r>
          </w:p>
        </w:tc>
        <w:tc>
          <w:tcPr>
            <w:tcW w:w="1748" w:type="dxa"/>
            <w:tcBorders>
              <w:left w:val="nil"/>
              <w:right w:val="nil"/>
            </w:tcBorders>
            <w:vAlign w:val="center"/>
          </w:tcPr>
          <w:p w14:paraId="71680E90"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551</w:t>
            </w:r>
          </w:p>
        </w:tc>
        <w:tc>
          <w:tcPr>
            <w:tcW w:w="1748" w:type="dxa"/>
            <w:tcBorders>
              <w:top w:val="nil"/>
              <w:left w:val="nil"/>
            </w:tcBorders>
            <w:vAlign w:val="center"/>
          </w:tcPr>
          <w:p w14:paraId="4003AAF7"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190,722</w:t>
            </w:r>
          </w:p>
        </w:tc>
      </w:tr>
      <w:tr w:rsidR="00F246E0" w:rsidRPr="007D1BBD" w14:paraId="5F5193DF" w14:textId="77777777" w:rsidTr="00F246E0">
        <w:trPr>
          <w:trHeight w:val="283"/>
        </w:trPr>
        <w:tc>
          <w:tcPr>
            <w:tcW w:w="2410" w:type="dxa"/>
            <w:tcBorders>
              <w:right w:val="nil"/>
            </w:tcBorders>
            <w:vAlign w:val="center"/>
          </w:tcPr>
          <w:p w14:paraId="2FBE3DBB"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District high </w:t>
            </w:r>
          </w:p>
        </w:tc>
        <w:tc>
          <w:tcPr>
            <w:tcW w:w="1418" w:type="dxa"/>
            <w:tcBorders>
              <w:left w:val="nil"/>
              <w:right w:val="nil"/>
            </w:tcBorders>
            <w:vAlign w:val="center"/>
          </w:tcPr>
          <w:p w14:paraId="3052FB49"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53</w:t>
            </w:r>
          </w:p>
        </w:tc>
        <w:tc>
          <w:tcPr>
            <w:tcW w:w="1748" w:type="dxa"/>
            <w:tcBorders>
              <w:left w:val="nil"/>
              <w:right w:val="nil"/>
            </w:tcBorders>
            <w:vAlign w:val="center"/>
          </w:tcPr>
          <w:p w14:paraId="7A7EFCE0"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7,230</w:t>
            </w:r>
          </w:p>
        </w:tc>
        <w:tc>
          <w:tcPr>
            <w:tcW w:w="1748" w:type="dxa"/>
            <w:tcBorders>
              <w:left w:val="nil"/>
              <w:right w:val="nil"/>
            </w:tcBorders>
            <w:vAlign w:val="center"/>
          </w:tcPr>
          <w:p w14:paraId="74B82A03"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4,019</w:t>
            </w:r>
          </w:p>
        </w:tc>
        <w:tc>
          <w:tcPr>
            <w:tcW w:w="1748" w:type="dxa"/>
            <w:tcBorders>
              <w:left w:val="nil"/>
            </w:tcBorders>
            <w:vAlign w:val="center"/>
          </w:tcPr>
          <w:p w14:paraId="5830B30B"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11,249</w:t>
            </w:r>
          </w:p>
        </w:tc>
      </w:tr>
      <w:tr w:rsidR="00F246E0" w:rsidRPr="007D1BBD" w14:paraId="759FAE04" w14:textId="77777777" w:rsidTr="00F246E0">
        <w:trPr>
          <w:trHeight w:val="283"/>
        </w:trPr>
        <w:tc>
          <w:tcPr>
            <w:tcW w:w="2410" w:type="dxa"/>
            <w:tcBorders>
              <w:right w:val="nil"/>
            </w:tcBorders>
            <w:vAlign w:val="center"/>
          </w:tcPr>
          <w:p w14:paraId="57A2BAE9" w14:textId="77777777" w:rsidR="00F246E0" w:rsidRPr="007D1BBD" w:rsidRDefault="00F246E0" w:rsidP="00F246E0">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Kindergarten–Year 12</w:t>
            </w:r>
            <w:r w:rsidRPr="00C50B28">
              <w:rPr>
                <w:rFonts w:eastAsia="Times New Roman" w:cs="Arial"/>
                <w:sz w:val="20"/>
                <w:szCs w:val="20"/>
                <w:lang w:eastAsia="en-AU" w:bidi="en-US"/>
              </w:rPr>
              <w:t xml:space="preserve"> (refer to note c)</w:t>
            </w:r>
          </w:p>
        </w:tc>
        <w:tc>
          <w:tcPr>
            <w:tcW w:w="1418" w:type="dxa"/>
            <w:tcBorders>
              <w:left w:val="nil"/>
              <w:right w:val="nil"/>
            </w:tcBorders>
            <w:vAlign w:val="center"/>
          </w:tcPr>
          <w:p w14:paraId="18E961E0"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6</w:t>
            </w:r>
          </w:p>
        </w:tc>
        <w:tc>
          <w:tcPr>
            <w:tcW w:w="1748" w:type="dxa"/>
            <w:tcBorders>
              <w:left w:val="nil"/>
              <w:right w:val="nil"/>
            </w:tcBorders>
            <w:vAlign w:val="center"/>
          </w:tcPr>
          <w:p w14:paraId="4C5C9110"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2,010</w:t>
            </w:r>
          </w:p>
        </w:tc>
        <w:tc>
          <w:tcPr>
            <w:tcW w:w="1748" w:type="dxa"/>
            <w:tcBorders>
              <w:left w:val="nil"/>
              <w:right w:val="nil"/>
            </w:tcBorders>
            <w:vAlign w:val="center"/>
          </w:tcPr>
          <w:p w14:paraId="1635DF9E"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1,903</w:t>
            </w:r>
          </w:p>
        </w:tc>
        <w:tc>
          <w:tcPr>
            <w:tcW w:w="1748" w:type="dxa"/>
            <w:tcBorders>
              <w:left w:val="nil"/>
            </w:tcBorders>
            <w:vAlign w:val="center"/>
          </w:tcPr>
          <w:p w14:paraId="2BD06AD8"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3,913</w:t>
            </w:r>
          </w:p>
        </w:tc>
      </w:tr>
      <w:tr w:rsidR="00F246E0" w:rsidRPr="007D1BBD" w14:paraId="62CDFF5E" w14:textId="77777777" w:rsidTr="00F246E0">
        <w:trPr>
          <w:trHeight w:val="283"/>
        </w:trPr>
        <w:tc>
          <w:tcPr>
            <w:tcW w:w="2410" w:type="dxa"/>
            <w:tcBorders>
              <w:right w:val="nil"/>
            </w:tcBorders>
            <w:vAlign w:val="center"/>
          </w:tcPr>
          <w:p w14:paraId="09E3CF96"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Secondary</w:t>
            </w:r>
          </w:p>
        </w:tc>
        <w:tc>
          <w:tcPr>
            <w:tcW w:w="1418" w:type="dxa"/>
            <w:tcBorders>
              <w:left w:val="nil"/>
              <w:right w:val="nil"/>
            </w:tcBorders>
            <w:vAlign w:val="center"/>
          </w:tcPr>
          <w:p w14:paraId="039F51FC"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112</w:t>
            </w:r>
          </w:p>
        </w:tc>
        <w:tc>
          <w:tcPr>
            <w:tcW w:w="1748" w:type="dxa"/>
            <w:tcBorders>
              <w:left w:val="nil"/>
              <w:right w:val="nil"/>
            </w:tcBorders>
            <w:vAlign w:val="center"/>
          </w:tcPr>
          <w:p w14:paraId="1218F5A2"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0</w:t>
            </w:r>
          </w:p>
        </w:tc>
        <w:tc>
          <w:tcPr>
            <w:tcW w:w="1748" w:type="dxa"/>
            <w:tcBorders>
              <w:left w:val="nil"/>
              <w:right w:val="nil"/>
            </w:tcBorders>
            <w:vAlign w:val="center"/>
          </w:tcPr>
          <w:p w14:paraId="62940D75"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108,039</w:t>
            </w:r>
          </w:p>
        </w:tc>
        <w:tc>
          <w:tcPr>
            <w:tcW w:w="1748" w:type="dxa"/>
            <w:tcBorders>
              <w:left w:val="nil"/>
            </w:tcBorders>
            <w:vAlign w:val="center"/>
          </w:tcPr>
          <w:p w14:paraId="64D537E4"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108,039</w:t>
            </w:r>
          </w:p>
        </w:tc>
      </w:tr>
      <w:tr w:rsidR="00F246E0" w:rsidRPr="007D1BBD" w14:paraId="5D2FEF53" w14:textId="77777777" w:rsidTr="00F246E0">
        <w:trPr>
          <w:trHeight w:val="283"/>
        </w:trPr>
        <w:tc>
          <w:tcPr>
            <w:tcW w:w="2410" w:type="dxa"/>
            <w:tcBorders>
              <w:right w:val="nil"/>
            </w:tcBorders>
            <w:vAlign w:val="center"/>
          </w:tcPr>
          <w:p w14:paraId="13CA9550" w14:textId="77777777" w:rsidR="00F246E0" w:rsidRPr="007D1BBD" w:rsidRDefault="00F246E0" w:rsidP="00F246E0">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Education support</w:t>
            </w:r>
            <w:r w:rsidRPr="00C50B28">
              <w:rPr>
                <w:rFonts w:eastAsia="Times New Roman" w:cs="Arial"/>
                <w:sz w:val="20"/>
                <w:szCs w:val="20"/>
                <w:lang w:eastAsia="en-AU" w:bidi="en-US"/>
              </w:rPr>
              <w:t xml:space="preserve"> (refer to note d)</w:t>
            </w:r>
          </w:p>
        </w:tc>
        <w:tc>
          <w:tcPr>
            <w:tcW w:w="1418" w:type="dxa"/>
            <w:tcBorders>
              <w:left w:val="nil"/>
              <w:right w:val="nil"/>
            </w:tcBorders>
            <w:vAlign w:val="center"/>
          </w:tcPr>
          <w:p w14:paraId="5DCEE192"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64</w:t>
            </w:r>
          </w:p>
        </w:tc>
        <w:tc>
          <w:tcPr>
            <w:tcW w:w="1748" w:type="dxa"/>
            <w:tcBorders>
              <w:left w:val="nil"/>
              <w:right w:val="nil"/>
            </w:tcBorders>
            <w:vAlign w:val="center"/>
          </w:tcPr>
          <w:p w14:paraId="64B09121"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3,278</w:t>
            </w:r>
          </w:p>
        </w:tc>
        <w:tc>
          <w:tcPr>
            <w:tcW w:w="1748" w:type="dxa"/>
            <w:tcBorders>
              <w:left w:val="nil"/>
              <w:right w:val="nil"/>
            </w:tcBorders>
            <w:vAlign w:val="center"/>
          </w:tcPr>
          <w:p w14:paraId="64BC78D3"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1,773</w:t>
            </w:r>
          </w:p>
        </w:tc>
        <w:tc>
          <w:tcPr>
            <w:tcW w:w="1748" w:type="dxa"/>
            <w:tcBorders>
              <w:left w:val="nil"/>
            </w:tcBorders>
            <w:vAlign w:val="center"/>
          </w:tcPr>
          <w:p w14:paraId="2D742EB0"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5,051</w:t>
            </w:r>
          </w:p>
        </w:tc>
      </w:tr>
      <w:tr w:rsidR="00F246E0" w:rsidRPr="007D1BBD" w14:paraId="7C3C819F" w14:textId="77777777" w:rsidTr="00F246E0">
        <w:trPr>
          <w:trHeight w:val="283"/>
        </w:trPr>
        <w:tc>
          <w:tcPr>
            <w:tcW w:w="2410" w:type="dxa"/>
            <w:tcBorders>
              <w:bottom w:val="single" w:sz="12" w:space="0" w:color="592C82"/>
              <w:right w:val="nil"/>
            </w:tcBorders>
            <w:vAlign w:val="center"/>
          </w:tcPr>
          <w:p w14:paraId="12FD37BE" w14:textId="77777777" w:rsidR="00F246E0" w:rsidRPr="005B375B" w:rsidRDefault="00F246E0" w:rsidP="00F246E0">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Specialist services</w:t>
            </w:r>
            <w:r w:rsidRPr="00C50B28">
              <w:rPr>
                <w:rFonts w:eastAsia="Times New Roman" w:cs="Arial"/>
                <w:sz w:val="20"/>
                <w:szCs w:val="20"/>
                <w:lang w:eastAsia="en-AU" w:bidi="en-US"/>
              </w:rPr>
              <w:t xml:space="preserve"> (refer to note e)</w:t>
            </w:r>
          </w:p>
        </w:tc>
        <w:tc>
          <w:tcPr>
            <w:tcW w:w="1418" w:type="dxa"/>
            <w:tcBorders>
              <w:left w:val="nil"/>
              <w:bottom w:val="single" w:sz="12" w:space="0" w:color="592C82"/>
              <w:right w:val="nil"/>
            </w:tcBorders>
            <w:vAlign w:val="center"/>
          </w:tcPr>
          <w:p w14:paraId="17503FC7"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2</w:t>
            </w:r>
          </w:p>
        </w:tc>
        <w:tc>
          <w:tcPr>
            <w:tcW w:w="1748" w:type="dxa"/>
            <w:tcBorders>
              <w:left w:val="nil"/>
              <w:bottom w:val="single" w:sz="12" w:space="0" w:color="592C82"/>
              <w:right w:val="nil"/>
            </w:tcBorders>
            <w:vAlign w:val="center"/>
          </w:tcPr>
          <w:p w14:paraId="7CAB8144"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105</w:t>
            </w:r>
          </w:p>
        </w:tc>
        <w:tc>
          <w:tcPr>
            <w:tcW w:w="1748" w:type="dxa"/>
            <w:tcBorders>
              <w:left w:val="nil"/>
              <w:bottom w:val="single" w:sz="12" w:space="0" w:color="592C82"/>
              <w:right w:val="nil"/>
            </w:tcBorders>
            <w:vAlign w:val="center"/>
          </w:tcPr>
          <w:p w14:paraId="5A8B14F3"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18</w:t>
            </w:r>
          </w:p>
        </w:tc>
        <w:tc>
          <w:tcPr>
            <w:tcW w:w="1748" w:type="dxa"/>
            <w:tcBorders>
              <w:left w:val="nil"/>
              <w:bottom w:val="single" w:sz="12" w:space="0" w:color="592C82"/>
            </w:tcBorders>
            <w:vAlign w:val="center"/>
          </w:tcPr>
          <w:p w14:paraId="24AF82E0"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123</w:t>
            </w:r>
          </w:p>
        </w:tc>
      </w:tr>
      <w:tr w:rsidR="00F246E0" w:rsidRPr="007D1BBD" w14:paraId="64AF289E" w14:textId="77777777" w:rsidTr="00F246E0">
        <w:trPr>
          <w:trHeight w:val="283"/>
        </w:trPr>
        <w:tc>
          <w:tcPr>
            <w:tcW w:w="2410" w:type="dxa"/>
            <w:tcBorders>
              <w:top w:val="single" w:sz="12" w:space="0" w:color="592C82"/>
              <w:bottom w:val="single" w:sz="12" w:space="0" w:color="592C82"/>
              <w:right w:val="nil"/>
            </w:tcBorders>
            <w:vAlign w:val="center"/>
          </w:tcPr>
          <w:p w14:paraId="38459E15" w14:textId="77777777" w:rsidR="00F246E0" w:rsidRPr="007D1BBD" w:rsidRDefault="00F246E0" w:rsidP="00F246E0">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418" w:type="dxa"/>
            <w:tcBorders>
              <w:top w:val="single" w:sz="12" w:space="0" w:color="592C82"/>
              <w:left w:val="nil"/>
              <w:bottom w:val="single" w:sz="12" w:space="0" w:color="592C82"/>
              <w:right w:val="nil"/>
            </w:tcBorders>
            <w:vAlign w:val="center"/>
          </w:tcPr>
          <w:p w14:paraId="61CE6611" w14:textId="77777777" w:rsidR="00F246E0" w:rsidRPr="00E72DA1" w:rsidRDefault="00F246E0" w:rsidP="00F246E0">
            <w:pPr>
              <w:keepNext/>
              <w:keepLines/>
              <w:ind w:right="227"/>
              <w:jc w:val="right"/>
              <w:rPr>
                <w:rFonts w:eastAsia="Times New Roman" w:cs="Arial"/>
                <w:b/>
                <w:bCs/>
                <w:sz w:val="20"/>
                <w:szCs w:val="20"/>
                <w:lang w:eastAsia="en-AU" w:bidi="en-US"/>
              </w:rPr>
            </w:pPr>
            <w:r w:rsidRPr="00D4062E">
              <w:rPr>
                <w:rFonts w:cs="Arial"/>
                <w:b/>
                <w:bCs/>
                <w:color w:val="000000"/>
                <w:sz w:val="20"/>
                <w:szCs w:val="20"/>
              </w:rPr>
              <w:t>8</w:t>
            </w:r>
            <w:r>
              <w:rPr>
                <w:rFonts w:cs="Arial"/>
                <w:b/>
                <w:bCs/>
                <w:color w:val="000000"/>
                <w:sz w:val="20"/>
                <w:szCs w:val="20"/>
              </w:rPr>
              <w:t>22</w:t>
            </w:r>
          </w:p>
        </w:tc>
        <w:tc>
          <w:tcPr>
            <w:tcW w:w="1748" w:type="dxa"/>
            <w:tcBorders>
              <w:top w:val="single" w:sz="12" w:space="0" w:color="592C82"/>
              <w:left w:val="nil"/>
              <w:bottom w:val="single" w:sz="12" w:space="0" w:color="592C82"/>
              <w:right w:val="nil"/>
            </w:tcBorders>
            <w:vAlign w:val="center"/>
          </w:tcPr>
          <w:p w14:paraId="462E7D3B" w14:textId="77777777" w:rsidR="00F246E0" w:rsidRPr="00E72DA1"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203,271</w:t>
            </w:r>
          </w:p>
        </w:tc>
        <w:tc>
          <w:tcPr>
            <w:tcW w:w="1748" w:type="dxa"/>
            <w:tcBorders>
              <w:top w:val="single" w:sz="12" w:space="0" w:color="592C82"/>
              <w:left w:val="nil"/>
              <w:bottom w:val="single" w:sz="12" w:space="0" w:color="592C82"/>
              <w:right w:val="nil"/>
            </w:tcBorders>
            <w:vAlign w:val="center"/>
          </w:tcPr>
          <w:p w14:paraId="00871F39" w14:textId="77777777" w:rsidR="00F246E0" w:rsidRPr="00E72DA1"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116,303</w:t>
            </w:r>
          </w:p>
        </w:tc>
        <w:tc>
          <w:tcPr>
            <w:tcW w:w="1748" w:type="dxa"/>
            <w:tcBorders>
              <w:top w:val="single" w:sz="12" w:space="0" w:color="592C82"/>
              <w:left w:val="nil"/>
              <w:bottom w:val="single" w:sz="12" w:space="0" w:color="592C82"/>
            </w:tcBorders>
            <w:vAlign w:val="center"/>
          </w:tcPr>
          <w:p w14:paraId="5AC57891" w14:textId="77777777" w:rsidR="00F246E0" w:rsidRPr="00E72DA1"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319,574</w:t>
            </w:r>
          </w:p>
        </w:tc>
      </w:tr>
    </w:tbl>
    <w:p w14:paraId="40106FF2" w14:textId="77777777" w:rsidR="00A94B47" w:rsidRPr="00233059" w:rsidRDefault="00A94B47" w:rsidP="00BD3F9F">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1A36E94" w14:textId="77777777" w:rsidR="00A94B47" w:rsidRPr="00233059" w:rsidRDefault="00A94B47" w:rsidP="00BD3F9F">
      <w:pPr>
        <w:keepNext/>
        <w:keepLines/>
        <w:autoSpaceDE w:val="0"/>
        <w:autoSpaceDN w:val="0"/>
        <w:adjustRightInd w:val="0"/>
        <w:rPr>
          <w:rFonts w:cs="Arial"/>
          <w:sz w:val="18"/>
        </w:rPr>
      </w:pPr>
      <w:r w:rsidRPr="00233059">
        <w:rPr>
          <w:rFonts w:cs="Arial"/>
          <w:sz w:val="18"/>
        </w:rPr>
        <w:t xml:space="preserve">(a) </w:t>
      </w:r>
      <w:r w:rsidRPr="00436F63">
        <w:rPr>
          <w:rFonts w:cs="Arial"/>
          <w:sz w:val="18"/>
          <w:szCs w:val="18"/>
        </w:rPr>
        <w:t>Semester</w:t>
      </w:r>
      <w:r>
        <w:rPr>
          <w:sz w:val="18"/>
          <w:szCs w:val="18"/>
        </w:rPr>
        <w:t> </w:t>
      </w:r>
      <w:r w:rsidRPr="00436F63">
        <w:rPr>
          <w:rFonts w:cs="Arial"/>
          <w:sz w:val="18"/>
          <w:szCs w:val="18"/>
        </w:rPr>
        <w:t>1 student</w:t>
      </w:r>
      <w:r w:rsidRPr="00233059">
        <w:rPr>
          <w:rFonts w:cs="Arial"/>
          <w:sz w:val="18"/>
        </w:rPr>
        <w:t xml:space="preserve"> census.</w:t>
      </w:r>
      <w:r>
        <w:rPr>
          <w:rFonts w:cs="Arial"/>
          <w:sz w:val="18"/>
        </w:rPr>
        <w:t xml:space="preserve"> Primary and full-time secondary students.</w:t>
      </w:r>
    </w:p>
    <w:p w14:paraId="006B9295" w14:textId="0186A0F4" w:rsidR="00A94B47" w:rsidRPr="00233059" w:rsidRDefault="00A94B47" w:rsidP="00BD3F9F">
      <w:pPr>
        <w:keepNext/>
        <w:keepLines/>
        <w:rPr>
          <w:rFonts w:cs="Arial"/>
          <w:sz w:val="18"/>
        </w:rPr>
      </w:pPr>
      <w:r w:rsidRPr="00233059">
        <w:rPr>
          <w:rFonts w:cs="Arial"/>
          <w:sz w:val="18"/>
        </w:rPr>
        <w:t>(</w:t>
      </w:r>
      <w:r w:rsidR="00D4097F">
        <w:rPr>
          <w:rFonts w:cs="Arial"/>
          <w:sz w:val="18"/>
        </w:rPr>
        <w:t>b</w:t>
      </w:r>
      <w:r w:rsidRPr="00233059">
        <w:rPr>
          <w:rFonts w:cs="Arial"/>
          <w:sz w:val="18"/>
        </w:rPr>
        <w:t>) Includes schools of the air and remote community schools.</w:t>
      </w:r>
    </w:p>
    <w:p w14:paraId="39E3217D" w14:textId="24D96850" w:rsidR="00A94B47" w:rsidRPr="00233059" w:rsidRDefault="00A94B47" w:rsidP="00BD3F9F">
      <w:pPr>
        <w:keepNext/>
        <w:keepLines/>
        <w:rPr>
          <w:rFonts w:cs="Arial"/>
          <w:sz w:val="18"/>
        </w:rPr>
      </w:pPr>
      <w:r w:rsidRPr="00233059">
        <w:rPr>
          <w:rFonts w:cs="Arial"/>
          <w:sz w:val="18"/>
        </w:rPr>
        <w:t>(</w:t>
      </w:r>
      <w:r w:rsidR="00D4097F">
        <w:rPr>
          <w:rFonts w:cs="Arial"/>
          <w:sz w:val="18"/>
        </w:rPr>
        <w:t>c</w:t>
      </w:r>
      <w:r w:rsidRPr="00233059">
        <w:rPr>
          <w:rFonts w:cs="Arial"/>
          <w:sz w:val="18"/>
        </w:rPr>
        <w:t>) Includes School of Isolated and Distance Education.</w:t>
      </w:r>
    </w:p>
    <w:p w14:paraId="59889D90" w14:textId="37385AF9" w:rsidR="00A94B47" w:rsidRDefault="00A94B47" w:rsidP="00BD3F9F">
      <w:pPr>
        <w:keepNext/>
        <w:keepLines/>
        <w:rPr>
          <w:rFonts w:cs="Arial"/>
          <w:sz w:val="18"/>
        </w:rPr>
      </w:pPr>
      <w:r w:rsidRPr="00233059">
        <w:rPr>
          <w:rFonts w:cs="Arial"/>
          <w:sz w:val="18"/>
        </w:rPr>
        <w:t>(</w:t>
      </w:r>
      <w:r w:rsidR="00D4097F">
        <w:rPr>
          <w:rFonts w:cs="Arial"/>
          <w:sz w:val="18"/>
        </w:rPr>
        <w:t>d</w:t>
      </w:r>
      <w:r w:rsidRPr="00233059">
        <w:rPr>
          <w:rFonts w:cs="Arial"/>
          <w:sz w:val="18"/>
        </w:rPr>
        <w:t>) Inclu</w:t>
      </w:r>
      <w:r w:rsidR="000C66C1">
        <w:rPr>
          <w:rFonts w:cs="Arial"/>
          <w:sz w:val="18"/>
        </w:rPr>
        <w:t>des language development school</w:t>
      </w:r>
      <w:r w:rsidR="00421388">
        <w:rPr>
          <w:rFonts w:cs="Arial"/>
          <w:sz w:val="18"/>
        </w:rPr>
        <w:t xml:space="preserve"> and </w:t>
      </w:r>
      <w:r w:rsidRPr="00233059">
        <w:rPr>
          <w:rFonts w:cs="Arial"/>
          <w:sz w:val="18"/>
        </w:rPr>
        <w:t>centres.</w:t>
      </w:r>
    </w:p>
    <w:p w14:paraId="0343DE11" w14:textId="0BC867BB" w:rsidR="005C09ED" w:rsidRDefault="00A94B47" w:rsidP="00BD3F9F">
      <w:pPr>
        <w:keepNext/>
        <w:keepLines/>
        <w:rPr>
          <w:rFonts w:cs="Arial"/>
          <w:sz w:val="18"/>
        </w:rPr>
      </w:pPr>
      <w:r>
        <w:rPr>
          <w:rFonts w:cs="Arial"/>
          <w:sz w:val="18"/>
        </w:rPr>
        <w:t>(</w:t>
      </w:r>
      <w:r w:rsidR="00D4097F">
        <w:rPr>
          <w:rFonts w:cs="Arial"/>
          <w:sz w:val="18"/>
        </w:rPr>
        <w:t>e</w:t>
      </w:r>
      <w:r>
        <w:rPr>
          <w:rFonts w:cs="Arial"/>
          <w:sz w:val="18"/>
        </w:rPr>
        <w:t>) Comprises School of Special Educational Needs: Behaviour and Engagement and School of Special Educational Needs: Sensory.</w:t>
      </w:r>
    </w:p>
    <w:p w14:paraId="6F9FD173" w14:textId="77777777" w:rsidR="00ED54C2" w:rsidRPr="00B859D1" w:rsidRDefault="00ED54C2" w:rsidP="00B859D1">
      <w:pPr>
        <w:rPr>
          <w:rFonts w:cs="Arial"/>
        </w:rPr>
      </w:pPr>
    </w:p>
    <w:p w14:paraId="614586B3" w14:textId="77777777" w:rsidR="00F246E0" w:rsidRPr="00E72DA1" w:rsidRDefault="00F246E0" w:rsidP="00F246E0">
      <w:pPr>
        <w:keepNext/>
        <w:keepLines/>
        <w:autoSpaceDE w:val="0"/>
        <w:autoSpaceDN w:val="0"/>
        <w:adjustRightInd w:val="0"/>
        <w:rPr>
          <w:rFonts w:cs="Arial"/>
          <w:sz w:val="22"/>
        </w:rPr>
      </w:pPr>
      <w:r w:rsidRPr="003574EB">
        <w:rPr>
          <w:rFonts w:cs="Arial"/>
          <w:sz w:val="22"/>
        </w:rPr>
        <w:t>Table A6: Students at Western Australian public schools by year level 2017 to 2021</w:t>
      </w:r>
      <w:r w:rsidRPr="00C50B28">
        <w:rPr>
          <w:rFonts w:cs="Arial"/>
          <w:sz w:val="22"/>
        </w:rPr>
        <w:t> (refer to note a)</w:t>
      </w:r>
    </w:p>
    <w:tbl>
      <w:tblPr>
        <w:tblStyle w:val="TableGrid"/>
        <w:tblW w:w="9072" w:type="dxa"/>
        <w:tblBorders>
          <w:left w:val="none" w:sz="0" w:space="0" w:color="auto"/>
          <w:right w:val="none" w:sz="0" w:space="0" w:color="auto"/>
        </w:tblBorders>
        <w:tblLook w:val="01E0" w:firstRow="1" w:lastRow="1" w:firstColumn="1" w:lastColumn="1" w:noHBand="0" w:noVBand="0"/>
        <w:tblCaption w:val="Table A5: Full-time enrolments at WA public schools by year level 2011–2015"/>
      </w:tblPr>
      <w:tblGrid>
        <w:gridCol w:w="2181"/>
        <w:gridCol w:w="1378"/>
        <w:gridCol w:w="1378"/>
        <w:gridCol w:w="1378"/>
        <w:gridCol w:w="1378"/>
        <w:gridCol w:w="1379"/>
      </w:tblGrid>
      <w:tr w:rsidR="007A6D44" w:rsidRPr="0055187C" w14:paraId="69626A7D" w14:textId="77777777" w:rsidTr="00D94F33">
        <w:trPr>
          <w:cantSplit/>
          <w:trHeight w:hRule="exact" w:val="340"/>
          <w:tblHeader/>
        </w:trPr>
        <w:tc>
          <w:tcPr>
            <w:tcW w:w="2181" w:type="dxa"/>
            <w:tcBorders>
              <w:top w:val="nil"/>
              <w:bottom w:val="nil"/>
              <w:right w:val="nil"/>
            </w:tcBorders>
            <w:shd w:val="clear" w:color="auto" w:fill="592C82"/>
            <w:vAlign w:val="center"/>
          </w:tcPr>
          <w:p w14:paraId="75266CB0" w14:textId="77777777" w:rsidR="007A6D44" w:rsidRPr="0055187C" w:rsidRDefault="007A6D44" w:rsidP="007A6D44">
            <w:pPr>
              <w:keepNext/>
              <w:keepLines/>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Year level</w:t>
            </w:r>
          </w:p>
        </w:tc>
        <w:tc>
          <w:tcPr>
            <w:tcW w:w="1378" w:type="dxa"/>
            <w:tcBorders>
              <w:top w:val="nil"/>
              <w:left w:val="nil"/>
              <w:bottom w:val="nil"/>
              <w:right w:val="nil"/>
            </w:tcBorders>
            <w:shd w:val="clear" w:color="auto" w:fill="592C82"/>
            <w:vAlign w:val="center"/>
          </w:tcPr>
          <w:p w14:paraId="5E248895" w14:textId="67EB27C3"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378" w:type="dxa"/>
            <w:tcBorders>
              <w:top w:val="nil"/>
              <w:left w:val="nil"/>
              <w:bottom w:val="nil"/>
              <w:right w:val="nil"/>
            </w:tcBorders>
            <w:shd w:val="clear" w:color="auto" w:fill="592C82"/>
            <w:vAlign w:val="center"/>
          </w:tcPr>
          <w:p w14:paraId="3A98A4A8" w14:textId="0642B9F8"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378" w:type="dxa"/>
            <w:tcBorders>
              <w:top w:val="nil"/>
              <w:left w:val="nil"/>
              <w:bottom w:val="nil"/>
              <w:right w:val="nil"/>
            </w:tcBorders>
            <w:shd w:val="clear" w:color="auto" w:fill="592C82"/>
            <w:vAlign w:val="center"/>
          </w:tcPr>
          <w:p w14:paraId="0CF1836C" w14:textId="19959F3A"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1378" w:type="dxa"/>
            <w:tcBorders>
              <w:top w:val="nil"/>
              <w:left w:val="nil"/>
              <w:bottom w:val="nil"/>
              <w:right w:val="nil"/>
            </w:tcBorders>
            <w:shd w:val="clear" w:color="auto" w:fill="592C82"/>
            <w:vAlign w:val="center"/>
          </w:tcPr>
          <w:p w14:paraId="284B772A" w14:textId="4F7616AF"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20</w:t>
            </w:r>
          </w:p>
        </w:tc>
        <w:tc>
          <w:tcPr>
            <w:tcW w:w="1379" w:type="dxa"/>
            <w:tcBorders>
              <w:top w:val="nil"/>
              <w:left w:val="nil"/>
              <w:bottom w:val="nil"/>
            </w:tcBorders>
            <w:shd w:val="clear" w:color="auto" w:fill="592C82"/>
            <w:vAlign w:val="center"/>
          </w:tcPr>
          <w:p w14:paraId="7227512F" w14:textId="1C51273F"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21</w:t>
            </w:r>
          </w:p>
        </w:tc>
      </w:tr>
      <w:tr w:rsidR="003574EB" w:rsidRPr="007E28B9" w14:paraId="79B41945" w14:textId="77777777" w:rsidTr="00E72DA1">
        <w:trPr>
          <w:cantSplit/>
          <w:trHeight w:hRule="exact" w:val="284"/>
        </w:trPr>
        <w:tc>
          <w:tcPr>
            <w:tcW w:w="2181" w:type="dxa"/>
            <w:tcBorders>
              <w:top w:val="nil"/>
              <w:right w:val="nil"/>
            </w:tcBorders>
            <w:vAlign w:val="center"/>
          </w:tcPr>
          <w:p w14:paraId="7F9C2555" w14:textId="77777777" w:rsidR="003574EB" w:rsidRPr="007E28B9"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Kindergarten</w:t>
            </w:r>
          </w:p>
        </w:tc>
        <w:tc>
          <w:tcPr>
            <w:tcW w:w="1378" w:type="dxa"/>
            <w:tcBorders>
              <w:top w:val="nil"/>
              <w:left w:val="nil"/>
              <w:right w:val="nil"/>
            </w:tcBorders>
            <w:vAlign w:val="center"/>
          </w:tcPr>
          <w:p w14:paraId="24512B9C" w14:textId="71636D3B"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543</w:t>
            </w:r>
          </w:p>
        </w:tc>
        <w:tc>
          <w:tcPr>
            <w:tcW w:w="1378" w:type="dxa"/>
            <w:tcBorders>
              <w:top w:val="nil"/>
              <w:left w:val="nil"/>
              <w:right w:val="nil"/>
            </w:tcBorders>
            <w:vAlign w:val="center"/>
          </w:tcPr>
          <w:p w14:paraId="5902D1B8" w14:textId="70F8356D"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24,644</w:t>
            </w:r>
          </w:p>
        </w:tc>
        <w:tc>
          <w:tcPr>
            <w:tcW w:w="1378" w:type="dxa"/>
            <w:tcBorders>
              <w:top w:val="nil"/>
              <w:left w:val="nil"/>
              <w:right w:val="nil"/>
            </w:tcBorders>
            <w:vAlign w:val="center"/>
          </w:tcPr>
          <w:p w14:paraId="5C3455B6" w14:textId="49D08689"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24,397</w:t>
            </w:r>
          </w:p>
        </w:tc>
        <w:tc>
          <w:tcPr>
            <w:tcW w:w="1378" w:type="dxa"/>
            <w:tcBorders>
              <w:top w:val="nil"/>
              <w:left w:val="nil"/>
              <w:right w:val="nil"/>
            </w:tcBorders>
            <w:vAlign w:val="center"/>
          </w:tcPr>
          <w:p w14:paraId="5EC90719" w14:textId="4DAA95D3"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25,060</w:t>
            </w:r>
          </w:p>
        </w:tc>
        <w:tc>
          <w:tcPr>
            <w:tcW w:w="1379" w:type="dxa"/>
            <w:tcBorders>
              <w:top w:val="nil"/>
              <w:left w:val="nil"/>
            </w:tcBorders>
            <w:vAlign w:val="center"/>
          </w:tcPr>
          <w:p w14:paraId="61223E12" w14:textId="34245BD6"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24,263</w:t>
            </w:r>
          </w:p>
        </w:tc>
      </w:tr>
      <w:tr w:rsidR="003574EB" w:rsidRPr="007D1BBD" w14:paraId="2B50492E" w14:textId="77777777" w:rsidTr="00E72DA1">
        <w:trPr>
          <w:cantSplit/>
          <w:trHeight w:hRule="exact" w:val="284"/>
        </w:trPr>
        <w:tc>
          <w:tcPr>
            <w:tcW w:w="2181" w:type="dxa"/>
            <w:tcBorders>
              <w:right w:val="nil"/>
            </w:tcBorders>
            <w:vAlign w:val="center"/>
          </w:tcPr>
          <w:p w14:paraId="0D3A5904"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Pre-primary</w:t>
            </w:r>
          </w:p>
        </w:tc>
        <w:tc>
          <w:tcPr>
            <w:tcW w:w="1378" w:type="dxa"/>
            <w:tcBorders>
              <w:left w:val="nil"/>
              <w:right w:val="nil"/>
            </w:tcBorders>
            <w:vAlign w:val="center"/>
          </w:tcPr>
          <w:p w14:paraId="1275A621" w14:textId="2A9701FB"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174</w:t>
            </w:r>
          </w:p>
        </w:tc>
        <w:tc>
          <w:tcPr>
            <w:tcW w:w="1378" w:type="dxa"/>
            <w:tcBorders>
              <w:left w:val="nil"/>
              <w:right w:val="nil"/>
            </w:tcBorders>
            <w:vAlign w:val="center"/>
          </w:tcPr>
          <w:p w14:paraId="4672F1E4" w14:textId="23265534"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25,953</w:t>
            </w:r>
          </w:p>
        </w:tc>
        <w:tc>
          <w:tcPr>
            <w:tcW w:w="1378" w:type="dxa"/>
            <w:tcBorders>
              <w:left w:val="nil"/>
              <w:right w:val="nil"/>
            </w:tcBorders>
            <w:vAlign w:val="center"/>
          </w:tcPr>
          <w:p w14:paraId="42B6909E" w14:textId="4D5F67B7"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25,839</w:t>
            </w:r>
          </w:p>
        </w:tc>
        <w:tc>
          <w:tcPr>
            <w:tcW w:w="1378" w:type="dxa"/>
            <w:tcBorders>
              <w:left w:val="nil"/>
              <w:right w:val="nil"/>
            </w:tcBorders>
            <w:vAlign w:val="center"/>
          </w:tcPr>
          <w:p w14:paraId="70D6E09A" w14:textId="7D6D0D4D"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25,785</w:t>
            </w:r>
          </w:p>
        </w:tc>
        <w:tc>
          <w:tcPr>
            <w:tcW w:w="1379" w:type="dxa"/>
            <w:tcBorders>
              <w:left w:val="nil"/>
            </w:tcBorders>
            <w:vAlign w:val="center"/>
          </w:tcPr>
          <w:p w14:paraId="7E7360AA" w14:textId="71E3F050"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26,535</w:t>
            </w:r>
          </w:p>
        </w:tc>
      </w:tr>
      <w:tr w:rsidR="003574EB" w:rsidRPr="007D1BBD" w14:paraId="61A7E9F7" w14:textId="77777777" w:rsidTr="00E72DA1">
        <w:trPr>
          <w:cantSplit/>
          <w:trHeight w:hRule="exact" w:val="284"/>
        </w:trPr>
        <w:tc>
          <w:tcPr>
            <w:tcW w:w="2181" w:type="dxa"/>
            <w:tcBorders>
              <w:right w:val="nil"/>
            </w:tcBorders>
            <w:vAlign w:val="center"/>
          </w:tcPr>
          <w:p w14:paraId="42142115"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1</w:t>
            </w:r>
          </w:p>
        </w:tc>
        <w:tc>
          <w:tcPr>
            <w:tcW w:w="1378" w:type="dxa"/>
            <w:tcBorders>
              <w:left w:val="nil"/>
              <w:right w:val="nil"/>
            </w:tcBorders>
            <w:vAlign w:val="center"/>
          </w:tcPr>
          <w:p w14:paraId="19460563" w14:textId="446A8CDC"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465</w:t>
            </w:r>
          </w:p>
        </w:tc>
        <w:tc>
          <w:tcPr>
            <w:tcW w:w="1378" w:type="dxa"/>
            <w:tcBorders>
              <w:left w:val="nil"/>
              <w:right w:val="nil"/>
            </w:tcBorders>
            <w:vAlign w:val="center"/>
          </w:tcPr>
          <w:p w14:paraId="2E4969E1" w14:textId="1A2FA22A"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25,444</w:t>
            </w:r>
          </w:p>
        </w:tc>
        <w:tc>
          <w:tcPr>
            <w:tcW w:w="1378" w:type="dxa"/>
            <w:tcBorders>
              <w:left w:val="nil"/>
              <w:right w:val="nil"/>
            </w:tcBorders>
            <w:vAlign w:val="center"/>
          </w:tcPr>
          <w:p w14:paraId="516F9815" w14:textId="5D55B85A"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26,075</w:t>
            </w:r>
          </w:p>
        </w:tc>
        <w:tc>
          <w:tcPr>
            <w:tcW w:w="1378" w:type="dxa"/>
            <w:tcBorders>
              <w:left w:val="nil"/>
              <w:right w:val="nil"/>
            </w:tcBorders>
            <w:vAlign w:val="center"/>
          </w:tcPr>
          <w:p w14:paraId="412A3213" w14:textId="37D815B5"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26,130</w:t>
            </w:r>
          </w:p>
        </w:tc>
        <w:tc>
          <w:tcPr>
            <w:tcW w:w="1379" w:type="dxa"/>
            <w:tcBorders>
              <w:left w:val="nil"/>
            </w:tcBorders>
            <w:vAlign w:val="center"/>
          </w:tcPr>
          <w:p w14:paraId="0ACFD195" w14:textId="50872985"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25,909</w:t>
            </w:r>
          </w:p>
        </w:tc>
      </w:tr>
      <w:tr w:rsidR="003574EB" w:rsidRPr="007D1BBD" w14:paraId="253E9271" w14:textId="77777777" w:rsidTr="00E72DA1">
        <w:trPr>
          <w:cantSplit/>
          <w:trHeight w:hRule="exact" w:val="284"/>
        </w:trPr>
        <w:tc>
          <w:tcPr>
            <w:tcW w:w="2181" w:type="dxa"/>
            <w:tcBorders>
              <w:right w:val="nil"/>
            </w:tcBorders>
            <w:vAlign w:val="center"/>
          </w:tcPr>
          <w:p w14:paraId="01C78259"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2</w:t>
            </w:r>
          </w:p>
        </w:tc>
        <w:tc>
          <w:tcPr>
            <w:tcW w:w="1378" w:type="dxa"/>
            <w:tcBorders>
              <w:left w:val="nil"/>
              <w:right w:val="nil"/>
            </w:tcBorders>
            <w:vAlign w:val="center"/>
          </w:tcPr>
          <w:p w14:paraId="5DE04D19" w14:textId="708C84A0"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102</w:t>
            </w:r>
          </w:p>
        </w:tc>
        <w:tc>
          <w:tcPr>
            <w:tcW w:w="1378" w:type="dxa"/>
            <w:tcBorders>
              <w:left w:val="nil"/>
              <w:right w:val="nil"/>
            </w:tcBorders>
            <w:vAlign w:val="center"/>
          </w:tcPr>
          <w:p w14:paraId="00FA9DD7" w14:textId="08C8882B"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25,425</w:t>
            </w:r>
          </w:p>
        </w:tc>
        <w:tc>
          <w:tcPr>
            <w:tcW w:w="1378" w:type="dxa"/>
            <w:tcBorders>
              <w:left w:val="nil"/>
              <w:right w:val="nil"/>
            </w:tcBorders>
            <w:vAlign w:val="center"/>
          </w:tcPr>
          <w:p w14:paraId="2985FED9" w14:textId="32386B70"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25,417</w:t>
            </w:r>
          </w:p>
        </w:tc>
        <w:tc>
          <w:tcPr>
            <w:tcW w:w="1378" w:type="dxa"/>
            <w:tcBorders>
              <w:left w:val="nil"/>
              <w:right w:val="nil"/>
            </w:tcBorders>
            <w:vAlign w:val="center"/>
          </w:tcPr>
          <w:p w14:paraId="148E9816" w14:textId="41B27274"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26,197</w:t>
            </w:r>
          </w:p>
        </w:tc>
        <w:tc>
          <w:tcPr>
            <w:tcW w:w="1379" w:type="dxa"/>
            <w:tcBorders>
              <w:left w:val="nil"/>
            </w:tcBorders>
            <w:vAlign w:val="center"/>
          </w:tcPr>
          <w:p w14:paraId="3D6D4D63" w14:textId="6C50A1EA"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26,018</w:t>
            </w:r>
          </w:p>
        </w:tc>
      </w:tr>
      <w:tr w:rsidR="003574EB" w:rsidRPr="007D1BBD" w14:paraId="218FAE5B" w14:textId="77777777" w:rsidTr="00E72DA1">
        <w:trPr>
          <w:cantSplit/>
          <w:trHeight w:hRule="exact" w:val="284"/>
        </w:trPr>
        <w:tc>
          <w:tcPr>
            <w:tcW w:w="2181" w:type="dxa"/>
            <w:tcBorders>
              <w:right w:val="nil"/>
            </w:tcBorders>
            <w:vAlign w:val="center"/>
          </w:tcPr>
          <w:p w14:paraId="6C84AF26"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3</w:t>
            </w:r>
          </w:p>
        </w:tc>
        <w:tc>
          <w:tcPr>
            <w:tcW w:w="1378" w:type="dxa"/>
            <w:tcBorders>
              <w:left w:val="nil"/>
              <w:right w:val="nil"/>
            </w:tcBorders>
            <w:vAlign w:val="center"/>
          </w:tcPr>
          <w:p w14:paraId="39402430" w14:textId="52358B5D"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853</w:t>
            </w:r>
          </w:p>
        </w:tc>
        <w:tc>
          <w:tcPr>
            <w:tcW w:w="1378" w:type="dxa"/>
            <w:tcBorders>
              <w:left w:val="nil"/>
              <w:right w:val="nil"/>
            </w:tcBorders>
            <w:vAlign w:val="center"/>
          </w:tcPr>
          <w:p w14:paraId="6CB9281E" w14:textId="39898F54"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25,064</w:t>
            </w:r>
          </w:p>
        </w:tc>
        <w:tc>
          <w:tcPr>
            <w:tcW w:w="1378" w:type="dxa"/>
            <w:tcBorders>
              <w:left w:val="nil"/>
              <w:right w:val="nil"/>
            </w:tcBorders>
            <w:vAlign w:val="center"/>
          </w:tcPr>
          <w:p w14:paraId="1644E935" w14:textId="24CBFFE8"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25,344</w:t>
            </w:r>
          </w:p>
        </w:tc>
        <w:tc>
          <w:tcPr>
            <w:tcW w:w="1378" w:type="dxa"/>
            <w:tcBorders>
              <w:left w:val="nil"/>
              <w:right w:val="nil"/>
            </w:tcBorders>
            <w:vAlign w:val="center"/>
          </w:tcPr>
          <w:p w14:paraId="6CB355B7" w14:textId="4BD0247D"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25,427</w:t>
            </w:r>
          </w:p>
        </w:tc>
        <w:tc>
          <w:tcPr>
            <w:tcW w:w="1379" w:type="dxa"/>
            <w:tcBorders>
              <w:left w:val="nil"/>
            </w:tcBorders>
            <w:vAlign w:val="center"/>
          </w:tcPr>
          <w:p w14:paraId="36EC47EA" w14:textId="6C607C99"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26,049</w:t>
            </w:r>
          </w:p>
        </w:tc>
      </w:tr>
      <w:tr w:rsidR="003574EB" w:rsidRPr="007D1BBD" w14:paraId="4F3882E5" w14:textId="77777777" w:rsidTr="00E72DA1">
        <w:trPr>
          <w:cantSplit/>
          <w:trHeight w:hRule="exact" w:val="284"/>
        </w:trPr>
        <w:tc>
          <w:tcPr>
            <w:tcW w:w="2181" w:type="dxa"/>
            <w:tcBorders>
              <w:right w:val="nil"/>
            </w:tcBorders>
            <w:vAlign w:val="center"/>
          </w:tcPr>
          <w:p w14:paraId="2020A470"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4</w:t>
            </w:r>
          </w:p>
        </w:tc>
        <w:tc>
          <w:tcPr>
            <w:tcW w:w="1378" w:type="dxa"/>
            <w:tcBorders>
              <w:left w:val="nil"/>
              <w:right w:val="nil"/>
            </w:tcBorders>
            <w:vAlign w:val="center"/>
          </w:tcPr>
          <w:p w14:paraId="1F512C30" w14:textId="312C9F41"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172</w:t>
            </w:r>
          </w:p>
        </w:tc>
        <w:tc>
          <w:tcPr>
            <w:tcW w:w="1378" w:type="dxa"/>
            <w:tcBorders>
              <w:left w:val="nil"/>
              <w:right w:val="nil"/>
            </w:tcBorders>
            <w:vAlign w:val="center"/>
          </w:tcPr>
          <w:p w14:paraId="0818FC91" w14:textId="779C8EAD"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24,708</w:t>
            </w:r>
          </w:p>
        </w:tc>
        <w:tc>
          <w:tcPr>
            <w:tcW w:w="1378" w:type="dxa"/>
            <w:tcBorders>
              <w:left w:val="nil"/>
              <w:right w:val="nil"/>
            </w:tcBorders>
            <w:vAlign w:val="center"/>
          </w:tcPr>
          <w:p w14:paraId="419DF2F5" w14:textId="2FC09FDE"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24,985</w:t>
            </w:r>
          </w:p>
        </w:tc>
        <w:tc>
          <w:tcPr>
            <w:tcW w:w="1378" w:type="dxa"/>
            <w:tcBorders>
              <w:left w:val="nil"/>
              <w:right w:val="nil"/>
            </w:tcBorders>
            <w:vAlign w:val="center"/>
          </w:tcPr>
          <w:p w14:paraId="637E8841" w14:textId="26EEB5DA"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25,288</w:t>
            </w:r>
          </w:p>
        </w:tc>
        <w:tc>
          <w:tcPr>
            <w:tcW w:w="1379" w:type="dxa"/>
            <w:tcBorders>
              <w:left w:val="nil"/>
            </w:tcBorders>
            <w:vAlign w:val="center"/>
          </w:tcPr>
          <w:p w14:paraId="083E0AFF" w14:textId="4C98FDAE"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25,095</w:t>
            </w:r>
          </w:p>
        </w:tc>
      </w:tr>
      <w:tr w:rsidR="003574EB" w:rsidRPr="007D1BBD" w14:paraId="6FC8893E" w14:textId="77777777" w:rsidTr="00E72DA1">
        <w:trPr>
          <w:cantSplit/>
          <w:trHeight w:hRule="exact" w:val="284"/>
        </w:trPr>
        <w:tc>
          <w:tcPr>
            <w:tcW w:w="2181" w:type="dxa"/>
            <w:tcBorders>
              <w:right w:val="nil"/>
            </w:tcBorders>
            <w:vAlign w:val="center"/>
          </w:tcPr>
          <w:p w14:paraId="4602761D"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5</w:t>
            </w:r>
          </w:p>
        </w:tc>
        <w:tc>
          <w:tcPr>
            <w:tcW w:w="1378" w:type="dxa"/>
            <w:tcBorders>
              <w:left w:val="nil"/>
              <w:right w:val="nil"/>
            </w:tcBorders>
            <w:vAlign w:val="center"/>
          </w:tcPr>
          <w:p w14:paraId="677A1817" w14:textId="1306C898"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301</w:t>
            </w:r>
          </w:p>
        </w:tc>
        <w:tc>
          <w:tcPr>
            <w:tcW w:w="1378" w:type="dxa"/>
            <w:tcBorders>
              <w:left w:val="nil"/>
              <w:right w:val="nil"/>
            </w:tcBorders>
            <w:vAlign w:val="center"/>
          </w:tcPr>
          <w:p w14:paraId="51FB173A" w14:textId="650DB93D"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24,775</w:t>
            </w:r>
          </w:p>
        </w:tc>
        <w:tc>
          <w:tcPr>
            <w:tcW w:w="1378" w:type="dxa"/>
            <w:tcBorders>
              <w:left w:val="nil"/>
              <w:right w:val="nil"/>
            </w:tcBorders>
            <w:vAlign w:val="center"/>
          </w:tcPr>
          <w:p w14:paraId="28B6E2FD" w14:textId="3A5AC7A8"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24,351</w:t>
            </w:r>
          </w:p>
        </w:tc>
        <w:tc>
          <w:tcPr>
            <w:tcW w:w="1378" w:type="dxa"/>
            <w:tcBorders>
              <w:left w:val="nil"/>
              <w:right w:val="nil"/>
            </w:tcBorders>
            <w:vAlign w:val="center"/>
          </w:tcPr>
          <w:p w14:paraId="0B2ED25D" w14:textId="6DA8F772"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24,777</w:t>
            </w:r>
          </w:p>
        </w:tc>
        <w:tc>
          <w:tcPr>
            <w:tcW w:w="1379" w:type="dxa"/>
            <w:tcBorders>
              <w:left w:val="nil"/>
            </w:tcBorders>
            <w:vAlign w:val="center"/>
          </w:tcPr>
          <w:p w14:paraId="1E48F415" w14:textId="2448DF0B"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24,899</w:t>
            </w:r>
          </w:p>
        </w:tc>
      </w:tr>
      <w:tr w:rsidR="003574EB" w:rsidRPr="007D1BBD" w14:paraId="4B0CEA67" w14:textId="77777777" w:rsidTr="00E72DA1">
        <w:trPr>
          <w:cantSplit/>
          <w:trHeight w:hRule="exact" w:val="284"/>
        </w:trPr>
        <w:tc>
          <w:tcPr>
            <w:tcW w:w="2181" w:type="dxa"/>
            <w:tcBorders>
              <w:right w:val="nil"/>
            </w:tcBorders>
            <w:vAlign w:val="center"/>
          </w:tcPr>
          <w:p w14:paraId="7B45F187"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6</w:t>
            </w:r>
          </w:p>
        </w:tc>
        <w:tc>
          <w:tcPr>
            <w:tcW w:w="1378" w:type="dxa"/>
            <w:tcBorders>
              <w:left w:val="nil"/>
              <w:right w:val="nil"/>
            </w:tcBorders>
            <w:vAlign w:val="center"/>
          </w:tcPr>
          <w:p w14:paraId="454FB85C" w14:textId="0C4C39B3"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22</w:t>
            </w:r>
            <w:r>
              <w:rPr>
                <w:rFonts w:eastAsia="Times New Roman" w:cs="Arial"/>
                <w:sz w:val="20"/>
                <w:szCs w:val="20"/>
                <w:lang w:eastAsia="en-AU" w:bidi="en-US"/>
              </w:rPr>
              <w:t>,</w:t>
            </w:r>
            <w:r w:rsidRPr="007E28B9">
              <w:rPr>
                <w:rFonts w:eastAsia="Times New Roman" w:cs="Arial"/>
                <w:sz w:val="20"/>
                <w:szCs w:val="20"/>
                <w:lang w:eastAsia="en-AU" w:bidi="en-US"/>
              </w:rPr>
              <w:t>737</w:t>
            </w:r>
          </w:p>
        </w:tc>
        <w:tc>
          <w:tcPr>
            <w:tcW w:w="1378" w:type="dxa"/>
            <w:tcBorders>
              <w:left w:val="nil"/>
              <w:right w:val="nil"/>
            </w:tcBorders>
            <w:vAlign w:val="center"/>
          </w:tcPr>
          <w:p w14:paraId="1E60860E" w14:textId="4B9B320B"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24,132</w:t>
            </w:r>
          </w:p>
        </w:tc>
        <w:tc>
          <w:tcPr>
            <w:tcW w:w="1378" w:type="dxa"/>
            <w:tcBorders>
              <w:left w:val="nil"/>
              <w:right w:val="nil"/>
            </w:tcBorders>
            <w:vAlign w:val="center"/>
          </w:tcPr>
          <w:p w14:paraId="78037863" w14:textId="5590A298"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24,644</w:t>
            </w:r>
          </w:p>
        </w:tc>
        <w:tc>
          <w:tcPr>
            <w:tcW w:w="1378" w:type="dxa"/>
            <w:tcBorders>
              <w:left w:val="nil"/>
              <w:right w:val="nil"/>
            </w:tcBorders>
            <w:vAlign w:val="center"/>
          </w:tcPr>
          <w:p w14:paraId="382E5BBC" w14:textId="15F2D5E8"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24,227</w:t>
            </w:r>
          </w:p>
        </w:tc>
        <w:tc>
          <w:tcPr>
            <w:tcW w:w="1379" w:type="dxa"/>
            <w:tcBorders>
              <w:left w:val="nil"/>
            </w:tcBorders>
            <w:vAlign w:val="center"/>
          </w:tcPr>
          <w:p w14:paraId="6582192E" w14:textId="1AA172E1"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24,503</w:t>
            </w:r>
          </w:p>
        </w:tc>
      </w:tr>
      <w:tr w:rsidR="003574EB" w:rsidRPr="007D1BBD" w14:paraId="40731085" w14:textId="77777777" w:rsidTr="00E72DA1">
        <w:trPr>
          <w:cantSplit/>
          <w:trHeight w:hRule="exact" w:val="284"/>
        </w:trPr>
        <w:tc>
          <w:tcPr>
            <w:tcW w:w="2181" w:type="dxa"/>
            <w:tcBorders>
              <w:right w:val="nil"/>
            </w:tcBorders>
            <w:vAlign w:val="center"/>
          </w:tcPr>
          <w:p w14:paraId="49895273"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7</w:t>
            </w:r>
          </w:p>
        </w:tc>
        <w:tc>
          <w:tcPr>
            <w:tcW w:w="1378" w:type="dxa"/>
            <w:tcBorders>
              <w:left w:val="nil"/>
              <w:right w:val="nil"/>
            </w:tcBorders>
            <w:vAlign w:val="center"/>
          </w:tcPr>
          <w:p w14:paraId="342CE83C" w14:textId="77DF1AE9"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18</w:t>
            </w:r>
            <w:r>
              <w:rPr>
                <w:rFonts w:eastAsia="Times New Roman" w:cs="Arial"/>
                <w:sz w:val="20"/>
                <w:szCs w:val="20"/>
                <w:lang w:eastAsia="en-AU" w:bidi="en-US"/>
              </w:rPr>
              <w:t>,</w:t>
            </w:r>
            <w:r w:rsidRPr="007E28B9">
              <w:rPr>
                <w:rFonts w:eastAsia="Times New Roman" w:cs="Arial"/>
                <w:sz w:val="20"/>
                <w:szCs w:val="20"/>
                <w:lang w:eastAsia="en-AU" w:bidi="en-US"/>
              </w:rPr>
              <w:t>673</w:t>
            </w:r>
          </w:p>
        </w:tc>
        <w:tc>
          <w:tcPr>
            <w:tcW w:w="1378" w:type="dxa"/>
            <w:tcBorders>
              <w:left w:val="nil"/>
              <w:right w:val="nil"/>
            </w:tcBorders>
            <w:vAlign w:val="center"/>
          </w:tcPr>
          <w:p w14:paraId="39D61333" w14:textId="4F1F8BA6"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19,679</w:t>
            </w:r>
          </w:p>
        </w:tc>
        <w:tc>
          <w:tcPr>
            <w:tcW w:w="1378" w:type="dxa"/>
            <w:tcBorders>
              <w:left w:val="nil"/>
              <w:right w:val="nil"/>
            </w:tcBorders>
            <w:vAlign w:val="center"/>
          </w:tcPr>
          <w:p w14:paraId="64AB575A" w14:textId="32191758"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20,824</w:t>
            </w:r>
          </w:p>
        </w:tc>
        <w:tc>
          <w:tcPr>
            <w:tcW w:w="1378" w:type="dxa"/>
            <w:tcBorders>
              <w:left w:val="nil"/>
              <w:right w:val="nil"/>
            </w:tcBorders>
            <w:vAlign w:val="center"/>
          </w:tcPr>
          <w:p w14:paraId="1C431102" w14:textId="54381B4B"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21,594</w:t>
            </w:r>
          </w:p>
        </w:tc>
        <w:tc>
          <w:tcPr>
            <w:tcW w:w="1379" w:type="dxa"/>
            <w:tcBorders>
              <w:left w:val="nil"/>
            </w:tcBorders>
            <w:vAlign w:val="center"/>
          </w:tcPr>
          <w:p w14:paraId="53F03020" w14:textId="4A366E42"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20,892</w:t>
            </w:r>
          </w:p>
        </w:tc>
      </w:tr>
      <w:tr w:rsidR="003574EB" w:rsidRPr="007D1BBD" w14:paraId="05BC7E23" w14:textId="77777777" w:rsidTr="00E72DA1">
        <w:trPr>
          <w:cantSplit/>
          <w:trHeight w:hRule="exact" w:val="284"/>
        </w:trPr>
        <w:tc>
          <w:tcPr>
            <w:tcW w:w="2181" w:type="dxa"/>
            <w:tcBorders>
              <w:right w:val="nil"/>
            </w:tcBorders>
            <w:vAlign w:val="center"/>
          </w:tcPr>
          <w:p w14:paraId="194D9071"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8</w:t>
            </w:r>
          </w:p>
        </w:tc>
        <w:tc>
          <w:tcPr>
            <w:tcW w:w="1378" w:type="dxa"/>
            <w:tcBorders>
              <w:left w:val="nil"/>
              <w:right w:val="nil"/>
            </w:tcBorders>
            <w:vAlign w:val="center"/>
          </w:tcPr>
          <w:p w14:paraId="4FAAF586" w14:textId="3AD721E4" w:rsidR="003574EB" w:rsidRPr="007D1BBD" w:rsidRDefault="003574EB" w:rsidP="007F20E4">
            <w:pPr>
              <w:keepNext/>
              <w:keepLines/>
              <w:ind w:right="227"/>
              <w:jc w:val="right"/>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970</w:t>
            </w:r>
          </w:p>
        </w:tc>
        <w:tc>
          <w:tcPr>
            <w:tcW w:w="1378" w:type="dxa"/>
            <w:tcBorders>
              <w:left w:val="nil"/>
              <w:right w:val="nil"/>
            </w:tcBorders>
            <w:vAlign w:val="center"/>
          </w:tcPr>
          <w:p w14:paraId="6C99F18A" w14:textId="1CC51B87"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18,762</w:t>
            </w:r>
          </w:p>
        </w:tc>
        <w:tc>
          <w:tcPr>
            <w:tcW w:w="1378" w:type="dxa"/>
            <w:tcBorders>
              <w:left w:val="nil"/>
              <w:right w:val="nil"/>
            </w:tcBorders>
            <w:vAlign w:val="center"/>
          </w:tcPr>
          <w:p w14:paraId="68D42F7F" w14:textId="1A028A28"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19,612</w:t>
            </w:r>
          </w:p>
        </w:tc>
        <w:tc>
          <w:tcPr>
            <w:tcW w:w="1378" w:type="dxa"/>
            <w:tcBorders>
              <w:left w:val="nil"/>
              <w:right w:val="nil"/>
            </w:tcBorders>
            <w:vAlign w:val="center"/>
          </w:tcPr>
          <w:p w14:paraId="2F2EF86C" w14:textId="78E2055F" w:rsidR="003574EB" w:rsidRPr="007D1BBD"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20,854</w:t>
            </w:r>
          </w:p>
        </w:tc>
        <w:tc>
          <w:tcPr>
            <w:tcW w:w="1379" w:type="dxa"/>
            <w:tcBorders>
              <w:left w:val="nil"/>
            </w:tcBorders>
            <w:vAlign w:val="center"/>
          </w:tcPr>
          <w:p w14:paraId="37FD268B" w14:textId="2530A881"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21,413</w:t>
            </w:r>
          </w:p>
        </w:tc>
      </w:tr>
      <w:tr w:rsidR="003574EB" w:rsidRPr="007D1BBD" w14:paraId="773D209D" w14:textId="77777777" w:rsidTr="00E72DA1">
        <w:trPr>
          <w:cantSplit/>
          <w:trHeight w:hRule="exact" w:val="284"/>
        </w:trPr>
        <w:tc>
          <w:tcPr>
            <w:tcW w:w="2181" w:type="dxa"/>
            <w:tcBorders>
              <w:right w:val="nil"/>
            </w:tcBorders>
            <w:vAlign w:val="center"/>
          </w:tcPr>
          <w:p w14:paraId="2B3FBDD0"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9</w:t>
            </w:r>
          </w:p>
        </w:tc>
        <w:tc>
          <w:tcPr>
            <w:tcW w:w="1378" w:type="dxa"/>
            <w:tcBorders>
              <w:left w:val="nil"/>
              <w:right w:val="nil"/>
            </w:tcBorders>
            <w:vAlign w:val="center"/>
          </w:tcPr>
          <w:p w14:paraId="476197C6" w14:textId="7E029AEB" w:rsidR="003574EB" w:rsidRPr="007D1BBD"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17</w:t>
            </w:r>
            <w:r>
              <w:rPr>
                <w:rFonts w:eastAsia="Times New Roman" w:cs="Arial"/>
                <w:sz w:val="20"/>
                <w:szCs w:val="20"/>
                <w:lang w:eastAsia="en-AU" w:bidi="en-US"/>
              </w:rPr>
              <w:t>,</w:t>
            </w:r>
            <w:r w:rsidRPr="007E28B9">
              <w:rPr>
                <w:rFonts w:eastAsia="Times New Roman" w:cs="Arial"/>
                <w:sz w:val="20"/>
                <w:szCs w:val="20"/>
                <w:lang w:eastAsia="en-AU" w:bidi="en-US"/>
              </w:rPr>
              <w:t>582</w:t>
            </w:r>
          </w:p>
        </w:tc>
        <w:tc>
          <w:tcPr>
            <w:tcW w:w="1378" w:type="dxa"/>
            <w:tcBorders>
              <w:left w:val="nil"/>
              <w:right w:val="nil"/>
            </w:tcBorders>
            <w:vAlign w:val="center"/>
          </w:tcPr>
          <w:p w14:paraId="06085E26" w14:textId="64826A40"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18,057</w:t>
            </w:r>
          </w:p>
        </w:tc>
        <w:tc>
          <w:tcPr>
            <w:tcW w:w="1378" w:type="dxa"/>
            <w:tcBorders>
              <w:left w:val="nil"/>
              <w:right w:val="nil"/>
            </w:tcBorders>
            <w:vAlign w:val="center"/>
          </w:tcPr>
          <w:p w14:paraId="0A109BC5" w14:textId="119B9466"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18,702</w:t>
            </w:r>
          </w:p>
        </w:tc>
        <w:tc>
          <w:tcPr>
            <w:tcW w:w="1378" w:type="dxa"/>
            <w:tcBorders>
              <w:left w:val="nil"/>
              <w:right w:val="nil"/>
            </w:tcBorders>
            <w:vAlign w:val="center"/>
          </w:tcPr>
          <w:p w14:paraId="3A347E61" w14:textId="3838A668"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19,663</w:t>
            </w:r>
          </w:p>
        </w:tc>
        <w:tc>
          <w:tcPr>
            <w:tcW w:w="1379" w:type="dxa"/>
            <w:tcBorders>
              <w:left w:val="nil"/>
            </w:tcBorders>
            <w:vAlign w:val="center"/>
          </w:tcPr>
          <w:p w14:paraId="0AE1105B" w14:textId="56BD1E20"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20,655</w:t>
            </w:r>
          </w:p>
        </w:tc>
      </w:tr>
      <w:tr w:rsidR="003574EB" w:rsidRPr="007D1BBD" w14:paraId="5ED5AB32" w14:textId="77777777" w:rsidTr="00E72DA1">
        <w:trPr>
          <w:cantSplit/>
          <w:trHeight w:hRule="exact" w:val="284"/>
        </w:trPr>
        <w:tc>
          <w:tcPr>
            <w:tcW w:w="2181" w:type="dxa"/>
            <w:tcBorders>
              <w:right w:val="nil"/>
            </w:tcBorders>
            <w:vAlign w:val="center"/>
          </w:tcPr>
          <w:p w14:paraId="7F1911A8"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10</w:t>
            </w:r>
          </w:p>
        </w:tc>
        <w:tc>
          <w:tcPr>
            <w:tcW w:w="1378" w:type="dxa"/>
            <w:tcBorders>
              <w:left w:val="nil"/>
              <w:right w:val="nil"/>
            </w:tcBorders>
            <w:vAlign w:val="center"/>
          </w:tcPr>
          <w:p w14:paraId="7FC74626" w14:textId="7AE1F220" w:rsidR="003574EB" w:rsidRPr="007D1BBD" w:rsidRDefault="003574EB" w:rsidP="007F20E4">
            <w:pPr>
              <w:keepNext/>
              <w:keepLines/>
              <w:ind w:right="227"/>
              <w:jc w:val="right"/>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462</w:t>
            </w:r>
          </w:p>
        </w:tc>
        <w:tc>
          <w:tcPr>
            <w:tcW w:w="1378" w:type="dxa"/>
            <w:tcBorders>
              <w:left w:val="nil"/>
              <w:right w:val="nil"/>
            </w:tcBorders>
            <w:vAlign w:val="center"/>
          </w:tcPr>
          <w:p w14:paraId="1ADB2435" w14:textId="6BC56F8E"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17,576</w:t>
            </w:r>
          </w:p>
        </w:tc>
        <w:tc>
          <w:tcPr>
            <w:tcW w:w="1378" w:type="dxa"/>
            <w:tcBorders>
              <w:left w:val="nil"/>
              <w:right w:val="nil"/>
            </w:tcBorders>
            <w:vAlign w:val="center"/>
          </w:tcPr>
          <w:p w14:paraId="6408B73B" w14:textId="3EC12D79"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17,923</w:t>
            </w:r>
          </w:p>
        </w:tc>
        <w:tc>
          <w:tcPr>
            <w:tcW w:w="1378" w:type="dxa"/>
            <w:tcBorders>
              <w:left w:val="nil"/>
              <w:right w:val="nil"/>
            </w:tcBorders>
            <w:vAlign w:val="center"/>
          </w:tcPr>
          <w:p w14:paraId="3D6A3231" w14:textId="04FB8EA4" w:rsidR="003574EB" w:rsidRPr="007D1BBD"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18,760</w:t>
            </w:r>
          </w:p>
        </w:tc>
        <w:tc>
          <w:tcPr>
            <w:tcW w:w="1379" w:type="dxa"/>
            <w:tcBorders>
              <w:left w:val="nil"/>
            </w:tcBorders>
            <w:vAlign w:val="center"/>
          </w:tcPr>
          <w:p w14:paraId="2E1460E3" w14:textId="3039937C"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19,548</w:t>
            </w:r>
          </w:p>
        </w:tc>
      </w:tr>
      <w:tr w:rsidR="003574EB" w:rsidRPr="007D1BBD" w14:paraId="77959C69" w14:textId="77777777" w:rsidTr="00E72DA1">
        <w:trPr>
          <w:cantSplit/>
          <w:trHeight w:hRule="exact" w:val="284"/>
        </w:trPr>
        <w:tc>
          <w:tcPr>
            <w:tcW w:w="2181" w:type="dxa"/>
            <w:tcBorders>
              <w:right w:val="nil"/>
            </w:tcBorders>
            <w:vAlign w:val="center"/>
          </w:tcPr>
          <w:p w14:paraId="461588FC"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11</w:t>
            </w:r>
          </w:p>
        </w:tc>
        <w:tc>
          <w:tcPr>
            <w:tcW w:w="1378" w:type="dxa"/>
            <w:tcBorders>
              <w:left w:val="nil"/>
              <w:right w:val="nil"/>
            </w:tcBorders>
            <w:vAlign w:val="center"/>
          </w:tcPr>
          <w:p w14:paraId="433513FF" w14:textId="11A7A8D7" w:rsidR="003574EB" w:rsidRPr="007D1BBD" w:rsidRDefault="003574EB" w:rsidP="007F20E4">
            <w:pPr>
              <w:keepNext/>
              <w:keepLines/>
              <w:ind w:right="227"/>
              <w:jc w:val="right"/>
              <w:rPr>
                <w:rFonts w:eastAsia="Times New Roman" w:cs="Arial"/>
                <w:sz w:val="20"/>
                <w:szCs w:val="20"/>
                <w:lang w:eastAsia="en-AU" w:bidi="en-US"/>
              </w:rPr>
            </w:pPr>
            <w:r w:rsidRPr="007D1BBD">
              <w:rPr>
                <w:rFonts w:eastAsia="Times New Roman" w:cs="Arial"/>
                <w:sz w:val="20"/>
                <w:szCs w:val="20"/>
                <w:lang w:eastAsia="en-AU" w:bidi="en-US"/>
              </w:rPr>
              <w:t>18</w:t>
            </w:r>
            <w:r>
              <w:rPr>
                <w:rFonts w:eastAsia="Times New Roman" w:cs="Arial"/>
                <w:sz w:val="20"/>
                <w:szCs w:val="20"/>
                <w:lang w:eastAsia="en-AU" w:bidi="en-US"/>
              </w:rPr>
              <w:t>,</w:t>
            </w:r>
            <w:r w:rsidRPr="007D1BBD">
              <w:rPr>
                <w:rFonts w:eastAsia="Times New Roman" w:cs="Arial"/>
                <w:sz w:val="20"/>
                <w:szCs w:val="20"/>
                <w:lang w:eastAsia="en-AU" w:bidi="en-US"/>
              </w:rPr>
              <w:t>088</w:t>
            </w:r>
          </w:p>
        </w:tc>
        <w:tc>
          <w:tcPr>
            <w:tcW w:w="1378" w:type="dxa"/>
            <w:tcBorders>
              <w:left w:val="nil"/>
              <w:right w:val="nil"/>
            </w:tcBorders>
            <w:vAlign w:val="center"/>
          </w:tcPr>
          <w:p w14:paraId="664CFF6B" w14:textId="23DE6BD3"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17,954</w:t>
            </w:r>
          </w:p>
        </w:tc>
        <w:tc>
          <w:tcPr>
            <w:tcW w:w="1378" w:type="dxa"/>
            <w:tcBorders>
              <w:left w:val="nil"/>
              <w:right w:val="nil"/>
            </w:tcBorders>
            <w:vAlign w:val="center"/>
          </w:tcPr>
          <w:p w14:paraId="32EF8749" w14:textId="45654937"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17,839</w:t>
            </w:r>
          </w:p>
        </w:tc>
        <w:tc>
          <w:tcPr>
            <w:tcW w:w="1378" w:type="dxa"/>
            <w:tcBorders>
              <w:left w:val="nil"/>
              <w:right w:val="nil"/>
            </w:tcBorders>
            <w:vAlign w:val="center"/>
          </w:tcPr>
          <w:p w14:paraId="2A25C613" w14:textId="4EF58716" w:rsidR="003574EB" w:rsidRPr="007D1BBD"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18,288</w:t>
            </w:r>
          </w:p>
        </w:tc>
        <w:tc>
          <w:tcPr>
            <w:tcW w:w="1379" w:type="dxa"/>
            <w:tcBorders>
              <w:left w:val="nil"/>
            </w:tcBorders>
            <w:vAlign w:val="center"/>
          </w:tcPr>
          <w:p w14:paraId="062C967B" w14:textId="2BDBB811"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18,286</w:t>
            </w:r>
          </w:p>
        </w:tc>
      </w:tr>
      <w:tr w:rsidR="003574EB" w:rsidRPr="007D1BBD" w14:paraId="58ABD205" w14:textId="77777777" w:rsidTr="00E72DA1">
        <w:trPr>
          <w:cantSplit/>
          <w:trHeight w:hRule="exact" w:val="284"/>
        </w:trPr>
        <w:tc>
          <w:tcPr>
            <w:tcW w:w="2181" w:type="dxa"/>
            <w:tcBorders>
              <w:right w:val="nil"/>
            </w:tcBorders>
            <w:vAlign w:val="center"/>
          </w:tcPr>
          <w:p w14:paraId="419E5D08"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12</w:t>
            </w:r>
          </w:p>
        </w:tc>
        <w:tc>
          <w:tcPr>
            <w:tcW w:w="1378" w:type="dxa"/>
            <w:tcBorders>
              <w:left w:val="nil"/>
              <w:right w:val="nil"/>
            </w:tcBorders>
            <w:vAlign w:val="center"/>
          </w:tcPr>
          <w:p w14:paraId="7363E387" w14:textId="55A06305" w:rsidR="003574EB" w:rsidRPr="007D1BBD" w:rsidRDefault="003574EB" w:rsidP="007F20E4">
            <w:pPr>
              <w:keepNext/>
              <w:keepLines/>
              <w:ind w:right="227"/>
              <w:jc w:val="right"/>
              <w:rPr>
                <w:rFonts w:eastAsia="Times New Roman" w:cs="Arial"/>
                <w:sz w:val="20"/>
                <w:szCs w:val="20"/>
                <w:lang w:eastAsia="en-AU" w:bidi="en-US"/>
              </w:rPr>
            </w:pPr>
            <w:r w:rsidRPr="007D1BBD">
              <w:rPr>
                <w:rFonts w:eastAsia="Times New Roman" w:cs="Arial"/>
                <w:sz w:val="20"/>
                <w:szCs w:val="20"/>
                <w:lang w:eastAsia="en-AU" w:bidi="en-US"/>
              </w:rPr>
              <w:t>15</w:t>
            </w:r>
            <w:r>
              <w:rPr>
                <w:rFonts w:eastAsia="Times New Roman" w:cs="Arial"/>
                <w:sz w:val="20"/>
                <w:szCs w:val="20"/>
                <w:lang w:eastAsia="en-AU" w:bidi="en-US"/>
              </w:rPr>
              <w:t>,</w:t>
            </w:r>
            <w:r w:rsidRPr="007D1BBD">
              <w:rPr>
                <w:rFonts w:eastAsia="Times New Roman" w:cs="Arial"/>
                <w:sz w:val="20"/>
                <w:szCs w:val="20"/>
                <w:lang w:eastAsia="en-AU" w:bidi="en-US"/>
              </w:rPr>
              <w:t>075</w:t>
            </w:r>
          </w:p>
        </w:tc>
        <w:tc>
          <w:tcPr>
            <w:tcW w:w="1378" w:type="dxa"/>
            <w:tcBorders>
              <w:left w:val="nil"/>
              <w:right w:val="nil"/>
            </w:tcBorders>
            <w:vAlign w:val="center"/>
          </w:tcPr>
          <w:p w14:paraId="5A1CBA43" w14:textId="754169A8"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15,278</w:t>
            </w:r>
          </w:p>
        </w:tc>
        <w:tc>
          <w:tcPr>
            <w:tcW w:w="1378" w:type="dxa"/>
            <w:tcBorders>
              <w:left w:val="nil"/>
              <w:right w:val="nil"/>
            </w:tcBorders>
            <w:vAlign w:val="center"/>
          </w:tcPr>
          <w:p w14:paraId="1B227EE0" w14:textId="535A86CA"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15,159</w:t>
            </w:r>
          </w:p>
        </w:tc>
        <w:tc>
          <w:tcPr>
            <w:tcW w:w="1378" w:type="dxa"/>
            <w:tcBorders>
              <w:left w:val="nil"/>
              <w:right w:val="nil"/>
            </w:tcBorders>
            <w:vAlign w:val="center"/>
          </w:tcPr>
          <w:p w14:paraId="156A0562" w14:textId="21A871E4" w:rsidR="003574EB" w:rsidRPr="007D1BBD"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15,235</w:t>
            </w:r>
          </w:p>
        </w:tc>
        <w:tc>
          <w:tcPr>
            <w:tcW w:w="1379" w:type="dxa"/>
            <w:tcBorders>
              <w:left w:val="nil"/>
            </w:tcBorders>
            <w:vAlign w:val="center"/>
          </w:tcPr>
          <w:p w14:paraId="1F5D484F" w14:textId="27312A9C"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15,470</w:t>
            </w:r>
          </w:p>
        </w:tc>
      </w:tr>
      <w:tr w:rsidR="007A6D44" w:rsidRPr="007D1BBD" w14:paraId="0487C26C" w14:textId="77777777" w:rsidTr="00D021A9">
        <w:trPr>
          <w:cantSplit/>
          <w:trHeight w:hRule="exact" w:val="284"/>
        </w:trPr>
        <w:tc>
          <w:tcPr>
            <w:tcW w:w="2181" w:type="dxa"/>
            <w:tcBorders>
              <w:right w:val="nil"/>
            </w:tcBorders>
            <w:vAlign w:val="center"/>
          </w:tcPr>
          <w:p w14:paraId="52A4E30E" w14:textId="1496A18F" w:rsidR="007A6D44" w:rsidRPr="007E28B9" w:rsidRDefault="007A6D44" w:rsidP="007A6D44">
            <w:pPr>
              <w:keepNext/>
              <w:keepLines/>
              <w:rPr>
                <w:rFonts w:eastAsia="Times New Roman" w:cs="Arial"/>
                <w:b/>
                <w:sz w:val="20"/>
                <w:szCs w:val="20"/>
                <w:lang w:eastAsia="en-AU" w:bidi="en-US"/>
              </w:rPr>
            </w:pPr>
            <w:r>
              <w:rPr>
                <w:rFonts w:eastAsia="Times New Roman" w:cs="Arial"/>
                <w:b/>
                <w:sz w:val="20"/>
                <w:szCs w:val="20"/>
                <w:lang w:eastAsia="en-AU" w:bidi="en-US"/>
              </w:rPr>
              <w:t>Primary total</w:t>
            </w:r>
          </w:p>
        </w:tc>
        <w:tc>
          <w:tcPr>
            <w:tcW w:w="1378" w:type="dxa"/>
            <w:tcBorders>
              <w:left w:val="nil"/>
              <w:right w:val="nil"/>
            </w:tcBorders>
            <w:vAlign w:val="center"/>
          </w:tcPr>
          <w:p w14:paraId="1AA776BE" w14:textId="08423B31" w:rsidR="007A6D44" w:rsidRPr="007D1BBD" w:rsidRDefault="007A6D44" w:rsidP="007F20E4">
            <w:pPr>
              <w:keepNext/>
              <w:keepLines/>
              <w:ind w:right="227"/>
              <w:jc w:val="right"/>
              <w:rPr>
                <w:rFonts w:eastAsia="Times New Roman" w:cs="Arial"/>
                <w:b/>
                <w:sz w:val="20"/>
                <w:szCs w:val="20"/>
                <w:lang w:eastAsia="en-AU" w:bidi="en-US"/>
              </w:rPr>
            </w:pPr>
            <w:r w:rsidRPr="007D1BBD">
              <w:rPr>
                <w:rFonts w:eastAsia="Times New Roman" w:cs="Arial"/>
                <w:b/>
                <w:sz w:val="20"/>
                <w:szCs w:val="20"/>
                <w:lang w:eastAsia="en-AU" w:bidi="en-US"/>
              </w:rPr>
              <w:t>197</w:t>
            </w:r>
            <w:r>
              <w:rPr>
                <w:rFonts w:eastAsia="Times New Roman" w:cs="Arial"/>
                <w:b/>
                <w:sz w:val="20"/>
                <w:szCs w:val="20"/>
                <w:lang w:eastAsia="en-AU" w:bidi="en-US"/>
              </w:rPr>
              <w:t>,</w:t>
            </w:r>
            <w:r w:rsidRPr="007D1BBD">
              <w:rPr>
                <w:rFonts w:eastAsia="Times New Roman" w:cs="Arial"/>
                <w:b/>
                <w:sz w:val="20"/>
                <w:szCs w:val="20"/>
                <w:lang w:eastAsia="en-AU" w:bidi="en-US"/>
              </w:rPr>
              <w:t>347</w:t>
            </w:r>
          </w:p>
        </w:tc>
        <w:tc>
          <w:tcPr>
            <w:tcW w:w="1378" w:type="dxa"/>
            <w:tcBorders>
              <w:left w:val="nil"/>
              <w:right w:val="nil"/>
            </w:tcBorders>
            <w:vAlign w:val="center"/>
          </w:tcPr>
          <w:p w14:paraId="258304A8" w14:textId="5273DD3F" w:rsidR="007A6D44" w:rsidRPr="007D1BBD" w:rsidRDefault="007A6D44"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200,145</w:t>
            </w:r>
          </w:p>
        </w:tc>
        <w:tc>
          <w:tcPr>
            <w:tcW w:w="1378" w:type="dxa"/>
            <w:tcBorders>
              <w:left w:val="nil"/>
              <w:right w:val="nil"/>
            </w:tcBorders>
            <w:vAlign w:val="center"/>
          </w:tcPr>
          <w:p w14:paraId="2E566C43" w14:textId="6E44B6E0" w:rsidR="007A6D44" w:rsidRPr="007D1BBD" w:rsidRDefault="007A6D44"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201,052</w:t>
            </w:r>
          </w:p>
        </w:tc>
        <w:tc>
          <w:tcPr>
            <w:tcW w:w="1378" w:type="dxa"/>
            <w:tcBorders>
              <w:left w:val="nil"/>
              <w:right w:val="nil"/>
            </w:tcBorders>
            <w:vAlign w:val="center"/>
          </w:tcPr>
          <w:p w14:paraId="448407E7" w14:textId="78B7429E" w:rsidR="007A6D44" w:rsidRPr="007D1BBD" w:rsidRDefault="007A6D44" w:rsidP="007F20E4">
            <w:pPr>
              <w:keepNext/>
              <w:keepLines/>
              <w:ind w:right="227"/>
              <w:jc w:val="right"/>
              <w:rPr>
                <w:rFonts w:eastAsia="Times New Roman" w:cs="Arial"/>
                <w:b/>
                <w:sz w:val="20"/>
                <w:szCs w:val="20"/>
                <w:lang w:eastAsia="en-AU" w:bidi="en-US"/>
              </w:rPr>
            </w:pPr>
            <w:r w:rsidRPr="00E72DA1">
              <w:rPr>
                <w:rFonts w:eastAsia="Times New Roman" w:cs="Arial"/>
                <w:b/>
                <w:sz w:val="20"/>
                <w:szCs w:val="20"/>
                <w:lang w:eastAsia="en-AU" w:bidi="en-US"/>
              </w:rPr>
              <w:t>202</w:t>
            </w:r>
            <w:r>
              <w:rPr>
                <w:rFonts w:eastAsia="Times New Roman" w:cs="Arial"/>
                <w:b/>
                <w:sz w:val="20"/>
                <w:szCs w:val="20"/>
                <w:lang w:eastAsia="en-AU" w:bidi="en-US"/>
              </w:rPr>
              <w:t>,</w:t>
            </w:r>
            <w:r w:rsidRPr="00E72DA1">
              <w:rPr>
                <w:rFonts w:eastAsia="Times New Roman" w:cs="Arial"/>
                <w:b/>
                <w:sz w:val="20"/>
                <w:szCs w:val="20"/>
                <w:lang w:eastAsia="en-AU" w:bidi="en-US"/>
              </w:rPr>
              <w:t>891</w:t>
            </w:r>
          </w:p>
        </w:tc>
        <w:tc>
          <w:tcPr>
            <w:tcW w:w="1379" w:type="dxa"/>
            <w:tcBorders>
              <w:left w:val="nil"/>
            </w:tcBorders>
            <w:vAlign w:val="center"/>
          </w:tcPr>
          <w:p w14:paraId="76148FF8" w14:textId="77777777" w:rsidR="003574EB" w:rsidRDefault="003574EB" w:rsidP="007F20E4">
            <w:pPr>
              <w:keepNext/>
              <w:keepLines/>
              <w:ind w:right="227"/>
              <w:jc w:val="right"/>
              <w:rPr>
                <w:rFonts w:cs="Arial"/>
                <w:b/>
                <w:bCs/>
                <w:color w:val="000000"/>
                <w:sz w:val="20"/>
                <w:szCs w:val="20"/>
              </w:rPr>
            </w:pPr>
            <w:r>
              <w:rPr>
                <w:rFonts w:cs="Arial"/>
                <w:b/>
                <w:bCs/>
                <w:color w:val="000000"/>
                <w:sz w:val="20"/>
                <w:szCs w:val="20"/>
              </w:rPr>
              <w:t>203,271</w:t>
            </w:r>
          </w:p>
          <w:p w14:paraId="1830004A" w14:textId="25E5300D" w:rsidR="007A6D44" w:rsidRPr="007D1BBD" w:rsidRDefault="007A6D44" w:rsidP="007F20E4">
            <w:pPr>
              <w:keepNext/>
              <w:keepLines/>
              <w:ind w:right="227"/>
              <w:jc w:val="right"/>
              <w:rPr>
                <w:rFonts w:eastAsia="Times New Roman" w:cs="Arial"/>
                <w:b/>
                <w:sz w:val="20"/>
                <w:szCs w:val="20"/>
                <w:lang w:eastAsia="en-AU" w:bidi="en-US"/>
              </w:rPr>
            </w:pPr>
          </w:p>
        </w:tc>
      </w:tr>
      <w:tr w:rsidR="003574EB" w:rsidRPr="007D1BBD" w14:paraId="7608911A" w14:textId="77777777" w:rsidTr="00F457B8">
        <w:trPr>
          <w:cantSplit/>
          <w:trHeight w:hRule="exact" w:val="284"/>
        </w:trPr>
        <w:tc>
          <w:tcPr>
            <w:tcW w:w="2181" w:type="dxa"/>
            <w:tcBorders>
              <w:bottom w:val="single" w:sz="12" w:space="0" w:color="592C82"/>
              <w:right w:val="nil"/>
            </w:tcBorders>
            <w:vAlign w:val="center"/>
          </w:tcPr>
          <w:p w14:paraId="673A4ACD" w14:textId="091F8405" w:rsidR="003574EB" w:rsidRPr="007E28B9" w:rsidRDefault="003574EB" w:rsidP="003574EB">
            <w:pPr>
              <w:keepNext/>
              <w:keepLines/>
              <w:rPr>
                <w:rFonts w:eastAsia="Times New Roman" w:cs="Arial"/>
                <w:b/>
                <w:sz w:val="20"/>
                <w:szCs w:val="20"/>
                <w:lang w:eastAsia="en-AU" w:bidi="en-US"/>
              </w:rPr>
            </w:pPr>
            <w:r>
              <w:rPr>
                <w:rFonts w:eastAsia="Times New Roman" w:cs="Arial"/>
                <w:b/>
                <w:sz w:val="20"/>
                <w:szCs w:val="20"/>
                <w:lang w:eastAsia="en-AU" w:bidi="en-US"/>
              </w:rPr>
              <w:t>Secondary total</w:t>
            </w:r>
          </w:p>
        </w:tc>
        <w:tc>
          <w:tcPr>
            <w:tcW w:w="1378" w:type="dxa"/>
            <w:tcBorders>
              <w:left w:val="nil"/>
              <w:bottom w:val="single" w:sz="12" w:space="0" w:color="592C82"/>
              <w:right w:val="nil"/>
            </w:tcBorders>
            <w:vAlign w:val="center"/>
          </w:tcPr>
          <w:p w14:paraId="425482B3" w14:textId="3B82281A" w:rsidR="003574EB" w:rsidRPr="007D1BBD" w:rsidRDefault="003574EB" w:rsidP="007F20E4">
            <w:pPr>
              <w:keepNext/>
              <w:keepLines/>
              <w:ind w:right="227"/>
              <w:jc w:val="right"/>
              <w:rPr>
                <w:rFonts w:eastAsia="Times New Roman" w:cs="Arial"/>
                <w:b/>
                <w:sz w:val="20"/>
                <w:szCs w:val="20"/>
                <w:lang w:eastAsia="en-AU" w:bidi="en-US"/>
              </w:rPr>
            </w:pPr>
            <w:r w:rsidRPr="007D1BBD">
              <w:rPr>
                <w:rFonts w:eastAsia="Times New Roman" w:cs="Arial"/>
                <w:b/>
                <w:sz w:val="20"/>
                <w:szCs w:val="20"/>
                <w:lang w:eastAsia="en-AU" w:bidi="en-US"/>
              </w:rPr>
              <w:t>104</w:t>
            </w:r>
            <w:r>
              <w:rPr>
                <w:rFonts w:eastAsia="Times New Roman" w:cs="Arial"/>
                <w:b/>
                <w:sz w:val="20"/>
                <w:szCs w:val="20"/>
                <w:lang w:eastAsia="en-AU" w:bidi="en-US"/>
              </w:rPr>
              <w:t>,</w:t>
            </w:r>
            <w:r w:rsidRPr="007D1BBD">
              <w:rPr>
                <w:rFonts w:eastAsia="Times New Roman" w:cs="Arial"/>
                <w:b/>
                <w:sz w:val="20"/>
                <w:szCs w:val="20"/>
                <w:lang w:eastAsia="en-AU" w:bidi="en-US"/>
              </w:rPr>
              <w:t>924</w:t>
            </w:r>
          </w:p>
        </w:tc>
        <w:tc>
          <w:tcPr>
            <w:tcW w:w="1378" w:type="dxa"/>
            <w:tcBorders>
              <w:left w:val="nil"/>
              <w:bottom w:val="single" w:sz="12" w:space="0" w:color="592C82"/>
              <w:right w:val="nil"/>
            </w:tcBorders>
            <w:vAlign w:val="center"/>
          </w:tcPr>
          <w:p w14:paraId="3F26D9E7" w14:textId="1623A2FA" w:rsidR="003574EB" w:rsidRPr="007D1BBD" w:rsidRDefault="003574EB"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107,375</w:t>
            </w:r>
          </w:p>
        </w:tc>
        <w:tc>
          <w:tcPr>
            <w:tcW w:w="1378" w:type="dxa"/>
            <w:tcBorders>
              <w:left w:val="nil"/>
              <w:bottom w:val="single" w:sz="12" w:space="0" w:color="592C82"/>
              <w:right w:val="nil"/>
            </w:tcBorders>
            <w:vAlign w:val="center"/>
          </w:tcPr>
          <w:p w14:paraId="50825AB1" w14:textId="0004680C" w:rsidR="003574EB" w:rsidRPr="007D1BBD" w:rsidRDefault="003574EB"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110,147</w:t>
            </w:r>
          </w:p>
        </w:tc>
        <w:tc>
          <w:tcPr>
            <w:tcW w:w="1378" w:type="dxa"/>
            <w:tcBorders>
              <w:left w:val="nil"/>
              <w:bottom w:val="single" w:sz="12" w:space="0" w:color="592C82"/>
              <w:right w:val="nil"/>
            </w:tcBorders>
            <w:vAlign w:val="center"/>
          </w:tcPr>
          <w:p w14:paraId="33DE2818" w14:textId="74BC1511" w:rsidR="003574EB" w:rsidRPr="007D1BBD" w:rsidRDefault="003574EB" w:rsidP="007F20E4">
            <w:pPr>
              <w:keepNext/>
              <w:keepLines/>
              <w:ind w:right="227"/>
              <w:jc w:val="right"/>
              <w:rPr>
                <w:rFonts w:eastAsia="Times New Roman" w:cs="Arial"/>
                <w:b/>
                <w:sz w:val="20"/>
                <w:szCs w:val="20"/>
                <w:lang w:eastAsia="en-AU" w:bidi="en-US"/>
              </w:rPr>
            </w:pPr>
            <w:r w:rsidRPr="00E72DA1">
              <w:rPr>
                <w:rFonts w:cs="Arial"/>
                <w:b/>
                <w:bCs/>
                <w:sz w:val="20"/>
                <w:szCs w:val="20"/>
              </w:rPr>
              <w:t>114</w:t>
            </w:r>
            <w:r>
              <w:rPr>
                <w:rFonts w:cs="Arial"/>
                <w:b/>
                <w:bCs/>
                <w:sz w:val="20"/>
                <w:szCs w:val="20"/>
              </w:rPr>
              <w:t>,</w:t>
            </w:r>
            <w:r w:rsidRPr="00E72DA1">
              <w:rPr>
                <w:rFonts w:cs="Arial"/>
                <w:b/>
                <w:bCs/>
                <w:sz w:val="20"/>
                <w:szCs w:val="20"/>
              </w:rPr>
              <w:t>477</w:t>
            </w:r>
          </w:p>
        </w:tc>
        <w:tc>
          <w:tcPr>
            <w:tcW w:w="1379" w:type="dxa"/>
            <w:tcBorders>
              <w:left w:val="nil"/>
              <w:bottom w:val="single" w:sz="12" w:space="0" w:color="592C82"/>
            </w:tcBorders>
            <w:vAlign w:val="center"/>
          </w:tcPr>
          <w:p w14:paraId="6CB4FADB" w14:textId="45BFF7B0" w:rsidR="003574EB" w:rsidRPr="00E72DA1" w:rsidRDefault="003574EB" w:rsidP="007F20E4">
            <w:pPr>
              <w:keepNext/>
              <w:keepLines/>
              <w:ind w:right="227"/>
              <w:jc w:val="right"/>
              <w:rPr>
                <w:rFonts w:eastAsia="Times New Roman" w:cs="Arial"/>
                <w:b/>
                <w:bCs/>
                <w:sz w:val="20"/>
                <w:szCs w:val="20"/>
                <w:lang w:eastAsia="en-AU" w:bidi="en-US"/>
              </w:rPr>
            </w:pPr>
            <w:r>
              <w:rPr>
                <w:rFonts w:cs="Arial"/>
                <w:b/>
                <w:bCs/>
                <w:color w:val="000000"/>
                <w:sz w:val="20"/>
                <w:szCs w:val="20"/>
              </w:rPr>
              <w:t>116,303</w:t>
            </w:r>
          </w:p>
        </w:tc>
      </w:tr>
      <w:tr w:rsidR="003574EB" w:rsidRPr="007D1BBD" w14:paraId="0BFF5AD8" w14:textId="77777777" w:rsidTr="00F457B8">
        <w:trPr>
          <w:cantSplit/>
          <w:trHeight w:hRule="exact" w:val="283"/>
        </w:trPr>
        <w:tc>
          <w:tcPr>
            <w:tcW w:w="2181" w:type="dxa"/>
            <w:tcBorders>
              <w:top w:val="single" w:sz="12" w:space="0" w:color="592C82"/>
              <w:bottom w:val="single" w:sz="12" w:space="0" w:color="592C82"/>
              <w:right w:val="nil"/>
            </w:tcBorders>
            <w:vAlign w:val="center"/>
          </w:tcPr>
          <w:p w14:paraId="41B381DD" w14:textId="36A0AAE6" w:rsidR="003574EB" w:rsidRPr="007D1BBD" w:rsidRDefault="003574EB" w:rsidP="003574EB">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1378" w:type="dxa"/>
            <w:tcBorders>
              <w:top w:val="single" w:sz="12" w:space="0" w:color="592C82"/>
              <w:left w:val="nil"/>
              <w:bottom w:val="single" w:sz="12" w:space="0" w:color="592C82"/>
              <w:right w:val="nil"/>
            </w:tcBorders>
            <w:vAlign w:val="center"/>
          </w:tcPr>
          <w:p w14:paraId="1E89D906" w14:textId="68A902BF" w:rsidR="003574EB" w:rsidRPr="007D1BBD" w:rsidRDefault="003574EB" w:rsidP="007F20E4">
            <w:pPr>
              <w:keepNext/>
              <w:keepLines/>
              <w:ind w:right="227"/>
              <w:jc w:val="right"/>
              <w:rPr>
                <w:rFonts w:eastAsia="Times New Roman" w:cs="Arial"/>
                <w:b/>
                <w:sz w:val="20"/>
                <w:szCs w:val="20"/>
                <w:lang w:eastAsia="en-AU" w:bidi="en-US"/>
              </w:rPr>
            </w:pPr>
            <w:r w:rsidRPr="007D1BBD">
              <w:rPr>
                <w:rFonts w:eastAsia="Times New Roman" w:cs="Arial"/>
                <w:b/>
                <w:sz w:val="20"/>
                <w:szCs w:val="20"/>
                <w:lang w:eastAsia="en-AU" w:bidi="en-US"/>
              </w:rPr>
              <w:t>302</w:t>
            </w:r>
            <w:r>
              <w:rPr>
                <w:rFonts w:eastAsia="Times New Roman" w:cs="Arial"/>
                <w:b/>
                <w:sz w:val="20"/>
                <w:szCs w:val="20"/>
                <w:lang w:eastAsia="en-AU" w:bidi="en-US"/>
              </w:rPr>
              <w:t>,</w:t>
            </w:r>
            <w:r w:rsidRPr="007D1BBD">
              <w:rPr>
                <w:rFonts w:eastAsia="Times New Roman" w:cs="Arial"/>
                <w:b/>
                <w:sz w:val="20"/>
                <w:szCs w:val="20"/>
                <w:lang w:eastAsia="en-AU" w:bidi="en-US"/>
              </w:rPr>
              <w:t>271</w:t>
            </w:r>
          </w:p>
        </w:tc>
        <w:tc>
          <w:tcPr>
            <w:tcW w:w="1378" w:type="dxa"/>
            <w:tcBorders>
              <w:top w:val="single" w:sz="12" w:space="0" w:color="592C82"/>
              <w:left w:val="nil"/>
              <w:bottom w:val="single" w:sz="12" w:space="0" w:color="592C82"/>
              <w:right w:val="nil"/>
            </w:tcBorders>
            <w:vAlign w:val="center"/>
          </w:tcPr>
          <w:p w14:paraId="29577793" w14:textId="130C80F3" w:rsidR="003574EB" w:rsidRPr="007D1BBD" w:rsidRDefault="003574EB"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307,520</w:t>
            </w:r>
          </w:p>
        </w:tc>
        <w:tc>
          <w:tcPr>
            <w:tcW w:w="1378" w:type="dxa"/>
            <w:tcBorders>
              <w:top w:val="single" w:sz="12" w:space="0" w:color="592C82"/>
              <w:left w:val="nil"/>
              <w:bottom w:val="single" w:sz="12" w:space="0" w:color="592C82"/>
              <w:right w:val="nil"/>
            </w:tcBorders>
            <w:vAlign w:val="center"/>
          </w:tcPr>
          <w:p w14:paraId="1B930551" w14:textId="798DD985" w:rsidR="003574EB" w:rsidRPr="007D1BBD" w:rsidRDefault="003574EB"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311,199</w:t>
            </w:r>
          </w:p>
        </w:tc>
        <w:tc>
          <w:tcPr>
            <w:tcW w:w="1378" w:type="dxa"/>
            <w:tcBorders>
              <w:top w:val="single" w:sz="12" w:space="0" w:color="592C82"/>
              <w:left w:val="nil"/>
              <w:bottom w:val="single" w:sz="12" w:space="0" w:color="592C82"/>
              <w:right w:val="nil"/>
            </w:tcBorders>
            <w:vAlign w:val="center"/>
          </w:tcPr>
          <w:p w14:paraId="723FAFC4" w14:textId="667EBF69" w:rsidR="003574EB" w:rsidRPr="007D1BBD" w:rsidRDefault="003574EB" w:rsidP="007F20E4">
            <w:pPr>
              <w:keepNext/>
              <w:keepLines/>
              <w:ind w:right="227"/>
              <w:jc w:val="right"/>
              <w:rPr>
                <w:rFonts w:eastAsia="Times New Roman" w:cs="Arial"/>
                <w:b/>
                <w:sz w:val="20"/>
                <w:szCs w:val="20"/>
                <w:lang w:eastAsia="en-AU" w:bidi="en-US"/>
              </w:rPr>
            </w:pPr>
            <w:r w:rsidRPr="00E72DA1">
              <w:rPr>
                <w:rFonts w:cs="Arial"/>
                <w:b/>
                <w:bCs/>
                <w:sz w:val="20"/>
                <w:szCs w:val="20"/>
              </w:rPr>
              <w:t>317</w:t>
            </w:r>
            <w:r>
              <w:rPr>
                <w:rFonts w:cs="Arial"/>
                <w:b/>
                <w:bCs/>
                <w:sz w:val="20"/>
                <w:szCs w:val="20"/>
              </w:rPr>
              <w:t>,</w:t>
            </w:r>
            <w:r w:rsidRPr="00E72DA1">
              <w:rPr>
                <w:rFonts w:cs="Arial"/>
                <w:b/>
                <w:bCs/>
                <w:sz w:val="20"/>
                <w:szCs w:val="20"/>
              </w:rPr>
              <w:t>368</w:t>
            </w:r>
          </w:p>
        </w:tc>
        <w:tc>
          <w:tcPr>
            <w:tcW w:w="1379" w:type="dxa"/>
            <w:tcBorders>
              <w:top w:val="single" w:sz="12" w:space="0" w:color="592C82"/>
              <w:left w:val="nil"/>
              <w:bottom w:val="single" w:sz="12" w:space="0" w:color="592C82"/>
            </w:tcBorders>
            <w:vAlign w:val="center"/>
          </w:tcPr>
          <w:p w14:paraId="1046ED04" w14:textId="708E03C2" w:rsidR="003574EB" w:rsidRPr="00E72DA1" w:rsidRDefault="003574EB" w:rsidP="007F20E4">
            <w:pPr>
              <w:keepNext/>
              <w:keepLines/>
              <w:ind w:right="227"/>
              <w:jc w:val="right"/>
              <w:rPr>
                <w:rFonts w:eastAsia="Times New Roman" w:cs="Arial"/>
                <w:b/>
                <w:bCs/>
                <w:sz w:val="20"/>
                <w:szCs w:val="20"/>
                <w:lang w:eastAsia="en-AU" w:bidi="en-US"/>
              </w:rPr>
            </w:pPr>
            <w:r>
              <w:rPr>
                <w:rFonts w:cs="Arial"/>
                <w:b/>
                <w:bCs/>
                <w:color w:val="000000"/>
                <w:sz w:val="20"/>
                <w:szCs w:val="20"/>
              </w:rPr>
              <w:t>319,574</w:t>
            </w:r>
          </w:p>
        </w:tc>
      </w:tr>
    </w:tbl>
    <w:p w14:paraId="5E4CC045"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D9CC564" w14:textId="73383BF3" w:rsidR="00A94B47" w:rsidRPr="00233059" w:rsidRDefault="00A94B47" w:rsidP="003F20BC">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nclud</w:t>
      </w:r>
      <w:r>
        <w:rPr>
          <w:rFonts w:cs="Arial"/>
          <w:sz w:val="18"/>
        </w:rPr>
        <w:t>es</w:t>
      </w:r>
      <w:r w:rsidRPr="00233059">
        <w:rPr>
          <w:rFonts w:cs="Arial"/>
          <w:sz w:val="18"/>
        </w:rPr>
        <w:t xml:space="preserve"> community kindergarten</w:t>
      </w:r>
      <w:r>
        <w:rPr>
          <w:rFonts w:cs="Arial"/>
          <w:sz w:val="18"/>
        </w:rPr>
        <w:t>s</w:t>
      </w:r>
      <w:r w:rsidRPr="00233059">
        <w:rPr>
          <w:rFonts w:cs="Arial"/>
          <w:sz w:val="18"/>
        </w:rPr>
        <w:t>. Totals include ungraded students.</w:t>
      </w:r>
    </w:p>
    <w:p w14:paraId="624D6C30" w14:textId="77777777" w:rsidR="00A94B47" w:rsidRPr="00C41E0C" w:rsidRDefault="00A94B47" w:rsidP="00A94B47">
      <w:pPr>
        <w:autoSpaceDE w:val="0"/>
        <w:autoSpaceDN w:val="0"/>
        <w:adjustRightInd w:val="0"/>
        <w:rPr>
          <w:rFonts w:cs="Arial"/>
        </w:rPr>
      </w:pPr>
    </w:p>
    <w:p w14:paraId="2FA18043" w14:textId="77777777" w:rsidR="00F246E0" w:rsidRPr="00F83B07" w:rsidRDefault="00F246E0" w:rsidP="00F246E0">
      <w:pPr>
        <w:keepNext/>
        <w:keepLines/>
        <w:autoSpaceDE w:val="0"/>
        <w:autoSpaceDN w:val="0"/>
        <w:adjustRightInd w:val="0"/>
        <w:rPr>
          <w:rFonts w:cs="Arial"/>
          <w:sz w:val="22"/>
        </w:rPr>
      </w:pPr>
      <w:r w:rsidRPr="00D33B14">
        <w:rPr>
          <w:rFonts w:cs="Arial"/>
          <w:sz w:val="22"/>
        </w:rPr>
        <w:lastRenderedPageBreak/>
        <w:t>Table A7: Proportion (%) of students by geolocation of Western Australian public schools by level of education 2021</w:t>
      </w:r>
      <w:r w:rsidRPr="00C50B28">
        <w:rPr>
          <w:rFonts w:cs="Arial"/>
          <w:sz w:val="22"/>
        </w:rPr>
        <w:t> (refer to note a) (refer to note b)</w:t>
      </w:r>
    </w:p>
    <w:tbl>
      <w:tblPr>
        <w:tblStyle w:val="TableGrid"/>
        <w:tblW w:w="9072" w:type="dxa"/>
        <w:tblBorders>
          <w:left w:val="none" w:sz="0" w:space="0" w:color="auto"/>
          <w:right w:val="none" w:sz="0" w:space="0" w:color="auto"/>
        </w:tblBorders>
        <w:tblLook w:val="01E0" w:firstRow="1" w:lastRow="1" w:firstColumn="1" w:lastColumn="1" w:noHBand="0" w:noVBand="0"/>
        <w:tblCaption w:val="Table A6: Distribution of students by public schools’ geolocation by level of education 2015"/>
      </w:tblPr>
      <w:tblGrid>
        <w:gridCol w:w="2268"/>
        <w:gridCol w:w="2268"/>
        <w:gridCol w:w="2268"/>
        <w:gridCol w:w="2268"/>
      </w:tblGrid>
      <w:tr w:rsidR="00F246E0" w:rsidRPr="000F357A" w14:paraId="0BE3E256" w14:textId="77777777" w:rsidTr="00F246E0">
        <w:trPr>
          <w:trHeight w:hRule="exact" w:val="602"/>
          <w:tblHeader/>
        </w:trPr>
        <w:tc>
          <w:tcPr>
            <w:tcW w:w="2268" w:type="dxa"/>
            <w:tcBorders>
              <w:top w:val="nil"/>
              <w:bottom w:val="nil"/>
              <w:right w:val="nil"/>
            </w:tcBorders>
            <w:shd w:val="clear" w:color="auto" w:fill="592C82"/>
            <w:vAlign w:val="center"/>
          </w:tcPr>
          <w:p w14:paraId="61C2489B" w14:textId="77777777" w:rsidR="00F246E0" w:rsidRPr="000F357A" w:rsidRDefault="00F246E0" w:rsidP="00F246E0">
            <w:pPr>
              <w:keepNext/>
              <w:keepLines/>
              <w:rPr>
                <w:rFonts w:eastAsia="Times New Roman" w:cs="Arial"/>
                <w:b/>
                <w:color w:val="FFFFFF" w:themeColor="background1"/>
                <w:sz w:val="20"/>
                <w:szCs w:val="20"/>
                <w:vertAlign w:val="superscript"/>
                <w:lang w:eastAsia="en-AU" w:bidi="en-US"/>
              </w:rPr>
            </w:pPr>
            <w:r w:rsidRPr="000F357A">
              <w:rPr>
                <w:rFonts w:eastAsia="Times New Roman" w:cs="Arial"/>
                <w:b/>
                <w:color w:val="FFFFFF" w:themeColor="background1"/>
                <w:sz w:val="20"/>
                <w:szCs w:val="20"/>
                <w:lang w:eastAsia="en-AU" w:bidi="en-US"/>
              </w:rPr>
              <w:t>Geolocation</w:t>
            </w:r>
            <w:r w:rsidRPr="00C50B28">
              <w:rPr>
                <w:rFonts w:eastAsia="Times New Roman" w:cs="Arial"/>
                <w:b/>
                <w:color w:val="FFFFFF" w:themeColor="background1"/>
                <w:sz w:val="20"/>
                <w:szCs w:val="20"/>
                <w:lang w:eastAsia="en-AU" w:bidi="en-US"/>
              </w:rPr>
              <w:t xml:space="preserve"> (refer to note c)</w:t>
            </w:r>
          </w:p>
        </w:tc>
        <w:tc>
          <w:tcPr>
            <w:tcW w:w="2268" w:type="dxa"/>
            <w:tcBorders>
              <w:top w:val="nil"/>
              <w:left w:val="nil"/>
              <w:bottom w:val="nil"/>
              <w:right w:val="nil"/>
            </w:tcBorders>
            <w:shd w:val="clear" w:color="auto" w:fill="592C82"/>
            <w:vAlign w:val="center"/>
          </w:tcPr>
          <w:p w14:paraId="756839F9" w14:textId="77777777" w:rsidR="00F246E0" w:rsidRPr="000F357A" w:rsidRDefault="00F246E0" w:rsidP="00F246E0">
            <w:pPr>
              <w:keepNext/>
              <w:keepLines/>
              <w:ind w:right="227"/>
              <w:jc w:val="right"/>
              <w:rPr>
                <w:rFonts w:eastAsia="Times New Roman" w:cs="Arial"/>
                <w:b/>
                <w:color w:val="FFFFFF" w:themeColor="background1"/>
                <w:sz w:val="20"/>
                <w:szCs w:val="20"/>
                <w:lang w:eastAsia="en-AU" w:bidi="en-US"/>
              </w:rPr>
            </w:pPr>
            <w:r w:rsidRPr="000F357A">
              <w:rPr>
                <w:rFonts w:eastAsia="Times New Roman" w:cs="Arial"/>
                <w:b/>
                <w:color w:val="FFFFFF" w:themeColor="background1"/>
                <w:sz w:val="20"/>
                <w:szCs w:val="20"/>
                <w:lang w:eastAsia="en-AU" w:bidi="en-US"/>
              </w:rPr>
              <w:t>Primary</w:t>
            </w:r>
          </w:p>
        </w:tc>
        <w:tc>
          <w:tcPr>
            <w:tcW w:w="2268" w:type="dxa"/>
            <w:tcBorders>
              <w:top w:val="nil"/>
              <w:left w:val="nil"/>
              <w:bottom w:val="nil"/>
              <w:right w:val="nil"/>
            </w:tcBorders>
            <w:shd w:val="clear" w:color="auto" w:fill="592C82"/>
            <w:vAlign w:val="center"/>
          </w:tcPr>
          <w:p w14:paraId="3A84F33A" w14:textId="77777777" w:rsidR="00F246E0" w:rsidRPr="000F357A" w:rsidRDefault="00F246E0" w:rsidP="00F246E0">
            <w:pPr>
              <w:keepNext/>
              <w:keepLines/>
              <w:ind w:right="227"/>
              <w:jc w:val="right"/>
              <w:rPr>
                <w:rFonts w:eastAsia="Times New Roman" w:cs="Arial"/>
                <w:b/>
                <w:color w:val="FFFFFF" w:themeColor="background1"/>
                <w:sz w:val="20"/>
                <w:szCs w:val="20"/>
                <w:lang w:eastAsia="en-AU" w:bidi="en-US"/>
              </w:rPr>
            </w:pPr>
            <w:r w:rsidRPr="000F357A">
              <w:rPr>
                <w:rFonts w:eastAsia="Times New Roman" w:cs="Arial"/>
                <w:b/>
                <w:color w:val="FFFFFF" w:themeColor="background1"/>
                <w:sz w:val="20"/>
                <w:szCs w:val="20"/>
                <w:lang w:eastAsia="en-AU" w:bidi="en-US"/>
              </w:rPr>
              <w:t>Secondary</w:t>
            </w:r>
          </w:p>
        </w:tc>
        <w:tc>
          <w:tcPr>
            <w:tcW w:w="2268" w:type="dxa"/>
            <w:tcBorders>
              <w:top w:val="nil"/>
              <w:left w:val="nil"/>
              <w:bottom w:val="nil"/>
            </w:tcBorders>
            <w:shd w:val="clear" w:color="auto" w:fill="592C82"/>
            <w:vAlign w:val="center"/>
          </w:tcPr>
          <w:p w14:paraId="1973D5F5" w14:textId="77777777" w:rsidR="00F246E0" w:rsidRPr="000F357A" w:rsidRDefault="00F246E0" w:rsidP="00F246E0">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All</w:t>
            </w:r>
          </w:p>
        </w:tc>
      </w:tr>
      <w:tr w:rsidR="00F246E0" w:rsidRPr="007D1BBD" w14:paraId="73204048" w14:textId="77777777" w:rsidTr="00F246E0">
        <w:trPr>
          <w:trHeight w:hRule="exact" w:val="283"/>
        </w:trPr>
        <w:tc>
          <w:tcPr>
            <w:tcW w:w="2268" w:type="dxa"/>
            <w:tcBorders>
              <w:top w:val="nil"/>
              <w:right w:val="nil"/>
            </w:tcBorders>
            <w:vAlign w:val="center"/>
          </w:tcPr>
          <w:p w14:paraId="406EB7E9"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Metropolitan</w:t>
            </w:r>
          </w:p>
        </w:tc>
        <w:tc>
          <w:tcPr>
            <w:tcW w:w="2268" w:type="dxa"/>
            <w:tcBorders>
              <w:top w:val="nil"/>
              <w:left w:val="nil"/>
              <w:right w:val="nil"/>
            </w:tcBorders>
            <w:tcMar>
              <w:right w:w="170" w:type="dxa"/>
            </w:tcMar>
            <w:vAlign w:val="center"/>
          </w:tcPr>
          <w:p w14:paraId="72924819"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77.1</w:t>
            </w:r>
          </w:p>
        </w:tc>
        <w:tc>
          <w:tcPr>
            <w:tcW w:w="2268" w:type="dxa"/>
            <w:tcBorders>
              <w:top w:val="nil"/>
              <w:left w:val="nil"/>
              <w:right w:val="nil"/>
            </w:tcBorders>
            <w:tcMar>
              <w:right w:w="170" w:type="dxa"/>
            </w:tcMar>
            <w:vAlign w:val="center"/>
          </w:tcPr>
          <w:p w14:paraId="70E4DAD8"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76.3</w:t>
            </w:r>
          </w:p>
        </w:tc>
        <w:tc>
          <w:tcPr>
            <w:tcW w:w="2268" w:type="dxa"/>
            <w:tcBorders>
              <w:top w:val="nil"/>
              <w:left w:val="nil"/>
            </w:tcBorders>
            <w:vAlign w:val="center"/>
          </w:tcPr>
          <w:p w14:paraId="16AC82BD"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76.8</w:t>
            </w:r>
          </w:p>
        </w:tc>
      </w:tr>
      <w:tr w:rsidR="00F246E0" w:rsidRPr="007D1BBD" w14:paraId="2CED4EF6" w14:textId="77777777" w:rsidTr="00F246E0">
        <w:trPr>
          <w:trHeight w:hRule="exact" w:val="283"/>
        </w:trPr>
        <w:tc>
          <w:tcPr>
            <w:tcW w:w="2268" w:type="dxa"/>
            <w:tcBorders>
              <w:right w:val="nil"/>
            </w:tcBorders>
            <w:vAlign w:val="center"/>
          </w:tcPr>
          <w:p w14:paraId="374F1021"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Inner </w:t>
            </w:r>
            <w:r>
              <w:rPr>
                <w:rFonts w:eastAsia="Times New Roman" w:cs="Arial"/>
                <w:sz w:val="20"/>
                <w:szCs w:val="20"/>
                <w:lang w:eastAsia="en-AU" w:bidi="en-US"/>
              </w:rPr>
              <w:t>r</w:t>
            </w:r>
            <w:r w:rsidRPr="007D1BBD">
              <w:rPr>
                <w:rFonts w:eastAsia="Times New Roman" w:cs="Arial"/>
                <w:sz w:val="20"/>
                <w:szCs w:val="20"/>
                <w:lang w:eastAsia="en-AU" w:bidi="en-US"/>
              </w:rPr>
              <w:t>egional</w:t>
            </w:r>
          </w:p>
        </w:tc>
        <w:tc>
          <w:tcPr>
            <w:tcW w:w="2268" w:type="dxa"/>
            <w:tcBorders>
              <w:left w:val="nil"/>
              <w:right w:val="nil"/>
            </w:tcBorders>
            <w:tcMar>
              <w:right w:w="170" w:type="dxa"/>
            </w:tcMar>
            <w:vAlign w:val="center"/>
          </w:tcPr>
          <w:p w14:paraId="6F2A9322"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8.3</w:t>
            </w:r>
          </w:p>
        </w:tc>
        <w:tc>
          <w:tcPr>
            <w:tcW w:w="2268" w:type="dxa"/>
            <w:tcBorders>
              <w:left w:val="nil"/>
              <w:right w:val="nil"/>
            </w:tcBorders>
            <w:tcMar>
              <w:right w:w="170" w:type="dxa"/>
            </w:tcMar>
            <w:vAlign w:val="center"/>
          </w:tcPr>
          <w:p w14:paraId="4F5B74B0"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9.1</w:t>
            </w:r>
          </w:p>
        </w:tc>
        <w:tc>
          <w:tcPr>
            <w:tcW w:w="2268" w:type="dxa"/>
            <w:tcBorders>
              <w:left w:val="nil"/>
            </w:tcBorders>
            <w:vAlign w:val="center"/>
          </w:tcPr>
          <w:p w14:paraId="02986F2A"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8.6</w:t>
            </w:r>
          </w:p>
        </w:tc>
      </w:tr>
      <w:tr w:rsidR="00F246E0" w:rsidRPr="007D1BBD" w14:paraId="049B32C4" w14:textId="77777777" w:rsidTr="00F246E0">
        <w:trPr>
          <w:trHeight w:hRule="exact" w:val="283"/>
        </w:trPr>
        <w:tc>
          <w:tcPr>
            <w:tcW w:w="2268" w:type="dxa"/>
            <w:tcBorders>
              <w:right w:val="nil"/>
            </w:tcBorders>
            <w:vAlign w:val="center"/>
          </w:tcPr>
          <w:p w14:paraId="26FB0FC2"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Outer </w:t>
            </w:r>
            <w:r>
              <w:rPr>
                <w:rFonts w:eastAsia="Times New Roman" w:cs="Arial"/>
                <w:sz w:val="20"/>
                <w:szCs w:val="20"/>
                <w:lang w:eastAsia="en-AU" w:bidi="en-US"/>
              </w:rPr>
              <w:t>r</w:t>
            </w:r>
            <w:r w:rsidRPr="007D1BBD">
              <w:rPr>
                <w:rFonts w:eastAsia="Times New Roman" w:cs="Arial"/>
                <w:sz w:val="20"/>
                <w:szCs w:val="20"/>
                <w:lang w:eastAsia="en-AU" w:bidi="en-US"/>
              </w:rPr>
              <w:t>egional</w:t>
            </w:r>
          </w:p>
        </w:tc>
        <w:tc>
          <w:tcPr>
            <w:tcW w:w="2268" w:type="dxa"/>
            <w:tcBorders>
              <w:left w:val="nil"/>
              <w:right w:val="nil"/>
            </w:tcBorders>
            <w:tcMar>
              <w:right w:w="170" w:type="dxa"/>
            </w:tcMar>
            <w:vAlign w:val="center"/>
          </w:tcPr>
          <w:p w14:paraId="08984E89"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7.0</w:t>
            </w:r>
          </w:p>
        </w:tc>
        <w:tc>
          <w:tcPr>
            <w:tcW w:w="2268" w:type="dxa"/>
            <w:tcBorders>
              <w:left w:val="nil"/>
              <w:right w:val="nil"/>
            </w:tcBorders>
            <w:tcMar>
              <w:right w:w="170" w:type="dxa"/>
            </w:tcMar>
            <w:vAlign w:val="center"/>
          </w:tcPr>
          <w:p w14:paraId="56099511"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8.1</w:t>
            </w:r>
          </w:p>
        </w:tc>
        <w:tc>
          <w:tcPr>
            <w:tcW w:w="2268" w:type="dxa"/>
            <w:tcBorders>
              <w:left w:val="nil"/>
            </w:tcBorders>
            <w:vAlign w:val="center"/>
          </w:tcPr>
          <w:p w14:paraId="48A888F6"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7.4</w:t>
            </w:r>
          </w:p>
        </w:tc>
      </w:tr>
      <w:tr w:rsidR="00F246E0" w:rsidRPr="007D1BBD" w14:paraId="072AFBA8" w14:textId="77777777" w:rsidTr="00F246E0">
        <w:trPr>
          <w:trHeight w:hRule="exact" w:val="283"/>
        </w:trPr>
        <w:tc>
          <w:tcPr>
            <w:tcW w:w="2268" w:type="dxa"/>
            <w:tcBorders>
              <w:right w:val="nil"/>
            </w:tcBorders>
            <w:vAlign w:val="center"/>
          </w:tcPr>
          <w:p w14:paraId="50F7442C"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Remote</w:t>
            </w:r>
          </w:p>
        </w:tc>
        <w:tc>
          <w:tcPr>
            <w:tcW w:w="2268" w:type="dxa"/>
            <w:tcBorders>
              <w:left w:val="nil"/>
              <w:right w:val="nil"/>
            </w:tcBorders>
            <w:tcMar>
              <w:right w:w="170" w:type="dxa"/>
            </w:tcMar>
            <w:vAlign w:val="center"/>
          </w:tcPr>
          <w:p w14:paraId="38FF23F3"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4.7</w:t>
            </w:r>
          </w:p>
        </w:tc>
        <w:tc>
          <w:tcPr>
            <w:tcW w:w="2268" w:type="dxa"/>
            <w:tcBorders>
              <w:left w:val="nil"/>
              <w:right w:val="nil"/>
            </w:tcBorders>
            <w:tcMar>
              <w:right w:w="170" w:type="dxa"/>
            </w:tcMar>
            <w:vAlign w:val="center"/>
          </w:tcPr>
          <w:p w14:paraId="2F13048F"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4.1</w:t>
            </w:r>
          </w:p>
        </w:tc>
        <w:tc>
          <w:tcPr>
            <w:tcW w:w="2268" w:type="dxa"/>
            <w:tcBorders>
              <w:left w:val="nil"/>
            </w:tcBorders>
            <w:vAlign w:val="center"/>
          </w:tcPr>
          <w:p w14:paraId="07A2AF47"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4.5</w:t>
            </w:r>
          </w:p>
        </w:tc>
      </w:tr>
      <w:tr w:rsidR="00F246E0" w:rsidRPr="007D1BBD" w14:paraId="60B4252D" w14:textId="77777777" w:rsidTr="00F246E0">
        <w:trPr>
          <w:trHeight w:hRule="exact" w:val="283"/>
        </w:trPr>
        <w:tc>
          <w:tcPr>
            <w:tcW w:w="2268" w:type="dxa"/>
            <w:tcBorders>
              <w:right w:val="nil"/>
            </w:tcBorders>
            <w:vAlign w:val="center"/>
          </w:tcPr>
          <w:p w14:paraId="17050CBD"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Very remote</w:t>
            </w:r>
          </w:p>
        </w:tc>
        <w:tc>
          <w:tcPr>
            <w:tcW w:w="2268" w:type="dxa"/>
            <w:tcBorders>
              <w:left w:val="nil"/>
              <w:right w:val="nil"/>
            </w:tcBorders>
            <w:tcMar>
              <w:right w:w="170" w:type="dxa"/>
            </w:tcMar>
            <w:vAlign w:val="center"/>
          </w:tcPr>
          <w:p w14:paraId="37C664AF"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2.9</w:t>
            </w:r>
          </w:p>
        </w:tc>
        <w:tc>
          <w:tcPr>
            <w:tcW w:w="2268" w:type="dxa"/>
            <w:tcBorders>
              <w:left w:val="nil"/>
              <w:right w:val="nil"/>
            </w:tcBorders>
            <w:tcMar>
              <w:right w:w="170" w:type="dxa"/>
            </w:tcMar>
            <w:vAlign w:val="center"/>
          </w:tcPr>
          <w:p w14:paraId="511165FD"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2.4</w:t>
            </w:r>
          </w:p>
        </w:tc>
        <w:tc>
          <w:tcPr>
            <w:tcW w:w="2268" w:type="dxa"/>
            <w:tcBorders>
              <w:left w:val="nil"/>
            </w:tcBorders>
            <w:vAlign w:val="center"/>
          </w:tcPr>
          <w:p w14:paraId="238281A4"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2.7</w:t>
            </w:r>
          </w:p>
        </w:tc>
      </w:tr>
    </w:tbl>
    <w:p w14:paraId="1152F822"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3705D837"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 xml:space="preserve">ncludes </w:t>
      </w:r>
      <w:r>
        <w:rPr>
          <w:rFonts w:cs="Arial"/>
          <w:sz w:val="18"/>
        </w:rPr>
        <w:t>community kindergartens</w:t>
      </w:r>
      <w:r w:rsidRPr="00233059">
        <w:rPr>
          <w:rFonts w:cs="Arial"/>
          <w:sz w:val="18"/>
        </w:rPr>
        <w:t>.</w:t>
      </w:r>
    </w:p>
    <w:p w14:paraId="764481BB" w14:textId="77777777" w:rsidR="00A94B47" w:rsidRPr="00233059" w:rsidRDefault="00A94B47" w:rsidP="00A94B47">
      <w:pPr>
        <w:keepNext/>
        <w:keepLines/>
        <w:rPr>
          <w:rFonts w:cs="Arial"/>
          <w:sz w:val="20"/>
          <w:u w:val="single"/>
        </w:rPr>
      </w:pPr>
      <w:r w:rsidRPr="00233059">
        <w:rPr>
          <w:rFonts w:cs="Arial"/>
          <w:sz w:val="18"/>
        </w:rPr>
        <w:t>(b) Percentages may not add to 100% due to rounding.</w:t>
      </w:r>
    </w:p>
    <w:p w14:paraId="3D31D546" w14:textId="124B9B9D" w:rsidR="00A94B47" w:rsidRPr="00233059" w:rsidRDefault="00A94B47" w:rsidP="00A94B47">
      <w:pPr>
        <w:keepNext/>
        <w:keepLines/>
        <w:autoSpaceDE w:val="0"/>
        <w:autoSpaceDN w:val="0"/>
        <w:adjustRightInd w:val="0"/>
        <w:rPr>
          <w:rFonts w:cs="Arial"/>
          <w:sz w:val="18"/>
        </w:rPr>
      </w:pPr>
      <w:r w:rsidRPr="00233059">
        <w:rPr>
          <w:rFonts w:cs="Arial"/>
          <w:sz w:val="18"/>
        </w:rPr>
        <w:t>(c) Australian Bureau of Statistics Australian Statistical Geography Standard, based on location of students’ schools.</w:t>
      </w:r>
    </w:p>
    <w:p w14:paraId="2E159C93" w14:textId="77777777" w:rsidR="00ED54C2" w:rsidRPr="00C41E0C" w:rsidRDefault="00ED54C2" w:rsidP="00A94B47">
      <w:pPr>
        <w:rPr>
          <w:rFonts w:cs="Arial"/>
        </w:rPr>
      </w:pPr>
    </w:p>
    <w:p w14:paraId="49E852BA" w14:textId="3B8BAE06" w:rsidR="00F246E0" w:rsidRDefault="00F246E0" w:rsidP="00F246E0">
      <w:pPr>
        <w:keepNext/>
        <w:keepLines/>
        <w:autoSpaceDE w:val="0"/>
        <w:autoSpaceDN w:val="0"/>
        <w:adjustRightInd w:val="0"/>
        <w:rPr>
          <w:rFonts w:cs="Arial"/>
          <w:sz w:val="22"/>
        </w:rPr>
      </w:pPr>
      <w:r w:rsidRPr="003574EB">
        <w:rPr>
          <w:rFonts w:cs="Arial"/>
          <w:sz w:val="22"/>
        </w:rPr>
        <w:t>Table A8: Western Australian public schools and students by education region and level of education 2021</w:t>
      </w:r>
      <w:r w:rsidRPr="00C50B28">
        <w:rPr>
          <w:rFonts w:cs="Arial"/>
          <w:sz w:val="22"/>
        </w:rPr>
        <w:t xml:space="preserve"> (refer to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Pr>
      <w:tblGrid>
        <w:gridCol w:w="2128"/>
        <w:gridCol w:w="1342"/>
        <w:gridCol w:w="1867"/>
        <w:gridCol w:w="1867"/>
        <w:gridCol w:w="1868"/>
      </w:tblGrid>
      <w:tr w:rsidR="00F246E0" w:rsidRPr="000147B0" w14:paraId="593E4E28" w14:textId="77777777" w:rsidTr="00D94F33">
        <w:trPr>
          <w:trHeight w:hRule="exact" w:val="658"/>
          <w:tblHeader/>
        </w:trPr>
        <w:tc>
          <w:tcPr>
            <w:tcW w:w="2128" w:type="dxa"/>
            <w:tcBorders>
              <w:top w:val="nil"/>
              <w:bottom w:val="nil"/>
              <w:right w:val="nil"/>
            </w:tcBorders>
            <w:shd w:val="clear" w:color="auto" w:fill="592C82"/>
            <w:vAlign w:val="center"/>
          </w:tcPr>
          <w:p w14:paraId="222EBA4A" w14:textId="77777777" w:rsidR="00F246E0" w:rsidRPr="000147B0" w:rsidRDefault="00F246E0" w:rsidP="00F246E0">
            <w:pPr>
              <w:keepNext/>
              <w:keepLines/>
              <w:rPr>
                <w:rFonts w:eastAsia="Times New Roman" w:cs="Arial"/>
                <w:b/>
                <w:bCs/>
                <w:color w:val="FFFFFF" w:themeColor="background1"/>
                <w:sz w:val="20"/>
                <w:szCs w:val="20"/>
                <w:lang w:eastAsia="en-AU" w:bidi="en-US"/>
              </w:rPr>
            </w:pPr>
            <w:r w:rsidRPr="000147B0">
              <w:rPr>
                <w:rFonts w:eastAsia="Times New Roman" w:cs="Arial"/>
                <w:b/>
                <w:bCs/>
                <w:color w:val="FFFFFF" w:themeColor="background1"/>
                <w:sz w:val="20"/>
                <w:szCs w:val="20"/>
                <w:lang w:eastAsia="en-AU" w:bidi="en-US"/>
              </w:rPr>
              <w:t>Education region</w:t>
            </w:r>
          </w:p>
        </w:tc>
        <w:tc>
          <w:tcPr>
            <w:tcW w:w="1342" w:type="dxa"/>
            <w:tcBorders>
              <w:top w:val="nil"/>
              <w:left w:val="nil"/>
              <w:bottom w:val="nil"/>
              <w:right w:val="nil"/>
            </w:tcBorders>
            <w:shd w:val="clear" w:color="auto" w:fill="592C82"/>
            <w:vAlign w:val="center"/>
          </w:tcPr>
          <w:p w14:paraId="75AD5D08" w14:textId="77777777" w:rsidR="00F246E0" w:rsidRPr="000147B0" w:rsidRDefault="00F246E0" w:rsidP="00F246E0">
            <w:pPr>
              <w:keepNext/>
              <w:keepLines/>
              <w:ind w:right="227"/>
              <w:jc w:val="right"/>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Schools</w:t>
            </w:r>
          </w:p>
        </w:tc>
        <w:tc>
          <w:tcPr>
            <w:tcW w:w="1867" w:type="dxa"/>
            <w:tcBorders>
              <w:top w:val="nil"/>
              <w:left w:val="nil"/>
              <w:bottom w:val="nil"/>
              <w:right w:val="nil"/>
            </w:tcBorders>
            <w:shd w:val="clear" w:color="auto" w:fill="592C82"/>
            <w:vAlign w:val="center"/>
          </w:tcPr>
          <w:p w14:paraId="16D6FCF0" w14:textId="77777777" w:rsidR="00F246E0" w:rsidRPr="000147B0" w:rsidRDefault="00F246E0" w:rsidP="00F246E0">
            <w:pPr>
              <w:keepNext/>
              <w:keepLines/>
              <w:ind w:right="227"/>
              <w:jc w:val="right"/>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Primary</w:t>
            </w:r>
            <w:r>
              <w:rPr>
                <w:rFonts w:eastAsia="Times New Roman" w:cs="Arial"/>
                <w:b/>
                <w:color w:val="FFFFFF" w:themeColor="background1"/>
                <w:sz w:val="20"/>
                <w:szCs w:val="20"/>
                <w:lang w:eastAsia="en-AU" w:bidi="en-US"/>
              </w:rPr>
              <w:t xml:space="preserve"> s</w:t>
            </w:r>
            <w:r w:rsidRPr="000147B0">
              <w:rPr>
                <w:rFonts w:eastAsia="Times New Roman" w:cs="Arial"/>
                <w:b/>
                <w:color w:val="FFFFFF" w:themeColor="background1"/>
                <w:sz w:val="20"/>
                <w:szCs w:val="20"/>
                <w:lang w:eastAsia="en-AU" w:bidi="en-US"/>
              </w:rPr>
              <w:t>tudents</w:t>
            </w:r>
          </w:p>
        </w:tc>
        <w:tc>
          <w:tcPr>
            <w:tcW w:w="1867" w:type="dxa"/>
            <w:tcBorders>
              <w:top w:val="nil"/>
              <w:left w:val="nil"/>
              <w:bottom w:val="nil"/>
              <w:right w:val="nil"/>
            </w:tcBorders>
            <w:shd w:val="clear" w:color="auto" w:fill="592C82"/>
            <w:vAlign w:val="center"/>
          </w:tcPr>
          <w:p w14:paraId="50B22E92" w14:textId="77777777" w:rsidR="00F246E0" w:rsidRPr="000147B0" w:rsidRDefault="00F246E0" w:rsidP="00F246E0">
            <w:pPr>
              <w:keepNext/>
              <w:keepLines/>
              <w:ind w:right="227"/>
              <w:jc w:val="right"/>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Secondary</w:t>
            </w:r>
            <w:r>
              <w:rPr>
                <w:rFonts w:eastAsia="Times New Roman" w:cs="Arial"/>
                <w:b/>
                <w:color w:val="FFFFFF" w:themeColor="background1"/>
                <w:sz w:val="20"/>
                <w:szCs w:val="20"/>
                <w:lang w:eastAsia="en-AU" w:bidi="en-US"/>
              </w:rPr>
              <w:t xml:space="preserve"> s</w:t>
            </w:r>
            <w:r w:rsidRPr="000147B0">
              <w:rPr>
                <w:rFonts w:eastAsia="Times New Roman" w:cs="Arial"/>
                <w:b/>
                <w:color w:val="FFFFFF" w:themeColor="background1"/>
                <w:sz w:val="20"/>
                <w:szCs w:val="20"/>
                <w:lang w:eastAsia="en-AU" w:bidi="en-US"/>
              </w:rPr>
              <w:t>tudents</w:t>
            </w:r>
          </w:p>
        </w:tc>
        <w:tc>
          <w:tcPr>
            <w:tcW w:w="1868" w:type="dxa"/>
            <w:tcBorders>
              <w:top w:val="nil"/>
              <w:left w:val="nil"/>
              <w:bottom w:val="nil"/>
            </w:tcBorders>
            <w:shd w:val="clear" w:color="auto" w:fill="592C82"/>
            <w:vAlign w:val="center"/>
          </w:tcPr>
          <w:p w14:paraId="5EB17765" w14:textId="77777777" w:rsidR="00F246E0" w:rsidRPr="000147B0" w:rsidRDefault="00F246E0" w:rsidP="00F246E0">
            <w:pPr>
              <w:keepNext/>
              <w:keepLines/>
              <w:jc w:val="center"/>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Total</w:t>
            </w:r>
            <w:r>
              <w:rPr>
                <w:rFonts w:eastAsia="Times New Roman" w:cs="Arial"/>
                <w:b/>
                <w:color w:val="FFFFFF" w:themeColor="background1"/>
                <w:sz w:val="20"/>
                <w:szCs w:val="20"/>
                <w:lang w:eastAsia="en-AU" w:bidi="en-US"/>
              </w:rPr>
              <w:t xml:space="preserve"> s</w:t>
            </w:r>
            <w:r w:rsidRPr="000147B0">
              <w:rPr>
                <w:rFonts w:eastAsia="Times New Roman" w:cs="Arial"/>
                <w:b/>
                <w:color w:val="FFFFFF" w:themeColor="background1"/>
                <w:sz w:val="20"/>
                <w:szCs w:val="20"/>
                <w:lang w:eastAsia="en-AU" w:bidi="en-US"/>
              </w:rPr>
              <w:t>tudents</w:t>
            </w:r>
          </w:p>
        </w:tc>
      </w:tr>
      <w:tr w:rsidR="00F246E0" w:rsidRPr="007D1BBD" w14:paraId="5C27A32C" w14:textId="77777777" w:rsidTr="00F246E0">
        <w:trPr>
          <w:trHeight w:hRule="exact" w:val="340"/>
        </w:trPr>
        <w:tc>
          <w:tcPr>
            <w:tcW w:w="2128" w:type="dxa"/>
            <w:tcBorders>
              <w:top w:val="nil"/>
              <w:right w:val="nil"/>
            </w:tcBorders>
            <w:vAlign w:val="center"/>
          </w:tcPr>
          <w:p w14:paraId="46494706" w14:textId="77777777" w:rsidR="00F246E0" w:rsidRPr="002D67BF" w:rsidRDefault="00F246E0" w:rsidP="00F246E0">
            <w:pPr>
              <w:keepNext/>
              <w:keepLines/>
              <w:rPr>
                <w:rFonts w:eastAsia="Times New Roman" w:cs="Arial"/>
                <w:b/>
                <w:sz w:val="20"/>
                <w:szCs w:val="20"/>
                <w:lang w:eastAsia="en-AU" w:bidi="en-US"/>
              </w:rPr>
            </w:pPr>
            <w:r w:rsidRPr="002D67BF">
              <w:rPr>
                <w:rFonts w:eastAsia="Times New Roman" w:cs="Arial"/>
                <w:b/>
                <w:sz w:val="20"/>
                <w:szCs w:val="20"/>
                <w:lang w:eastAsia="en-AU" w:bidi="en-US"/>
              </w:rPr>
              <w:t>Metropolitan</w:t>
            </w:r>
          </w:p>
        </w:tc>
        <w:tc>
          <w:tcPr>
            <w:tcW w:w="1342" w:type="dxa"/>
            <w:tcBorders>
              <w:top w:val="nil"/>
              <w:left w:val="nil"/>
              <w:right w:val="nil"/>
            </w:tcBorders>
          </w:tcPr>
          <w:p w14:paraId="043679A4" w14:textId="77777777" w:rsidR="00F246E0" w:rsidRPr="007D1BBD" w:rsidRDefault="00F246E0" w:rsidP="00F246E0">
            <w:pPr>
              <w:keepNext/>
              <w:keepLines/>
              <w:spacing w:after="200" w:line="276" w:lineRule="auto"/>
              <w:ind w:right="227"/>
              <w:jc w:val="right"/>
              <w:rPr>
                <w:rFonts w:eastAsia="Times New Roman" w:cs="Arial"/>
                <w:b/>
                <w:sz w:val="20"/>
                <w:szCs w:val="20"/>
                <w:lang w:eastAsia="en-AU" w:bidi="en-US"/>
              </w:rPr>
            </w:pPr>
          </w:p>
        </w:tc>
        <w:tc>
          <w:tcPr>
            <w:tcW w:w="1867" w:type="dxa"/>
            <w:tcBorders>
              <w:top w:val="nil"/>
              <w:left w:val="nil"/>
              <w:right w:val="nil"/>
            </w:tcBorders>
          </w:tcPr>
          <w:p w14:paraId="38E52E7E" w14:textId="77777777" w:rsidR="00F246E0" w:rsidRPr="007D1BBD" w:rsidRDefault="00F246E0" w:rsidP="00F246E0">
            <w:pPr>
              <w:keepNext/>
              <w:keepLines/>
              <w:spacing w:after="200" w:line="276" w:lineRule="auto"/>
              <w:ind w:right="227"/>
              <w:jc w:val="right"/>
              <w:rPr>
                <w:rFonts w:eastAsia="Times New Roman" w:cs="Arial"/>
                <w:b/>
                <w:sz w:val="20"/>
                <w:szCs w:val="20"/>
                <w:lang w:eastAsia="en-AU" w:bidi="en-US"/>
              </w:rPr>
            </w:pPr>
          </w:p>
        </w:tc>
        <w:tc>
          <w:tcPr>
            <w:tcW w:w="1867" w:type="dxa"/>
            <w:tcBorders>
              <w:top w:val="nil"/>
              <w:left w:val="nil"/>
              <w:right w:val="nil"/>
            </w:tcBorders>
          </w:tcPr>
          <w:p w14:paraId="4B356E2A" w14:textId="77777777" w:rsidR="00F246E0" w:rsidRPr="007D1BBD" w:rsidRDefault="00F246E0" w:rsidP="00F246E0">
            <w:pPr>
              <w:keepNext/>
              <w:keepLines/>
              <w:spacing w:after="200" w:line="276" w:lineRule="auto"/>
              <w:ind w:right="227"/>
              <w:jc w:val="right"/>
              <w:rPr>
                <w:rFonts w:eastAsia="Times New Roman" w:cs="Arial"/>
                <w:b/>
                <w:sz w:val="20"/>
                <w:szCs w:val="20"/>
                <w:lang w:eastAsia="en-AU" w:bidi="en-US"/>
              </w:rPr>
            </w:pPr>
          </w:p>
        </w:tc>
        <w:tc>
          <w:tcPr>
            <w:tcW w:w="1868" w:type="dxa"/>
            <w:tcBorders>
              <w:top w:val="nil"/>
              <w:left w:val="nil"/>
            </w:tcBorders>
          </w:tcPr>
          <w:p w14:paraId="5BD02BA8" w14:textId="77777777" w:rsidR="00F246E0" w:rsidRPr="007D1BBD" w:rsidRDefault="00F246E0" w:rsidP="00F246E0">
            <w:pPr>
              <w:keepNext/>
              <w:keepLines/>
              <w:spacing w:after="200" w:line="276" w:lineRule="auto"/>
              <w:ind w:right="227"/>
              <w:jc w:val="right"/>
              <w:rPr>
                <w:rFonts w:eastAsia="Times New Roman" w:cs="Arial"/>
                <w:b/>
                <w:sz w:val="20"/>
                <w:szCs w:val="20"/>
                <w:lang w:eastAsia="en-AU" w:bidi="en-US"/>
              </w:rPr>
            </w:pPr>
          </w:p>
        </w:tc>
      </w:tr>
      <w:tr w:rsidR="00F246E0" w:rsidRPr="00973F28" w14:paraId="77B3B5BD" w14:textId="77777777" w:rsidTr="00F246E0">
        <w:trPr>
          <w:trHeight w:val="283"/>
        </w:trPr>
        <w:tc>
          <w:tcPr>
            <w:tcW w:w="2128" w:type="dxa"/>
            <w:tcBorders>
              <w:right w:val="nil"/>
            </w:tcBorders>
            <w:vAlign w:val="center"/>
          </w:tcPr>
          <w:p w14:paraId="77ABB256"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North Metropolitan</w:t>
            </w:r>
          </w:p>
        </w:tc>
        <w:tc>
          <w:tcPr>
            <w:tcW w:w="1342" w:type="dxa"/>
            <w:tcBorders>
              <w:left w:val="nil"/>
              <w:right w:val="nil"/>
            </w:tcBorders>
            <w:vAlign w:val="center"/>
          </w:tcPr>
          <w:p w14:paraId="10E587E7"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249</w:t>
            </w:r>
          </w:p>
        </w:tc>
        <w:tc>
          <w:tcPr>
            <w:tcW w:w="1867" w:type="dxa"/>
            <w:tcBorders>
              <w:left w:val="nil"/>
              <w:right w:val="nil"/>
            </w:tcBorders>
            <w:vAlign w:val="center"/>
          </w:tcPr>
          <w:p w14:paraId="509B69BB"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75,324</w:t>
            </w:r>
          </w:p>
        </w:tc>
        <w:tc>
          <w:tcPr>
            <w:tcW w:w="1867" w:type="dxa"/>
            <w:tcBorders>
              <w:left w:val="nil"/>
              <w:right w:val="nil"/>
            </w:tcBorders>
            <w:vAlign w:val="center"/>
          </w:tcPr>
          <w:p w14:paraId="75340957"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41,977</w:t>
            </w:r>
          </w:p>
        </w:tc>
        <w:tc>
          <w:tcPr>
            <w:tcW w:w="1868" w:type="dxa"/>
            <w:tcBorders>
              <w:left w:val="nil"/>
            </w:tcBorders>
            <w:vAlign w:val="center"/>
          </w:tcPr>
          <w:p w14:paraId="685749B6"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117,301</w:t>
            </w:r>
          </w:p>
        </w:tc>
      </w:tr>
      <w:tr w:rsidR="00F246E0" w:rsidRPr="00973F28" w14:paraId="01180583" w14:textId="77777777" w:rsidTr="00F246E0">
        <w:trPr>
          <w:trHeight w:val="283"/>
        </w:trPr>
        <w:tc>
          <w:tcPr>
            <w:tcW w:w="2128" w:type="dxa"/>
            <w:tcBorders>
              <w:right w:val="nil"/>
            </w:tcBorders>
            <w:vAlign w:val="center"/>
          </w:tcPr>
          <w:p w14:paraId="444FFFB5"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South Metropolitan</w:t>
            </w:r>
          </w:p>
        </w:tc>
        <w:tc>
          <w:tcPr>
            <w:tcW w:w="1342" w:type="dxa"/>
            <w:tcBorders>
              <w:left w:val="nil"/>
              <w:right w:val="nil"/>
            </w:tcBorders>
            <w:vAlign w:val="center"/>
          </w:tcPr>
          <w:p w14:paraId="4C1199E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267</w:t>
            </w:r>
          </w:p>
        </w:tc>
        <w:tc>
          <w:tcPr>
            <w:tcW w:w="1867" w:type="dxa"/>
            <w:tcBorders>
              <w:left w:val="nil"/>
              <w:right w:val="nil"/>
            </w:tcBorders>
            <w:vAlign w:val="center"/>
          </w:tcPr>
          <w:p w14:paraId="5A49C98C"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84,223</w:t>
            </w:r>
          </w:p>
        </w:tc>
        <w:tc>
          <w:tcPr>
            <w:tcW w:w="1867" w:type="dxa"/>
            <w:tcBorders>
              <w:left w:val="nil"/>
              <w:right w:val="nil"/>
            </w:tcBorders>
            <w:vAlign w:val="center"/>
          </w:tcPr>
          <w:p w14:paraId="5BC5D427"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47,528</w:t>
            </w:r>
          </w:p>
        </w:tc>
        <w:tc>
          <w:tcPr>
            <w:tcW w:w="1868" w:type="dxa"/>
            <w:tcBorders>
              <w:left w:val="nil"/>
            </w:tcBorders>
            <w:vAlign w:val="center"/>
          </w:tcPr>
          <w:p w14:paraId="4F68C34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131,751</w:t>
            </w:r>
          </w:p>
        </w:tc>
      </w:tr>
      <w:tr w:rsidR="00F246E0" w:rsidRPr="00973F28" w14:paraId="20CA6016" w14:textId="77777777" w:rsidTr="00F246E0">
        <w:trPr>
          <w:trHeight w:val="283"/>
        </w:trPr>
        <w:tc>
          <w:tcPr>
            <w:tcW w:w="2128" w:type="dxa"/>
            <w:tcBorders>
              <w:right w:val="nil"/>
            </w:tcBorders>
            <w:vAlign w:val="center"/>
          </w:tcPr>
          <w:p w14:paraId="11982518" w14:textId="77777777" w:rsidR="00F246E0" w:rsidRPr="002D67BF" w:rsidRDefault="00F246E0" w:rsidP="00F246E0">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342" w:type="dxa"/>
            <w:tcBorders>
              <w:left w:val="nil"/>
              <w:right w:val="nil"/>
            </w:tcBorders>
            <w:vAlign w:val="center"/>
          </w:tcPr>
          <w:p w14:paraId="14D3CD88"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516</w:t>
            </w:r>
          </w:p>
        </w:tc>
        <w:tc>
          <w:tcPr>
            <w:tcW w:w="1867" w:type="dxa"/>
            <w:tcBorders>
              <w:left w:val="nil"/>
              <w:right w:val="nil"/>
            </w:tcBorders>
            <w:vAlign w:val="center"/>
          </w:tcPr>
          <w:p w14:paraId="1C80A826"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159,547</w:t>
            </w:r>
          </w:p>
        </w:tc>
        <w:tc>
          <w:tcPr>
            <w:tcW w:w="1867" w:type="dxa"/>
            <w:tcBorders>
              <w:left w:val="nil"/>
              <w:right w:val="nil"/>
            </w:tcBorders>
            <w:vAlign w:val="center"/>
          </w:tcPr>
          <w:p w14:paraId="0EBF6B73"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89,505</w:t>
            </w:r>
          </w:p>
        </w:tc>
        <w:tc>
          <w:tcPr>
            <w:tcW w:w="1868" w:type="dxa"/>
            <w:tcBorders>
              <w:left w:val="nil"/>
            </w:tcBorders>
            <w:vAlign w:val="center"/>
          </w:tcPr>
          <w:p w14:paraId="6089C7FF"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249,052</w:t>
            </w:r>
          </w:p>
        </w:tc>
      </w:tr>
      <w:tr w:rsidR="00F246E0" w:rsidRPr="007D1BBD" w14:paraId="3DFD41FC" w14:textId="77777777" w:rsidTr="00F246E0">
        <w:trPr>
          <w:trHeight w:hRule="exact" w:val="568"/>
        </w:trPr>
        <w:tc>
          <w:tcPr>
            <w:tcW w:w="2128" w:type="dxa"/>
            <w:tcBorders>
              <w:right w:val="nil"/>
            </w:tcBorders>
            <w:vAlign w:val="center"/>
          </w:tcPr>
          <w:p w14:paraId="0ED4F114" w14:textId="77777777" w:rsidR="00F246E0" w:rsidRPr="002D67BF" w:rsidRDefault="00F246E0" w:rsidP="00F246E0">
            <w:pPr>
              <w:keepNext/>
              <w:keepLines/>
              <w:rPr>
                <w:rFonts w:eastAsia="Times New Roman" w:cs="Arial"/>
                <w:b/>
                <w:sz w:val="20"/>
                <w:szCs w:val="20"/>
                <w:lang w:eastAsia="en-AU" w:bidi="en-US"/>
              </w:rPr>
            </w:pPr>
            <w:r w:rsidRPr="002D67BF">
              <w:rPr>
                <w:rFonts w:eastAsia="Times New Roman" w:cs="Arial"/>
                <w:b/>
                <w:sz w:val="20"/>
                <w:szCs w:val="20"/>
                <w:lang w:eastAsia="en-AU" w:bidi="en-US"/>
              </w:rPr>
              <w:t>Country</w:t>
            </w:r>
            <w:r w:rsidRPr="00C50B28">
              <w:rPr>
                <w:rFonts w:eastAsia="Times New Roman" w:cs="Arial"/>
                <w:b/>
                <w:sz w:val="20"/>
                <w:szCs w:val="20"/>
                <w:lang w:eastAsia="en-AU" w:bidi="en-US"/>
              </w:rPr>
              <w:t xml:space="preserve"> (refer to note b)</w:t>
            </w:r>
          </w:p>
        </w:tc>
        <w:tc>
          <w:tcPr>
            <w:tcW w:w="1342" w:type="dxa"/>
            <w:tcBorders>
              <w:left w:val="nil"/>
              <w:right w:val="nil"/>
            </w:tcBorders>
            <w:vAlign w:val="center"/>
          </w:tcPr>
          <w:p w14:paraId="1A3151E0" w14:textId="77777777" w:rsidR="00F246E0" w:rsidRPr="007D1BBD" w:rsidRDefault="00F246E0" w:rsidP="00F246E0">
            <w:pPr>
              <w:keepNext/>
              <w:keepLines/>
              <w:tabs>
                <w:tab w:val="left" w:pos="885"/>
              </w:tabs>
              <w:spacing w:after="200" w:line="276" w:lineRule="auto"/>
              <w:ind w:right="227"/>
              <w:jc w:val="right"/>
              <w:rPr>
                <w:rFonts w:eastAsia="Times New Roman" w:cs="Arial"/>
                <w:sz w:val="20"/>
                <w:szCs w:val="20"/>
                <w:lang w:eastAsia="en-AU" w:bidi="en-US"/>
              </w:rPr>
            </w:pPr>
          </w:p>
        </w:tc>
        <w:tc>
          <w:tcPr>
            <w:tcW w:w="1867" w:type="dxa"/>
            <w:tcBorders>
              <w:left w:val="nil"/>
              <w:right w:val="nil"/>
            </w:tcBorders>
            <w:vAlign w:val="center"/>
          </w:tcPr>
          <w:p w14:paraId="711ECE65" w14:textId="77777777" w:rsidR="00F246E0" w:rsidRPr="007D1BBD" w:rsidRDefault="00F246E0" w:rsidP="00F246E0">
            <w:pPr>
              <w:keepNext/>
              <w:keepLines/>
              <w:spacing w:after="200" w:line="276" w:lineRule="auto"/>
              <w:ind w:right="227"/>
              <w:jc w:val="right"/>
              <w:rPr>
                <w:rFonts w:eastAsia="Times New Roman" w:cs="Arial"/>
                <w:sz w:val="20"/>
                <w:szCs w:val="20"/>
                <w:lang w:eastAsia="en-AU" w:bidi="en-US"/>
              </w:rPr>
            </w:pPr>
          </w:p>
        </w:tc>
        <w:tc>
          <w:tcPr>
            <w:tcW w:w="1867" w:type="dxa"/>
            <w:tcBorders>
              <w:left w:val="nil"/>
              <w:right w:val="nil"/>
            </w:tcBorders>
            <w:vAlign w:val="center"/>
          </w:tcPr>
          <w:p w14:paraId="45E0F898" w14:textId="77777777" w:rsidR="00F246E0" w:rsidRPr="007D1BBD" w:rsidRDefault="00F246E0" w:rsidP="00F246E0">
            <w:pPr>
              <w:keepNext/>
              <w:keepLines/>
              <w:spacing w:after="200" w:line="276" w:lineRule="auto"/>
              <w:ind w:right="227"/>
              <w:jc w:val="right"/>
              <w:rPr>
                <w:rFonts w:eastAsia="Times New Roman" w:cs="Arial"/>
                <w:sz w:val="20"/>
                <w:szCs w:val="20"/>
                <w:lang w:eastAsia="en-AU" w:bidi="en-US"/>
              </w:rPr>
            </w:pPr>
          </w:p>
        </w:tc>
        <w:tc>
          <w:tcPr>
            <w:tcW w:w="1868" w:type="dxa"/>
            <w:tcBorders>
              <w:left w:val="nil"/>
            </w:tcBorders>
            <w:vAlign w:val="center"/>
          </w:tcPr>
          <w:p w14:paraId="62ADBB74" w14:textId="77777777" w:rsidR="00F246E0" w:rsidRPr="007D1BBD" w:rsidRDefault="00F246E0" w:rsidP="00F246E0">
            <w:pPr>
              <w:keepNext/>
              <w:keepLines/>
              <w:spacing w:after="200" w:line="276" w:lineRule="auto"/>
              <w:ind w:right="227"/>
              <w:jc w:val="right"/>
              <w:rPr>
                <w:rFonts w:eastAsia="Times New Roman" w:cs="Arial"/>
                <w:sz w:val="20"/>
                <w:szCs w:val="20"/>
                <w:lang w:eastAsia="en-AU" w:bidi="en-US"/>
              </w:rPr>
            </w:pPr>
          </w:p>
        </w:tc>
      </w:tr>
      <w:tr w:rsidR="00F246E0" w:rsidRPr="00973F28" w14:paraId="5EC759FE" w14:textId="77777777" w:rsidTr="00F246E0">
        <w:trPr>
          <w:trHeight w:val="283"/>
        </w:trPr>
        <w:tc>
          <w:tcPr>
            <w:tcW w:w="2128" w:type="dxa"/>
            <w:tcBorders>
              <w:right w:val="nil"/>
            </w:tcBorders>
            <w:vAlign w:val="center"/>
          </w:tcPr>
          <w:p w14:paraId="37D92927"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Goldfields</w:t>
            </w:r>
          </w:p>
        </w:tc>
        <w:tc>
          <w:tcPr>
            <w:tcW w:w="1342" w:type="dxa"/>
            <w:tcBorders>
              <w:left w:val="nil"/>
              <w:right w:val="nil"/>
            </w:tcBorders>
            <w:vAlign w:val="center"/>
          </w:tcPr>
          <w:p w14:paraId="210C9762"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38</w:t>
            </w:r>
          </w:p>
        </w:tc>
        <w:tc>
          <w:tcPr>
            <w:tcW w:w="1867" w:type="dxa"/>
            <w:tcBorders>
              <w:left w:val="nil"/>
              <w:right w:val="nil"/>
            </w:tcBorders>
            <w:vAlign w:val="center"/>
          </w:tcPr>
          <w:p w14:paraId="7B1858C0"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5,316</w:t>
            </w:r>
          </w:p>
        </w:tc>
        <w:tc>
          <w:tcPr>
            <w:tcW w:w="1867" w:type="dxa"/>
            <w:tcBorders>
              <w:left w:val="nil"/>
              <w:right w:val="nil"/>
            </w:tcBorders>
            <w:vAlign w:val="center"/>
          </w:tcPr>
          <w:p w14:paraId="7011A8E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2,747</w:t>
            </w:r>
          </w:p>
        </w:tc>
        <w:tc>
          <w:tcPr>
            <w:tcW w:w="1868" w:type="dxa"/>
            <w:tcBorders>
              <w:left w:val="nil"/>
            </w:tcBorders>
            <w:vAlign w:val="center"/>
          </w:tcPr>
          <w:p w14:paraId="70894FCD"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8,063</w:t>
            </w:r>
          </w:p>
        </w:tc>
      </w:tr>
      <w:tr w:rsidR="00F246E0" w:rsidRPr="00973F28" w14:paraId="12EF3A99" w14:textId="77777777" w:rsidTr="00F246E0">
        <w:trPr>
          <w:trHeight w:val="283"/>
        </w:trPr>
        <w:tc>
          <w:tcPr>
            <w:tcW w:w="2128" w:type="dxa"/>
            <w:tcBorders>
              <w:right w:val="nil"/>
            </w:tcBorders>
            <w:vAlign w:val="center"/>
          </w:tcPr>
          <w:p w14:paraId="20D43C1E"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Kimberley</w:t>
            </w:r>
          </w:p>
        </w:tc>
        <w:tc>
          <w:tcPr>
            <w:tcW w:w="1342" w:type="dxa"/>
            <w:tcBorders>
              <w:left w:val="nil"/>
              <w:right w:val="nil"/>
            </w:tcBorders>
            <w:vAlign w:val="center"/>
          </w:tcPr>
          <w:p w14:paraId="09131262"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23</w:t>
            </w:r>
          </w:p>
        </w:tc>
        <w:tc>
          <w:tcPr>
            <w:tcW w:w="1867" w:type="dxa"/>
            <w:tcBorders>
              <w:left w:val="nil"/>
              <w:right w:val="nil"/>
            </w:tcBorders>
            <w:vAlign w:val="center"/>
          </w:tcPr>
          <w:p w14:paraId="3BB4F804"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3,454</w:t>
            </w:r>
          </w:p>
        </w:tc>
        <w:tc>
          <w:tcPr>
            <w:tcW w:w="1867" w:type="dxa"/>
            <w:tcBorders>
              <w:left w:val="nil"/>
              <w:right w:val="nil"/>
            </w:tcBorders>
            <w:vAlign w:val="center"/>
          </w:tcPr>
          <w:p w14:paraId="289B970F"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2,063</w:t>
            </w:r>
          </w:p>
        </w:tc>
        <w:tc>
          <w:tcPr>
            <w:tcW w:w="1868" w:type="dxa"/>
            <w:tcBorders>
              <w:left w:val="nil"/>
            </w:tcBorders>
            <w:vAlign w:val="center"/>
          </w:tcPr>
          <w:p w14:paraId="73FED99C"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5,517</w:t>
            </w:r>
          </w:p>
        </w:tc>
      </w:tr>
      <w:tr w:rsidR="00F246E0" w:rsidRPr="00973F28" w14:paraId="3FD5BB12" w14:textId="77777777" w:rsidTr="00F246E0">
        <w:trPr>
          <w:trHeight w:val="283"/>
        </w:trPr>
        <w:tc>
          <w:tcPr>
            <w:tcW w:w="2128" w:type="dxa"/>
            <w:tcBorders>
              <w:right w:val="nil"/>
            </w:tcBorders>
            <w:vAlign w:val="center"/>
          </w:tcPr>
          <w:p w14:paraId="7EA7BC0C"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Midwest</w:t>
            </w:r>
          </w:p>
        </w:tc>
        <w:tc>
          <w:tcPr>
            <w:tcW w:w="1342" w:type="dxa"/>
            <w:tcBorders>
              <w:left w:val="nil"/>
              <w:right w:val="nil"/>
            </w:tcBorders>
            <w:vAlign w:val="center"/>
          </w:tcPr>
          <w:p w14:paraId="03E6089B"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47</w:t>
            </w:r>
          </w:p>
        </w:tc>
        <w:tc>
          <w:tcPr>
            <w:tcW w:w="1867" w:type="dxa"/>
            <w:tcBorders>
              <w:left w:val="nil"/>
              <w:right w:val="nil"/>
            </w:tcBorders>
            <w:vAlign w:val="center"/>
          </w:tcPr>
          <w:p w14:paraId="2AE4D9AF"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4,995</w:t>
            </w:r>
          </w:p>
        </w:tc>
        <w:tc>
          <w:tcPr>
            <w:tcW w:w="1867" w:type="dxa"/>
            <w:tcBorders>
              <w:left w:val="nil"/>
              <w:right w:val="nil"/>
            </w:tcBorders>
            <w:vAlign w:val="center"/>
          </w:tcPr>
          <w:p w14:paraId="287FCAF8"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2,818</w:t>
            </w:r>
          </w:p>
        </w:tc>
        <w:tc>
          <w:tcPr>
            <w:tcW w:w="1868" w:type="dxa"/>
            <w:tcBorders>
              <w:left w:val="nil"/>
            </w:tcBorders>
            <w:vAlign w:val="center"/>
          </w:tcPr>
          <w:p w14:paraId="499A4F01"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7,813</w:t>
            </w:r>
          </w:p>
        </w:tc>
      </w:tr>
      <w:tr w:rsidR="00F246E0" w:rsidRPr="00973F28" w14:paraId="0ED2988C" w14:textId="77777777" w:rsidTr="00F246E0">
        <w:trPr>
          <w:trHeight w:val="283"/>
        </w:trPr>
        <w:tc>
          <w:tcPr>
            <w:tcW w:w="2128" w:type="dxa"/>
            <w:tcBorders>
              <w:right w:val="nil"/>
            </w:tcBorders>
            <w:vAlign w:val="center"/>
          </w:tcPr>
          <w:p w14:paraId="057675FD"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Pilbara</w:t>
            </w:r>
          </w:p>
        </w:tc>
        <w:tc>
          <w:tcPr>
            <w:tcW w:w="1342" w:type="dxa"/>
            <w:tcBorders>
              <w:left w:val="nil"/>
              <w:right w:val="nil"/>
            </w:tcBorders>
            <w:vAlign w:val="center"/>
          </w:tcPr>
          <w:p w14:paraId="2C991339"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29</w:t>
            </w:r>
          </w:p>
        </w:tc>
        <w:tc>
          <w:tcPr>
            <w:tcW w:w="1867" w:type="dxa"/>
            <w:tcBorders>
              <w:left w:val="nil"/>
              <w:right w:val="nil"/>
            </w:tcBorders>
            <w:vAlign w:val="center"/>
          </w:tcPr>
          <w:p w14:paraId="078340E9"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6,671</w:t>
            </w:r>
          </w:p>
        </w:tc>
        <w:tc>
          <w:tcPr>
            <w:tcW w:w="1867" w:type="dxa"/>
            <w:tcBorders>
              <w:left w:val="nil"/>
              <w:right w:val="nil"/>
            </w:tcBorders>
            <w:vAlign w:val="center"/>
          </w:tcPr>
          <w:p w14:paraId="515DDDE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3,056</w:t>
            </w:r>
          </w:p>
        </w:tc>
        <w:tc>
          <w:tcPr>
            <w:tcW w:w="1868" w:type="dxa"/>
            <w:tcBorders>
              <w:left w:val="nil"/>
            </w:tcBorders>
            <w:vAlign w:val="center"/>
          </w:tcPr>
          <w:p w14:paraId="19167D53"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9,727</w:t>
            </w:r>
          </w:p>
        </w:tc>
      </w:tr>
      <w:tr w:rsidR="00F246E0" w:rsidRPr="00973F28" w14:paraId="6C74566A" w14:textId="77777777" w:rsidTr="00F246E0">
        <w:trPr>
          <w:trHeight w:val="283"/>
        </w:trPr>
        <w:tc>
          <w:tcPr>
            <w:tcW w:w="2128" w:type="dxa"/>
            <w:tcBorders>
              <w:right w:val="nil"/>
            </w:tcBorders>
            <w:vAlign w:val="center"/>
          </w:tcPr>
          <w:p w14:paraId="4032D999" w14:textId="77777777" w:rsidR="00F246E0" w:rsidRPr="002D67BF" w:rsidRDefault="00F246E0" w:rsidP="00F246E0">
            <w:pPr>
              <w:keepNext/>
              <w:keepLines/>
              <w:ind w:left="170"/>
              <w:rPr>
                <w:rFonts w:eastAsia="Times New Roman" w:cs="Arial"/>
                <w:sz w:val="20"/>
                <w:szCs w:val="20"/>
                <w:lang w:eastAsia="en-AU" w:bidi="en-US"/>
              </w:rPr>
            </w:pPr>
            <w:r w:rsidRPr="00CF5781">
              <w:rPr>
                <w:rFonts w:eastAsia="Times New Roman" w:cs="Arial"/>
                <w:sz w:val="20"/>
                <w:szCs w:val="20"/>
                <w:lang w:eastAsia="en-AU" w:bidi="en-US"/>
              </w:rPr>
              <w:t>South</w:t>
            </w:r>
            <w:r>
              <w:rPr>
                <w:rFonts w:eastAsia="Times New Roman" w:cs="Arial"/>
                <w:sz w:val="20"/>
                <w:szCs w:val="20"/>
                <w:lang w:eastAsia="en-AU" w:bidi="en-US"/>
              </w:rPr>
              <w:t xml:space="preserve"> W</w:t>
            </w:r>
            <w:r w:rsidRPr="00CF5781">
              <w:rPr>
                <w:rFonts w:eastAsia="Times New Roman" w:cs="Arial"/>
                <w:sz w:val="20"/>
                <w:szCs w:val="20"/>
                <w:lang w:eastAsia="en-AU" w:bidi="en-US"/>
              </w:rPr>
              <w:t>est</w:t>
            </w:r>
          </w:p>
        </w:tc>
        <w:tc>
          <w:tcPr>
            <w:tcW w:w="1342" w:type="dxa"/>
            <w:tcBorders>
              <w:left w:val="nil"/>
              <w:right w:val="nil"/>
            </w:tcBorders>
            <w:vAlign w:val="center"/>
          </w:tcPr>
          <w:p w14:paraId="79D298E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100</w:t>
            </w:r>
          </w:p>
        </w:tc>
        <w:tc>
          <w:tcPr>
            <w:tcW w:w="1867" w:type="dxa"/>
            <w:tcBorders>
              <w:left w:val="nil"/>
              <w:right w:val="nil"/>
            </w:tcBorders>
            <w:vAlign w:val="center"/>
          </w:tcPr>
          <w:p w14:paraId="1F4092FD"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17,898</w:t>
            </w:r>
          </w:p>
        </w:tc>
        <w:tc>
          <w:tcPr>
            <w:tcW w:w="1867" w:type="dxa"/>
            <w:tcBorders>
              <w:left w:val="nil"/>
              <w:right w:val="nil"/>
            </w:tcBorders>
            <w:vAlign w:val="center"/>
          </w:tcPr>
          <w:p w14:paraId="0B53A8E3"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12,700</w:t>
            </w:r>
          </w:p>
        </w:tc>
        <w:tc>
          <w:tcPr>
            <w:tcW w:w="1868" w:type="dxa"/>
            <w:tcBorders>
              <w:left w:val="nil"/>
            </w:tcBorders>
            <w:vAlign w:val="center"/>
          </w:tcPr>
          <w:p w14:paraId="2382D00D"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30,598</w:t>
            </w:r>
          </w:p>
        </w:tc>
      </w:tr>
      <w:tr w:rsidR="00F246E0" w:rsidRPr="00973F28" w14:paraId="151C596D" w14:textId="77777777" w:rsidTr="00F246E0">
        <w:trPr>
          <w:trHeight w:val="283"/>
        </w:trPr>
        <w:tc>
          <w:tcPr>
            <w:tcW w:w="2128" w:type="dxa"/>
            <w:tcBorders>
              <w:right w:val="nil"/>
            </w:tcBorders>
            <w:vAlign w:val="center"/>
          </w:tcPr>
          <w:p w14:paraId="46241C97"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Wheatbelt</w:t>
            </w:r>
          </w:p>
        </w:tc>
        <w:tc>
          <w:tcPr>
            <w:tcW w:w="1342" w:type="dxa"/>
            <w:tcBorders>
              <w:left w:val="nil"/>
              <w:right w:val="nil"/>
            </w:tcBorders>
            <w:vAlign w:val="center"/>
          </w:tcPr>
          <w:p w14:paraId="72699EE6"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69</w:t>
            </w:r>
          </w:p>
        </w:tc>
        <w:tc>
          <w:tcPr>
            <w:tcW w:w="1867" w:type="dxa"/>
            <w:tcBorders>
              <w:left w:val="nil"/>
              <w:right w:val="nil"/>
            </w:tcBorders>
            <w:vAlign w:val="center"/>
          </w:tcPr>
          <w:p w14:paraId="5901D9C9"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5,390</w:t>
            </w:r>
          </w:p>
        </w:tc>
        <w:tc>
          <w:tcPr>
            <w:tcW w:w="1867" w:type="dxa"/>
            <w:tcBorders>
              <w:left w:val="nil"/>
              <w:right w:val="nil"/>
            </w:tcBorders>
            <w:vAlign w:val="center"/>
          </w:tcPr>
          <w:p w14:paraId="370CD427"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3,414</w:t>
            </w:r>
          </w:p>
        </w:tc>
        <w:tc>
          <w:tcPr>
            <w:tcW w:w="1868" w:type="dxa"/>
            <w:tcBorders>
              <w:left w:val="nil"/>
            </w:tcBorders>
            <w:vAlign w:val="center"/>
          </w:tcPr>
          <w:p w14:paraId="0233B7BC"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8,804</w:t>
            </w:r>
          </w:p>
        </w:tc>
      </w:tr>
      <w:tr w:rsidR="00F246E0" w:rsidRPr="00CC3361" w14:paraId="083C297E" w14:textId="77777777" w:rsidTr="00F246E0">
        <w:trPr>
          <w:trHeight w:val="283"/>
        </w:trPr>
        <w:tc>
          <w:tcPr>
            <w:tcW w:w="2128" w:type="dxa"/>
            <w:tcBorders>
              <w:bottom w:val="single" w:sz="12" w:space="0" w:color="592C82"/>
              <w:right w:val="nil"/>
            </w:tcBorders>
            <w:vAlign w:val="center"/>
          </w:tcPr>
          <w:p w14:paraId="7B9F71EE" w14:textId="77777777" w:rsidR="00F246E0" w:rsidRPr="002D67BF" w:rsidRDefault="00F246E0" w:rsidP="00F246E0">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342" w:type="dxa"/>
            <w:tcBorders>
              <w:left w:val="nil"/>
              <w:bottom w:val="single" w:sz="12" w:space="0" w:color="592C82"/>
              <w:right w:val="nil"/>
            </w:tcBorders>
            <w:vAlign w:val="center"/>
          </w:tcPr>
          <w:p w14:paraId="2EE2A54F" w14:textId="77777777" w:rsidR="00F246E0" w:rsidRPr="00CC3361"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306</w:t>
            </w:r>
          </w:p>
        </w:tc>
        <w:tc>
          <w:tcPr>
            <w:tcW w:w="1867" w:type="dxa"/>
            <w:tcBorders>
              <w:left w:val="nil"/>
              <w:bottom w:val="single" w:sz="12" w:space="0" w:color="592C82"/>
              <w:right w:val="nil"/>
            </w:tcBorders>
            <w:vAlign w:val="center"/>
          </w:tcPr>
          <w:p w14:paraId="47EC8644" w14:textId="77777777" w:rsidR="00F246E0" w:rsidRPr="00CC3361"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43,724</w:t>
            </w:r>
          </w:p>
        </w:tc>
        <w:tc>
          <w:tcPr>
            <w:tcW w:w="1867" w:type="dxa"/>
            <w:tcBorders>
              <w:left w:val="nil"/>
              <w:bottom w:val="single" w:sz="12" w:space="0" w:color="592C82"/>
              <w:right w:val="nil"/>
            </w:tcBorders>
            <w:vAlign w:val="center"/>
          </w:tcPr>
          <w:p w14:paraId="57E7ABE1" w14:textId="77777777" w:rsidR="00F246E0" w:rsidRPr="00CC3361"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26,798</w:t>
            </w:r>
          </w:p>
        </w:tc>
        <w:tc>
          <w:tcPr>
            <w:tcW w:w="1868" w:type="dxa"/>
            <w:tcBorders>
              <w:left w:val="nil"/>
              <w:bottom w:val="single" w:sz="12" w:space="0" w:color="592C82"/>
            </w:tcBorders>
            <w:vAlign w:val="center"/>
          </w:tcPr>
          <w:p w14:paraId="6DB9B406" w14:textId="77777777" w:rsidR="00F246E0" w:rsidRPr="00CC3361"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70,522</w:t>
            </w:r>
          </w:p>
        </w:tc>
      </w:tr>
      <w:tr w:rsidR="00F246E0" w:rsidRPr="00973F28" w14:paraId="227A6816" w14:textId="77777777" w:rsidTr="00F246E0">
        <w:trPr>
          <w:trHeight w:val="283"/>
        </w:trPr>
        <w:tc>
          <w:tcPr>
            <w:tcW w:w="2128" w:type="dxa"/>
            <w:tcBorders>
              <w:top w:val="single" w:sz="12" w:space="0" w:color="592C82"/>
              <w:bottom w:val="single" w:sz="12" w:space="0" w:color="592C82"/>
              <w:right w:val="nil"/>
            </w:tcBorders>
            <w:vAlign w:val="center"/>
          </w:tcPr>
          <w:p w14:paraId="07107C0D" w14:textId="77777777" w:rsidR="00F246E0" w:rsidRPr="002D67BF" w:rsidRDefault="00F246E0" w:rsidP="00F246E0">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1342" w:type="dxa"/>
            <w:tcBorders>
              <w:top w:val="single" w:sz="12" w:space="0" w:color="592C82"/>
              <w:left w:val="nil"/>
              <w:bottom w:val="single" w:sz="12" w:space="0" w:color="592C82"/>
              <w:right w:val="nil"/>
            </w:tcBorders>
            <w:vAlign w:val="center"/>
          </w:tcPr>
          <w:p w14:paraId="1E73B7D2"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822</w:t>
            </w:r>
          </w:p>
        </w:tc>
        <w:tc>
          <w:tcPr>
            <w:tcW w:w="1867" w:type="dxa"/>
            <w:tcBorders>
              <w:top w:val="single" w:sz="12" w:space="0" w:color="592C82"/>
              <w:left w:val="nil"/>
              <w:bottom w:val="single" w:sz="12" w:space="0" w:color="592C82"/>
              <w:right w:val="nil"/>
            </w:tcBorders>
            <w:vAlign w:val="center"/>
          </w:tcPr>
          <w:p w14:paraId="585FB680"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203,271</w:t>
            </w:r>
          </w:p>
        </w:tc>
        <w:tc>
          <w:tcPr>
            <w:tcW w:w="1867" w:type="dxa"/>
            <w:tcBorders>
              <w:top w:val="single" w:sz="12" w:space="0" w:color="592C82"/>
              <w:left w:val="nil"/>
              <w:bottom w:val="single" w:sz="12" w:space="0" w:color="592C82"/>
              <w:right w:val="nil"/>
            </w:tcBorders>
            <w:vAlign w:val="center"/>
          </w:tcPr>
          <w:p w14:paraId="6AE923B7"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116,303</w:t>
            </w:r>
          </w:p>
        </w:tc>
        <w:tc>
          <w:tcPr>
            <w:tcW w:w="1868" w:type="dxa"/>
            <w:tcBorders>
              <w:top w:val="single" w:sz="12" w:space="0" w:color="592C82"/>
              <w:left w:val="nil"/>
              <w:bottom w:val="single" w:sz="12" w:space="0" w:color="592C82"/>
            </w:tcBorders>
            <w:vAlign w:val="center"/>
          </w:tcPr>
          <w:p w14:paraId="0D0C0DCF"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319,574</w:t>
            </w:r>
          </w:p>
        </w:tc>
      </w:tr>
    </w:tbl>
    <w:p w14:paraId="6EED48BF"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00CAFFD"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21C84644" w14:textId="77777777" w:rsidR="00A94B47" w:rsidRPr="00233059" w:rsidRDefault="00A94B47" w:rsidP="00A94B47">
      <w:pPr>
        <w:keepNext/>
        <w:keepLines/>
        <w:rPr>
          <w:rFonts w:cs="Arial"/>
          <w:sz w:val="18"/>
        </w:rPr>
      </w:pPr>
      <w:r w:rsidRPr="00233059">
        <w:rPr>
          <w:rFonts w:cs="Arial"/>
          <w:sz w:val="18"/>
        </w:rPr>
        <w:t>(b) Defined as all non-metropolitan education regions.</w:t>
      </w:r>
    </w:p>
    <w:p w14:paraId="1B3C71E0" w14:textId="77777777" w:rsidR="00A94B47" w:rsidRPr="00C41E0C" w:rsidRDefault="00A94B47" w:rsidP="00A94B47">
      <w:pPr>
        <w:rPr>
          <w:rFonts w:cs="Arial"/>
        </w:rPr>
      </w:pPr>
    </w:p>
    <w:p w14:paraId="5B55B9D3" w14:textId="51A3C290" w:rsidR="003908F8" w:rsidRPr="00410F4F" w:rsidRDefault="00A94B47" w:rsidP="00A94B47">
      <w:pPr>
        <w:keepNext/>
        <w:keepLines/>
        <w:autoSpaceDE w:val="0"/>
        <w:autoSpaceDN w:val="0"/>
        <w:adjustRightInd w:val="0"/>
        <w:rPr>
          <w:rFonts w:cs="Arial"/>
          <w:sz w:val="22"/>
        </w:rPr>
      </w:pPr>
      <w:r w:rsidRPr="00025669">
        <w:rPr>
          <w:rFonts w:cs="Arial"/>
          <w:sz w:val="22"/>
        </w:rPr>
        <w:lastRenderedPageBreak/>
        <w:t xml:space="preserve">Figure A1: Aboriginal students at Western Australian public schools by level of education </w:t>
      </w:r>
      <w:r w:rsidR="003F20BC" w:rsidRPr="00025669">
        <w:rPr>
          <w:rFonts w:cs="Arial"/>
          <w:sz w:val="22"/>
        </w:rPr>
        <w:t>200</w:t>
      </w:r>
      <w:r w:rsidR="00025669" w:rsidRPr="00025669">
        <w:rPr>
          <w:rFonts w:cs="Arial"/>
          <w:sz w:val="22"/>
        </w:rPr>
        <w:t>7</w:t>
      </w:r>
      <w:r w:rsidR="00436698" w:rsidRPr="00025669">
        <w:rPr>
          <w:rFonts w:cs="Arial"/>
          <w:sz w:val="22"/>
        </w:rPr>
        <w:t xml:space="preserve"> to </w:t>
      </w:r>
      <w:r w:rsidRPr="00410F4F">
        <w:rPr>
          <w:rFonts w:cs="Arial"/>
          <w:sz w:val="22"/>
        </w:rPr>
        <w:t>20</w:t>
      </w:r>
      <w:r w:rsidR="00025669" w:rsidRPr="00410F4F">
        <w:rPr>
          <w:rFonts w:cs="Arial"/>
          <w:sz w:val="22"/>
        </w:rPr>
        <w:t>21</w:t>
      </w:r>
      <w:r w:rsidRPr="00410F4F">
        <w:rPr>
          <w:rFonts w:cs="Arial"/>
          <w:sz w:val="22"/>
        </w:rPr>
        <w:t xml:space="preserve"> </w:t>
      </w:r>
      <w:r w:rsidR="00410F4F" w:rsidRPr="00410F4F">
        <w:rPr>
          <w:rFonts w:cs="Arial"/>
          <w:sz w:val="22"/>
        </w:rPr>
        <w:t>(refer to note a)</w:t>
      </w:r>
      <w:r w:rsidRPr="00410F4F">
        <w:rPr>
          <w:rFonts w:cs="Arial"/>
          <w:sz w:val="22"/>
        </w:rPr>
        <w:t xml:space="preserve"> </w:t>
      </w:r>
      <w:r w:rsidR="00410F4F" w:rsidRPr="00410F4F">
        <w:rPr>
          <w:rFonts w:cs="Arial"/>
          <w:sz w:val="22"/>
        </w:rPr>
        <w:t>(refer to note b)</w:t>
      </w:r>
      <w:r w:rsidRPr="00410F4F">
        <w:rPr>
          <w:rFonts w:cs="Arial"/>
          <w:sz w:val="22"/>
        </w:rPr>
        <w:t xml:space="preserve"> </w:t>
      </w:r>
      <w:r w:rsidR="00410F4F" w:rsidRPr="00410F4F">
        <w:rPr>
          <w:rFonts w:cs="Arial"/>
          <w:sz w:val="22"/>
        </w:rPr>
        <w:t>(refer to note c)</w:t>
      </w:r>
    </w:p>
    <w:p w14:paraId="1668C158" w14:textId="77777777" w:rsidR="00221DBA" w:rsidRPr="00605B26" w:rsidRDefault="00221DBA" w:rsidP="00221DBA">
      <w:pPr>
        <w:keepNext/>
        <w:keepLines/>
        <w:autoSpaceDE w:val="0"/>
        <w:autoSpaceDN w:val="0"/>
        <w:adjustRightInd w:val="0"/>
        <w:rPr>
          <w:rFonts w:cs="Arial"/>
          <w:sz w:val="22"/>
          <w:highlight w:val="yellow"/>
        </w:rPr>
      </w:pPr>
      <w:r w:rsidRPr="007075CF">
        <w:rPr>
          <w:rFonts w:cs="Arial"/>
        </w:rPr>
        <w:t>A stacked column chart showing the number of Aboriginal public school students by primary, secondary and all. The total number of Aboriginal students increased from 20,974 in 2007 to 26,688 in 2020 and 27,330 in 2021. The number of Aboriginal primary students gradually increased from 14,427 in 2007 to 17,056 in 2014. It then decreased to 15,739 in 2015 when Year 7 moved to secondary, and has steadily increased thereafter to 17,250 in 2020 and 17,464 in 2021. The number of Aboriginal secondary students gradually increased from 6,547 in 2007 to 6,755 in 2009. There was a substantial decrease to 5,824 in 2010 which was due to the half cohort entering secondary, followed by a gradual increase to 6,163 in 2014. In 2015 there was a substantial increase to 8,379 after the half cohort exited secondary at the end of 2014 and the move of Year 7 to secondary. Since then the secondary numbers have increased gradually to 9,438 in 2020 and 9,866 in 2021.</w:t>
      </w:r>
    </w:p>
    <w:p w14:paraId="55914C45" w14:textId="14383C4B"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227C556"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0ACA5F05" w14:textId="77777777" w:rsidR="00A94B47" w:rsidRPr="00233059" w:rsidRDefault="00A94B47" w:rsidP="00A94B47">
      <w:pPr>
        <w:keepNext/>
        <w:keepLines/>
        <w:autoSpaceDE w:val="0"/>
        <w:autoSpaceDN w:val="0"/>
        <w:adjustRightInd w:val="0"/>
        <w:rPr>
          <w:rFonts w:cs="Arial"/>
          <w:sz w:val="18"/>
        </w:rPr>
      </w:pPr>
      <w:r w:rsidRPr="00233059">
        <w:rPr>
          <w:rFonts w:cs="Arial"/>
          <w:sz w:val="18"/>
        </w:rPr>
        <w:t>(b) Year 7 included in secondary from 2015. Prior to this Year 7 included in primary.</w:t>
      </w:r>
    </w:p>
    <w:p w14:paraId="10ABF014" w14:textId="77777777" w:rsidR="00A94B47" w:rsidRDefault="00A94B47" w:rsidP="00A94B47">
      <w:pPr>
        <w:keepNext/>
        <w:keepLines/>
        <w:autoSpaceDE w:val="0"/>
        <w:autoSpaceDN w:val="0"/>
        <w:adjustRightInd w:val="0"/>
        <w:rPr>
          <w:rFonts w:cs="Arial"/>
          <w:sz w:val="18"/>
        </w:rPr>
      </w:pPr>
      <w:r w:rsidRPr="00233059">
        <w:rPr>
          <w:rFonts w:cs="Arial"/>
          <w:sz w:val="18"/>
        </w:rPr>
        <w:t xml:space="preserve">(c) </w:t>
      </w:r>
      <w:r>
        <w:rPr>
          <w:rFonts w:cs="Arial"/>
          <w:sz w:val="18"/>
        </w:rPr>
        <w:t>Half cohort progressed through school from 2001 to 2014 inclusive, entering secondary education in 2010.</w:t>
      </w:r>
    </w:p>
    <w:p w14:paraId="4C87D3D6" w14:textId="77777777" w:rsidR="003F20BC" w:rsidRPr="00482885" w:rsidRDefault="003F20BC" w:rsidP="00A94B47">
      <w:pPr>
        <w:widowControl w:val="0"/>
        <w:autoSpaceDE w:val="0"/>
        <w:autoSpaceDN w:val="0"/>
        <w:adjustRightInd w:val="0"/>
        <w:rPr>
          <w:rFonts w:cs="Arial"/>
          <w:sz w:val="22"/>
        </w:rPr>
      </w:pPr>
    </w:p>
    <w:p w14:paraId="284B3836" w14:textId="77777777" w:rsidR="00F246E0" w:rsidRPr="00973F28" w:rsidRDefault="00F246E0" w:rsidP="00F246E0">
      <w:pPr>
        <w:keepNext/>
        <w:keepLines/>
        <w:widowControl w:val="0"/>
        <w:autoSpaceDE w:val="0"/>
        <w:autoSpaceDN w:val="0"/>
        <w:adjustRightInd w:val="0"/>
        <w:rPr>
          <w:rFonts w:cs="Arial"/>
          <w:sz w:val="22"/>
        </w:rPr>
      </w:pPr>
      <w:r w:rsidRPr="00EB01AD">
        <w:rPr>
          <w:rFonts w:cs="Arial"/>
          <w:sz w:val="22"/>
        </w:rPr>
        <w:t>Table A9: Aboriginal students at Western Australian public schools by year level 2017 to 2021</w:t>
      </w:r>
      <w:r w:rsidRPr="00C50B28">
        <w:rPr>
          <w:rFonts w:cs="Arial"/>
          <w:sz w:val="22"/>
        </w:rPr>
        <w:t> (refer to note a)</w:t>
      </w:r>
    </w:p>
    <w:tbl>
      <w:tblPr>
        <w:tblStyle w:val="TableGrid"/>
        <w:tblW w:w="9069" w:type="dxa"/>
        <w:tblBorders>
          <w:left w:val="none" w:sz="0" w:space="0" w:color="auto"/>
          <w:right w:val="none" w:sz="0" w:space="0" w:color="auto"/>
        </w:tblBorders>
        <w:tblLayout w:type="fixed"/>
        <w:tblLook w:val="01E0" w:firstRow="1" w:lastRow="1" w:firstColumn="1" w:lastColumn="1" w:noHBand="0" w:noVBand="0"/>
        <w:tblCaption w:val="Table A8: Aboriginal enrolments at WA public schools by year level 2011–2015"/>
      </w:tblPr>
      <w:tblGrid>
        <w:gridCol w:w="1984"/>
        <w:gridCol w:w="1417"/>
        <w:gridCol w:w="1417"/>
        <w:gridCol w:w="1417"/>
        <w:gridCol w:w="1417"/>
        <w:gridCol w:w="1417"/>
      </w:tblGrid>
      <w:tr w:rsidR="007A6D44" w:rsidRPr="00B06B33" w14:paraId="1EB81695" w14:textId="77777777" w:rsidTr="00F457B8">
        <w:trPr>
          <w:trHeight w:hRule="exact" w:val="397"/>
          <w:tblHeader/>
        </w:trPr>
        <w:tc>
          <w:tcPr>
            <w:tcW w:w="1984" w:type="dxa"/>
            <w:tcBorders>
              <w:top w:val="nil"/>
              <w:bottom w:val="nil"/>
              <w:right w:val="nil"/>
            </w:tcBorders>
            <w:shd w:val="clear" w:color="auto" w:fill="592C82"/>
            <w:tcMar>
              <w:left w:w="108" w:type="dxa"/>
              <w:right w:w="108" w:type="dxa"/>
            </w:tcMar>
            <w:vAlign w:val="center"/>
          </w:tcPr>
          <w:p w14:paraId="72882FDB" w14:textId="77777777" w:rsidR="007A6D44" w:rsidRPr="00B06B33" w:rsidRDefault="007A6D44" w:rsidP="007A6D44">
            <w:pPr>
              <w:keepNext/>
              <w:keepLines/>
              <w:widowControl w:val="0"/>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Year level</w:t>
            </w:r>
          </w:p>
        </w:tc>
        <w:tc>
          <w:tcPr>
            <w:tcW w:w="1417" w:type="dxa"/>
            <w:tcBorders>
              <w:top w:val="nil"/>
              <w:left w:val="nil"/>
              <w:bottom w:val="nil"/>
              <w:right w:val="nil"/>
            </w:tcBorders>
            <w:shd w:val="clear" w:color="auto" w:fill="592C82"/>
            <w:tcMar>
              <w:left w:w="108" w:type="dxa"/>
              <w:right w:w="108" w:type="dxa"/>
            </w:tcMar>
            <w:vAlign w:val="center"/>
          </w:tcPr>
          <w:p w14:paraId="6DA0CFDA" w14:textId="3489E3E6"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7</w:t>
            </w:r>
          </w:p>
        </w:tc>
        <w:tc>
          <w:tcPr>
            <w:tcW w:w="1417" w:type="dxa"/>
            <w:tcBorders>
              <w:top w:val="nil"/>
              <w:left w:val="nil"/>
              <w:bottom w:val="nil"/>
              <w:right w:val="nil"/>
            </w:tcBorders>
            <w:shd w:val="clear" w:color="auto" w:fill="592C82"/>
            <w:tcMar>
              <w:left w:w="108" w:type="dxa"/>
              <w:right w:w="108" w:type="dxa"/>
            </w:tcMar>
            <w:vAlign w:val="center"/>
          </w:tcPr>
          <w:p w14:paraId="4D52E298" w14:textId="6A270821"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8</w:t>
            </w:r>
          </w:p>
        </w:tc>
        <w:tc>
          <w:tcPr>
            <w:tcW w:w="1417" w:type="dxa"/>
            <w:tcBorders>
              <w:top w:val="nil"/>
              <w:left w:val="nil"/>
              <w:bottom w:val="nil"/>
              <w:right w:val="nil"/>
            </w:tcBorders>
            <w:shd w:val="clear" w:color="auto" w:fill="592C82"/>
            <w:tcMar>
              <w:left w:w="108" w:type="dxa"/>
              <w:right w:w="108" w:type="dxa"/>
            </w:tcMar>
            <w:vAlign w:val="center"/>
          </w:tcPr>
          <w:p w14:paraId="7FCBB98E" w14:textId="3AB68B1F"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9</w:t>
            </w:r>
          </w:p>
        </w:tc>
        <w:tc>
          <w:tcPr>
            <w:tcW w:w="1417" w:type="dxa"/>
            <w:tcBorders>
              <w:top w:val="nil"/>
              <w:left w:val="nil"/>
              <w:bottom w:val="nil"/>
              <w:right w:val="nil"/>
            </w:tcBorders>
            <w:shd w:val="clear" w:color="auto" w:fill="592C82"/>
            <w:tcMar>
              <w:left w:w="108" w:type="dxa"/>
              <w:right w:w="108" w:type="dxa"/>
            </w:tcMar>
            <w:vAlign w:val="center"/>
          </w:tcPr>
          <w:p w14:paraId="459A82B5" w14:textId="1C26BDE5"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w:t>
            </w:r>
            <w:r>
              <w:rPr>
                <w:rFonts w:eastAsia="Batang" w:cs="Arial"/>
                <w:b/>
                <w:color w:val="FFFFFF" w:themeColor="background1"/>
                <w:sz w:val="20"/>
                <w:szCs w:val="20"/>
                <w:lang w:eastAsia="en-AU" w:bidi="en-US"/>
              </w:rPr>
              <w:t>20</w:t>
            </w:r>
          </w:p>
        </w:tc>
        <w:tc>
          <w:tcPr>
            <w:tcW w:w="1417" w:type="dxa"/>
            <w:tcBorders>
              <w:top w:val="nil"/>
              <w:left w:val="nil"/>
              <w:bottom w:val="nil"/>
            </w:tcBorders>
            <w:shd w:val="clear" w:color="auto" w:fill="592C82"/>
            <w:tcMar>
              <w:left w:w="108" w:type="dxa"/>
              <w:right w:w="108" w:type="dxa"/>
            </w:tcMar>
            <w:vAlign w:val="center"/>
          </w:tcPr>
          <w:p w14:paraId="539538FD" w14:textId="15B542F0"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w:t>
            </w:r>
            <w:r>
              <w:rPr>
                <w:rFonts w:eastAsia="Batang" w:cs="Arial"/>
                <w:b/>
                <w:color w:val="FFFFFF" w:themeColor="background1"/>
                <w:sz w:val="20"/>
                <w:szCs w:val="20"/>
                <w:lang w:eastAsia="en-AU" w:bidi="en-US"/>
              </w:rPr>
              <w:t>21</w:t>
            </w:r>
          </w:p>
        </w:tc>
      </w:tr>
      <w:tr w:rsidR="00F62F37" w:rsidRPr="007D1BBD" w14:paraId="14611877" w14:textId="77777777" w:rsidTr="00F62F37">
        <w:trPr>
          <w:trHeight w:val="283"/>
        </w:trPr>
        <w:tc>
          <w:tcPr>
            <w:tcW w:w="1984" w:type="dxa"/>
            <w:tcBorders>
              <w:top w:val="nil"/>
              <w:right w:val="nil"/>
            </w:tcBorders>
            <w:tcMar>
              <w:left w:w="108" w:type="dxa"/>
              <w:right w:w="108" w:type="dxa"/>
            </w:tcMar>
            <w:vAlign w:val="center"/>
          </w:tcPr>
          <w:p w14:paraId="17470F59"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Kindergarten</w:t>
            </w:r>
          </w:p>
        </w:tc>
        <w:tc>
          <w:tcPr>
            <w:tcW w:w="1417" w:type="dxa"/>
            <w:tcBorders>
              <w:top w:val="nil"/>
              <w:left w:val="nil"/>
              <w:right w:val="nil"/>
            </w:tcBorders>
            <w:tcMar>
              <w:left w:w="108" w:type="dxa"/>
              <w:right w:w="108" w:type="dxa"/>
            </w:tcMar>
            <w:vAlign w:val="center"/>
          </w:tcPr>
          <w:p w14:paraId="1C248C2C" w14:textId="12E8E861" w:rsidR="00F62F37" w:rsidRPr="00604284" w:rsidRDefault="00F62F37" w:rsidP="007F20E4">
            <w:pPr>
              <w:keepNext/>
              <w:keepLines/>
              <w:widowControl w:val="0"/>
              <w:tabs>
                <w:tab w:val="left" w:pos="360"/>
              </w:tabs>
              <w:ind w:right="227"/>
              <w:jc w:val="right"/>
              <w:rPr>
                <w:rFonts w:eastAsia="Batang" w:cs="Arial"/>
                <w:sz w:val="20"/>
                <w:szCs w:val="20"/>
                <w:lang w:eastAsia="en-AU" w:bidi="en-US"/>
              </w:rPr>
            </w:pPr>
            <w:r w:rsidRPr="00604284">
              <w:rPr>
                <w:rFonts w:eastAsia="Batang" w:cs="Arial"/>
                <w:sz w:val="20"/>
                <w:szCs w:val="20"/>
                <w:lang w:eastAsia="en-AU" w:bidi="en-US"/>
              </w:rPr>
              <w:t>1,854</w:t>
            </w:r>
          </w:p>
        </w:tc>
        <w:tc>
          <w:tcPr>
            <w:tcW w:w="1417" w:type="dxa"/>
            <w:tcBorders>
              <w:top w:val="nil"/>
              <w:left w:val="nil"/>
              <w:right w:val="nil"/>
            </w:tcBorders>
            <w:tcMar>
              <w:left w:w="108" w:type="dxa"/>
              <w:right w:w="108" w:type="dxa"/>
            </w:tcMar>
            <w:vAlign w:val="center"/>
          </w:tcPr>
          <w:p w14:paraId="4122285C" w14:textId="65688324" w:rsidR="00F62F37" w:rsidRPr="00604284" w:rsidRDefault="00F62F37" w:rsidP="007F20E4">
            <w:pPr>
              <w:keepNext/>
              <w:keepLines/>
              <w:widowControl w:val="0"/>
              <w:tabs>
                <w:tab w:val="left" w:pos="360"/>
              </w:tabs>
              <w:ind w:right="227"/>
              <w:jc w:val="right"/>
              <w:rPr>
                <w:rFonts w:eastAsia="Batang" w:cs="Arial"/>
                <w:sz w:val="20"/>
                <w:szCs w:val="20"/>
                <w:lang w:eastAsia="en-AU" w:bidi="en-US"/>
              </w:rPr>
            </w:pPr>
            <w:r w:rsidRPr="00604284">
              <w:rPr>
                <w:rFonts w:eastAsia="Batang" w:cs="Arial"/>
                <w:sz w:val="20"/>
                <w:szCs w:val="20"/>
                <w:lang w:eastAsia="en-AU" w:bidi="en-US"/>
              </w:rPr>
              <w:t>1,860</w:t>
            </w:r>
          </w:p>
        </w:tc>
        <w:tc>
          <w:tcPr>
            <w:tcW w:w="1417" w:type="dxa"/>
            <w:tcBorders>
              <w:top w:val="nil"/>
              <w:left w:val="nil"/>
              <w:right w:val="nil"/>
            </w:tcBorders>
            <w:tcMar>
              <w:left w:w="108" w:type="dxa"/>
              <w:right w:w="108" w:type="dxa"/>
            </w:tcMar>
            <w:vAlign w:val="center"/>
          </w:tcPr>
          <w:p w14:paraId="567329FC" w14:textId="2CCB82EC" w:rsidR="00F62F37" w:rsidRPr="00604284" w:rsidRDefault="00F62F37" w:rsidP="007F20E4">
            <w:pPr>
              <w:keepNext/>
              <w:keepLines/>
              <w:widowControl w:val="0"/>
              <w:tabs>
                <w:tab w:val="left" w:pos="360"/>
              </w:tabs>
              <w:ind w:right="227"/>
              <w:jc w:val="right"/>
              <w:rPr>
                <w:rFonts w:eastAsia="Batang" w:cs="Arial"/>
                <w:sz w:val="20"/>
                <w:szCs w:val="20"/>
                <w:lang w:eastAsia="en-AU" w:bidi="en-US"/>
              </w:rPr>
            </w:pPr>
            <w:r w:rsidRPr="00604284">
              <w:rPr>
                <w:rFonts w:cs="Arial"/>
                <w:sz w:val="20"/>
                <w:szCs w:val="20"/>
              </w:rPr>
              <w:t>1,800</w:t>
            </w:r>
          </w:p>
        </w:tc>
        <w:tc>
          <w:tcPr>
            <w:tcW w:w="1417" w:type="dxa"/>
            <w:tcBorders>
              <w:top w:val="nil"/>
              <w:left w:val="nil"/>
              <w:right w:val="nil"/>
            </w:tcBorders>
            <w:tcMar>
              <w:left w:w="108" w:type="dxa"/>
              <w:right w:w="108" w:type="dxa"/>
            </w:tcMar>
            <w:vAlign w:val="center"/>
          </w:tcPr>
          <w:p w14:paraId="1B1E9D36" w14:textId="0B01782F" w:rsidR="00F62F37" w:rsidRPr="00604284" w:rsidRDefault="00F62F37" w:rsidP="007F20E4">
            <w:pPr>
              <w:keepNext/>
              <w:keepLines/>
              <w:widowControl w:val="0"/>
              <w:tabs>
                <w:tab w:val="left" w:pos="360"/>
              </w:tabs>
              <w:ind w:right="227"/>
              <w:jc w:val="right"/>
              <w:rPr>
                <w:rFonts w:eastAsia="Batang" w:cs="Arial"/>
                <w:sz w:val="20"/>
                <w:szCs w:val="20"/>
                <w:lang w:eastAsia="en-AU" w:bidi="en-US"/>
              </w:rPr>
            </w:pPr>
            <w:r w:rsidRPr="002F41A6">
              <w:rPr>
                <w:rFonts w:cs="Arial"/>
                <w:sz w:val="20"/>
                <w:szCs w:val="20"/>
              </w:rPr>
              <w:t>1,897</w:t>
            </w:r>
          </w:p>
        </w:tc>
        <w:tc>
          <w:tcPr>
            <w:tcW w:w="1417" w:type="dxa"/>
            <w:tcBorders>
              <w:top w:val="nil"/>
              <w:left w:val="nil"/>
            </w:tcBorders>
            <w:tcMar>
              <w:left w:w="108" w:type="dxa"/>
              <w:right w:w="108" w:type="dxa"/>
            </w:tcMar>
            <w:vAlign w:val="center"/>
          </w:tcPr>
          <w:p w14:paraId="0081F358" w14:textId="346E313C" w:rsidR="00F62F37" w:rsidRPr="002F41A6" w:rsidRDefault="00F62F37" w:rsidP="007F20E4">
            <w:pPr>
              <w:keepNext/>
              <w:keepLines/>
              <w:widowControl w:val="0"/>
              <w:tabs>
                <w:tab w:val="left" w:pos="360"/>
              </w:tabs>
              <w:ind w:right="227"/>
              <w:jc w:val="right"/>
              <w:rPr>
                <w:rFonts w:eastAsia="Batang" w:cs="Arial"/>
                <w:sz w:val="20"/>
                <w:szCs w:val="20"/>
                <w:lang w:eastAsia="en-AU" w:bidi="en-US"/>
              </w:rPr>
            </w:pPr>
            <w:r>
              <w:rPr>
                <w:rFonts w:cs="Arial"/>
                <w:color w:val="000000"/>
                <w:sz w:val="20"/>
                <w:szCs w:val="20"/>
              </w:rPr>
              <w:t>1,893</w:t>
            </w:r>
          </w:p>
        </w:tc>
      </w:tr>
      <w:tr w:rsidR="00F62F37" w:rsidRPr="007D1BBD" w14:paraId="1194FA47" w14:textId="77777777" w:rsidTr="00F62F37">
        <w:trPr>
          <w:trHeight w:val="283"/>
        </w:trPr>
        <w:tc>
          <w:tcPr>
            <w:tcW w:w="1984" w:type="dxa"/>
            <w:tcBorders>
              <w:right w:val="nil"/>
            </w:tcBorders>
            <w:tcMar>
              <w:left w:w="108" w:type="dxa"/>
              <w:right w:w="108" w:type="dxa"/>
            </w:tcMar>
            <w:vAlign w:val="center"/>
          </w:tcPr>
          <w:p w14:paraId="6BF4481F"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Pre-primary</w:t>
            </w:r>
          </w:p>
        </w:tc>
        <w:tc>
          <w:tcPr>
            <w:tcW w:w="1417" w:type="dxa"/>
            <w:tcBorders>
              <w:left w:val="nil"/>
              <w:right w:val="nil"/>
            </w:tcBorders>
            <w:tcMar>
              <w:left w:w="108" w:type="dxa"/>
              <w:right w:w="108" w:type="dxa"/>
            </w:tcMar>
            <w:vAlign w:val="center"/>
          </w:tcPr>
          <w:p w14:paraId="157FD020" w14:textId="21696F16"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2,020</w:t>
            </w:r>
          </w:p>
        </w:tc>
        <w:tc>
          <w:tcPr>
            <w:tcW w:w="1417" w:type="dxa"/>
            <w:tcBorders>
              <w:left w:val="nil"/>
              <w:right w:val="nil"/>
            </w:tcBorders>
            <w:tcMar>
              <w:left w:w="108" w:type="dxa"/>
              <w:right w:w="108" w:type="dxa"/>
            </w:tcMar>
            <w:vAlign w:val="center"/>
          </w:tcPr>
          <w:p w14:paraId="63602B6C" w14:textId="364C7732"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2,115</w:t>
            </w:r>
          </w:p>
        </w:tc>
        <w:tc>
          <w:tcPr>
            <w:tcW w:w="1417" w:type="dxa"/>
            <w:tcBorders>
              <w:left w:val="nil"/>
              <w:right w:val="nil"/>
            </w:tcBorders>
            <w:tcMar>
              <w:left w:w="108" w:type="dxa"/>
              <w:right w:w="108" w:type="dxa"/>
            </w:tcMar>
            <w:vAlign w:val="center"/>
          </w:tcPr>
          <w:p w14:paraId="7B6EB93B" w14:textId="51A54A3B"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2,137</w:t>
            </w:r>
          </w:p>
        </w:tc>
        <w:tc>
          <w:tcPr>
            <w:tcW w:w="1417" w:type="dxa"/>
            <w:tcBorders>
              <w:left w:val="nil"/>
              <w:right w:val="nil"/>
            </w:tcBorders>
            <w:tcMar>
              <w:left w:w="108" w:type="dxa"/>
              <w:right w:w="108" w:type="dxa"/>
            </w:tcMar>
            <w:vAlign w:val="center"/>
          </w:tcPr>
          <w:p w14:paraId="61C4F4F5" w14:textId="01E43EE6"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2,151</w:t>
            </w:r>
          </w:p>
        </w:tc>
        <w:tc>
          <w:tcPr>
            <w:tcW w:w="1417" w:type="dxa"/>
            <w:tcBorders>
              <w:left w:val="nil"/>
            </w:tcBorders>
            <w:tcMar>
              <w:left w:w="108" w:type="dxa"/>
              <w:right w:w="108" w:type="dxa"/>
            </w:tcMar>
            <w:vAlign w:val="center"/>
          </w:tcPr>
          <w:p w14:paraId="5BF643D4" w14:textId="02638997"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2,224</w:t>
            </w:r>
          </w:p>
        </w:tc>
      </w:tr>
      <w:tr w:rsidR="00F62F37" w:rsidRPr="007D1BBD" w14:paraId="1023C7D6" w14:textId="77777777" w:rsidTr="00F62F37">
        <w:trPr>
          <w:trHeight w:val="283"/>
        </w:trPr>
        <w:tc>
          <w:tcPr>
            <w:tcW w:w="1984" w:type="dxa"/>
            <w:tcBorders>
              <w:right w:val="nil"/>
            </w:tcBorders>
            <w:tcMar>
              <w:left w:w="108" w:type="dxa"/>
              <w:right w:w="108" w:type="dxa"/>
            </w:tcMar>
            <w:vAlign w:val="center"/>
          </w:tcPr>
          <w:p w14:paraId="1B523C9A"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w:t>
            </w:r>
          </w:p>
        </w:tc>
        <w:tc>
          <w:tcPr>
            <w:tcW w:w="1417" w:type="dxa"/>
            <w:tcBorders>
              <w:left w:val="nil"/>
              <w:right w:val="nil"/>
            </w:tcBorders>
            <w:tcMar>
              <w:left w:w="108" w:type="dxa"/>
              <w:right w:w="108" w:type="dxa"/>
            </w:tcMar>
            <w:vAlign w:val="center"/>
          </w:tcPr>
          <w:p w14:paraId="3CEBAC5F" w14:textId="3D3C7E2F"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2,123</w:t>
            </w:r>
          </w:p>
        </w:tc>
        <w:tc>
          <w:tcPr>
            <w:tcW w:w="1417" w:type="dxa"/>
            <w:tcBorders>
              <w:left w:val="nil"/>
              <w:right w:val="nil"/>
            </w:tcBorders>
            <w:tcMar>
              <w:left w:w="108" w:type="dxa"/>
              <w:right w:w="108" w:type="dxa"/>
            </w:tcMar>
            <w:vAlign w:val="center"/>
          </w:tcPr>
          <w:p w14:paraId="38409CD7" w14:textId="21C16778"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2,108</w:t>
            </w:r>
          </w:p>
        </w:tc>
        <w:tc>
          <w:tcPr>
            <w:tcW w:w="1417" w:type="dxa"/>
            <w:tcBorders>
              <w:left w:val="nil"/>
              <w:right w:val="nil"/>
            </w:tcBorders>
            <w:tcMar>
              <w:left w:w="108" w:type="dxa"/>
              <w:right w:w="108" w:type="dxa"/>
            </w:tcMar>
            <w:vAlign w:val="center"/>
          </w:tcPr>
          <w:p w14:paraId="21CDC644" w14:textId="2B2A1BA1"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2,181</w:t>
            </w:r>
          </w:p>
        </w:tc>
        <w:tc>
          <w:tcPr>
            <w:tcW w:w="1417" w:type="dxa"/>
            <w:tcBorders>
              <w:left w:val="nil"/>
              <w:right w:val="nil"/>
            </w:tcBorders>
            <w:tcMar>
              <w:left w:w="108" w:type="dxa"/>
              <w:right w:w="108" w:type="dxa"/>
            </w:tcMar>
            <w:vAlign w:val="center"/>
          </w:tcPr>
          <w:p w14:paraId="6E3BD03A" w14:textId="0FC2B9CF"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2,234</w:t>
            </w:r>
          </w:p>
        </w:tc>
        <w:tc>
          <w:tcPr>
            <w:tcW w:w="1417" w:type="dxa"/>
            <w:tcBorders>
              <w:left w:val="nil"/>
            </w:tcBorders>
            <w:tcMar>
              <w:left w:w="108" w:type="dxa"/>
              <w:right w:w="108" w:type="dxa"/>
            </w:tcMar>
            <w:vAlign w:val="center"/>
          </w:tcPr>
          <w:p w14:paraId="07B043C0" w14:textId="3FA22193"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2,242</w:t>
            </w:r>
          </w:p>
        </w:tc>
      </w:tr>
      <w:tr w:rsidR="00F62F37" w:rsidRPr="007D1BBD" w14:paraId="4A4680C7" w14:textId="77777777" w:rsidTr="00F62F37">
        <w:trPr>
          <w:trHeight w:val="283"/>
        </w:trPr>
        <w:tc>
          <w:tcPr>
            <w:tcW w:w="1984" w:type="dxa"/>
            <w:tcBorders>
              <w:right w:val="nil"/>
            </w:tcBorders>
            <w:tcMar>
              <w:left w:w="108" w:type="dxa"/>
              <w:right w:w="108" w:type="dxa"/>
            </w:tcMar>
            <w:vAlign w:val="center"/>
          </w:tcPr>
          <w:p w14:paraId="47B6213A"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2</w:t>
            </w:r>
          </w:p>
        </w:tc>
        <w:tc>
          <w:tcPr>
            <w:tcW w:w="1417" w:type="dxa"/>
            <w:tcBorders>
              <w:left w:val="nil"/>
              <w:right w:val="nil"/>
            </w:tcBorders>
            <w:tcMar>
              <w:left w:w="108" w:type="dxa"/>
              <w:right w:w="108" w:type="dxa"/>
            </w:tcMar>
            <w:vAlign w:val="center"/>
          </w:tcPr>
          <w:p w14:paraId="312588A9" w14:textId="2118B44A"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2,073</w:t>
            </w:r>
          </w:p>
        </w:tc>
        <w:tc>
          <w:tcPr>
            <w:tcW w:w="1417" w:type="dxa"/>
            <w:tcBorders>
              <w:left w:val="nil"/>
              <w:right w:val="nil"/>
            </w:tcBorders>
            <w:tcMar>
              <w:left w:w="108" w:type="dxa"/>
              <w:right w:w="108" w:type="dxa"/>
            </w:tcMar>
            <w:vAlign w:val="center"/>
          </w:tcPr>
          <w:p w14:paraId="07F88607" w14:textId="01C1DD0D"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2,160</w:t>
            </w:r>
          </w:p>
        </w:tc>
        <w:tc>
          <w:tcPr>
            <w:tcW w:w="1417" w:type="dxa"/>
            <w:tcBorders>
              <w:left w:val="nil"/>
              <w:right w:val="nil"/>
            </w:tcBorders>
            <w:tcMar>
              <w:left w:w="108" w:type="dxa"/>
              <w:right w:w="108" w:type="dxa"/>
            </w:tcMar>
            <w:vAlign w:val="center"/>
          </w:tcPr>
          <w:p w14:paraId="643A6AB8" w14:textId="025B92D5"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2,139</w:t>
            </w:r>
          </w:p>
        </w:tc>
        <w:tc>
          <w:tcPr>
            <w:tcW w:w="1417" w:type="dxa"/>
            <w:tcBorders>
              <w:left w:val="nil"/>
              <w:right w:val="nil"/>
            </w:tcBorders>
            <w:tcMar>
              <w:left w:w="108" w:type="dxa"/>
              <w:right w:w="108" w:type="dxa"/>
            </w:tcMar>
            <w:vAlign w:val="center"/>
          </w:tcPr>
          <w:p w14:paraId="301D0D2E" w14:textId="7C8C0EFD"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2,240</w:t>
            </w:r>
          </w:p>
        </w:tc>
        <w:tc>
          <w:tcPr>
            <w:tcW w:w="1417" w:type="dxa"/>
            <w:tcBorders>
              <w:left w:val="nil"/>
            </w:tcBorders>
            <w:tcMar>
              <w:left w:w="108" w:type="dxa"/>
              <w:right w:w="108" w:type="dxa"/>
            </w:tcMar>
            <w:vAlign w:val="center"/>
          </w:tcPr>
          <w:p w14:paraId="658F6C9C" w14:textId="49EED554"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2,280</w:t>
            </w:r>
          </w:p>
        </w:tc>
      </w:tr>
      <w:tr w:rsidR="00F62F37" w:rsidRPr="007D1BBD" w14:paraId="182DDDC5" w14:textId="77777777" w:rsidTr="00F62F37">
        <w:trPr>
          <w:trHeight w:val="283"/>
        </w:trPr>
        <w:tc>
          <w:tcPr>
            <w:tcW w:w="1984" w:type="dxa"/>
            <w:tcBorders>
              <w:right w:val="nil"/>
            </w:tcBorders>
            <w:tcMar>
              <w:left w:w="108" w:type="dxa"/>
              <w:right w:w="108" w:type="dxa"/>
            </w:tcMar>
            <w:vAlign w:val="center"/>
          </w:tcPr>
          <w:p w14:paraId="0DC71F8C"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3</w:t>
            </w:r>
          </w:p>
        </w:tc>
        <w:tc>
          <w:tcPr>
            <w:tcW w:w="1417" w:type="dxa"/>
            <w:tcBorders>
              <w:left w:val="nil"/>
              <w:right w:val="nil"/>
            </w:tcBorders>
            <w:tcMar>
              <w:left w:w="108" w:type="dxa"/>
              <w:right w:w="108" w:type="dxa"/>
            </w:tcMar>
            <w:vAlign w:val="center"/>
          </w:tcPr>
          <w:p w14:paraId="2B11FBC0" w14:textId="2AC9D297"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2,134</w:t>
            </w:r>
          </w:p>
        </w:tc>
        <w:tc>
          <w:tcPr>
            <w:tcW w:w="1417" w:type="dxa"/>
            <w:tcBorders>
              <w:left w:val="nil"/>
              <w:right w:val="nil"/>
            </w:tcBorders>
            <w:tcMar>
              <w:left w:w="108" w:type="dxa"/>
              <w:right w:w="108" w:type="dxa"/>
            </w:tcMar>
            <w:vAlign w:val="center"/>
          </w:tcPr>
          <w:p w14:paraId="6BF3CFEF" w14:textId="012B17E7"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2,074</w:t>
            </w:r>
          </w:p>
        </w:tc>
        <w:tc>
          <w:tcPr>
            <w:tcW w:w="1417" w:type="dxa"/>
            <w:tcBorders>
              <w:left w:val="nil"/>
              <w:right w:val="nil"/>
            </w:tcBorders>
            <w:tcMar>
              <w:left w:w="108" w:type="dxa"/>
              <w:right w:w="108" w:type="dxa"/>
            </w:tcMar>
            <w:vAlign w:val="center"/>
          </w:tcPr>
          <w:p w14:paraId="037D0634" w14:textId="62E0AA5B"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2,192</w:t>
            </w:r>
          </w:p>
        </w:tc>
        <w:tc>
          <w:tcPr>
            <w:tcW w:w="1417" w:type="dxa"/>
            <w:tcBorders>
              <w:left w:val="nil"/>
              <w:right w:val="nil"/>
            </w:tcBorders>
            <w:tcMar>
              <w:left w:w="108" w:type="dxa"/>
              <w:right w:w="108" w:type="dxa"/>
            </w:tcMar>
            <w:vAlign w:val="center"/>
          </w:tcPr>
          <w:p w14:paraId="6E63AE76" w14:textId="3D3114C6"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2,173</w:t>
            </w:r>
          </w:p>
        </w:tc>
        <w:tc>
          <w:tcPr>
            <w:tcW w:w="1417" w:type="dxa"/>
            <w:tcBorders>
              <w:left w:val="nil"/>
            </w:tcBorders>
            <w:tcMar>
              <w:left w:w="108" w:type="dxa"/>
              <w:right w:w="108" w:type="dxa"/>
            </w:tcMar>
            <w:vAlign w:val="center"/>
          </w:tcPr>
          <w:p w14:paraId="0128E034" w14:textId="6A7AC896"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2,267</w:t>
            </w:r>
          </w:p>
        </w:tc>
      </w:tr>
      <w:tr w:rsidR="00F62F37" w:rsidRPr="007D1BBD" w14:paraId="0CCC4BFA" w14:textId="77777777" w:rsidTr="00F62F37">
        <w:trPr>
          <w:trHeight w:val="283"/>
        </w:trPr>
        <w:tc>
          <w:tcPr>
            <w:tcW w:w="1984" w:type="dxa"/>
            <w:tcBorders>
              <w:right w:val="nil"/>
            </w:tcBorders>
            <w:tcMar>
              <w:left w:w="108" w:type="dxa"/>
              <w:right w:w="108" w:type="dxa"/>
            </w:tcMar>
            <w:vAlign w:val="center"/>
          </w:tcPr>
          <w:p w14:paraId="32A18EDB"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4</w:t>
            </w:r>
          </w:p>
        </w:tc>
        <w:tc>
          <w:tcPr>
            <w:tcW w:w="1417" w:type="dxa"/>
            <w:tcBorders>
              <w:left w:val="nil"/>
              <w:right w:val="nil"/>
            </w:tcBorders>
            <w:tcMar>
              <w:left w:w="108" w:type="dxa"/>
              <w:right w:w="108" w:type="dxa"/>
            </w:tcMar>
            <w:vAlign w:val="center"/>
          </w:tcPr>
          <w:p w14:paraId="7AF2470D" w14:textId="7965C1BD"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2,095</w:t>
            </w:r>
          </w:p>
        </w:tc>
        <w:tc>
          <w:tcPr>
            <w:tcW w:w="1417" w:type="dxa"/>
            <w:tcBorders>
              <w:left w:val="nil"/>
              <w:right w:val="nil"/>
            </w:tcBorders>
            <w:tcMar>
              <w:left w:w="108" w:type="dxa"/>
              <w:right w:w="108" w:type="dxa"/>
            </w:tcMar>
            <w:vAlign w:val="center"/>
          </w:tcPr>
          <w:p w14:paraId="3B9CBDF7" w14:textId="0B8D39B9"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2,141</w:t>
            </w:r>
          </w:p>
        </w:tc>
        <w:tc>
          <w:tcPr>
            <w:tcW w:w="1417" w:type="dxa"/>
            <w:tcBorders>
              <w:left w:val="nil"/>
              <w:right w:val="nil"/>
            </w:tcBorders>
            <w:tcMar>
              <w:left w:w="108" w:type="dxa"/>
              <w:right w:w="108" w:type="dxa"/>
            </w:tcMar>
            <w:vAlign w:val="center"/>
          </w:tcPr>
          <w:p w14:paraId="07306EBF" w14:textId="57560B68"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2,125</w:t>
            </w:r>
          </w:p>
        </w:tc>
        <w:tc>
          <w:tcPr>
            <w:tcW w:w="1417" w:type="dxa"/>
            <w:tcBorders>
              <w:left w:val="nil"/>
              <w:right w:val="nil"/>
            </w:tcBorders>
            <w:tcMar>
              <w:left w:w="108" w:type="dxa"/>
              <w:right w:w="108" w:type="dxa"/>
            </w:tcMar>
            <w:vAlign w:val="center"/>
          </w:tcPr>
          <w:p w14:paraId="681549D6" w14:textId="7AD1793B"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2,218</w:t>
            </w:r>
          </w:p>
        </w:tc>
        <w:tc>
          <w:tcPr>
            <w:tcW w:w="1417" w:type="dxa"/>
            <w:tcBorders>
              <w:left w:val="nil"/>
            </w:tcBorders>
            <w:tcMar>
              <w:left w:w="108" w:type="dxa"/>
              <w:right w:w="108" w:type="dxa"/>
            </w:tcMar>
            <w:vAlign w:val="center"/>
          </w:tcPr>
          <w:p w14:paraId="13BE7647" w14:textId="036E10DE"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2,201</w:t>
            </w:r>
          </w:p>
        </w:tc>
      </w:tr>
      <w:tr w:rsidR="00F62F37" w:rsidRPr="007D1BBD" w14:paraId="722E82C3" w14:textId="77777777" w:rsidTr="00F62F37">
        <w:trPr>
          <w:trHeight w:val="283"/>
        </w:trPr>
        <w:tc>
          <w:tcPr>
            <w:tcW w:w="1984" w:type="dxa"/>
            <w:tcBorders>
              <w:right w:val="nil"/>
            </w:tcBorders>
            <w:tcMar>
              <w:left w:w="108" w:type="dxa"/>
              <w:right w:w="108" w:type="dxa"/>
            </w:tcMar>
            <w:vAlign w:val="center"/>
          </w:tcPr>
          <w:p w14:paraId="148B628E"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5</w:t>
            </w:r>
          </w:p>
        </w:tc>
        <w:tc>
          <w:tcPr>
            <w:tcW w:w="1417" w:type="dxa"/>
            <w:tcBorders>
              <w:left w:val="nil"/>
              <w:right w:val="nil"/>
            </w:tcBorders>
            <w:tcMar>
              <w:left w:w="108" w:type="dxa"/>
              <w:right w:w="108" w:type="dxa"/>
            </w:tcMar>
            <w:vAlign w:val="center"/>
          </w:tcPr>
          <w:p w14:paraId="4250A5EC" w14:textId="0CB9F04E"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2,129</w:t>
            </w:r>
          </w:p>
        </w:tc>
        <w:tc>
          <w:tcPr>
            <w:tcW w:w="1417" w:type="dxa"/>
            <w:tcBorders>
              <w:left w:val="nil"/>
              <w:right w:val="nil"/>
            </w:tcBorders>
            <w:tcMar>
              <w:left w:w="108" w:type="dxa"/>
              <w:right w:w="108" w:type="dxa"/>
            </w:tcMar>
            <w:vAlign w:val="center"/>
          </w:tcPr>
          <w:p w14:paraId="2AFA1B63" w14:textId="68686764"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2,128</w:t>
            </w:r>
          </w:p>
        </w:tc>
        <w:tc>
          <w:tcPr>
            <w:tcW w:w="1417" w:type="dxa"/>
            <w:tcBorders>
              <w:left w:val="nil"/>
              <w:right w:val="nil"/>
            </w:tcBorders>
            <w:tcMar>
              <w:left w:w="108" w:type="dxa"/>
              <w:right w:w="108" w:type="dxa"/>
            </w:tcMar>
            <w:vAlign w:val="center"/>
          </w:tcPr>
          <w:p w14:paraId="57F977D6" w14:textId="02E87BE2"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2,169</w:t>
            </w:r>
          </w:p>
        </w:tc>
        <w:tc>
          <w:tcPr>
            <w:tcW w:w="1417" w:type="dxa"/>
            <w:tcBorders>
              <w:left w:val="nil"/>
              <w:right w:val="nil"/>
            </w:tcBorders>
            <w:tcMar>
              <w:left w:w="108" w:type="dxa"/>
              <w:right w:w="108" w:type="dxa"/>
            </w:tcMar>
            <w:vAlign w:val="center"/>
          </w:tcPr>
          <w:p w14:paraId="1877228A" w14:textId="15D9D4B5"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2,129</w:t>
            </w:r>
          </w:p>
        </w:tc>
        <w:tc>
          <w:tcPr>
            <w:tcW w:w="1417" w:type="dxa"/>
            <w:tcBorders>
              <w:left w:val="nil"/>
            </w:tcBorders>
            <w:tcMar>
              <w:left w:w="108" w:type="dxa"/>
              <w:right w:w="108" w:type="dxa"/>
            </w:tcMar>
            <w:vAlign w:val="center"/>
          </w:tcPr>
          <w:p w14:paraId="2D74BAC9" w14:textId="3089B71E"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2,226</w:t>
            </w:r>
          </w:p>
        </w:tc>
      </w:tr>
      <w:tr w:rsidR="00F62F37" w:rsidRPr="007D1BBD" w14:paraId="2B6BDEF1" w14:textId="77777777" w:rsidTr="00F62F37">
        <w:trPr>
          <w:trHeight w:val="283"/>
        </w:trPr>
        <w:tc>
          <w:tcPr>
            <w:tcW w:w="1984" w:type="dxa"/>
            <w:tcBorders>
              <w:right w:val="nil"/>
            </w:tcBorders>
            <w:tcMar>
              <w:left w:w="108" w:type="dxa"/>
              <w:right w:w="108" w:type="dxa"/>
            </w:tcMar>
            <w:vAlign w:val="center"/>
          </w:tcPr>
          <w:p w14:paraId="7D5B798F"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6</w:t>
            </w:r>
          </w:p>
        </w:tc>
        <w:tc>
          <w:tcPr>
            <w:tcW w:w="1417" w:type="dxa"/>
            <w:tcBorders>
              <w:left w:val="nil"/>
              <w:right w:val="nil"/>
            </w:tcBorders>
            <w:tcMar>
              <w:left w:w="108" w:type="dxa"/>
              <w:right w:w="108" w:type="dxa"/>
            </w:tcMar>
            <w:vAlign w:val="center"/>
          </w:tcPr>
          <w:p w14:paraId="39535391" w14:textId="0B47979F"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2,032</w:t>
            </w:r>
          </w:p>
        </w:tc>
        <w:tc>
          <w:tcPr>
            <w:tcW w:w="1417" w:type="dxa"/>
            <w:tcBorders>
              <w:left w:val="nil"/>
              <w:right w:val="nil"/>
            </w:tcBorders>
            <w:tcMar>
              <w:left w:w="108" w:type="dxa"/>
              <w:right w:w="108" w:type="dxa"/>
            </w:tcMar>
            <w:vAlign w:val="center"/>
          </w:tcPr>
          <w:p w14:paraId="4CB9BBD0" w14:textId="42494D81"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2,156</w:t>
            </w:r>
          </w:p>
        </w:tc>
        <w:tc>
          <w:tcPr>
            <w:tcW w:w="1417" w:type="dxa"/>
            <w:tcBorders>
              <w:left w:val="nil"/>
              <w:right w:val="nil"/>
            </w:tcBorders>
            <w:tcMar>
              <w:left w:w="108" w:type="dxa"/>
              <w:right w:w="108" w:type="dxa"/>
            </w:tcMar>
            <w:vAlign w:val="center"/>
          </w:tcPr>
          <w:p w14:paraId="0C67081C" w14:textId="59637271"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2,144</w:t>
            </w:r>
          </w:p>
        </w:tc>
        <w:tc>
          <w:tcPr>
            <w:tcW w:w="1417" w:type="dxa"/>
            <w:tcBorders>
              <w:left w:val="nil"/>
              <w:right w:val="nil"/>
            </w:tcBorders>
            <w:tcMar>
              <w:left w:w="108" w:type="dxa"/>
              <w:right w:w="108" w:type="dxa"/>
            </w:tcMar>
            <w:vAlign w:val="center"/>
          </w:tcPr>
          <w:p w14:paraId="67AEE313" w14:textId="08D267CC"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2,208</w:t>
            </w:r>
          </w:p>
        </w:tc>
        <w:tc>
          <w:tcPr>
            <w:tcW w:w="1417" w:type="dxa"/>
            <w:tcBorders>
              <w:left w:val="nil"/>
            </w:tcBorders>
            <w:tcMar>
              <w:left w:w="108" w:type="dxa"/>
              <w:right w:w="108" w:type="dxa"/>
            </w:tcMar>
            <w:vAlign w:val="center"/>
          </w:tcPr>
          <w:p w14:paraId="3B4A45FD" w14:textId="2E42C2A8"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2,131</w:t>
            </w:r>
          </w:p>
        </w:tc>
      </w:tr>
      <w:tr w:rsidR="00F62F37" w:rsidRPr="007D1BBD" w14:paraId="30C97E71" w14:textId="77777777" w:rsidTr="00393E33">
        <w:trPr>
          <w:trHeight w:val="283"/>
        </w:trPr>
        <w:tc>
          <w:tcPr>
            <w:tcW w:w="1984" w:type="dxa"/>
            <w:tcBorders>
              <w:right w:val="nil"/>
            </w:tcBorders>
            <w:tcMar>
              <w:left w:w="108" w:type="dxa"/>
              <w:right w:w="108" w:type="dxa"/>
            </w:tcMar>
            <w:vAlign w:val="center"/>
          </w:tcPr>
          <w:p w14:paraId="645489D5"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7</w:t>
            </w:r>
          </w:p>
        </w:tc>
        <w:tc>
          <w:tcPr>
            <w:tcW w:w="1417" w:type="dxa"/>
            <w:tcBorders>
              <w:left w:val="nil"/>
              <w:right w:val="nil"/>
            </w:tcBorders>
            <w:tcMar>
              <w:left w:w="108" w:type="dxa"/>
              <w:right w:w="108" w:type="dxa"/>
            </w:tcMar>
            <w:vAlign w:val="center"/>
          </w:tcPr>
          <w:p w14:paraId="1A3898C2" w14:textId="02B33808"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1,714</w:t>
            </w:r>
          </w:p>
        </w:tc>
        <w:tc>
          <w:tcPr>
            <w:tcW w:w="1417" w:type="dxa"/>
            <w:tcBorders>
              <w:left w:val="nil"/>
              <w:right w:val="nil"/>
            </w:tcBorders>
            <w:tcMar>
              <w:left w:w="108" w:type="dxa"/>
              <w:right w:w="108" w:type="dxa"/>
            </w:tcMar>
            <w:vAlign w:val="center"/>
          </w:tcPr>
          <w:p w14:paraId="0848FEEE" w14:textId="33C5E506"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1,856</w:t>
            </w:r>
          </w:p>
        </w:tc>
        <w:tc>
          <w:tcPr>
            <w:tcW w:w="1417" w:type="dxa"/>
            <w:tcBorders>
              <w:left w:val="nil"/>
              <w:right w:val="nil"/>
            </w:tcBorders>
            <w:tcMar>
              <w:left w:w="108" w:type="dxa"/>
              <w:right w:w="108" w:type="dxa"/>
            </w:tcMar>
            <w:vAlign w:val="center"/>
          </w:tcPr>
          <w:p w14:paraId="7368A9A1" w14:textId="10F06D2E"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1,975</w:t>
            </w:r>
          </w:p>
        </w:tc>
        <w:tc>
          <w:tcPr>
            <w:tcW w:w="1417" w:type="dxa"/>
            <w:tcBorders>
              <w:left w:val="nil"/>
              <w:right w:val="nil"/>
            </w:tcBorders>
            <w:tcMar>
              <w:left w:w="108" w:type="dxa"/>
              <w:right w:w="108" w:type="dxa"/>
            </w:tcMar>
            <w:vAlign w:val="center"/>
          </w:tcPr>
          <w:p w14:paraId="11407609" w14:textId="78AABF7F"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1,979</w:t>
            </w:r>
          </w:p>
        </w:tc>
        <w:tc>
          <w:tcPr>
            <w:tcW w:w="1417" w:type="dxa"/>
            <w:tcBorders>
              <w:left w:val="nil"/>
            </w:tcBorders>
            <w:tcMar>
              <w:left w:w="108" w:type="dxa"/>
              <w:right w:w="108" w:type="dxa"/>
            </w:tcMar>
            <w:vAlign w:val="center"/>
          </w:tcPr>
          <w:p w14:paraId="70FCE426" w14:textId="7C2D1112"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2,003</w:t>
            </w:r>
          </w:p>
        </w:tc>
      </w:tr>
      <w:tr w:rsidR="00F62F37" w:rsidRPr="007D1BBD" w14:paraId="3A1960D9" w14:textId="77777777" w:rsidTr="00393E33">
        <w:trPr>
          <w:trHeight w:val="283"/>
        </w:trPr>
        <w:tc>
          <w:tcPr>
            <w:tcW w:w="1984" w:type="dxa"/>
            <w:tcBorders>
              <w:right w:val="nil"/>
            </w:tcBorders>
            <w:tcMar>
              <w:left w:w="108" w:type="dxa"/>
              <w:right w:w="108" w:type="dxa"/>
            </w:tcMar>
            <w:vAlign w:val="center"/>
          </w:tcPr>
          <w:p w14:paraId="3D04799C"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8</w:t>
            </w:r>
          </w:p>
        </w:tc>
        <w:tc>
          <w:tcPr>
            <w:tcW w:w="1417" w:type="dxa"/>
            <w:tcBorders>
              <w:left w:val="nil"/>
              <w:right w:val="nil"/>
            </w:tcBorders>
            <w:tcMar>
              <w:left w:w="108" w:type="dxa"/>
              <w:right w:w="108" w:type="dxa"/>
            </w:tcMar>
            <w:vAlign w:val="center"/>
          </w:tcPr>
          <w:p w14:paraId="6FBA373A" w14:textId="03B2495C"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1,584</w:t>
            </w:r>
          </w:p>
        </w:tc>
        <w:tc>
          <w:tcPr>
            <w:tcW w:w="1417" w:type="dxa"/>
            <w:tcBorders>
              <w:left w:val="nil"/>
              <w:right w:val="nil"/>
            </w:tcBorders>
            <w:tcMar>
              <w:left w:w="108" w:type="dxa"/>
              <w:right w:w="108" w:type="dxa"/>
            </w:tcMar>
            <w:vAlign w:val="center"/>
          </w:tcPr>
          <w:p w14:paraId="55E598F1" w14:textId="5DF75EAB"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1,726</w:t>
            </w:r>
          </w:p>
        </w:tc>
        <w:tc>
          <w:tcPr>
            <w:tcW w:w="1417" w:type="dxa"/>
            <w:tcBorders>
              <w:left w:val="nil"/>
              <w:right w:val="nil"/>
            </w:tcBorders>
            <w:tcMar>
              <w:left w:w="108" w:type="dxa"/>
              <w:right w:w="108" w:type="dxa"/>
            </w:tcMar>
            <w:vAlign w:val="center"/>
          </w:tcPr>
          <w:p w14:paraId="64292C8A" w14:textId="396CBEC5"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1,858</w:t>
            </w:r>
          </w:p>
        </w:tc>
        <w:tc>
          <w:tcPr>
            <w:tcW w:w="1417" w:type="dxa"/>
            <w:tcBorders>
              <w:left w:val="nil"/>
              <w:right w:val="nil"/>
            </w:tcBorders>
            <w:tcMar>
              <w:left w:w="108" w:type="dxa"/>
              <w:right w:w="108" w:type="dxa"/>
            </w:tcMar>
            <w:vAlign w:val="center"/>
          </w:tcPr>
          <w:p w14:paraId="1A9EA5EB" w14:textId="642B197C"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1,958</w:t>
            </w:r>
          </w:p>
        </w:tc>
        <w:tc>
          <w:tcPr>
            <w:tcW w:w="1417" w:type="dxa"/>
            <w:tcBorders>
              <w:left w:val="nil"/>
            </w:tcBorders>
            <w:tcMar>
              <w:left w:w="108" w:type="dxa"/>
              <w:right w:w="108" w:type="dxa"/>
            </w:tcMar>
            <w:vAlign w:val="center"/>
          </w:tcPr>
          <w:p w14:paraId="534FDE8B" w14:textId="67F4E9B5"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1,994</w:t>
            </w:r>
          </w:p>
        </w:tc>
      </w:tr>
      <w:tr w:rsidR="00F62F37" w:rsidRPr="007D1BBD" w14:paraId="33D14467" w14:textId="77777777" w:rsidTr="00393E33">
        <w:trPr>
          <w:trHeight w:val="283"/>
        </w:trPr>
        <w:tc>
          <w:tcPr>
            <w:tcW w:w="1984" w:type="dxa"/>
            <w:tcBorders>
              <w:right w:val="nil"/>
            </w:tcBorders>
            <w:tcMar>
              <w:left w:w="108" w:type="dxa"/>
              <w:right w:w="108" w:type="dxa"/>
            </w:tcMar>
            <w:vAlign w:val="center"/>
          </w:tcPr>
          <w:p w14:paraId="7AA54350"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9</w:t>
            </w:r>
          </w:p>
        </w:tc>
        <w:tc>
          <w:tcPr>
            <w:tcW w:w="1417" w:type="dxa"/>
            <w:tcBorders>
              <w:left w:val="nil"/>
              <w:right w:val="nil"/>
            </w:tcBorders>
            <w:tcMar>
              <w:left w:w="108" w:type="dxa"/>
              <w:right w:w="108" w:type="dxa"/>
            </w:tcMar>
            <w:vAlign w:val="center"/>
          </w:tcPr>
          <w:p w14:paraId="31145624" w14:textId="4318F502"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1,570</w:t>
            </w:r>
          </w:p>
        </w:tc>
        <w:tc>
          <w:tcPr>
            <w:tcW w:w="1417" w:type="dxa"/>
            <w:tcBorders>
              <w:left w:val="nil"/>
              <w:right w:val="nil"/>
            </w:tcBorders>
            <w:tcMar>
              <w:left w:w="108" w:type="dxa"/>
              <w:right w:w="108" w:type="dxa"/>
            </w:tcMar>
            <w:vAlign w:val="center"/>
          </w:tcPr>
          <w:p w14:paraId="74396324" w14:textId="4B231F09"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1,530</w:t>
            </w:r>
          </w:p>
        </w:tc>
        <w:tc>
          <w:tcPr>
            <w:tcW w:w="1417" w:type="dxa"/>
            <w:tcBorders>
              <w:left w:val="nil"/>
              <w:right w:val="nil"/>
            </w:tcBorders>
            <w:tcMar>
              <w:left w:w="108" w:type="dxa"/>
              <w:right w:w="108" w:type="dxa"/>
            </w:tcMar>
            <w:vAlign w:val="center"/>
          </w:tcPr>
          <w:p w14:paraId="589D4188" w14:textId="17112F8E"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1,637</w:t>
            </w:r>
          </w:p>
        </w:tc>
        <w:tc>
          <w:tcPr>
            <w:tcW w:w="1417" w:type="dxa"/>
            <w:tcBorders>
              <w:left w:val="nil"/>
              <w:right w:val="nil"/>
            </w:tcBorders>
            <w:tcMar>
              <w:left w:w="108" w:type="dxa"/>
              <w:right w:w="108" w:type="dxa"/>
            </w:tcMar>
            <w:vAlign w:val="center"/>
          </w:tcPr>
          <w:p w14:paraId="23E7D626" w14:textId="610234A7"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1,789</w:t>
            </w:r>
          </w:p>
        </w:tc>
        <w:tc>
          <w:tcPr>
            <w:tcW w:w="1417" w:type="dxa"/>
            <w:tcBorders>
              <w:left w:val="nil"/>
            </w:tcBorders>
            <w:tcMar>
              <w:left w:w="108" w:type="dxa"/>
              <w:right w:w="108" w:type="dxa"/>
            </w:tcMar>
            <w:vAlign w:val="center"/>
          </w:tcPr>
          <w:p w14:paraId="100F3E2F" w14:textId="39B6A809"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1,886</w:t>
            </w:r>
          </w:p>
        </w:tc>
      </w:tr>
      <w:tr w:rsidR="00F62F37" w:rsidRPr="007D1BBD" w14:paraId="56D0A146" w14:textId="77777777" w:rsidTr="00393E33">
        <w:trPr>
          <w:trHeight w:val="283"/>
        </w:trPr>
        <w:tc>
          <w:tcPr>
            <w:tcW w:w="1984" w:type="dxa"/>
            <w:tcBorders>
              <w:right w:val="nil"/>
            </w:tcBorders>
            <w:tcMar>
              <w:left w:w="108" w:type="dxa"/>
              <w:right w:w="108" w:type="dxa"/>
            </w:tcMar>
            <w:vAlign w:val="center"/>
          </w:tcPr>
          <w:p w14:paraId="7E39E726"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10</w:t>
            </w:r>
          </w:p>
        </w:tc>
        <w:tc>
          <w:tcPr>
            <w:tcW w:w="1417" w:type="dxa"/>
            <w:tcBorders>
              <w:left w:val="nil"/>
              <w:right w:val="nil"/>
            </w:tcBorders>
            <w:tcMar>
              <w:left w:w="108" w:type="dxa"/>
              <w:right w:w="108" w:type="dxa"/>
            </w:tcMar>
            <w:vAlign w:val="center"/>
          </w:tcPr>
          <w:p w14:paraId="0E65A4CE" w14:textId="305828D8"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1,457</w:t>
            </w:r>
          </w:p>
        </w:tc>
        <w:tc>
          <w:tcPr>
            <w:tcW w:w="1417" w:type="dxa"/>
            <w:tcBorders>
              <w:left w:val="nil"/>
              <w:right w:val="nil"/>
            </w:tcBorders>
            <w:tcMar>
              <w:left w:w="108" w:type="dxa"/>
              <w:right w:w="108" w:type="dxa"/>
            </w:tcMar>
            <w:vAlign w:val="center"/>
          </w:tcPr>
          <w:p w14:paraId="6C701A05" w14:textId="13A0E7DB"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1,464</w:t>
            </w:r>
          </w:p>
        </w:tc>
        <w:tc>
          <w:tcPr>
            <w:tcW w:w="1417" w:type="dxa"/>
            <w:tcBorders>
              <w:left w:val="nil"/>
              <w:right w:val="nil"/>
            </w:tcBorders>
            <w:tcMar>
              <w:left w:w="108" w:type="dxa"/>
              <w:right w:w="108" w:type="dxa"/>
            </w:tcMar>
            <w:vAlign w:val="center"/>
          </w:tcPr>
          <w:p w14:paraId="23A331F2" w14:textId="4C6BF5F4"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1,390</w:t>
            </w:r>
          </w:p>
        </w:tc>
        <w:tc>
          <w:tcPr>
            <w:tcW w:w="1417" w:type="dxa"/>
            <w:tcBorders>
              <w:left w:val="nil"/>
              <w:right w:val="nil"/>
            </w:tcBorders>
            <w:tcMar>
              <w:left w:w="108" w:type="dxa"/>
              <w:right w:w="108" w:type="dxa"/>
            </w:tcMar>
            <w:vAlign w:val="center"/>
          </w:tcPr>
          <w:p w14:paraId="46BFDBC4" w14:textId="52FA0DC4"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1,549</w:t>
            </w:r>
          </w:p>
        </w:tc>
        <w:tc>
          <w:tcPr>
            <w:tcW w:w="1417" w:type="dxa"/>
            <w:tcBorders>
              <w:left w:val="nil"/>
            </w:tcBorders>
            <w:tcMar>
              <w:left w:w="108" w:type="dxa"/>
              <w:right w:w="108" w:type="dxa"/>
            </w:tcMar>
            <w:vAlign w:val="center"/>
          </w:tcPr>
          <w:p w14:paraId="495ED9A6" w14:textId="2F592E99"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1,735</w:t>
            </w:r>
          </w:p>
        </w:tc>
      </w:tr>
      <w:tr w:rsidR="00F62F37" w:rsidRPr="007D1BBD" w14:paraId="4989CDD5" w14:textId="77777777" w:rsidTr="00393E33">
        <w:trPr>
          <w:trHeight w:val="283"/>
        </w:trPr>
        <w:tc>
          <w:tcPr>
            <w:tcW w:w="1984" w:type="dxa"/>
            <w:tcBorders>
              <w:right w:val="nil"/>
            </w:tcBorders>
            <w:tcMar>
              <w:left w:w="108" w:type="dxa"/>
              <w:right w:w="108" w:type="dxa"/>
            </w:tcMar>
            <w:vAlign w:val="center"/>
          </w:tcPr>
          <w:p w14:paraId="1CC7F0D2"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11</w:t>
            </w:r>
          </w:p>
        </w:tc>
        <w:tc>
          <w:tcPr>
            <w:tcW w:w="1417" w:type="dxa"/>
            <w:tcBorders>
              <w:left w:val="nil"/>
              <w:right w:val="nil"/>
            </w:tcBorders>
            <w:tcMar>
              <w:left w:w="108" w:type="dxa"/>
              <w:right w:w="108" w:type="dxa"/>
            </w:tcMar>
            <w:vAlign w:val="center"/>
          </w:tcPr>
          <w:p w14:paraId="3D6E5B77" w14:textId="34F60894"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1,262</w:t>
            </w:r>
          </w:p>
        </w:tc>
        <w:tc>
          <w:tcPr>
            <w:tcW w:w="1417" w:type="dxa"/>
            <w:tcBorders>
              <w:left w:val="nil"/>
              <w:right w:val="nil"/>
            </w:tcBorders>
            <w:tcMar>
              <w:left w:w="108" w:type="dxa"/>
              <w:right w:w="108" w:type="dxa"/>
            </w:tcMar>
            <w:vAlign w:val="center"/>
          </w:tcPr>
          <w:p w14:paraId="4DB7C064" w14:textId="5BD65526"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1,301</w:t>
            </w:r>
          </w:p>
        </w:tc>
        <w:tc>
          <w:tcPr>
            <w:tcW w:w="1417" w:type="dxa"/>
            <w:tcBorders>
              <w:left w:val="nil"/>
              <w:right w:val="nil"/>
            </w:tcBorders>
            <w:tcMar>
              <w:left w:w="108" w:type="dxa"/>
              <w:right w:w="108" w:type="dxa"/>
            </w:tcMar>
            <w:vAlign w:val="center"/>
          </w:tcPr>
          <w:p w14:paraId="1D5CA634" w14:textId="794AD109"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1,362</w:t>
            </w:r>
          </w:p>
        </w:tc>
        <w:tc>
          <w:tcPr>
            <w:tcW w:w="1417" w:type="dxa"/>
            <w:tcBorders>
              <w:left w:val="nil"/>
              <w:right w:val="nil"/>
            </w:tcBorders>
            <w:tcMar>
              <w:left w:w="108" w:type="dxa"/>
              <w:right w:w="108" w:type="dxa"/>
            </w:tcMar>
            <w:vAlign w:val="center"/>
          </w:tcPr>
          <w:p w14:paraId="0660E59F" w14:textId="759C7876"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1,245</w:t>
            </w:r>
          </w:p>
        </w:tc>
        <w:tc>
          <w:tcPr>
            <w:tcW w:w="1417" w:type="dxa"/>
            <w:tcBorders>
              <w:left w:val="nil"/>
            </w:tcBorders>
            <w:tcMar>
              <w:left w:w="108" w:type="dxa"/>
              <w:right w:w="108" w:type="dxa"/>
            </w:tcMar>
            <w:vAlign w:val="center"/>
          </w:tcPr>
          <w:p w14:paraId="4E55B83D" w14:textId="0B5D6872"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1,371</w:t>
            </w:r>
          </w:p>
        </w:tc>
      </w:tr>
      <w:tr w:rsidR="00F62F37" w:rsidRPr="007D1BBD" w14:paraId="5228EE91" w14:textId="77777777" w:rsidTr="00393E33">
        <w:trPr>
          <w:trHeight w:val="283"/>
        </w:trPr>
        <w:tc>
          <w:tcPr>
            <w:tcW w:w="1984" w:type="dxa"/>
            <w:tcBorders>
              <w:right w:val="nil"/>
            </w:tcBorders>
            <w:tcMar>
              <w:left w:w="108" w:type="dxa"/>
              <w:right w:w="108" w:type="dxa"/>
            </w:tcMar>
            <w:vAlign w:val="center"/>
          </w:tcPr>
          <w:p w14:paraId="46AA3DC5"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12</w:t>
            </w:r>
          </w:p>
        </w:tc>
        <w:tc>
          <w:tcPr>
            <w:tcW w:w="1417" w:type="dxa"/>
            <w:tcBorders>
              <w:left w:val="nil"/>
              <w:right w:val="nil"/>
            </w:tcBorders>
            <w:tcMar>
              <w:left w:w="108" w:type="dxa"/>
              <w:right w:w="108" w:type="dxa"/>
            </w:tcMar>
            <w:vAlign w:val="center"/>
          </w:tcPr>
          <w:p w14:paraId="0C107CCC" w14:textId="68116A51"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816</w:t>
            </w:r>
          </w:p>
        </w:tc>
        <w:tc>
          <w:tcPr>
            <w:tcW w:w="1417" w:type="dxa"/>
            <w:tcBorders>
              <w:left w:val="nil"/>
              <w:right w:val="nil"/>
            </w:tcBorders>
            <w:tcMar>
              <w:left w:w="108" w:type="dxa"/>
              <w:right w:w="108" w:type="dxa"/>
            </w:tcMar>
            <w:vAlign w:val="center"/>
          </w:tcPr>
          <w:p w14:paraId="6F90437F" w14:textId="5095BAA4"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852</w:t>
            </w:r>
          </w:p>
        </w:tc>
        <w:tc>
          <w:tcPr>
            <w:tcW w:w="1417" w:type="dxa"/>
            <w:tcBorders>
              <w:left w:val="nil"/>
              <w:right w:val="nil"/>
            </w:tcBorders>
            <w:tcMar>
              <w:left w:w="108" w:type="dxa"/>
              <w:right w:w="108" w:type="dxa"/>
            </w:tcMar>
            <w:vAlign w:val="center"/>
          </w:tcPr>
          <w:p w14:paraId="0C7A517B" w14:textId="1C31B8A2" w:rsidR="00F62F37" w:rsidRPr="00604284" w:rsidRDefault="00F62F37" w:rsidP="007F20E4">
            <w:pPr>
              <w:keepNext/>
              <w:keepLines/>
              <w:widowControl w:val="0"/>
              <w:ind w:right="227"/>
              <w:jc w:val="right"/>
              <w:rPr>
                <w:rFonts w:eastAsia="Batang" w:cs="Arial"/>
                <w:sz w:val="20"/>
                <w:szCs w:val="20"/>
                <w:lang w:eastAsia="en-AU" w:bidi="en-US"/>
              </w:rPr>
            </w:pPr>
            <w:r w:rsidRPr="00B05D95">
              <w:rPr>
                <w:rFonts w:eastAsia="Batang" w:cs="Arial"/>
                <w:sz w:val="20"/>
                <w:szCs w:val="20"/>
                <w:lang w:eastAsia="en-AU" w:bidi="en-US"/>
              </w:rPr>
              <w:t>893</w:t>
            </w:r>
          </w:p>
        </w:tc>
        <w:tc>
          <w:tcPr>
            <w:tcW w:w="1417" w:type="dxa"/>
            <w:tcBorders>
              <w:left w:val="nil"/>
              <w:right w:val="nil"/>
            </w:tcBorders>
            <w:tcMar>
              <w:left w:w="108" w:type="dxa"/>
              <w:right w:w="108" w:type="dxa"/>
            </w:tcMar>
            <w:vAlign w:val="center"/>
          </w:tcPr>
          <w:p w14:paraId="4B94965A" w14:textId="13FBB866"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918</w:t>
            </w:r>
          </w:p>
        </w:tc>
        <w:tc>
          <w:tcPr>
            <w:tcW w:w="1417" w:type="dxa"/>
            <w:tcBorders>
              <w:left w:val="nil"/>
            </w:tcBorders>
            <w:tcMar>
              <w:left w:w="108" w:type="dxa"/>
              <w:right w:w="108" w:type="dxa"/>
            </w:tcMar>
            <w:vAlign w:val="center"/>
          </w:tcPr>
          <w:p w14:paraId="1E58DD27" w14:textId="197C8E1F"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877</w:t>
            </w:r>
          </w:p>
        </w:tc>
      </w:tr>
      <w:tr w:rsidR="007A6D44" w:rsidRPr="007D1BBD" w14:paraId="63984155" w14:textId="77777777" w:rsidTr="00F62F37">
        <w:trPr>
          <w:trHeight w:val="283"/>
        </w:trPr>
        <w:tc>
          <w:tcPr>
            <w:tcW w:w="1984" w:type="dxa"/>
            <w:tcBorders>
              <w:right w:val="nil"/>
            </w:tcBorders>
            <w:tcMar>
              <w:left w:w="108" w:type="dxa"/>
              <w:right w:w="108" w:type="dxa"/>
            </w:tcMar>
            <w:vAlign w:val="center"/>
          </w:tcPr>
          <w:p w14:paraId="075522DF" w14:textId="4B75FD43" w:rsidR="007A6D44" w:rsidRPr="00604284" w:rsidRDefault="007A6D44" w:rsidP="007A6D44">
            <w:pPr>
              <w:keepNext/>
              <w:keepLines/>
              <w:widowControl w:val="0"/>
              <w:rPr>
                <w:rFonts w:eastAsia="Batang" w:cs="Arial"/>
                <w:b/>
                <w:sz w:val="20"/>
                <w:szCs w:val="20"/>
                <w:lang w:eastAsia="en-AU" w:bidi="en-US"/>
              </w:rPr>
            </w:pPr>
            <w:r w:rsidRPr="00604284">
              <w:rPr>
                <w:rFonts w:eastAsia="Batang" w:cs="Arial"/>
                <w:b/>
                <w:sz w:val="20"/>
                <w:szCs w:val="20"/>
                <w:lang w:eastAsia="en-AU" w:bidi="en-US"/>
              </w:rPr>
              <w:t>Primary total</w:t>
            </w:r>
          </w:p>
        </w:tc>
        <w:tc>
          <w:tcPr>
            <w:tcW w:w="1417" w:type="dxa"/>
            <w:tcBorders>
              <w:left w:val="nil"/>
              <w:right w:val="nil"/>
            </w:tcBorders>
            <w:tcMar>
              <w:left w:w="108" w:type="dxa"/>
              <w:right w:w="108" w:type="dxa"/>
            </w:tcMar>
            <w:vAlign w:val="center"/>
          </w:tcPr>
          <w:p w14:paraId="68277198" w14:textId="6C03ED81" w:rsidR="007A6D44" w:rsidRPr="00604284" w:rsidRDefault="007A6D44"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16,460</w:t>
            </w:r>
          </w:p>
        </w:tc>
        <w:tc>
          <w:tcPr>
            <w:tcW w:w="1417" w:type="dxa"/>
            <w:tcBorders>
              <w:left w:val="nil"/>
              <w:right w:val="nil"/>
            </w:tcBorders>
            <w:tcMar>
              <w:left w:w="108" w:type="dxa"/>
              <w:right w:w="108" w:type="dxa"/>
            </w:tcMar>
            <w:vAlign w:val="center"/>
          </w:tcPr>
          <w:p w14:paraId="4C3DB0FB" w14:textId="4AB3D156" w:rsidR="007A6D44" w:rsidRPr="00604284" w:rsidRDefault="007A6D44"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16,742</w:t>
            </w:r>
          </w:p>
        </w:tc>
        <w:tc>
          <w:tcPr>
            <w:tcW w:w="1417" w:type="dxa"/>
            <w:tcBorders>
              <w:left w:val="nil"/>
              <w:right w:val="nil"/>
            </w:tcBorders>
            <w:tcMar>
              <w:left w:w="108" w:type="dxa"/>
              <w:right w:w="108" w:type="dxa"/>
            </w:tcMar>
            <w:vAlign w:val="center"/>
          </w:tcPr>
          <w:p w14:paraId="75BB6213" w14:textId="1D1637C0" w:rsidR="007A6D44" w:rsidRPr="00604284" w:rsidRDefault="007A6D44"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16,887</w:t>
            </w:r>
          </w:p>
        </w:tc>
        <w:tc>
          <w:tcPr>
            <w:tcW w:w="1417" w:type="dxa"/>
            <w:tcBorders>
              <w:left w:val="nil"/>
              <w:right w:val="nil"/>
            </w:tcBorders>
            <w:tcMar>
              <w:left w:w="108" w:type="dxa"/>
              <w:right w:w="108" w:type="dxa"/>
            </w:tcMar>
            <w:vAlign w:val="center"/>
          </w:tcPr>
          <w:p w14:paraId="30AE6B63" w14:textId="6B33782F" w:rsidR="007A6D44" w:rsidRPr="00604284" w:rsidRDefault="007A6D44" w:rsidP="007F20E4">
            <w:pPr>
              <w:keepNext/>
              <w:keepLines/>
              <w:widowControl w:val="0"/>
              <w:ind w:right="227"/>
              <w:jc w:val="right"/>
              <w:rPr>
                <w:rFonts w:eastAsia="Batang" w:cs="Arial"/>
                <w:b/>
                <w:sz w:val="20"/>
                <w:szCs w:val="20"/>
                <w:lang w:eastAsia="en-AU" w:bidi="en-US"/>
              </w:rPr>
            </w:pPr>
            <w:r w:rsidRPr="002F41A6">
              <w:rPr>
                <w:rFonts w:eastAsia="Batang" w:cs="Arial"/>
                <w:b/>
                <w:sz w:val="20"/>
                <w:szCs w:val="20"/>
                <w:lang w:eastAsia="en-AU" w:bidi="en-US"/>
              </w:rPr>
              <w:t>17</w:t>
            </w:r>
            <w:r>
              <w:rPr>
                <w:rFonts w:eastAsia="Batang" w:cs="Arial"/>
                <w:b/>
                <w:sz w:val="20"/>
                <w:szCs w:val="20"/>
                <w:lang w:eastAsia="en-AU" w:bidi="en-US"/>
              </w:rPr>
              <w:t>,</w:t>
            </w:r>
            <w:r w:rsidRPr="002F41A6">
              <w:rPr>
                <w:rFonts w:eastAsia="Batang" w:cs="Arial"/>
                <w:b/>
                <w:sz w:val="20"/>
                <w:szCs w:val="20"/>
                <w:lang w:eastAsia="en-AU" w:bidi="en-US"/>
              </w:rPr>
              <w:t>250</w:t>
            </w:r>
          </w:p>
        </w:tc>
        <w:tc>
          <w:tcPr>
            <w:tcW w:w="1417" w:type="dxa"/>
            <w:tcBorders>
              <w:left w:val="nil"/>
            </w:tcBorders>
            <w:tcMar>
              <w:left w:w="108" w:type="dxa"/>
              <w:right w:w="108" w:type="dxa"/>
            </w:tcMar>
            <w:vAlign w:val="center"/>
          </w:tcPr>
          <w:p w14:paraId="2E5A91CD" w14:textId="5E0FCAB6" w:rsidR="007A6D44" w:rsidRPr="00F62F37" w:rsidRDefault="00F62F37" w:rsidP="007F20E4">
            <w:pPr>
              <w:keepNext/>
              <w:keepLines/>
              <w:widowControl w:val="0"/>
              <w:ind w:right="227"/>
              <w:jc w:val="right"/>
              <w:rPr>
                <w:rFonts w:cs="Arial"/>
                <w:b/>
                <w:bCs/>
                <w:color w:val="000000"/>
                <w:sz w:val="20"/>
                <w:szCs w:val="20"/>
              </w:rPr>
            </w:pPr>
            <w:r>
              <w:rPr>
                <w:rFonts w:cs="Arial"/>
                <w:b/>
                <w:bCs/>
                <w:color w:val="000000"/>
                <w:sz w:val="20"/>
                <w:szCs w:val="20"/>
              </w:rPr>
              <w:t>17,464</w:t>
            </w:r>
          </w:p>
        </w:tc>
      </w:tr>
      <w:tr w:rsidR="00F62F37" w:rsidRPr="007D1BBD" w14:paraId="655BD7D8" w14:textId="77777777" w:rsidTr="00F457B8">
        <w:trPr>
          <w:trHeight w:val="283"/>
        </w:trPr>
        <w:tc>
          <w:tcPr>
            <w:tcW w:w="1984" w:type="dxa"/>
            <w:tcBorders>
              <w:bottom w:val="single" w:sz="12" w:space="0" w:color="592C82"/>
              <w:right w:val="nil"/>
            </w:tcBorders>
            <w:tcMar>
              <w:left w:w="108" w:type="dxa"/>
              <w:right w:w="108" w:type="dxa"/>
            </w:tcMar>
            <w:vAlign w:val="center"/>
          </w:tcPr>
          <w:p w14:paraId="630F4E3E" w14:textId="0881C04B" w:rsidR="00F62F37" w:rsidRPr="00604284" w:rsidRDefault="00F62F37" w:rsidP="00F62F37">
            <w:pPr>
              <w:keepNext/>
              <w:keepLines/>
              <w:widowControl w:val="0"/>
              <w:ind w:right="113"/>
              <w:rPr>
                <w:rFonts w:eastAsia="Batang" w:cs="Arial"/>
                <w:b/>
                <w:sz w:val="20"/>
                <w:szCs w:val="20"/>
                <w:lang w:eastAsia="en-AU" w:bidi="en-US"/>
              </w:rPr>
            </w:pPr>
            <w:r w:rsidRPr="00604284">
              <w:rPr>
                <w:rFonts w:eastAsia="Batang" w:cs="Arial"/>
                <w:b/>
                <w:sz w:val="20"/>
                <w:szCs w:val="20"/>
                <w:lang w:eastAsia="en-AU" w:bidi="en-US"/>
              </w:rPr>
              <w:t>Secondary total</w:t>
            </w:r>
          </w:p>
        </w:tc>
        <w:tc>
          <w:tcPr>
            <w:tcW w:w="1417" w:type="dxa"/>
            <w:tcBorders>
              <w:left w:val="nil"/>
              <w:bottom w:val="single" w:sz="12" w:space="0" w:color="592C82"/>
              <w:right w:val="nil"/>
            </w:tcBorders>
            <w:tcMar>
              <w:left w:w="108" w:type="dxa"/>
              <w:right w:w="108" w:type="dxa"/>
            </w:tcMar>
            <w:vAlign w:val="center"/>
          </w:tcPr>
          <w:p w14:paraId="5D397DBC" w14:textId="1A1A598C"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8,403</w:t>
            </w:r>
          </w:p>
        </w:tc>
        <w:tc>
          <w:tcPr>
            <w:tcW w:w="1417" w:type="dxa"/>
            <w:tcBorders>
              <w:left w:val="nil"/>
              <w:bottom w:val="single" w:sz="12" w:space="0" w:color="592C82"/>
              <w:right w:val="nil"/>
            </w:tcBorders>
            <w:tcMar>
              <w:left w:w="108" w:type="dxa"/>
              <w:right w:w="108" w:type="dxa"/>
            </w:tcMar>
            <w:vAlign w:val="center"/>
          </w:tcPr>
          <w:p w14:paraId="01996DA4" w14:textId="52BC4750"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8,729</w:t>
            </w:r>
          </w:p>
        </w:tc>
        <w:tc>
          <w:tcPr>
            <w:tcW w:w="1417" w:type="dxa"/>
            <w:tcBorders>
              <w:left w:val="nil"/>
              <w:bottom w:val="single" w:sz="12" w:space="0" w:color="592C82"/>
              <w:right w:val="nil"/>
            </w:tcBorders>
            <w:tcMar>
              <w:left w:w="108" w:type="dxa"/>
              <w:right w:w="108" w:type="dxa"/>
            </w:tcMar>
            <w:vAlign w:val="center"/>
          </w:tcPr>
          <w:p w14:paraId="760FE5F8" w14:textId="159C0589"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9,115</w:t>
            </w:r>
          </w:p>
        </w:tc>
        <w:tc>
          <w:tcPr>
            <w:tcW w:w="1417" w:type="dxa"/>
            <w:tcBorders>
              <w:left w:val="nil"/>
              <w:bottom w:val="single" w:sz="12" w:space="0" w:color="592C82"/>
              <w:right w:val="nil"/>
            </w:tcBorders>
            <w:tcMar>
              <w:left w:w="108" w:type="dxa"/>
              <w:right w:w="108" w:type="dxa"/>
            </w:tcMar>
            <w:vAlign w:val="center"/>
          </w:tcPr>
          <w:p w14:paraId="5AF6608A" w14:textId="4A407A59" w:rsidR="00F62F37" w:rsidRPr="00604284" w:rsidRDefault="00F62F37" w:rsidP="007F20E4">
            <w:pPr>
              <w:keepNext/>
              <w:keepLines/>
              <w:widowControl w:val="0"/>
              <w:ind w:right="227"/>
              <w:jc w:val="right"/>
              <w:rPr>
                <w:rFonts w:eastAsia="Batang" w:cs="Arial"/>
                <w:b/>
                <w:sz w:val="20"/>
                <w:szCs w:val="20"/>
                <w:lang w:eastAsia="en-AU" w:bidi="en-US"/>
              </w:rPr>
            </w:pPr>
            <w:r w:rsidRPr="002F41A6">
              <w:rPr>
                <w:rFonts w:eastAsia="Batang" w:cs="Arial"/>
                <w:b/>
                <w:sz w:val="20"/>
                <w:szCs w:val="20"/>
                <w:lang w:eastAsia="en-AU" w:bidi="en-US"/>
              </w:rPr>
              <w:t>9</w:t>
            </w:r>
            <w:r>
              <w:rPr>
                <w:rFonts w:eastAsia="Batang" w:cs="Arial"/>
                <w:b/>
                <w:sz w:val="20"/>
                <w:szCs w:val="20"/>
                <w:lang w:eastAsia="en-AU" w:bidi="en-US"/>
              </w:rPr>
              <w:t>,</w:t>
            </w:r>
            <w:r w:rsidRPr="002F41A6">
              <w:rPr>
                <w:rFonts w:eastAsia="Batang" w:cs="Arial"/>
                <w:b/>
                <w:sz w:val="20"/>
                <w:szCs w:val="20"/>
                <w:lang w:eastAsia="en-AU" w:bidi="en-US"/>
              </w:rPr>
              <w:t>438</w:t>
            </w:r>
          </w:p>
        </w:tc>
        <w:tc>
          <w:tcPr>
            <w:tcW w:w="1417" w:type="dxa"/>
            <w:tcBorders>
              <w:left w:val="nil"/>
              <w:bottom w:val="single" w:sz="12" w:space="0" w:color="592C82"/>
            </w:tcBorders>
            <w:tcMar>
              <w:left w:w="108" w:type="dxa"/>
              <w:right w:w="108" w:type="dxa"/>
            </w:tcMar>
            <w:vAlign w:val="center"/>
          </w:tcPr>
          <w:p w14:paraId="38E286D8" w14:textId="56A700C0" w:rsidR="00F62F37" w:rsidRPr="002F41A6" w:rsidRDefault="00F62F37" w:rsidP="007F20E4">
            <w:pPr>
              <w:keepNext/>
              <w:keepLines/>
              <w:widowControl w:val="0"/>
              <w:ind w:right="227"/>
              <w:jc w:val="right"/>
              <w:rPr>
                <w:rFonts w:eastAsia="Batang" w:cs="Arial"/>
                <w:b/>
                <w:sz w:val="20"/>
                <w:szCs w:val="20"/>
                <w:lang w:eastAsia="en-AU" w:bidi="en-US"/>
              </w:rPr>
            </w:pPr>
            <w:r>
              <w:rPr>
                <w:rFonts w:cs="Arial"/>
                <w:b/>
                <w:bCs/>
                <w:color w:val="000000"/>
                <w:sz w:val="20"/>
                <w:szCs w:val="20"/>
              </w:rPr>
              <w:t>9,866</w:t>
            </w:r>
          </w:p>
        </w:tc>
      </w:tr>
      <w:tr w:rsidR="00F62F37" w:rsidRPr="007D1BBD" w14:paraId="5D7392F1" w14:textId="77777777" w:rsidTr="00F457B8">
        <w:trPr>
          <w:trHeight w:val="283"/>
        </w:trPr>
        <w:tc>
          <w:tcPr>
            <w:tcW w:w="1984" w:type="dxa"/>
            <w:tcBorders>
              <w:top w:val="single" w:sz="12" w:space="0" w:color="592C82"/>
              <w:bottom w:val="single" w:sz="12" w:space="0" w:color="592C82"/>
              <w:right w:val="nil"/>
            </w:tcBorders>
            <w:tcMar>
              <w:left w:w="108" w:type="dxa"/>
              <w:right w:w="108" w:type="dxa"/>
            </w:tcMar>
            <w:vAlign w:val="center"/>
          </w:tcPr>
          <w:p w14:paraId="0F746F56" w14:textId="69536533" w:rsidR="00F62F37" w:rsidRPr="00604284" w:rsidRDefault="00F62F37" w:rsidP="00F62F37">
            <w:pPr>
              <w:keepNext/>
              <w:keepLines/>
              <w:widowControl w:val="0"/>
              <w:rPr>
                <w:rFonts w:eastAsia="Batang" w:cs="Arial"/>
                <w:b/>
                <w:sz w:val="20"/>
                <w:szCs w:val="20"/>
                <w:lang w:eastAsia="en-AU" w:bidi="en-US"/>
              </w:rPr>
            </w:pPr>
            <w:r w:rsidRPr="00604284">
              <w:rPr>
                <w:rFonts w:eastAsia="Batang" w:cs="Arial"/>
                <w:b/>
                <w:sz w:val="20"/>
                <w:szCs w:val="20"/>
                <w:lang w:eastAsia="en-AU" w:bidi="en-US"/>
              </w:rPr>
              <w:t>Grand total</w:t>
            </w:r>
          </w:p>
        </w:tc>
        <w:tc>
          <w:tcPr>
            <w:tcW w:w="1417" w:type="dxa"/>
            <w:tcBorders>
              <w:top w:val="single" w:sz="12" w:space="0" w:color="592C82"/>
              <w:left w:val="nil"/>
              <w:bottom w:val="single" w:sz="12" w:space="0" w:color="592C82"/>
              <w:right w:val="nil"/>
            </w:tcBorders>
            <w:tcMar>
              <w:left w:w="108" w:type="dxa"/>
              <w:right w:w="108" w:type="dxa"/>
            </w:tcMar>
            <w:vAlign w:val="center"/>
          </w:tcPr>
          <w:p w14:paraId="00DFDF02" w14:textId="42E4699B"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24,863</w:t>
            </w:r>
          </w:p>
        </w:tc>
        <w:tc>
          <w:tcPr>
            <w:tcW w:w="1417" w:type="dxa"/>
            <w:tcBorders>
              <w:top w:val="single" w:sz="12" w:space="0" w:color="592C82"/>
              <w:left w:val="nil"/>
              <w:bottom w:val="single" w:sz="12" w:space="0" w:color="592C82"/>
              <w:right w:val="nil"/>
            </w:tcBorders>
            <w:tcMar>
              <w:left w:w="108" w:type="dxa"/>
              <w:right w:w="108" w:type="dxa"/>
            </w:tcMar>
            <w:vAlign w:val="center"/>
          </w:tcPr>
          <w:p w14:paraId="277AFC03" w14:textId="4F99BD22"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25,471</w:t>
            </w:r>
          </w:p>
        </w:tc>
        <w:tc>
          <w:tcPr>
            <w:tcW w:w="1417" w:type="dxa"/>
            <w:tcBorders>
              <w:top w:val="single" w:sz="12" w:space="0" w:color="592C82"/>
              <w:left w:val="nil"/>
              <w:bottom w:val="single" w:sz="12" w:space="0" w:color="592C82"/>
              <w:right w:val="nil"/>
            </w:tcBorders>
            <w:tcMar>
              <w:left w:w="108" w:type="dxa"/>
              <w:right w:w="108" w:type="dxa"/>
            </w:tcMar>
            <w:vAlign w:val="center"/>
          </w:tcPr>
          <w:p w14:paraId="3422BFFB" w14:textId="1CEEC20C"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26,002</w:t>
            </w:r>
          </w:p>
        </w:tc>
        <w:tc>
          <w:tcPr>
            <w:tcW w:w="1417" w:type="dxa"/>
            <w:tcBorders>
              <w:top w:val="single" w:sz="12" w:space="0" w:color="592C82"/>
              <w:left w:val="nil"/>
              <w:bottom w:val="single" w:sz="12" w:space="0" w:color="592C82"/>
              <w:right w:val="nil"/>
            </w:tcBorders>
            <w:tcMar>
              <w:left w:w="108" w:type="dxa"/>
              <w:right w:w="108" w:type="dxa"/>
            </w:tcMar>
            <w:vAlign w:val="center"/>
          </w:tcPr>
          <w:p w14:paraId="342BCAB3" w14:textId="509F5C8D" w:rsidR="00F62F37" w:rsidRPr="00604284" w:rsidRDefault="00F62F37" w:rsidP="007F20E4">
            <w:pPr>
              <w:keepNext/>
              <w:keepLines/>
              <w:widowControl w:val="0"/>
              <w:ind w:right="227"/>
              <w:jc w:val="right"/>
              <w:rPr>
                <w:rFonts w:eastAsia="Batang" w:cs="Arial"/>
                <w:b/>
                <w:sz w:val="20"/>
                <w:szCs w:val="20"/>
                <w:lang w:eastAsia="en-AU" w:bidi="en-US"/>
              </w:rPr>
            </w:pPr>
            <w:r w:rsidRPr="002F41A6">
              <w:rPr>
                <w:rFonts w:eastAsia="Batang" w:cs="Arial"/>
                <w:b/>
                <w:sz w:val="20"/>
                <w:szCs w:val="20"/>
                <w:lang w:eastAsia="en-AU" w:bidi="en-US"/>
              </w:rPr>
              <w:t>26</w:t>
            </w:r>
            <w:r>
              <w:rPr>
                <w:rFonts w:eastAsia="Batang" w:cs="Arial"/>
                <w:b/>
                <w:sz w:val="20"/>
                <w:szCs w:val="20"/>
                <w:lang w:eastAsia="en-AU" w:bidi="en-US"/>
              </w:rPr>
              <w:t>,</w:t>
            </w:r>
            <w:r w:rsidRPr="002F41A6">
              <w:rPr>
                <w:rFonts w:eastAsia="Batang" w:cs="Arial"/>
                <w:b/>
                <w:sz w:val="20"/>
                <w:szCs w:val="20"/>
                <w:lang w:eastAsia="en-AU" w:bidi="en-US"/>
              </w:rPr>
              <w:t>688</w:t>
            </w:r>
          </w:p>
        </w:tc>
        <w:tc>
          <w:tcPr>
            <w:tcW w:w="1417" w:type="dxa"/>
            <w:tcBorders>
              <w:top w:val="single" w:sz="12" w:space="0" w:color="592C82"/>
              <w:left w:val="nil"/>
              <w:bottom w:val="single" w:sz="12" w:space="0" w:color="592C82"/>
            </w:tcBorders>
            <w:tcMar>
              <w:left w:w="108" w:type="dxa"/>
              <w:right w:w="108" w:type="dxa"/>
            </w:tcMar>
            <w:vAlign w:val="center"/>
          </w:tcPr>
          <w:p w14:paraId="0F0C144D" w14:textId="5FD49B8B" w:rsidR="00F62F37" w:rsidRPr="002F41A6" w:rsidRDefault="00F62F37" w:rsidP="007F20E4">
            <w:pPr>
              <w:keepNext/>
              <w:keepLines/>
              <w:widowControl w:val="0"/>
              <w:ind w:right="227"/>
              <w:jc w:val="right"/>
              <w:rPr>
                <w:rFonts w:eastAsia="Batang" w:cs="Arial"/>
                <w:b/>
                <w:sz w:val="20"/>
                <w:szCs w:val="20"/>
                <w:lang w:eastAsia="en-AU" w:bidi="en-US"/>
              </w:rPr>
            </w:pPr>
            <w:r>
              <w:rPr>
                <w:rFonts w:cs="Arial"/>
                <w:b/>
                <w:bCs/>
                <w:color w:val="000000"/>
                <w:sz w:val="20"/>
                <w:szCs w:val="20"/>
              </w:rPr>
              <w:t>27,330</w:t>
            </w:r>
          </w:p>
        </w:tc>
      </w:tr>
    </w:tbl>
    <w:p w14:paraId="35D91C41" w14:textId="77777777" w:rsidR="00A94B47" w:rsidRPr="00233059" w:rsidRDefault="00A94B47" w:rsidP="00706992">
      <w:pPr>
        <w:keepNext/>
        <w:keepLines/>
        <w:widowControl w:val="0"/>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0CC19F55" w14:textId="769B57BA" w:rsidR="00972C62" w:rsidRDefault="00A94B47" w:rsidP="00081BC6">
      <w:pPr>
        <w:widowControl w:val="0"/>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nclud</w:t>
      </w:r>
      <w:r>
        <w:rPr>
          <w:rFonts w:cs="Arial"/>
          <w:sz w:val="18"/>
        </w:rPr>
        <w:t>es</w:t>
      </w:r>
      <w:r w:rsidRPr="00233059">
        <w:rPr>
          <w:rFonts w:cs="Arial"/>
          <w:sz w:val="18"/>
        </w:rPr>
        <w:t xml:space="preserve"> community kindergarten</w:t>
      </w:r>
      <w:r>
        <w:rPr>
          <w:rFonts w:cs="Arial"/>
          <w:sz w:val="18"/>
        </w:rPr>
        <w:t>s</w:t>
      </w:r>
      <w:r w:rsidRPr="00233059">
        <w:rPr>
          <w:rFonts w:cs="Arial"/>
          <w:sz w:val="18"/>
        </w:rPr>
        <w:t>. Totals include ungraded students.</w:t>
      </w:r>
      <w:r w:rsidR="00972C62">
        <w:rPr>
          <w:rFonts w:cs="Arial"/>
          <w:sz w:val="18"/>
        </w:rPr>
        <w:br w:type="page"/>
      </w:r>
    </w:p>
    <w:p w14:paraId="39500867" w14:textId="77777777" w:rsidR="00F246E0" w:rsidRPr="00E82E45" w:rsidRDefault="00F246E0" w:rsidP="00F246E0">
      <w:pPr>
        <w:keepNext/>
        <w:keepLines/>
        <w:autoSpaceDE w:val="0"/>
        <w:autoSpaceDN w:val="0"/>
        <w:adjustRightInd w:val="0"/>
        <w:rPr>
          <w:rFonts w:cs="Arial"/>
          <w:sz w:val="22"/>
        </w:rPr>
      </w:pPr>
      <w:r w:rsidRPr="00EB01AD">
        <w:rPr>
          <w:rFonts w:cs="Arial"/>
          <w:sz w:val="22"/>
        </w:rPr>
        <w:lastRenderedPageBreak/>
        <w:t>Table A10: Aboriginal students at Western Australian public schools by education region 2021</w:t>
      </w:r>
      <w:r w:rsidRPr="00C50B28">
        <w:rPr>
          <w:rFonts w:cs="Arial"/>
          <w:sz w:val="22"/>
        </w:rPr>
        <w:t> (refer to note a)</w:t>
      </w:r>
    </w:p>
    <w:tbl>
      <w:tblPr>
        <w:tblStyle w:val="TableGrid"/>
        <w:tblW w:w="9072" w:type="dxa"/>
        <w:tblBorders>
          <w:left w:val="none" w:sz="0" w:space="0" w:color="auto"/>
          <w:right w:val="none" w:sz="0" w:space="0" w:color="auto"/>
        </w:tblBorders>
        <w:tblLayout w:type="fixed"/>
        <w:tblLook w:val="0000" w:firstRow="0" w:lastRow="0" w:firstColumn="0" w:lastColumn="0" w:noHBand="0" w:noVBand="0"/>
        <w:tblCaption w:val="Table A9: Aboriginal enrolments at WA public schools by education region 2015"/>
      </w:tblPr>
      <w:tblGrid>
        <w:gridCol w:w="2268"/>
        <w:gridCol w:w="2268"/>
        <w:gridCol w:w="2268"/>
        <w:gridCol w:w="2268"/>
      </w:tblGrid>
      <w:tr w:rsidR="00F246E0" w:rsidRPr="003D5CB5" w14:paraId="37666C93" w14:textId="77777777" w:rsidTr="00F246E0">
        <w:trPr>
          <w:trHeight w:hRule="exact" w:val="794"/>
          <w:tblHeader/>
        </w:trPr>
        <w:tc>
          <w:tcPr>
            <w:tcW w:w="2268" w:type="dxa"/>
            <w:tcBorders>
              <w:top w:val="nil"/>
              <w:bottom w:val="nil"/>
              <w:right w:val="nil"/>
            </w:tcBorders>
            <w:shd w:val="clear" w:color="auto" w:fill="592C82"/>
            <w:noWrap/>
            <w:vAlign w:val="center"/>
          </w:tcPr>
          <w:p w14:paraId="4E5F298A" w14:textId="77777777" w:rsidR="00F246E0" w:rsidRPr="003D5CB5" w:rsidRDefault="00F246E0" w:rsidP="00F246E0">
            <w:pPr>
              <w:keepNext/>
              <w:keepLines/>
              <w:rPr>
                <w:rFonts w:eastAsia="Batang" w:cs="Arial"/>
                <w:b/>
                <w:color w:val="FFFFFF" w:themeColor="background1"/>
                <w:sz w:val="20"/>
                <w:szCs w:val="20"/>
                <w:lang w:eastAsia="en-AU" w:bidi="en-US"/>
              </w:rPr>
            </w:pPr>
            <w:r w:rsidRPr="003D5CB5">
              <w:rPr>
                <w:rFonts w:eastAsia="Batang" w:cs="Arial"/>
                <w:b/>
                <w:color w:val="FFFFFF" w:themeColor="background1"/>
                <w:sz w:val="20"/>
                <w:szCs w:val="20"/>
                <w:lang w:eastAsia="en-AU" w:bidi="en-US"/>
              </w:rPr>
              <w:t>Education region</w:t>
            </w:r>
          </w:p>
        </w:tc>
        <w:tc>
          <w:tcPr>
            <w:tcW w:w="2268" w:type="dxa"/>
            <w:tcBorders>
              <w:top w:val="nil"/>
              <w:left w:val="nil"/>
              <w:bottom w:val="nil"/>
              <w:right w:val="nil"/>
            </w:tcBorders>
            <w:shd w:val="clear" w:color="auto" w:fill="592C82"/>
            <w:noWrap/>
            <w:vAlign w:val="center"/>
          </w:tcPr>
          <w:p w14:paraId="33C96FF8" w14:textId="77777777" w:rsidR="00F246E0" w:rsidRPr="003D5CB5" w:rsidRDefault="00F246E0" w:rsidP="00F246E0">
            <w:pPr>
              <w:keepNext/>
              <w:keepLines/>
              <w:ind w:right="170"/>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Aboriginal</w:t>
            </w:r>
          </w:p>
        </w:tc>
        <w:tc>
          <w:tcPr>
            <w:tcW w:w="2268" w:type="dxa"/>
            <w:tcBorders>
              <w:top w:val="nil"/>
              <w:left w:val="nil"/>
              <w:bottom w:val="nil"/>
              <w:right w:val="nil"/>
            </w:tcBorders>
            <w:shd w:val="clear" w:color="auto" w:fill="592C82"/>
            <w:vAlign w:val="center"/>
          </w:tcPr>
          <w:p w14:paraId="51D958F4" w14:textId="77777777" w:rsidR="00F246E0" w:rsidRPr="003D5CB5" w:rsidRDefault="00F246E0" w:rsidP="00F246E0">
            <w:pPr>
              <w:keepNext/>
              <w:keepLines/>
              <w:ind w:right="170"/>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All</w:t>
            </w:r>
          </w:p>
        </w:tc>
        <w:tc>
          <w:tcPr>
            <w:tcW w:w="2268" w:type="dxa"/>
            <w:tcBorders>
              <w:top w:val="nil"/>
              <w:left w:val="nil"/>
              <w:bottom w:val="nil"/>
            </w:tcBorders>
            <w:shd w:val="clear" w:color="auto" w:fill="592C82"/>
            <w:vAlign w:val="center"/>
          </w:tcPr>
          <w:p w14:paraId="1A367D02" w14:textId="77777777" w:rsidR="00F246E0" w:rsidRPr="003D5CB5" w:rsidRDefault="00F246E0" w:rsidP="00F246E0">
            <w:pPr>
              <w:keepNext/>
              <w:keepLines/>
              <w:ind w:right="170"/>
              <w:jc w:val="right"/>
              <w:rPr>
                <w:rFonts w:eastAsia="Times New Roman" w:cs="Arial"/>
                <w:b/>
                <w:color w:val="FFFFFF" w:themeColor="background1"/>
                <w:sz w:val="20"/>
                <w:szCs w:val="20"/>
                <w:lang w:eastAsia="en-AU" w:bidi="en-US"/>
              </w:rPr>
            </w:pPr>
            <w:r w:rsidRPr="003D5CB5">
              <w:rPr>
                <w:rFonts w:eastAsia="Times New Roman" w:cs="Arial"/>
                <w:b/>
                <w:color w:val="FFFFFF" w:themeColor="background1"/>
                <w:sz w:val="20"/>
                <w:szCs w:val="20"/>
                <w:lang w:eastAsia="en-AU" w:bidi="en-US"/>
              </w:rPr>
              <w:t xml:space="preserve">Aboriginal students as % of </w:t>
            </w:r>
            <w:r>
              <w:rPr>
                <w:rFonts w:eastAsia="Times New Roman" w:cs="Arial"/>
                <w:b/>
                <w:color w:val="FFFFFF" w:themeColor="background1"/>
                <w:sz w:val="20"/>
                <w:szCs w:val="20"/>
                <w:lang w:eastAsia="en-AU" w:bidi="en-US"/>
              </w:rPr>
              <w:t xml:space="preserve">all </w:t>
            </w:r>
            <w:r w:rsidRPr="003D5CB5">
              <w:rPr>
                <w:rFonts w:eastAsia="Times New Roman" w:cs="Arial"/>
                <w:b/>
                <w:color w:val="FFFFFF" w:themeColor="background1"/>
                <w:sz w:val="20"/>
                <w:szCs w:val="20"/>
                <w:lang w:eastAsia="en-AU" w:bidi="en-US"/>
              </w:rPr>
              <w:t>public school students</w:t>
            </w:r>
          </w:p>
        </w:tc>
      </w:tr>
      <w:tr w:rsidR="00F246E0" w:rsidRPr="003D5CB5" w14:paraId="284C20B8" w14:textId="77777777" w:rsidTr="00F246E0">
        <w:trPr>
          <w:trHeight w:hRule="exact" w:val="340"/>
        </w:trPr>
        <w:tc>
          <w:tcPr>
            <w:tcW w:w="2268" w:type="dxa"/>
            <w:tcBorders>
              <w:top w:val="nil"/>
              <w:right w:val="nil"/>
            </w:tcBorders>
            <w:noWrap/>
            <w:vAlign w:val="center"/>
          </w:tcPr>
          <w:p w14:paraId="6F601BBD" w14:textId="77777777" w:rsidR="00F246E0" w:rsidRPr="003D5CB5" w:rsidRDefault="00F246E0" w:rsidP="00F246E0">
            <w:pPr>
              <w:keepNext/>
              <w:keepLines/>
              <w:rPr>
                <w:rFonts w:eastAsia="Times New Roman" w:cs="Arial"/>
                <w:b/>
                <w:bCs/>
                <w:sz w:val="20"/>
                <w:szCs w:val="20"/>
                <w:lang w:eastAsia="en-AU" w:bidi="en-US"/>
              </w:rPr>
            </w:pPr>
            <w:r w:rsidRPr="003D5CB5">
              <w:rPr>
                <w:rFonts w:eastAsia="Times New Roman" w:cs="Arial"/>
                <w:b/>
                <w:sz w:val="20"/>
                <w:szCs w:val="20"/>
                <w:lang w:eastAsia="en-AU" w:bidi="en-US"/>
              </w:rPr>
              <w:t>Metropolitan</w:t>
            </w:r>
          </w:p>
        </w:tc>
        <w:tc>
          <w:tcPr>
            <w:tcW w:w="2268" w:type="dxa"/>
            <w:tcBorders>
              <w:top w:val="nil"/>
              <w:left w:val="nil"/>
              <w:right w:val="nil"/>
            </w:tcBorders>
            <w:noWrap/>
            <w:vAlign w:val="center"/>
          </w:tcPr>
          <w:p w14:paraId="551527C8" w14:textId="77777777" w:rsidR="00F246E0" w:rsidRPr="003D5CB5" w:rsidRDefault="00F246E0" w:rsidP="00F246E0">
            <w:pPr>
              <w:keepNext/>
              <w:keepLines/>
              <w:spacing w:after="200" w:line="276" w:lineRule="auto"/>
              <w:ind w:right="170"/>
              <w:jc w:val="right"/>
              <w:rPr>
                <w:rFonts w:eastAsia="Times New Roman" w:cs="Arial"/>
                <w:b/>
                <w:bCs/>
                <w:sz w:val="20"/>
                <w:szCs w:val="20"/>
                <w:lang w:eastAsia="en-AU" w:bidi="en-US"/>
              </w:rPr>
            </w:pPr>
          </w:p>
        </w:tc>
        <w:tc>
          <w:tcPr>
            <w:tcW w:w="2268" w:type="dxa"/>
            <w:tcBorders>
              <w:top w:val="nil"/>
              <w:left w:val="nil"/>
              <w:right w:val="nil"/>
            </w:tcBorders>
            <w:noWrap/>
            <w:vAlign w:val="center"/>
          </w:tcPr>
          <w:p w14:paraId="27A402E4" w14:textId="77777777" w:rsidR="00F246E0" w:rsidRPr="003D5CB5" w:rsidRDefault="00F246E0" w:rsidP="00F246E0">
            <w:pPr>
              <w:keepNext/>
              <w:keepLines/>
              <w:spacing w:after="200" w:line="276" w:lineRule="auto"/>
              <w:ind w:right="170"/>
              <w:jc w:val="right"/>
              <w:rPr>
                <w:rFonts w:eastAsia="Times New Roman" w:cs="Arial"/>
                <w:b/>
                <w:bCs/>
                <w:sz w:val="20"/>
                <w:szCs w:val="20"/>
                <w:lang w:eastAsia="en-AU" w:bidi="en-US"/>
              </w:rPr>
            </w:pPr>
          </w:p>
        </w:tc>
        <w:tc>
          <w:tcPr>
            <w:tcW w:w="2268" w:type="dxa"/>
            <w:tcBorders>
              <w:top w:val="nil"/>
              <w:left w:val="nil"/>
            </w:tcBorders>
            <w:noWrap/>
            <w:vAlign w:val="center"/>
          </w:tcPr>
          <w:p w14:paraId="5A0FB97F" w14:textId="77777777" w:rsidR="00F246E0" w:rsidRPr="003D5CB5" w:rsidRDefault="00F246E0" w:rsidP="00F246E0">
            <w:pPr>
              <w:keepNext/>
              <w:keepLines/>
              <w:spacing w:after="200" w:line="276" w:lineRule="auto"/>
              <w:ind w:right="170"/>
              <w:jc w:val="right"/>
              <w:rPr>
                <w:rFonts w:eastAsia="Times New Roman" w:cs="Arial"/>
                <w:b/>
                <w:sz w:val="20"/>
                <w:szCs w:val="20"/>
                <w:lang w:eastAsia="en-AU" w:bidi="en-US"/>
              </w:rPr>
            </w:pPr>
          </w:p>
        </w:tc>
      </w:tr>
      <w:tr w:rsidR="00F246E0" w:rsidRPr="003D5CB5" w14:paraId="6886CC49" w14:textId="77777777" w:rsidTr="00F246E0">
        <w:trPr>
          <w:trHeight w:hRule="exact" w:val="284"/>
        </w:trPr>
        <w:tc>
          <w:tcPr>
            <w:tcW w:w="2268" w:type="dxa"/>
            <w:tcBorders>
              <w:right w:val="nil"/>
            </w:tcBorders>
            <w:noWrap/>
            <w:vAlign w:val="center"/>
          </w:tcPr>
          <w:p w14:paraId="0B8FF5AF"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North Metropolitan</w:t>
            </w:r>
          </w:p>
        </w:tc>
        <w:tc>
          <w:tcPr>
            <w:tcW w:w="2268" w:type="dxa"/>
            <w:tcBorders>
              <w:left w:val="nil"/>
              <w:right w:val="nil"/>
            </w:tcBorders>
            <w:vAlign w:val="center"/>
          </w:tcPr>
          <w:p w14:paraId="2CD0EEF3"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5,245</w:t>
            </w:r>
          </w:p>
        </w:tc>
        <w:tc>
          <w:tcPr>
            <w:tcW w:w="2268" w:type="dxa"/>
            <w:tcBorders>
              <w:left w:val="nil"/>
              <w:right w:val="nil"/>
            </w:tcBorders>
            <w:noWrap/>
            <w:vAlign w:val="center"/>
          </w:tcPr>
          <w:p w14:paraId="666BB8D7"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117,301</w:t>
            </w:r>
          </w:p>
        </w:tc>
        <w:tc>
          <w:tcPr>
            <w:tcW w:w="2268" w:type="dxa"/>
            <w:tcBorders>
              <w:left w:val="nil"/>
            </w:tcBorders>
            <w:vAlign w:val="center"/>
          </w:tcPr>
          <w:p w14:paraId="4D9F04C5"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4.5</w:t>
            </w:r>
          </w:p>
        </w:tc>
      </w:tr>
      <w:tr w:rsidR="00F246E0" w:rsidRPr="003D5CB5" w14:paraId="602B382C" w14:textId="77777777" w:rsidTr="00F246E0">
        <w:trPr>
          <w:trHeight w:hRule="exact" w:val="284"/>
        </w:trPr>
        <w:tc>
          <w:tcPr>
            <w:tcW w:w="2268" w:type="dxa"/>
            <w:tcBorders>
              <w:right w:val="nil"/>
            </w:tcBorders>
            <w:noWrap/>
            <w:vAlign w:val="center"/>
          </w:tcPr>
          <w:p w14:paraId="1657FABE"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South Metropolitan</w:t>
            </w:r>
          </w:p>
        </w:tc>
        <w:tc>
          <w:tcPr>
            <w:tcW w:w="2268" w:type="dxa"/>
            <w:tcBorders>
              <w:left w:val="nil"/>
              <w:right w:val="nil"/>
            </w:tcBorders>
            <w:vAlign w:val="center"/>
          </w:tcPr>
          <w:p w14:paraId="483B05EB"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7,835</w:t>
            </w:r>
          </w:p>
        </w:tc>
        <w:tc>
          <w:tcPr>
            <w:tcW w:w="2268" w:type="dxa"/>
            <w:tcBorders>
              <w:left w:val="nil"/>
              <w:right w:val="nil"/>
            </w:tcBorders>
            <w:noWrap/>
            <w:vAlign w:val="center"/>
          </w:tcPr>
          <w:p w14:paraId="1B5ED95F"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131,751</w:t>
            </w:r>
          </w:p>
        </w:tc>
        <w:tc>
          <w:tcPr>
            <w:tcW w:w="2268" w:type="dxa"/>
            <w:tcBorders>
              <w:left w:val="nil"/>
            </w:tcBorders>
            <w:vAlign w:val="center"/>
          </w:tcPr>
          <w:p w14:paraId="20C5D28D"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5.9</w:t>
            </w:r>
          </w:p>
        </w:tc>
      </w:tr>
      <w:tr w:rsidR="00F246E0" w:rsidRPr="003D5CB5" w14:paraId="76941ACC" w14:textId="77777777" w:rsidTr="00F246E0">
        <w:trPr>
          <w:trHeight w:hRule="exact" w:val="284"/>
        </w:trPr>
        <w:tc>
          <w:tcPr>
            <w:tcW w:w="2268" w:type="dxa"/>
            <w:tcBorders>
              <w:right w:val="nil"/>
            </w:tcBorders>
            <w:noWrap/>
            <w:vAlign w:val="center"/>
          </w:tcPr>
          <w:p w14:paraId="7516DEBA" w14:textId="77777777" w:rsidR="00F246E0" w:rsidRPr="003D5CB5" w:rsidRDefault="00F246E0" w:rsidP="00F246E0">
            <w:pPr>
              <w:keepNext/>
              <w:keepLines/>
              <w:rPr>
                <w:rFonts w:eastAsia="Times New Roman" w:cs="Arial"/>
                <w:b/>
                <w:sz w:val="20"/>
                <w:szCs w:val="20"/>
                <w:lang w:eastAsia="en-AU" w:bidi="en-US"/>
              </w:rPr>
            </w:pPr>
            <w:r w:rsidRPr="003D5CB5">
              <w:rPr>
                <w:rFonts w:eastAsia="Times New Roman" w:cs="Arial"/>
                <w:b/>
                <w:sz w:val="20"/>
                <w:szCs w:val="20"/>
                <w:lang w:eastAsia="en-AU" w:bidi="en-US"/>
              </w:rPr>
              <w:t xml:space="preserve">Total </w:t>
            </w:r>
          </w:p>
        </w:tc>
        <w:tc>
          <w:tcPr>
            <w:tcW w:w="2268" w:type="dxa"/>
            <w:tcBorders>
              <w:left w:val="nil"/>
              <w:right w:val="nil"/>
            </w:tcBorders>
            <w:noWrap/>
            <w:vAlign w:val="center"/>
          </w:tcPr>
          <w:p w14:paraId="096B713F"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13,080</w:t>
            </w:r>
          </w:p>
        </w:tc>
        <w:tc>
          <w:tcPr>
            <w:tcW w:w="2268" w:type="dxa"/>
            <w:tcBorders>
              <w:left w:val="nil"/>
              <w:right w:val="nil"/>
            </w:tcBorders>
            <w:noWrap/>
            <w:vAlign w:val="center"/>
          </w:tcPr>
          <w:p w14:paraId="79E4321C"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249,052</w:t>
            </w:r>
          </w:p>
        </w:tc>
        <w:tc>
          <w:tcPr>
            <w:tcW w:w="2268" w:type="dxa"/>
            <w:tcBorders>
              <w:left w:val="nil"/>
            </w:tcBorders>
            <w:vAlign w:val="center"/>
          </w:tcPr>
          <w:p w14:paraId="42634D2A"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5.3</w:t>
            </w:r>
          </w:p>
        </w:tc>
      </w:tr>
      <w:tr w:rsidR="00F246E0" w:rsidRPr="003D5CB5" w14:paraId="4D994EAC" w14:textId="77777777" w:rsidTr="00F246E0">
        <w:trPr>
          <w:trHeight w:hRule="exact" w:val="567"/>
        </w:trPr>
        <w:tc>
          <w:tcPr>
            <w:tcW w:w="2268" w:type="dxa"/>
            <w:tcBorders>
              <w:right w:val="nil"/>
            </w:tcBorders>
            <w:noWrap/>
            <w:vAlign w:val="center"/>
          </w:tcPr>
          <w:p w14:paraId="2AD4FC72" w14:textId="77777777" w:rsidR="00F246E0" w:rsidRPr="003D5CB5" w:rsidRDefault="00F246E0" w:rsidP="00F246E0">
            <w:pPr>
              <w:keepNext/>
              <w:keepLines/>
              <w:rPr>
                <w:rFonts w:eastAsia="Times New Roman" w:cs="Arial"/>
                <w:b/>
                <w:sz w:val="20"/>
                <w:szCs w:val="20"/>
                <w:vertAlign w:val="superscript"/>
                <w:lang w:eastAsia="en-AU" w:bidi="en-US"/>
              </w:rPr>
            </w:pPr>
            <w:r w:rsidRPr="003D5CB5">
              <w:rPr>
                <w:rFonts w:eastAsia="Times New Roman" w:cs="Arial"/>
                <w:b/>
                <w:sz w:val="20"/>
                <w:szCs w:val="20"/>
                <w:lang w:eastAsia="en-AU" w:bidi="en-US"/>
              </w:rPr>
              <w:t>Country</w:t>
            </w:r>
            <w:r w:rsidRPr="00C50B28">
              <w:rPr>
                <w:rFonts w:eastAsia="Times New Roman" w:cs="Arial"/>
                <w:b/>
                <w:sz w:val="20"/>
                <w:szCs w:val="20"/>
                <w:lang w:eastAsia="en-AU" w:bidi="en-US"/>
              </w:rPr>
              <w:t> (refer to note b)</w:t>
            </w:r>
          </w:p>
        </w:tc>
        <w:tc>
          <w:tcPr>
            <w:tcW w:w="2268" w:type="dxa"/>
            <w:tcBorders>
              <w:left w:val="nil"/>
              <w:right w:val="nil"/>
            </w:tcBorders>
            <w:noWrap/>
            <w:vAlign w:val="center"/>
          </w:tcPr>
          <w:p w14:paraId="47E57077" w14:textId="77777777" w:rsidR="00F246E0" w:rsidRPr="003D5CB5" w:rsidRDefault="00F246E0" w:rsidP="00F246E0">
            <w:pPr>
              <w:keepNext/>
              <w:keepLines/>
              <w:spacing w:after="200" w:line="276" w:lineRule="auto"/>
              <w:ind w:right="170"/>
              <w:jc w:val="right"/>
              <w:rPr>
                <w:rFonts w:eastAsia="Times New Roman" w:cs="Arial"/>
                <w:sz w:val="20"/>
                <w:szCs w:val="20"/>
                <w:lang w:eastAsia="en-AU" w:bidi="en-US"/>
              </w:rPr>
            </w:pPr>
          </w:p>
        </w:tc>
        <w:tc>
          <w:tcPr>
            <w:tcW w:w="2268" w:type="dxa"/>
            <w:tcBorders>
              <w:left w:val="nil"/>
              <w:right w:val="nil"/>
            </w:tcBorders>
            <w:noWrap/>
            <w:vAlign w:val="center"/>
          </w:tcPr>
          <w:p w14:paraId="481850E8" w14:textId="77777777" w:rsidR="00F246E0" w:rsidRPr="003D5CB5" w:rsidRDefault="00F246E0" w:rsidP="00F246E0">
            <w:pPr>
              <w:keepNext/>
              <w:keepLines/>
              <w:spacing w:after="200" w:line="276" w:lineRule="auto"/>
              <w:ind w:right="170"/>
              <w:jc w:val="right"/>
              <w:rPr>
                <w:rFonts w:eastAsia="Times New Roman" w:cs="Arial"/>
                <w:sz w:val="20"/>
                <w:szCs w:val="20"/>
                <w:lang w:eastAsia="en-AU" w:bidi="en-US"/>
              </w:rPr>
            </w:pPr>
          </w:p>
        </w:tc>
        <w:tc>
          <w:tcPr>
            <w:tcW w:w="2268" w:type="dxa"/>
            <w:tcBorders>
              <w:left w:val="nil"/>
            </w:tcBorders>
            <w:noWrap/>
            <w:vAlign w:val="center"/>
          </w:tcPr>
          <w:p w14:paraId="67E4BFA7" w14:textId="77777777" w:rsidR="00F246E0" w:rsidRPr="003D5CB5" w:rsidRDefault="00F246E0" w:rsidP="00F246E0">
            <w:pPr>
              <w:keepNext/>
              <w:keepLines/>
              <w:spacing w:after="200" w:line="276" w:lineRule="auto"/>
              <w:ind w:right="170"/>
              <w:jc w:val="right"/>
              <w:rPr>
                <w:rFonts w:eastAsia="Times New Roman" w:cs="Arial"/>
                <w:bCs/>
                <w:sz w:val="20"/>
                <w:szCs w:val="20"/>
                <w:lang w:eastAsia="en-AU" w:bidi="en-US"/>
              </w:rPr>
            </w:pPr>
          </w:p>
        </w:tc>
      </w:tr>
      <w:tr w:rsidR="00F246E0" w:rsidRPr="003D5CB5" w14:paraId="49B3E8E1" w14:textId="77777777" w:rsidTr="00F246E0">
        <w:trPr>
          <w:trHeight w:hRule="exact" w:val="284"/>
        </w:trPr>
        <w:tc>
          <w:tcPr>
            <w:tcW w:w="2268" w:type="dxa"/>
            <w:tcBorders>
              <w:right w:val="nil"/>
            </w:tcBorders>
            <w:noWrap/>
            <w:vAlign w:val="center"/>
          </w:tcPr>
          <w:p w14:paraId="0D6BF0A2"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Goldfields</w:t>
            </w:r>
          </w:p>
        </w:tc>
        <w:tc>
          <w:tcPr>
            <w:tcW w:w="2268" w:type="dxa"/>
            <w:tcBorders>
              <w:left w:val="nil"/>
              <w:right w:val="nil"/>
            </w:tcBorders>
            <w:vAlign w:val="center"/>
          </w:tcPr>
          <w:p w14:paraId="00FB29A8"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1,855</w:t>
            </w:r>
          </w:p>
        </w:tc>
        <w:tc>
          <w:tcPr>
            <w:tcW w:w="2268" w:type="dxa"/>
            <w:tcBorders>
              <w:left w:val="nil"/>
              <w:right w:val="nil"/>
            </w:tcBorders>
            <w:noWrap/>
            <w:vAlign w:val="center"/>
          </w:tcPr>
          <w:p w14:paraId="3E79CB5A"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8,063</w:t>
            </w:r>
          </w:p>
        </w:tc>
        <w:tc>
          <w:tcPr>
            <w:tcW w:w="2268" w:type="dxa"/>
            <w:tcBorders>
              <w:left w:val="nil"/>
            </w:tcBorders>
            <w:vAlign w:val="center"/>
          </w:tcPr>
          <w:p w14:paraId="617B13CF"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23.0</w:t>
            </w:r>
          </w:p>
        </w:tc>
      </w:tr>
      <w:tr w:rsidR="00F246E0" w:rsidRPr="003D5CB5" w14:paraId="44C52BC2" w14:textId="77777777" w:rsidTr="00F246E0">
        <w:trPr>
          <w:trHeight w:hRule="exact" w:val="284"/>
        </w:trPr>
        <w:tc>
          <w:tcPr>
            <w:tcW w:w="2268" w:type="dxa"/>
            <w:tcBorders>
              <w:right w:val="nil"/>
            </w:tcBorders>
            <w:noWrap/>
            <w:vAlign w:val="center"/>
          </w:tcPr>
          <w:p w14:paraId="15F9E32C"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Kimberley</w:t>
            </w:r>
          </w:p>
        </w:tc>
        <w:tc>
          <w:tcPr>
            <w:tcW w:w="2268" w:type="dxa"/>
            <w:tcBorders>
              <w:left w:val="nil"/>
              <w:right w:val="nil"/>
            </w:tcBorders>
            <w:vAlign w:val="center"/>
          </w:tcPr>
          <w:p w14:paraId="2E8CC3E3"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3,405</w:t>
            </w:r>
          </w:p>
        </w:tc>
        <w:tc>
          <w:tcPr>
            <w:tcW w:w="2268" w:type="dxa"/>
            <w:tcBorders>
              <w:left w:val="nil"/>
              <w:right w:val="nil"/>
            </w:tcBorders>
            <w:noWrap/>
            <w:vAlign w:val="center"/>
          </w:tcPr>
          <w:p w14:paraId="69439814"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5,517</w:t>
            </w:r>
          </w:p>
        </w:tc>
        <w:tc>
          <w:tcPr>
            <w:tcW w:w="2268" w:type="dxa"/>
            <w:tcBorders>
              <w:left w:val="nil"/>
            </w:tcBorders>
            <w:vAlign w:val="center"/>
          </w:tcPr>
          <w:p w14:paraId="612E3571"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61.7</w:t>
            </w:r>
          </w:p>
        </w:tc>
      </w:tr>
      <w:tr w:rsidR="00F246E0" w:rsidRPr="003D5CB5" w14:paraId="2C8FAECC" w14:textId="77777777" w:rsidTr="00F246E0">
        <w:trPr>
          <w:trHeight w:hRule="exact" w:val="284"/>
        </w:trPr>
        <w:tc>
          <w:tcPr>
            <w:tcW w:w="2268" w:type="dxa"/>
            <w:tcBorders>
              <w:right w:val="nil"/>
            </w:tcBorders>
            <w:noWrap/>
            <w:vAlign w:val="center"/>
          </w:tcPr>
          <w:p w14:paraId="5B2C870B"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Midwest</w:t>
            </w:r>
          </w:p>
        </w:tc>
        <w:tc>
          <w:tcPr>
            <w:tcW w:w="2268" w:type="dxa"/>
            <w:tcBorders>
              <w:left w:val="nil"/>
              <w:right w:val="nil"/>
            </w:tcBorders>
            <w:vAlign w:val="center"/>
          </w:tcPr>
          <w:p w14:paraId="56459B78"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2,368</w:t>
            </w:r>
          </w:p>
        </w:tc>
        <w:tc>
          <w:tcPr>
            <w:tcW w:w="2268" w:type="dxa"/>
            <w:tcBorders>
              <w:left w:val="nil"/>
              <w:right w:val="nil"/>
            </w:tcBorders>
            <w:noWrap/>
            <w:vAlign w:val="center"/>
          </w:tcPr>
          <w:p w14:paraId="476A28B4"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7,813</w:t>
            </w:r>
          </w:p>
        </w:tc>
        <w:tc>
          <w:tcPr>
            <w:tcW w:w="2268" w:type="dxa"/>
            <w:tcBorders>
              <w:left w:val="nil"/>
            </w:tcBorders>
            <w:vAlign w:val="center"/>
          </w:tcPr>
          <w:p w14:paraId="4EA860A0"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30.3</w:t>
            </w:r>
          </w:p>
        </w:tc>
      </w:tr>
      <w:tr w:rsidR="00F246E0" w:rsidRPr="003D5CB5" w14:paraId="2BE0EC48" w14:textId="77777777" w:rsidTr="00F246E0">
        <w:trPr>
          <w:trHeight w:hRule="exact" w:val="284"/>
        </w:trPr>
        <w:tc>
          <w:tcPr>
            <w:tcW w:w="2268" w:type="dxa"/>
            <w:tcBorders>
              <w:right w:val="nil"/>
            </w:tcBorders>
            <w:noWrap/>
            <w:vAlign w:val="center"/>
          </w:tcPr>
          <w:p w14:paraId="1F318554"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Pilbara</w:t>
            </w:r>
          </w:p>
        </w:tc>
        <w:tc>
          <w:tcPr>
            <w:tcW w:w="2268" w:type="dxa"/>
            <w:tcBorders>
              <w:left w:val="nil"/>
              <w:right w:val="nil"/>
            </w:tcBorders>
            <w:vAlign w:val="center"/>
          </w:tcPr>
          <w:p w14:paraId="49D4AA5A"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2,735</w:t>
            </w:r>
          </w:p>
        </w:tc>
        <w:tc>
          <w:tcPr>
            <w:tcW w:w="2268" w:type="dxa"/>
            <w:tcBorders>
              <w:left w:val="nil"/>
              <w:right w:val="nil"/>
            </w:tcBorders>
            <w:noWrap/>
            <w:vAlign w:val="center"/>
          </w:tcPr>
          <w:p w14:paraId="7E98196E"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9,727</w:t>
            </w:r>
          </w:p>
        </w:tc>
        <w:tc>
          <w:tcPr>
            <w:tcW w:w="2268" w:type="dxa"/>
            <w:tcBorders>
              <w:left w:val="nil"/>
            </w:tcBorders>
            <w:vAlign w:val="center"/>
          </w:tcPr>
          <w:p w14:paraId="2C148FE4"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28.1</w:t>
            </w:r>
          </w:p>
        </w:tc>
      </w:tr>
      <w:tr w:rsidR="00F246E0" w:rsidRPr="003D5CB5" w14:paraId="654B826C" w14:textId="77777777" w:rsidTr="00F246E0">
        <w:trPr>
          <w:trHeight w:hRule="exact" w:val="284"/>
        </w:trPr>
        <w:tc>
          <w:tcPr>
            <w:tcW w:w="2268" w:type="dxa"/>
            <w:tcBorders>
              <w:right w:val="nil"/>
            </w:tcBorders>
            <w:noWrap/>
            <w:vAlign w:val="center"/>
          </w:tcPr>
          <w:p w14:paraId="6ED54073"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South</w:t>
            </w:r>
            <w:r>
              <w:rPr>
                <w:rFonts w:eastAsia="Times New Roman" w:cs="Arial"/>
                <w:sz w:val="20"/>
                <w:szCs w:val="20"/>
                <w:lang w:eastAsia="en-AU" w:bidi="en-US"/>
              </w:rPr>
              <w:t xml:space="preserve"> W</w:t>
            </w:r>
            <w:r w:rsidRPr="003D5CB5">
              <w:rPr>
                <w:rFonts w:eastAsia="Times New Roman" w:cs="Arial"/>
                <w:sz w:val="20"/>
                <w:szCs w:val="20"/>
                <w:lang w:eastAsia="en-AU" w:bidi="en-US"/>
              </w:rPr>
              <w:t>est</w:t>
            </w:r>
          </w:p>
        </w:tc>
        <w:tc>
          <w:tcPr>
            <w:tcW w:w="2268" w:type="dxa"/>
            <w:tcBorders>
              <w:left w:val="nil"/>
              <w:right w:val="nil"/>
            </w:tcBorders>
            <w:vAlign w:val="center"/>
          </w:tcPr>
          <w:p w14:paraId="061661C2"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2,375</w:t>
            </w:r>
          </w:p>
        </w:tc>
        <w:tc>
          <w:tcPr>
            <w:tcW w:w="2268" w:type="dxa"/>
            <w:tcBorders>
              <w:left w:val="nil"/>
              <w:right w:val="nil"/>
            </w:tcBorders>
            <w:noWrap/>
            <w:vAlign w:val="center"/>
          </w:tcPr>
          <w:p w14:paraId="23B10B32"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30,598</w:t>
            </w:r>
          </w:p>
        </w:tc>
        <w:tc>
          <w:tcPr>
            <w:tcW w:w="2268" w:type="dxa"/>
            <w:tcBorders>
              <w:left w:val="nil"/>
            </w:tcBorders>
            <w:vAlign w:val="center"/>
          </w:tcPr>
          <w:p w14:paraId="5A074E16"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7.8</w:t>
            </w:r>
          </w:p>
        </w:tc>
      </w:tr>
      <w:tr w:rsidR="00F246E0" w:rsidRPr="003D5CB5" w14:paraId="361B050A" w14:textId="77777777" w:rsidTr="00F246E0">
        <w:trPr>
          <w:trHeight w:hRule="exact" w:val="284"/>
        </w:trPr>
        <w:tc>
          <w:tcPr>
            <w:tcW w:w="2268" w:type="dxa"/>
            <w:tcBorders>
              <w:right w:val="nil"/>
            </w:tcBorders>
            <w:noWrap/>
            <w:vAlign w:val="center"/>
          </w:tcPr>
          <w:p w14:paraId="1CD760AC"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Wheatbelt</w:t>
            </w:r>
          </w:p>
        </w:tc>
        <w:tc>
          <w:tcPr>
            <w:tcW w:w="2268" w:type="dxa"/>
            <w:tcBorders>
              <w:left w:val="nil"/>
              <w:right w:val="nil"/>
            </w:tcBorders>
            <w:vAlign w:val="center"/>
          </w:tcPr>
          <w:p w14:paraId="0DA46E7E"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1,512</w:t>
            </w:r>
          </w:p>
        </w:tc>
        <w:tc>
          <w:tcPr>
            <w:tcW w:w="2268" w:type="dxa"/>
            <w:tcBorders>
              <w:left w:val="nil"/>
              <w:right w:val="nil"/>
            </w:tcBorders>
            <w:noWrap/>
            <w:vAlign w:val="center"/>
          </w:tcPr>
          <w:p w14:paraId="782FA09A"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8,804</w:t>
            </w:r>
          </w:p>
        </w:tc>
        <w:tc>
          <w:tcPr>
            <w:tcW w:w="2268" w:type="dxa"/>
            <w:tcBorders>
              <w:left w:val="nil"/>
            </w:tcBorders>
            <w:vAlign w:val="center"/>
          </w:tcPr>
          <w:p w14:paraId="56312310"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17.2</w:t>
            </w:r>
          </w:p>
        </w:tc>
      </w:tr>
      <w:tr w:rsidR="00F246E0" w:rsidRPr="003D5CB5" w14:paraId="1AA91FA6" w14:textId="77777777" w:rsidTr="00F246E0">
        <w:trPr>
          <w:trHeight w:hRule="exact" w:val="284"/>
        </w:trPr>
        <w:tc>
          <w:tcPr>
            <w:tcW w:w="2268" w:type="dxa"/>
            <w:tcBorders>
              <w:bottom w:val="single" w:sz="12" w:space="0" w:color="592C82"/>
              <w:right w:val="nil"/>
            </w:tcBorders>
            <w:noWrap/>
            <w:vAlign w:val="center"/>
          </w:tcPr>
          <w:p w14:paraId="459D1D82" w14:textId="77777777" w:rsidR="00F246E0" w:rsidRPr="003D5CB5" w:rsidRDefault="00F246E0" w:rsidP="00F246E0">
            <w:pPr>
              <w:keepNext/>
              <w:keepLines/>
              <w:rPr>
                <w:rFonts w:eastAsia="Times New Roman" w:cs="Arial"/>
                <w:b/>
                <w:sz w:val="20"/>
                <w:szCs w:val="20"/>
                <w:lang w:eastAsia="en-AU" w:bidi="en-US"/>
              </w:rPr>
            </w:pPr>
            <w:r w:rsidRPr="003D5CB5">
              <w:rPr>
                <w:rFonts w:eastAsia="Times New Roman" w:cs="Arial"/>
                <w:b/>
                <w:sz w:val="20"/>
                <w:szCs w:val="20"/>
                <w:lang w:eastAsia="en-AU" w:bidi="en-US"/>
              </w:rPr>
              <w:t>Total</w:t>
            </w:r>
          </w:p>
        </w:tc>
        <w:tc>
          <w:tcPr>
            <w:tcW w:w="2268" w:type="dxa"/>
            <w:tcBorders>
              <w:left w:val="nil"/>
              <w:bottom w:val="single" w:sz="12" w:space="0" w:color="592C82"/>
              <w:right w:val="nil"/>
            </w:tcBorders>
            <w:noWrap/>
            <w:vAlign w:val="center"/>
          </w:tcPr>
          <w:p w14:paraId="3781EC01" w14:textId="77777777" w:rsidR="00F246E0" w:rsidRPr="002F41A6" w:rsidRDefault="00F246E0" w:rsidP="00F246E0">
            <w:pPr>
              <w:keepNext/>
              <w:keepLines/>
              <w:ind w:right="170"/>
              <w:jc w:val="right"/>
              <w:rPr>
                <w:rFonts w:eastAsia="Times New Roman" w:cs="Arial"/>
                <w:b/>
                <w:sz w:val="20"/>
                <w:szCs w:val="20"/>
                <w:lang w:eastAsia="en-AU" w:bidi="en-US"/>
              </w:rPr>
            </w:pPr>
            <w:r>
              <w:rPr>
                <w:rFonts w:cs="Arial"/>
                <w:b/>
                <w:bCs/>
                <w:color w:val="000000"/>
                <w:sz w:val="20"/>
                <w:szCs w:val="20"/>
              </w:rPr>
              <w:t>14,250</w:t>
            </w:r>
          </w:p>
        </w:tc>
        <w:tc>
          <w:tcPr>
            <w:tcW w:w="2268" w:type="dxa"/>
            <w:tcBorders>
              <w:left w:val="nil"/>
              <w:bottom w:val="single" w:sz="12" w:space="0" w:color="592C82"/>
              <w:right w:val="nil"/>
            </w:tcBorders>
            <w:noWrap/>
            <w:vAlign w:val="center"/>
          </w:tcPr>
          <w:p w14:paraId="0E47ABCC" w14:textId="77777777" w:rsidR="00F246E0" w:rsidRPr="002F41A6" w:rsidRDefault="00F246E0" w:rsidP="00F246E0">
            <w:pPr>
              <w:keepNext/>
              <w:keepLines/>
              <w:ind w:right="170"/>
              <w:jc w:val="right"/>
              <w:rPr>
                <w:rFonts w:eastAsia="Times New Roman" w:cs="Arial"/>
                <w:b/>
                <w:sz w:val="20"/>
                <w:szCs w:val="20"/>
                <w:lang w:eastAsia="en-AU" w:bidi="en-US"/>
              </w:rPr>
            </w:pPr>
            <w:r>
              <w:rPr>
                <w:rFonts w:cs="Arial"/>
                <w:b/>
                <w:bCs/>
                <w:color w:val="000000"/>
                <w:sz w:val="20"/>
                <w:szCs w:val="20"/>
              </w:rPr>
              <w:t>70,522</w:t>
            </w:r>
          </w:p>
        </w:tc>
        <w:tc>
          <w:tcPr>
            <w:tcW w:w="2268" w:type="dxa"/>
            <w:tcBorders>
              <w:left w:val="nil"/>
              <w:bottom w:val="single" w:sz="12" w:space="0" w:color="592C82"/>
            </w:tcBorders>
            <w:vAlign w:val="center"/>
          </w:tcPr>
          <w:p w14:paraId="6E9664E2" w14:textId="77777777" w:rsidR="00F246E0" w:rsidRPr="002F41A6" w:rsidRDefault="00F246E0" w:rsidP="00F246E0">
            <w:pPr>
              <w:keepNext/>
              <w:keepLines/>
              <w:ind w:right="170"/>
              <w:jc w:val="right"/>
              <w:rPr>
                <w:rFonts w:eastAsia="Times New Roman" w:cs="Arial"/>
                <w:b/>
                <w:sz w:val="20"/>
                <w:szCs w:val="20"/>
                <w:lang w:eastAsia="en-AU" w:bidi="en-US"/>
              </w:rPr>
            </w:pPr>
            <w:r>
              <w:rPr>
                <w:rFonts w:cs="Arial"/>
                <w:b/>
                <w:bCs/>
                <w:color w:val="000000"/>
                <w:sz w:val="20"/>
                <w:szCs w:val="20"/>
              </w:rPr>
              <w:t>20.2</w:t>
            </w:r>
          </w:p>
        </w:tc>
      </w:tr>
      <w:tr w:rsidR="00F246E0" w:rsidRPr="003D5CB5" w14:paraId="6DC24A1E" w14:textId="77777777" w:rsidTr="00F246E0">
        <w:trPr>
          <w:trHeight w:hRule="exact" w:val="283"/>
        </w:trPr>
        <w:tc>
          <w:tcPr>
            <w:tcW w:w="2268" w:type="dxa"/>
            <w:tcBorders>
              <w:top w:val="single" w:sz="12" w:space="0" w:color="592C82"/>
              <w:bottom w:val="single" w:sz="12" w:space="0" w:color="592C82"/>
              <w:right w:val="nil"/>
            </w:tcBorders>
            <w:vAlign w:val="center"/>
          </w:tcPr>
          <w:p w14:paraId="652FEC5C" w14:textId="77777777" w:rsidR="00F246E0" w:rsidRPr="003D5CB5" w:rsidRDefault="00F246E0" w:rsidP="00F246E0">
            <w:pPr>
              <w:keepNext/>
              <w:keepLines/>
              <w:rPr>
                <w:rFonts w:eastAsia="Times New Roman" w:cs="Arial"/>
                <w:b/>
                <w:sz w:val="20"/>
                <w:szCs w:val="20"/>
                <w:lang w:eastAsia="en-AU" w:bidi="en-US"/>
              </w:rPr>
            </w:pPr>
            <w:r w:rsidRPr="003D5CB5">
              <w:rPr>
                <w:rFonts w:eastAsia="Times New Roman" w:cs="Arial"/>
                <w:b/>
                <w:sz w:val="20"/>
                <w:szCs w:val="20"/>
                <w:lang w:eastAsia="en-AU" w:bidi="en-US"/>
              </w:rPr>
              <w:t>Grand total</w:t>
            </w:r>
          </w:p>
        </w:tc>
        <w:tc>
          <w:tcPr>
            <w:tcW w:w="2268" w:type="dxa"/>
            <w:tcBorders>
              <w:top w:val="single" w:sz="12" w:space="0" w:color="592C82"/>
              <w:left w:val="nil"/>
              <w:bottom w:val="single" w:sz="12" w:space="0" w:color="592C82"/>
              <w:right w:val="nil"/>
            </w:tcBorders>
            <w:vAlign w:val="center"/>
          </w:tcPr>
          <w:p w14:paraId="7A8B6314"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27,330</w:t>
            </w:r>
          </w:p>
        </w:tc>
        <w:tc>
          <w:tcPr>
            <w:tcW w:w="2268" w:type="dxa"/>
            <w:tcBorders>
              <w:top w:val="single" w:sz="12" w:space="0" w:color="592C82"/>
              <w:left w:val="nil"/>
              <w:bottom w:val="single" w:sz="12" w:space="0" w:color="592C82"/>
              <w:right w:val="nil"/>
            </w:tcBorders>
            <w:noWrap/>
            <w:vAlign w:val="center"/>
          </w:tcPr>
          <w:p w14:paraId="5064F86A"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319,574</w:t>
            </w:r>
          </w:p>
        </w:tc>
        <w:tc>
          <w:tcPr>
            <w:tcW w:w="2268" w:type="dxa"/>
            <w:tcBorders>
              <w:top w:val="single" w:sz="12" w:space="0" w:color="592C82"/>
              <w:left w:val="nil"/>
              <w:bottom w:val="single" w:sz="12" w:space="0" w:color="592C82"/>
            </w:tcBorders>
            <w:vAlign w:val="center"/>
          </w:tcPr>
          <w:p w14:paraId="4C9AE7FA"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8.6</w:t>
            </w:r>
          </w:p>
        </w:tc>
      </w:tr>
    </w:tbl>
    <w:p w14:paraId="0A436E48"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7EA726F" w14:textId="77777777" w:rsidR="00A94B47" w:rsidRDefault="00A94B47" w:rsidP="00A94B47">
      <w:pPr>
        <w:keepNext/>
        <w:keepLines/>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5834E197" w14:textId="77777777" w:rsidR="00A94B47" w:rsidRPr="00233059" w:rsidRDefault="00A94B47" w:rsidP="00A94B47">
      <w:pPr>
        <w:keepNext/>
        <w:keepLines/>
        <w:rPr>
          <w:rFonts w:cs="Arial"/>
          <w:sz w:val="18"/>
        </w:rPr>
      </w:pPr>
      <w:r w:rsidRPr="00233059">
        <w:rPr>
          <w:rFonts w:cs="Arial"/>
          <w:sz w:val="18"/>
        </w:rPr>
        <w:t>(b) Defined as all non-metropolitan education regions.</w:t>
      </w:r>
    </w:p>
    <w:p w14:paraId="4D13B9CE" w14:textId="77777777" w:rsidR="00ED54C2" w:rsidRPr="00C41E0C" w:rsidRDefault="00ED54C2" w:rsidP="00A94B47">
      <w:pPr>
        <w:widowControl w:val="0"/>
        <w:rPr>
          <w:rFonts w:cs="Arial"/>
        </w:rPr>
      </w:pPr>
    </w:p>
    <w:p w14:paraId="42086A5C" w14:textId="77777777" w:rsidR="00F246E0" w:rsidRPr="0045507C" w:rsidRDefault="00F246E0" w:rsidP="00F246E0">
      <w:pPr>
        <w:keepNext/>
        <w:keepLines/>
        <w:rPr>
          <w:rFonts w:cs="Arial"/>
          <w:sz w:val="22"/>
        </w:rPr>
      </w:pPr>
      <w:bookmarkStart w:id="338" w:name="_Hlk9858968"/>
      <w:r w:rsidRPr="00655B2B">
        <w:rPr>
          <w:rFonts w:cs="Arial"/>
          <w:sz w:val="22"/>
        </w:rPr>
        <w:t>Table A11: Students registered to receive home education 2017 to 2021</w:t>
      </w:r>
      <w:r w:rsidRPr="00C50B28">
        <w:rPr>
          <w:rFonts w:cs="Arial"/>
          <w:sz w:val="22"/>
        </w:rPr>
        <w:t> (refer to note a) (refer to note b)</w:t>
      </w:r>
    </w:p>
    <w:tbl>
      <w:tblPr>
        <w:tblStyle w:val="TableGrid"/>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14"/>
        <w:gridCol w:w="1815"/>
        <w:gridCol w:w="1814"/>
        <w:gridCol w:w="1815"/>
      </w:tblGrid>
      <w:tr w:rsidR="007A6D44" w:rsidRPr="007D1BBD" w14:paraId="7A8CCE0D" w14:textId="77777777" w:rsidTr="00D94F33">
        <w:trPr>
          <w:trHeight w:val="340"/>
          <w:tblHeader/>
        </w:trPr>
        <w:tc>
          <w:tcPr>
            <w:tcW w:w="1814" w:type="dxa"/>
            <w:shd w:val="clear" w:color="auto" w:fill="592C82"/>
            <w:vAlign w:val="center"/>
          </w:tcPr>
          <w:bookmarkEnd w:id="338"/>
          <w:p w14:paraId="220BCB7B" w14:textId="3D0443F3"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814" w:type="dxa"/>
            <w:shd w:val="clear" w:color="auto" w:fill="592C82"/>
            <w:vAlign w:val="center"/>
          </w:tcPr>
          <w:p w14:paraId="3989F098" w14:textId="53DC423B"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815" w:type="dxa"/>
            <w:shd w:val="clear" w:color="auto" w:fill="592C82"/>
            <w:vAlign w:val="center"/>
          </w:tcPr>
          <w:p w14:paraId="7BDFD8EC" w14:textId="5BA0BCD8"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1814" w:type="dxa"/>
            <w:shd w:val="clear" w:color="auto" w:fill="592C82"/>
            <w:vAlign w:val="center"/>
          </w:tcPr>
          <w:p w14:paraId="5591D08A" w14:textId="122E8CDB"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20</w:t>
            </w:r>
          </w:p>
        </w:tc>
        <w:tc>
          <w:tcPr>
            <w:tcW w:w="1815" w:type="dxa"/>
            <w:shd w:val="clear" w:color="auto" w:fill="592C82"/>
            <w:vAlign w:val="center"/>
          </w:tcPr>
          <w:p w14:paraId="55FA333F" w14:textId="08F8D786"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21</w:t>
            </w:r>
          </w:p>
        </w:tc>
      </w:tr>
      <w:tr w:rsidR="007A6D44" w:rsidRPr="007D1BBD" w14:paraId="3344B336" w14:textId="77777777" w:rsidTr="001E1C6B">
        <w:trPr>
          <w:trHeight w:val="283"/>
        </w:trPr>
        <w:tc>
          <w:tcPr>
            <w:tcW w:w="1814" w:type="dxa"/>
            <w:vAlign w:val="center"/>
          </w:tcPr>
          <w:p w14:paraId="06C9C495" w14:textId="35EB5A85" w:rsidR="007A6D44" w:rsidRPr="007D1BBD" w:rsidRDefault="007A6D44" w:rsidP="007F20E4">
            <w:pPr>
              <w:keepNext/>
              <w:keepLines/>
              <w:ind w:right="567"/>
              <w:jc w:val="right"/>
              <w:rPr>
                <w:rFonts w:cs="Arial"/>
                <w:sz w:val="20"/>
                <w:szCs w:val="20"/>
              </w:rPr>
            </w:pPr>
            <w:r w:rsidRPr="007D1BBD">
              <w:rPr>
                <w:rFonts w:cs="Arial"/>
                <w:sz w:val="20"/>
                <w:szCs w:val="20"/>
              </w:rPr>
              <w:t>3</w:t>
            </w:r>
            <w:r>
              <w:rPr>
                <w:rFonts w:cs="Arial"/>
                <w:sz w:val="20"/>
                <w:szCs w:val="20"/>
              </w:rPr>
              <w:t>,</w:t>
            </w:r>
            <w:r w:rsidRPr="007D1BBD">
              <w:rPr>
                <w:rFonts w:cs="Arial"/>
                <w:sz w:val="20"/>
                <w:szCs w:val="20"/>
              </w:rPr>
              <w:t>464</w:t>
            </w:r>
          </w:p>
        </w:tc>
        <w:tc>
          <w:tcPr>
            <w:tcW w:w="1814" w:type="dxa"/>
            <w:vAlign w:val="center"/>
          </w:tcPr>
          <w:p w14:paraId="05874559" w14:textId="116B5C42" w:rsidR="007A6D44" w:rsidRPr="007D1BBD" w:rsidRDefault="007A6D44" w:rsidP="007F20E4">
            <w:pPr>
              <w:keepNext/>
              <w:keepLines/>
              <w:ind w:right="567"/>
              <w:jc w:val="right"/>
              <w:rPr>
                <w:rFonts w:cs="Arial"/>
                <w:sz w:val="20"/>
                <w:szCs w:val="20"/>
              </w:rPr>
            </w:pPr>
            <w:r>
              <w:rPr>
                <w:rFonts w:cs="Arial"/>
                <w:sz w:val="20"/>
                <w:szCs w:val="20"/>
              </w:rPr>
              <w:t>3,563</w:t>
            </w:r>
          </w:p>
        </w:tc>
        <w:tc>
          <w:tcPr>
            <w:tcW w:w="1815" w:type="dxa"/>
            <w:vAlign w:val="center"/>
          </w:tcPr>
          <w:p w14:paraId="317C2A2B" w14:textId="613947B5" w:rsidR="007A6D44" w:rsidRPr="007D1BBD" w:rsidRDefault="007A6D44" w:rsidP="007F20E4">
            <w:pPr>
              <w:keepNext/>
              <w:keepLines/>
              <w:ind w:right="567"/>
              <w:jc w:val="right"/>
              <w:rPr>
                <w:rFonts w:cs="Arial"/>
                <w:sz w:val="20"/>
                <w:szCs w:val="20"/>
              </w:rPr>
            </w:pPr>
            <w:r>
              <w:rPr>
                <w:rFonts w:cs="Arial"/>
                <w:sz w:val="20"/>
                <w:szCs w:val="20"/>
              </w:rPr>
              <w:t>3,720</w:t>
            </w:r>
          </w:p>
        </w:tc>
        <w:tc>
          <w:tcPr>
            <w:tcW w:w="1814" w:type="dxa"/>
            <w:vAlign w:val="center"/>
          </w:tcPr>
          <w:p w14:paraId="036A8E5D" w14:textId="025E71BC" w:rsidR="007A6D44" w:rsidRPr="007D1BBD" w:rsidRDefault="007A6D44" w:rsidP="007F20E4">
            <w:pPr>
              <w:keepNext/>
              <w:keepLines/>
              <w:ind w:right="567"/>
              <w:jc w:val="right"/>
              <w:rPr>
                <w:rFonts w:cs="Arial"/>
                <w:sz w:val="20"/>
                <w:szCs w:val="20"/>
              </w:rPr>
            </w:pPr>
            <w:r>
              <w:rPr>
                <w:rFonts w:cs="Arial"/>
                <w:sz w:val="20"/>
                <w:szCs w:val="20"/>
              </w:rPr>
              <w:t>4,116</w:t>
            </w:r>
          </w:p>
        </w:tc>
        <w:tc>
          <w:tcPr>
            <w:tcW w:w="1815" w:type="dxa"/>
            <w:vAlign w:val="center"/>
          </w:tcPr>
          <w:p w14:paraId="29E437FD" w14:textId="1038E6D6" w:rsidR="007A6D44" w:rsidRPr="007D1BBD" w:rsidRDefault="00655B2B" w:rsidP="00655B2B">
            <w:pPr>
              <w:keepNext/>
              <w:keepLines/>
              <w:ind w:right="567"/>
              <w:jc w:val="right"/>
              <w:rPr>
                <w:rFonts w:cs="Arial"/>
                <w:sz w:val="20"/>
                <w:szCs w:val="20"/>
              </w:rPr>
            </w:pPr>
            <w:r w:rsidRPr="00655B2B">
              <w:rPr>
                <w:rFonts w:cs="Arial"/>
                <w:sz w:val="20"/>
                <w:szCs w:val="20"/>
              </w:rPr>
              <w:t>4</w:t>
            </w:r>
            <w:r w:rsidR="00D51861" w:rsidRPr="00655B2B">
              <w:rPr>
                <w:rFonts w:cs="Arial"/>
                <w:sz w:val="20"/>
                <w:szCs w:val="20"/>
              </w:rPr>
              <w:t>,</w:t>
            </w:r>
            <w:r w:rsidRPr="00655B2B">
              <w:rPr>
                <w:rFonts w:cs="Arial"/>
                <w:sz w:val="20"/>
                <w:szCs w:val="20"/>
              </w:rPr>
              <w:t>562</w:t>
            </w:r>
          </w:p>
        </w:tc>
      </w:tr>
    </w:tbl>
    <w:p w14:paraId="6D9BF156" w14:textId="77777777" w:rsidR="00A94B47" w:rsidRPr="00233059" w:rsidRDefault="00A94B47" w:rsidP="00A94B47">
      <w:pPr>
        <w:keepNext/>
        <w:keepLines/>
        <w:rPr>
          <w:rFonts w:cs="Arial"/>
          <w:i/>
          <w:sz w:val="18"/>
        </w:rPr>
      </w:pPr>
      <w:r w:rsidRPr="00233059">
        <w:rPr>
          <w:rFonts w:cs="Arial"/>
          <w:i/>
          <w:sz w:val="18"/>
        </w:rPr>
        <w:t>Source: Statewide Services</w:t>
      </w:r>
    </w:p>
    <w:p w14:paraId="12865E77" w14:textId="0D0248C2" w:rsidR="00A94B47" w:rsidRPr="00233059" w:rsidRDefault="00A94B47" w:rsidP="00A94B47">
      <w:pPr>
        <w:keepNext/>
        <w:keepLines/>
        <w:rPr>
          <w:rFonts w:cs="Arial"/>
          <w:sz w:val="18"/>
        </w:rPr>
      </w:pPr>
      <w:r w:rsidRPr="00233059">
        <w:rPr>
          <w:rFonts w:cs="Arial"/>
          <w:sz w:val="18"/>
        </w:rPr>
        <w:t xml:space="preserve">(a) Under </w:t>
      </w:r>
      <w:r w:rsidR="00E254B6">
        <w:rPr>
          <w:rFonts w:cs="Arial"/>
          <w:sz w:val="18"/>
        </w:rPr>
        <w:t xml:space="preserve">the </w:t>
      </w:r>
      <w:r>
        <w:rPr>
          <w:rFonts w:cs="Arial"/>
          <w:i/>
          <w:sz w:val="18"/>
        </w:rPr>
        <w:t>School Education Act </w:t>
      </w:r>
      <w:r w:rsidRPr="00233059">
        <w:rPr>
          <w:rFonts w:cs="Arial"/>
          <w:i/>
          <w:sz w:val="18"/>
        </w:rPr>
        <w:t>1999</w:t>
      </w:r>
      <w:r w:rsidR="00CD0059">
        <w:rPr>
          <w:rFonts w:cs="Arial"/>
          <w:sz w:val="18"/>
        </w:rPr>
        <w:t xml:space="preserve"> (WA)</w:t>
      </w:r>
      <w:r w:rsidRPr="00233059">
        <w:rPr>
          <w:rFonts w:cs="Arial"/>
          <w:sz w:val="18"/>
        </w:rPr>
        <w:t xml:space="preserve">, </w:t>
      </w:r>
      <w:r w:rsidR="00421388">
        <w:rPr>
          <w:rFonts w:cs="Arial"/>
          <w:sz w:val="18"/>
        </w:rPr>
        <w:t>we are</w:t>
      </w:r>
      <w:r w:rsidRPr="00233059">
        <w:rPr>
          <w:rFonts w:cs="Arial"/>
          <w:sz w:val="18"/>
        </w:rPr>
        <w:t xml:space="preserve"> responsible for regulation of home education</w:t>
      </w:r>
      <w:r w:rsidR="00E254B6">
        <w:rPr>
          <w:rFonts w:cs="Arial"/>
          <w:sz w:val="18"/>
        </w:rPr>
        <w:t>,</w:t>
      </w:r>
      <w:r w:rsidRPr="00233059">
        <w:rPr>
          <w:rFonts w:cs="Arial"/>
          <w:sz w:val="18"/>
        </w:rPr>
        <w:t xml:space="preserve"> including evaluation of home education programs and educational progress of students.</w:t>
      </w:r>
    </w:p>
    <w:p w14:paraId="47E2B633" w14:textId="7C8E4A81" w:rsidR="00A94B47" w:rsidRPr="00233059" w:rsidRDefault="00A94B47" w:rsidP="00A94B47">
      <w:pPr>
        <w:keepNext/>
        <w:keepLines/>
        <w:rPr>
          <w:rFonts w:cs="Arial"/>
          <w:sz w:val="18"/>
        </w:rPr>
      </w:pPr>
      <w:r w:rsidRPr="00233059">
        <w:rPr>
          <w:rFonts w:cs="Arial"/>
          <w:sz w:val="18"/>
        </w:rPr>
        <w:t>(b) As at March.</w:t>
      </w:r>
    </w:p>
    <w:p w14:paraId="5F749A7E" w14:textId="2C733AC5" w:rsidR="00A94B47" w:rsidRDefault="00A94B47" w:rsidP="00A94B47">
      <w:pPr>
        <w:rPr>
          <w:rFonts w:cs="Arial"/>
          <w:sz w:val="22"/>
        </w:rPr>
      </w:pPr>
    </w:p>
    <w:p w14:paraId="67DE7968" w14:textId="77777777" w:rsidR="00F246E0" w:rsidRPr="00D56907" w:rsidRDefault="00F246E0" w:rsidP="00F246E0">
      <w:pPr>
        <w:autoSpaceDE w:val="0"/>
        <w:autoSpaceDN w:val="0"/>
        <w:adjustRightInd w:val="0"/>
        <w:rPr>
          <w:rFonts w:eastAsia="Calibri" w:cs="Arial"/>
        </w:rPr>
      </w:pPr>
      <w:r w:rsidRPr="0052363A">
        <w:rPr>
          <w:rFonts w:cs="Arial"/>
          <w:sz w:val="22"/>
        </w:rPr>
        <w:t>Table A12: Western Australian non-government schools and students by school type and level of education 2021</w:t>
      </w:r>
      <w:r w:rsidRPr="00C50B28">
        <w:rPr>
          <w:rFonts w:eastAsia="Calibri" w:cs="Arial"/>
          <w:sz w:val="22"/>
        </w:rPr>
        <w:t xml:space="preserve"> (refer to note a) (refer to note b)</w:t>
      </w:r>
    </w:p>
    <w:tbl>
      <w:tblPr>
        <w:tblStyle w:val="TableGrid2"/>
        <w:tblW w:w="9072" w:type="dxa"/>
        <w:tblBorders>
          <w:left w:val="none" w:sz="0" w:space="0" w:color="auto"/>
          <w:right w:val="none" w:sz="0" w:space="0" w:color="auto"/>
        </w:tblBorders>
        <w:tblLayout w:type="fixed"/>
        <w:tblLook w:val="01E0" w:firstRow="1" w:lastRow="1" w:firstColumn="1" w:lastColumn="1" w:noHBand="0" w:noVBand="0"/>
        <w:tblCaption w:val="Table A4: WA public schools and students by school type and level of education 2015"/>
      </w:tblPr>
      <w:tblGrid>
        <w:gridCol w:w="2468"/>
        <w:gridCol w:w="1263"/>
        <w:gridCol w:w="1780"/>
        <w:gridCol w:w="1780"/>
        <w:gridCol w:w="1781"/>
      </w:tblGrid>
      <w:tr w:rsidR="00F246E0" w:rsidRPr="00D56907" w14:paraId="3BBADD20" w14:textId="77777777" w:rsidTr="00F246E0">
        <w:trPr>
          <w:trHeight w:val="680"/>
          <w:tblHeader/>
        </w:trPr>
        <w:tc>
          <w:tcPr>
            <w:tcW w:w="2468" w:type="dxa"/>
            <w:tcBorders>
              <w:top w:val="nil"/>
              <w:bottom w:val="nil"/>
              <w:right w:val="nil"/>
            </w:tcBorders>
            <w:shd w:val="clear" w:color="auto" w:fill="592C82"/>
            <w:vAlign w:val="center"/>
          </w:tcPr>
          <w:p w14:paraId="5CE4697D" w14:textId="77777777" w:rsidR="00F246E0" w:rsidRPr="00D56907" w:rsidRDefault="00F246E0" w:rsidP="00F246E0">
            <w:pPr>
              <w:rPr>
                <w:rFonts w:cs="Arial"/>
                <w:b/>
                <w:color w:val="FFFFFF"/>
                <w:sz w:val="20"/>
                <w:szCs w:val="20"/>
                <w:vertAlign w:val="superscript"/>
                <w:lang w:bidi="en-US"/>
              </w:rPr>
            </w:pPr>
            <w:r w:rsidRPr="00D56907">
              <w:rPr>
                <w:rFonts w:cs="Arial"/>
                <w:b/>
                <w:color w:val="FFFFFF"/>
                <w:sz w:val="20"/>
                <w:szCs w:val="20"/>
                <w:lang w:bidi="en-US"/>
              </w:rPr>
              <w:t>School type</w:t>
            </w:r>
          </w:p>
        </w:tc>
        <w:tc>
          <w:tcPr>
            <w:tcW w:w="1263" w:type="dxa"/>
            <w:tcBorders>
              <w:top w:val="nil"/>
              <w:left w:val="nil"/>
              <w:bottom w:val="nil"/>
              <w:right w:val="nil"/>
            </w:tcBorders>
            <w:shd w:val="clear" w:color="auto" w:fill="592C82"/>
            <w:vAlign w:val="center"/>
          </w:tcPr>
          <w:p w14:paraId="41AFD107" w14:textId="77777777" w:rsidR="00F246E0" w:rsidRPr="00D56907" w:rsidRDefault="00F246E0" w:rsidP="00F246E0">
            <w:pPr>
              <w:ind w:right="227"/>
              <w:jc w:val="right"/>
              <w:rPr>
                <w:rFonts w:cs="Arial"/>
                <w:b/>
                <w:color w:val="FFFFFF"/>
                <w:sz w:val="20"/>
                <w:szCs w:val="20"/>
                <w:lang w:bidi="en-US"/>
              </w:rPr>
            </w:pPr>
            <w:r w:rsidRPr="00D56907">
              <w:rPr>
                <w:rFonts w:cs="Arial"/>
                <w:b/>
                <w:color w:val="FFFFFF"/>
                <w:sz w:val="20"/>
                <w:szCs w:val="20"/>
                <w:lang w:bidi="en-US"/>
              </w:rPr>
              <w:t>Schools</w:t>
            </w:r>
          </w:p>
        </w:tc>
        <w:tc>
          <w:tcPr>
            <w:tcW w:w="1780" w:type="dxa"/>
            <w:tcBorders>
              <w:top w:val="nil"/>
              <w:left w:val="nil"/>
              <w:bottom w:val="nil"/>
              <w:right w:val="nil"/>
            </w:tcBorders>
            <w:shd w:val="clear" w:color="auto" w:fill="592C82"/>
            <w:vAlign w:val="center"/>
          </w:tcPr>
          <w:p w14:paraId="10F2D39C" w14:textId="77777777" w:rsidR="00F246E0" w:rsidRPr="00D56907" w:rsidRDefault="00F246E0" w:rsidP="00F246E0">
            <w:pPr>
              <w:jc w:val="center"/>
              <w:rPr>
                <w:rFonts w:cs="Arial"/>
                <w:b/>
                <w:color w:val="FFFFFF"/>
                <w:sz w:val="20"/>
                <w:szCs w:val="20"/>
                <w:lang w:bidi="en-US"/>
              </w:rPr>
            </w:pPr>
            <w:r w:rsidRPr="00D56907">
              <w:rPr>
                <w:rFonts w:cs="Arial"/>
                <w:b/>
                <w:color w:val="FFFFFF"/>
                <w:sz w:val="20"/>
                <w:szCs w:val="20"/>
                <w:lang w:bidi="en-US"/>
              </w:rPr>
              <w:t>Primary</w:t>
            </w:r>
            <w:r>
              <w:rPr>
                <w:rFonts w:cs="Arial"/>
                <w:b/>
                <w:color w:val="FFFFFF"/>
                <w:sz w:val="20"/>
                <w:szCs w:val="20"/>
                <w:lang w:bidi="en-US"/>
              </w:rPr>
              <w:t xml:space="preserve"> s</w:t>
            </w:r>
            <w:r w:rsidRPr="00D56907">
              <w:rPr>
                <w:rFonts w:cs="Arial"/>
                <w:b/>
                <w:color w:val="FFFFFF"/>
                <w:sz w:val="20"/>
                <w:szCs w:val="20"/>
                <w:lang w:bidi="en-US"/>
              </w:rPr>
              <w:t>tudents</w:t>
            </w:r>
          </w:p>
        </w:tc>
        <w:tc>
          <w:tcPr>
            <w:tcW w:w="1780" w:type="dxa"/>
            <w:tcBorders>
              <w:top w:val="nil"/>
              <w:left w:val="nil"/>
              <w:bottom w:val="nil"/>
              <w:right w:val="nil"/>
            </w:tcBorders>
            <w:shd w:val="clear" w:color="auto" w:fill="592C82"/>
            <w:vAlign w:val="center"/>
          </w:tcPr>
          <w:p w14:paraId="4EACC7E3" w14:textId="77777777" w:rsidR="00F246E0" w:rsidRPr="00D56907" w:rsidRDefault="00F246E0" w:rsidP="00F246E0">
            <w:pPr>
              <w:jc w:val="center"/>
              <w:rPr>
                <w:rFonts w:cs="Arial"/>
                <w:b/>
                <w:color w:val="FFFFFF"/>
                <w:sz w:val="20"/>
                <w:szCs w:val="20"/>
                <w:lang w:bidi="en-US"/>
              </w:rPr>
            </w:pPr>
            <w:r w:rsidRPr="00D56907">
              <w:rPr>
                <w:rFonts w:cs="Arial"/>
                <w:b/>
                <w:color w:val="FFFFFF"/>
                <w:sz w:val="20"/>
                <w:szCs w:val="20"/>
                <w:lang w:bidi="en-US"/>
              </w:rPr>
              <w:t>Secondary</w:t>
            </w:r>
            <w:r>
              <w:rPr>
                <w:rFonts w:cs="Arial"/>
                <w:b/>
                <w:color w:val="FFFFFF"/>
                <w:sz w:val="20"/>
                <w:szCs w:val="20"/>
                <w:lang w:bidi="en-US"/>
              </w:rPr>
              <w:t xml:space="preserve"> s</w:t>
            </w:r>
            <w:r w:rsidRPr="00D56907">
              <w:rPr>
                <w:rFonts w:cs="Arial"/>
                <w:b/>
                <w:color w:val="FFFFFF"/>
                <w:sz w:val="20"/>
                <w:szCs w:val="20"/>
                <w:lang w:bidi="en-US"/>
              </w:rPr>
              <w:t>tudents</w:t>
            </w:r>
          </w:p>
        </w:tc>
        <w:tc>
          <w:tcPr>
            <w:tcW w:w="1781" w:type="dxa"/>
            <w:tcBorders>
              <w:top w:val="nil"/>
              <w:left w:val="nil"/>
              <w:bottom w:val="nil"/>
            </w:tcBorders>
            <w:shd w:val="clear" w:color="auto" w:fill="592C82"/>
            <w:vAlign w:val="center"/>
          </w:tcPr>
          <w:p w14:paraId="557D1C7D" w14:textId="77777777" w:rsidR="00F246E0" w:rsidRPr="00D56907" w:rsidRDefault="00F246E0" w:rsidP="00F246E0">
            <w:pPr>
              <w:jc w:val="center"/>
              <w:rPr>
                <w:rFonts w:cs="Arial"/>
                <w:b/>
                <w:color w:val="FFFFFF"/>
                <w:sz w:val="20"/>
                <w:szCs w:val="20"/>
                <w:lang w:bidi="en-US"/>
              </w:rPr>
            </w:pPr>
            <w:r w:rsidRPr="00D56907">
              <w:rPr>
                <w:rFonts w:cs="Arial"/>
                <w:b/>
                <w:color w:val="FFFFFF"/>
                <w:sz w:val="20"/>
                <w:szCs w:val="20"/>
                <w:lang w:bidi="en-US"/>
              </w:rPr>
              <w:t>Total</w:t>
            </w:r>
            <w:r>
              <w:rPr>
                <w:rFonts w:cs="Arial"/>
                <w:b/>
                <w:color w:val="FFFFFF"/>
                <w:sz w:val="20"/>
                <w:szCs w:val="20"/>
                <w:lang w:bidi="en-US"/>
              </w:rPr>
              <w:t xml:space="preserve"> s</w:t>
            </w:r>
            <w:r w:rsidRPr="00D56907">
              <w:rPr>
                <w:rFonts w:cs="Arial"/>
                <w:b/>
                <w:color w:val="FFFFFF"/>
                <w:sz w:val="20"/>
                <w:szCs w:val="20"/>
                <w:lang w:bidi="en-US"/>
              </w:rPr>
              <w:t>tudents</w:t>
            </w:r>
          </w:p>
        </w:tc>
      </w:tr>
      <w:tr w:rsidR="00F246E0" w:rsidRPr="00D56907" w14:paraId="7E7E00E5" w14:textId="77777777" w:rsidTr="00F246E0">
        <w:trPr>
          <w:trHeight w:val="284"/>
        </w:trPr>
        <w:tc>
          <w:tcPr>
            <w:tcW w:w="2468" w:type="dxa"/>
            <w:tcBorders>
              <w:top w:val="nil"/>
              <w:right w:val="nil"/>
            </w:tcBorders>
            <w:vAlign w:val="center"/>
          </w:tcPr>
          <w:p w14:paraId="0AC1D5D1" w14:textId="77777777" w:rsidR="00F246E0" w:rsidRPr="00D56907" w:rsidRDefault="00F246E0" w:rsidP="00F246E0">
            <w:pPr>
              <w:rPr>
                <w:rFonts w:cs="Arial"/>
                <w:sz w:val="20"/>
                <w:szCs w:val="20"/>
                <w:vertAlign w:val="superscript"/>
                <w:lang w:bidi="en-US"/>
              </w:rPr>
            </w:pPr>
            <w:r w:rsidRPr="00D56907">
              <w:rPr>
                <w:rFonts w:cs="Arial"/>
                <w:sz w:val="20"/>
                <w:szCs w:val="20"/>
                <w:lang w:bidi="en-US"/>
              </w:rPr>
              <w:t>Primary</w:t>
            </w:r>
            <w:r w:rsidRPr="00C50B28">
              <w:rPr>
                <w:rFonts w:cs="Arial"/>
                <w:sz w:val="20"/>
                <w:szCs w:val="20"/>
                <w:lang w:bidi="en-US"/>
              </w:rPr>
              <w:t xml:space="preserve"> </w:t>
            </w:r>
          </w:p>
        </w:tc>
        <w:tc>
          <w:tcPr>
            <w:tcW w:w="1263" w:type="dxa"/>
            <w:tcBorders>
              <w:top w:val="nil"/>
              <w:left w:val="nil"/>
              <w:right w:val="nil"/>
            </w:tcBorders>
            <w:vAlign w:val="center"/>
          </w:tcPr>
          <w:p w14:paraId="49346773" w14:textId="77777777" w:rsidR="00F246E0" w:rsidRPr="00DA0C74" w:rsidRDefault="00F246E0" w:rsidP="00F246E0">
            <w:pPr>
              <w:ind w:right="340"/>
              <w:jc w:val="right"/>
              <w:rPr>
                <w:rFonts w:cs="Arial"/>
                <w:sz w:val="20"/>
                <w:szCs w:val="20"/>
                <w:lang w:bidi="en-US"/>
              </w:rPr>
            </w:pPr>
            <w:r>
              <w:rPr>
                <w:rFonts w:cs="Arial"/>
                <w:color w:val="000000"/>
                <w:sz w:val="20"/>
                <w:szCs w:val="20"/>
              </w:rPr>
              <w:t>144</w:t>
            </w:r>
          </w:p>
        </w:tc>
        <w:tc>
          <w:tcPr>
            <w:tcW w:w="1780" w:type="dxa"/>
            <w:tcBorders>
              <w:top w:val="nil"/>
              <w:left w:val="nil"/>
              <w:right w:val="nil"/>
            </w:tcBorders>
            <w:vAlign w:val="center"/>
          </w:tcPr>
          <w:p w14:paraId="7A718D47" w14:textId="77777777" w:rsidR="00F246E0" w:rsidRPr="00DA0C74" w:rsidRDefault="00F246E0" w:rsidP="00F246E0">
            <w:pPr>
              <w:ind w:right="227"/>
              <w:jc w:val="right"/>
              <w:rPr>
                <w:rFonts w:cs="Arial"/>
                <w:sz w:val="20"/>
                <w:szCs w:val="20"/>
                <w:lang w:bidi="en-US"/>
              </w:rPr>
            </w:pPr>
            <w:r>
              <w:rPr>
                <w:rFonts w:cs="Arial"/>
                <w:color w:val="000000"/>
                <w:sz w:val="20"/>
                <w:szCs w:val="20"/>
              </w:rPr>
              <w:t>39,449</w:t>
            </w:r>
          </w:p>
        </w:tc>
        <w:tc>
          <w:tcPr>
            <w:tcW w:w="1780" w:type="dxa"/>
            <w:tcBorders>
              <w:top w:val="nil"/>
              <w:left w:val="nil"/>
              <w:right w:val="nil"/>
            </w:tcBorders>
            <w:vAlign w:val="center"/>
          </w:tcPr>
          <w:p w14:paraId="7145C936" w14:textId="77777777" w:rsidR="00F246E0" w:rsidRPr="00DA0C74" w:rsidRDefault="00F246E0" w:rsidP="00F246E0">
            <w:pPr>
              <w:ind w:right="227"/>
              <w:jc w:val="right"/>
              <w:rPr>
                <w:rFonts w:cs="Arial"/>
                <w:sz w:val="20"/>
                <w:szCs w:val="20"/>
                <w:lang w:bidi="en-US"/>
              </w:rPr>
            </w:pPr>
            <w:r>
              <w:rPr>
                <w:rFonts w:cs="Arial"/>
                <w:color w:val="000000"/>
                <w:sz w:val="20"/>
                <w:szCs w:val="20"/>
              </w:rPr>
              <w:t>0</w:t>
            </w:r>
          </w:p>
        </w:tc>
        <w:tc>
          <w:tcPr>
            <w:tcW w:w="1781" w:type="dxa"/>
            <w:tcBorders>
              <w:top w:val="nil"/>
              <w:left w:val="nil"/>
            </w:tcBorders>
            <w:vAlign w:val="center"/>
          </w:tcPr>
          <w:p w14:paraId="1D451687" w14:textId="77777777" w:rsidR="00F246E0" w:rsidRPr="00DA0C74" w:rsidRDefault="00F246E0" w:rsidP="00F246E0">
            <w:pPr>
              <w:ind w:right="227"/>
              <w:jc w:val="right"/>
              <w:rPr>
                <w:rFonts w:cs="Arial"/>
                <w:sz w:val="20"/>
                <w:szCs w:val="20"/>
                <w:lang w:bidi="en-US"/>
              </w:rPr>
            </w:pPr>
            <w:r>
              <w:rPr>
                <w:rFonts w:cs="Arial"/>
                <w:color w:val="000000"/>
                <w:sz w:val="20"/>
                <w:szCs w:val="20"/>
              </w:rPr>
              <w:t>39,449</w:t>
            </w:r>
          </w:p>
        </w:tc>
      </w:tr>
      <w:tr w:rsidR="00F246E0" w:rsidRPr="00D56907" w14:paraId="06B209FD" w14:textId="77777777" w:rsidTr="00F246E0">
        <w:trPr>
          <w:trHeight w:val="284"/>
        </w:trPr>
        <w:tc>
          <w:tcPr>
            <w:tcW w:w="2468" w:type="dxa"/>
            <w:tcBorders>
              <w:right w:val="nil"/>
            </w:tcBorders>
            <w:vAlign w:val="center"/>
          </w:tcPr>
          <w:p w14:paraId="42F558D0" w14:textId="77777777" w:rsidR="00F246E0" w:rsidRPr="00D56907" w:rsidRDefault="00F246E0" w:rsidP="00F246E0">
            <w:pPr>
              <w:rPr>
                <w:rFonts w:cs="Arial"/>
                <w:sz w:val="20"/>
                <w:szCs w:val="20"/>
                <w:vertAlign w:val="superscript"/>
                <w:lang w:bidi="en-US"/>
              </w:rPr>
            </w:pPr>
            <w:r>
              <w:rPr>
                <w:rFonts w:cs="Arial"/>
                <w:sz w:val="20"/>
                <w:szCs w:val="20"/>
                <w:lang w:bidi="en-US"/>
              </w:rPr>
              <w:t>Primary–secondary</w:t>
            </w:r>
          </w:p>
        </w:tc>
        <w:tc>
          <w:tcPr>
            <w:tcW w:w="1263" w:type="dxa"/>
            <w:tcBorders>
              <w:left w:val="nil"/>
              <w:right w:val="nil"/>
            </w:tcBorders>
            <w:vAlign w:val="center"/>
          </w:tcPr>
          <w:p w14:paraId="595CF4B5" w14:textId="77777777" w:rsidR="00F246E0" w:rsidRPr="00DA0C74" w:rsidRDefault="00F246E0" w:rsidP="00F246E0">
            <w:pPr>
              <w:ind w:right="340"/>
              <w:jc w:val="right"/>
              <w:rPr>
                <w:rFonts w:cs="Arial"/>
                <w:sz w:val="20"/>
                <w:szCs w:val="20"/>
                <w:lang w:bidi="en-US"/>
              </w:rPr>
            </w:pPr>
            <w:r>
              <w:rPr>
                <w:rFonts w:cs="Arial"/>
                <w:color w:val="000000"/>
                <w:sz w:val="20"/>
                <w:szCs w:val="20"/>
              </w:rPr>
              <w:t>123</w:t>
            </w:r>
          </w:p>
        </w:tc>
        <w:tc>
          <w:tcPr>
            <w:tcW w:w="1780" w:type="dxa"/>
            <w:tcBorders>
              <w:left w:val="nil"/>
              <w:right w:val="nil"/>
            </w:tcBorders>
            <w:vAlign w:val="center"/>
          </w:tcPr>
          <w:p w14:paraId="5E24B917" w14:textId="77777777" w:rsidR="00F246E0" w:rsidRPr="00DA0C74" w:rsidRDefault="00F246E0" w:rsidP="00F246E0">
            <w:pPr>
              <w:ind w:right="227"/>
              <w:jc w:val="right"/>
              <w:rPr>
                <w:rFonts w:cs="Arial"/>
                <w:sz w:val="20"/>
                <w:szCs w:val="20"/>
                <w:lang w:bidi="en-US"/>
              </w:rPr>
            </w:pPr>
            <w:r>
              <w:rPr>
                <w:rFonts w:cs="Arial"/>
                <w:color w:val="000000"/>
                <w:sz w:val="20"/>
                <w:szCs w:val="20"/>
              </w:rPr>
              <w:t>37,670</w:t>
            </w:r>
          </w:p>
        </w:tc>
        <w:tc>
          <w:tcPr>
            <w:tcW w:w="1780" w:type="dxa"/>
            <w:tcBorders>
              <w:left w:val="nil"/>
              <w:right w:val="nil"/>
            </w:tcBorders>
            <w:vAlign w:val="center"/>
          </w:tcPr>
          <w:p w14:paraId="41DD926E" w14:textId="77777777" w:rsidR="00F246E0" w:rsidRPr="00DA0C74" w:rsidRDefault="00F246E0" w:rsidP="00F246E0">
            <w:pPr>
              <w:ind w:right="227"/>
              <w:jc w:val="right"/>
              <w:rPr>
                <w:rFonts w:cs="Arial"/>
                <w:sz w:val="20"/>
                <w:szCs w:val="20"/>
                <w:lang w:bidi="en-US"/>
              </w:rPr>
            </w:pPr>
            <w:r>
              <w:rPr>
                <w:rFonts w:cs="Arial"/>
                <w:color w:val="000000"/>
                <w:sz w:val="20"/>
                <w:szCs w:val="20"/>
              </w:rPr>
              <w:t>49,496</w:t>
            </w:r>
          </w:p>
        </w:tc>
        <w:tc>
          <w:tcPr>
            <w:tcW w:w="1781" w:type="dxa"/>
            <w:tcBorders>
              <w:left w:val="nil"/>
            </w:tcBorders>
            <w:vAlign w:val="center"/>
          </w:tcPr>
          <w:p w14:paraId="6C474F17" w14:textId="77777777" w:rsidR="00F246E0" w:rsidRPr="00DA0C74" w:rsidRDefault="00F246E0" w:rsidP="00F246E0">
            <w:pPr>
              <w:ind w:right="227"/>
              <w:jc w:val="right"/>
              <w:rPr>
                <w:rFonts w:cs="Arial"/>
                <w:sz w:val="20"/>
                <w:szCs w:val="20"/>
                <w:lang w:bidi="en-US"/>
              </w:rPr>
            </w:pPr>
            <w:r>
              <w:rPr>
                <w:rFonts w:cs="Arial"/>
                <w:color w:val="000000"/>
                <w:sz w:val="20"/>
                <w:szCs w:val="20"/>
              </w:rPr>
              <w:t>87,166</w:t>
            </w:r>
          </w:p>
        </w:tc>
      </w:tr>
      <w:tr w:rsidR="00F246E0" w:rsidRPr="00D56907" w14:paraId="6A384D6C" w14:textId="77777777" w:rsidTr="00F246E0">
        <w:trPr>
          <w:trHeight w:val="284"/>
        </w:trPr>
        <w:tc>
          <w:tcPr>
            <w:tcW w:w="2468" w:type="dxa"/>
            <w:tcBorders>
              <w:bottom w:val="single" w:sz="12" w:space="0" w:color="592C82"/>
              <w:right w:val="nil"/>
            </w:tcBorders>
            <w:vAlign w:val="center"/>
          </w:tcPr>
          <w:p w14:paraId="7735E049" w14:textId="77777777" w:rsidR="00F246E0" w:rsidRPr="00D56907" w:rsidRDefault="00F246E0" w:rsidP="00F246E0">
            <w:pPr>
              <w:rPr>
                <w:rFonts w:cs="Arial"/>
                <w:sz w:val="20"/>
                <w:szCs w:val="20"/>
                <w:lang w:bidi="en-US"/>
              </w:rPr>
            </w:pPr>
            <w:r w:rsidRPr="00D56907">
              <w:rPr>
                <w:rFonts w:cs="Arial"/>
                <w:sz w:val="20"/>
                <w:szCs w:val="20"/>
                <w:lang w:bidi="en-US"/>
              </w:rPr>
              <w:t>Secondary</w:t>
            </w:r>
          </w:p>
        </w:tc>
        <w:tc>
          <w:tcPr>
            <w:tcW w:w="1263" w:type="dxa"/>
            <w:tcBorders>
              <w:left w:val="nil"/>
              <w:bottom w:val="single" w:sz="12" w:space="0" w:color="592C82"/>
              <w:right w:val="nil"/>
            </w:tcBorders>
            <w:vAlign w:val="center"/>
          </w:tcPr>
          <w:p w14:paraId="68EA4541" w14:textId="77777777" w:rsidR="00F246E0" w:rsidRPr="00DA0C74" w:rsidRDefault="00F246E0" w:rsidP="00F246E0">
            <w:pPr>
              <w:ind w:right="340"/>
              <w:jc w:val="right"/>
              <w:rPr>
                <w:rFonts w:cs="Arial"/>
                <w:sz w:val="20"/>
                <w:szCs w:val="20"/>
                <w:lang w:bidi="en-US"/>
              </w:rPr>
            </w:pPr>
            <w:r>
              <w:rPr>
                <w:rFonts w:cs="Arial"/>
                <w:color w:val="000000"/>
                <w:sz w:val="20"/>
                <w:szCs w:val="20"/>
              </w:rPr>
              <w:t>45</w:t>
            </w:r>
          </w:p>
        </w:tc>
        <w:tc>
          <w:tcPr>
            <w:tcW w:w="1780" w:type="dxa"/>
            <w:tcBorders>
              <w:left w:val="nil"/>
              <w:bottom w:val="single" w:sz="12" w:space="0" w:color="592C82"/>
              <w:right w:val="nil"/>
            </w:tcBorders>
            <w:vAlign w:val="center"/>
          </w:tcPr>
          <w:p w14:paraId="7E6FCED0" w14:textId="77777777" w:rsidR="00F246E0" w:rsidRPr="00DA0C74" w:rsidRDefault="00F246E0" w:rsidP="00F246E0">
            <w:pPr>
              <w:ind w:right="227"/>
              <w:jc w:val="right"/>
              <w:rPr>
                <w:rFonts w:cs="Arial"/>
                <w:sz w:val="20"/>
                <w:szCs w:val="20"/>
                <w:lang w:bidi="en-US"/>
              </w:rPr>
            </w:pPr>
            <w:r>
              <w:rPr>
                <w:rFonts w:cs="Arial"/>
                <w:color w:val="000000"/>
                <w:sz w:val="20"/>
                <w:szCs w:val="20"/>
              </w:rPr>
              <w:t>0</w:t>
            </w:r>
          </w:p>
        </w:tc>
        <w:tc>
          <w:tcPr>
            <w:tcW w:w="1780" w:type="dxa"/>
            <w:tcBorders>
              <w:left w:val="nil"/>
              <w:bottom w:val="single" w:sz="12" w:space="0" w:color="592C82"/>
              <w:right w:val="nil"/>
            </w:tcBorders>
            <w:vAlign w:val="center"/>
          </w:tcPr>
          <w:p w14:paraId="225DF99A" w14:textId="77777777" w:rsidR="00F246E0" w:rsidRPr="00DA0C74" w:rsidRDefault="00F246E0" w:rsidP="00F246E0">
            <w:pPr>
              <w:ind w:right="227"/>
              <w:jc w:val="right"/>
              <w:rPr>
                <w:rFonts w:cs="Arial"/>
                <w:sz w:val="20"/>
                <w:szCs w:val="20"/>
                <w:lang w:bidi="en-US"/>
              </w:rPr>
            </w:pPr>
            <w:r>
              <w:rPr>
                <w:rFonts w:cs="Arial"/>
                <w:color w:val="000000"/>
                <w:sz w:val="20"/>
                <w:szCs w:val="20"/>
              </w:rPr>
              <w:t>27,539</w:t>
            </w:r>
          </w:p>
        </w:tc>
        <w:tc>
          <w:tcPr>
            <w:tcW w:w="1781" w:type="dxa"/>
            <w:tcBorders>
              <w:left w:val="nil"/>
              <w:bottom w:val="single" w:sz="12" w:space="0" w:color="592C82"/>
            </w:tcBorders>
            <w:vAlign w:val="center"/>
          </w:tcPr>
          <w:p w14:paraId="0A3D3C20" w14:textId="77777777" w:rsidR="00F246E0" w:rsidRPr="00DA0C74" w:rsidRDefault="00F246E0" w:rsidP="00F246E0">
            <w:pPr>
              <w:ind w:right="227"/>
              <w:jc w:val="right"/>
              <w:rPr>
                <w:rFonts w:cs="Arial"/>
                <w:sz w:val="20"/>
                <w:szCs w:val="20"/>
                <w:lang w:bidi="en-US"/>
              </w:rPr>
            </w:pPr>
            <w:r>
              <w:rPr>
                <w:rFonts w:cs="Arial"/>
                <w:color w:val="000000"/>
                <w:sz w:val="20"/>
                <w:szCs w:val="20"/>
              </w:rPr>
              <w:t>27,539</w:t>
            </w:r>
          </w:p>
        </w:tc>
      </w:tr>
      <w:tr w:rsidR="00F246E0" w:rsidRPr="00D56907" w14:paraId="6C5CC292" w14:textId="77777777" w:rsidTr="00F246E0">
        <w:trPr>
          <w:trHeight w:val="283"/>
        </w:trPr>
        <w:tc>
          <w:tcPr>
            <w:tcW w:w="2468" w:type="dxa"/>
            <w:tcBorders>
              <w:top w:val="single" w:sz="12" w:space="0" w:color="592C82"/>
              <w:bottom w:val="single" w:sz="12" w:space="0" w:color="592C82"/>
              <w:right w:val="nil"/>
            </w:tcBorders>
            <w:vAlign w:val="center"/>
          </w:tcPr>
          <w:p w14:paraId="0CFF121D" w14:textId="77777777" w:rsidR="00F246E0" w:rsidRPr="00D56907" w:rsidRDefault="00F246E0" w:rsidP="00F246E0">
            <w:pPr>
              <w:rPr>
                <w:rFonts w:cs="Arial"/>
                <w:b/>
                <w:sz w:val="20"/>
                <w:szCs w:val="20"/>
                <w:lang w:bidi="en-US"/>
              </w:rPr>
            </w:pPr>
            <w:r>
              <w:rPr>
                <w:rFonts w:cs="Arial"/>
                <w:b/>
                <w:sz w:val="20"/>
                <w:szCs w:val="20"/>
                <w:lang w:bidi="en-US"/>
              </w:rPr>
              <w:t>Total</w:t>
            </w:r>
          </w:p>
        </w:tc>
        <w:tc>
          <w:tcPr>
            <w:tcW w:w="1263" w:type="dxa"/>
            <w:tcBorders>
              <w:top w:val="single" w:sz="12" w:space="0" w:color="592C82"/>
              <w:left w:val="nil"/>
              <w:bottom w:val="single" w:sz="12" w:space="0" w:color="592C82"/>
              <w:right w:val="nil"/>
            </w:tcBorders>
            <w:vAlign w:val="center"/>
          </w:tcPr>
          <w:p w14:paraId="306688E6" w14:textId="77777777" w:rsidR="00F246E0" w:rsidRPr="00DA0C74" w:rsidRDefault="00F246E0" w:rsidP="00F246E0">
            <w:pPr>
              <w:ind w:right="340"/>
              <w:jc w:val="right"/>
              <w:rPr>
                <w:rFonts w:cs="Arial"/>
                <w:b/>
                <w:bCs/>
                <w:sz w:val="20"/>
                <w:szCs w:val="20"/>
                <w:lang w:bidi="en-US"/>
              </w:rPr>
            </w:pPr>
            <w:r>
              <w:rPr>
                <w:rFonts w:cs="Arial"/>
                <w:b/>
                <w:bCs/>
                <w:color w:val="000000"/>
                <w:sz w:val="20"/>
                <w:szCs w:val="20"/>
              </w:rPr>
              <w:t>312</w:t>
            </w:r>
          </w:p>
        </w:tc>
        <w:tc>
          <w:tcPr>
            <w:tcW w:w="1780" w:type="dxa"/>
            <w:tcBorders>
              <w:top w:val="single" w:sz="12" w:space="0" w:color="592C82"/>
              <w:left w:val="nil"/>
              <w:bottom w:val="single" w:sz="12" w:space="0" w:color="592C82"/>
              <w:right w:val="nil"/>
            </w:tcBorders>
            <w:vAlign w:val="center"/>
          </w:tcPr>
          <w:p w14:paraId="689EB964" w14:textId="77777777" w:rsidR="00F246E0" w:rsidRPr="00DA0C74" w:rsidRDefault="00F246E0" w:rsidP="00F246E0">
            <w:pPr>
              <w:ind w:right="227"/>
              <w:jc w:val="right"/>
              <w:rPr>
                <w:rFonts w:cs="Arial"/>
                <w:b/>
                <w:bCs/>
                <w:sz w:val="20"/>
                <w:szCs w:val="20"/>
                <w:lang w:bidi="en-US"/>
              </w:rPr>
            </w:pPr>
            <w:r>
              <w:rPr>
                <w:rFonts w:cs="Arial"/>
                <w:b/>
                <w:bCs/>
                <w:color w:val="000000"/>
                <w:sz w:val="20"/>
                <w:szCs w:val="20"/>
              </w:rPr>
              <w:t>77,119</w:t>
            </w:r>
          </w:p>
        </w:tc>
        <w:tc>
          <w:tcPr>
            <w:tcW w:w="1780" w:type="dxa"/>
            <w:tcBorders>
              <w:top w:val="single" w:sz="12" w:space="0" w:color="592C82"/>
              <w:left w:val="nil"/>
              <w:bottom w:val="single" w:sz="12" w:space="0" w:color="592C82"/>
              <w:right w:val="nil"/>
            </w:tcBorders>
            <w:vAlign w:val="center"/>
          </w:tcPr>
          <w:p w14:paraId="2C3B295D" w14:textId="77777777" w:rsidR="00F246E0" w:rsidRPr="00DA0C74" w:rsidRDefault="00F246E0" w:rsidP="00F246E0">
            <w:pPr>
              <w:ind w:right="227"/>
              <w:jc w:val="right"/>
              <w:rPr>
                <w:rFonts w:cs="Arial"/>
                <w:b/>
                <w:bCs/>
                <w:sz w:val="20"/>
                <w:szCs w:val="20"/>
                <w:lang w:bidi="en-US"/>
              </w:rPr>
            </w:pPr>
            <w:r>
              <w:rPr>
                <w:rFonts w:cs="Arial"/>
                <w:b/>
                <w:bCs/>
                <w:color w:val="000000"/>
                <w:sz w:val="20"/>
                <w:szCs w:val="20"/>
              </w:rPr>
              <w:t>77,035</w:t>
            </w:r>
          </w:p>
        </w:tc>
        <w:tc>
          <w:tcPr>
            <w:tcW w:w="1781" w:type="dxa"/>
            <w:tcBorders>
              <w:top w:val="single" w:sz="12" w:space="0" w:color="592C82"/>
              <w:left w:val="nil"/>
              <w:bottom w:val="single" w:sz="12" w:space="0" w:color="592C82"/>
            </w:tcBorders>
            <w:vAlign w:val="center"/>
          </w:tcPr>
          <w:p w14:paraId="74AEAE2C" w14:textId="77777777" w:rsidR="00F246E0" w:rsidRPr="00DA0C74" w:rsidRDefault="00F246E0" w:rsidP="00F246E0">
            <w:pPr>
              <w:ind w:right="227"/>
              <w:jc w:val="right"/>
              <w:rPr>
                <w:rFonts w:cs="Arial"/>
                <w:b/>
                <w:bCs/>
                <w:sz w:val="20"/>
                <w:szCs w:val="20"/>
                <w:lang w:bidi="en-US"/>
              </w:rPr>
            </w:pPr>
            <w:r>
              <w:rPr>
                <w:rFonts w:cs="Arial"/>
                <w:b/>
                <w:bCs/>
                <w:color w:val="000000"/>
                <w:sz w:val="20"/>
                <w:szCs w:val="20"/>
              </w:rPr>
              <w:t>154,154</w:t>
            </w:r>
          </w:p>
        </w:tc>
      </w:tr>
    </w:tbl>
    <w:p w14:paraId="2E3CBEF4" w14:textId="77777777" w:rsidR="00A94B47" w:rsidRPr="00D56907" w:rsidRDefault="00A94B47" w:rsidP="00A94B47">
      <w:pPr>
        <w:autoSpaceDE w:val="0"/>
        <w:autoSpaceDN w:val="0"/>
        <w:adjustRightInd w:val="0"/>
        <w:rPr>
          <w:rFonts w:eastAsia="Calibri" w:cs="Arial"/>
          <w:i/>
          <w:iCs/>
          <w:sz w:val="18"/>
        </w:rPr>
      </w:pPr>
      <w:r w:rsidRPr="00D56907">
        <w:rPr>
          <w:rFonts w:eastAsia="Calibri" w:cs="Arial"/>
          <w:i/>
          <w:iCs/>
          <w:sz w:val="18"/>
        </w:rPr>
        <w:t>Source: System and School Performance</w:t>
      </w:r>
    </w:p>
    <w:p w14:paraId="6B7657C0" w14:textId="77777777" w:rsidR="00A94B47" w:rsidRDefault="00A94B47" w:rsidP="00A94B47">
      <w:pPr>
        <w:autoSpaceDE w:val="0"/>
        <w:autoSpaceDN w:val="0"/>
        <w:adjustRightInd w:val="0"/>
        <w:rPr>
          <w:rFonts w:eastAsia="Calibri" w:cs="Arial"/>
          <w:sz w:val="18"/>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E65CC1">
        <w:rPr>
          <w:rFonts w:cs="Arial"/>
          <w:sz w:val="18"/>
        </w:rPr>
        <w:t xml:space="preserve"> </w:t>
      </w:r>
      <w:r>
        <w:rPr>
          <w:rFonts w:cs="Arial"/>
          <w:sz w:val="18"/>
        </w:rPr>
        <w:t>Primary and full-time secondary students.</w:t>
      </w:r>
    </w:p>
    <w:p w14:paraId="36115B09" w14:textId="3AAB5F66" w:rsidR="00AB7A4F" w:rsidRDefault="00A94B47" w:rsidP="00A94B47">
      <w:pPr>
        <w:autoSpaceDE w:val="0"/>
        <w:autoSpaceDN w:val="0"/>
        <w:adjustRightInd w:val="0"/>
        <w:rPr>
          <w:rFonts w:eastAsia="Calibri" w:cs="Arial"/>
          <w:sz w:val="18"/>
        </w:rPr>
      </w:pPr>
      <w:r>
        <w:rPr>
          <w:rFonts w:eastAsia="Calibri" w:cs="Arial"/>
          <w:sz w:val="18"/>
        </w:rPr>
        <w:t xml:space="preserve">(b) </w:t>
      </w:r>
      <w:r w:rsidR="00FB1E67">
        <w:rPr>
          <w:rFonts w:eastAsia="Calibri" w:cs="Arial"/>
          <w:sz w:val="18"/>
        </w:rPr>
        <w:t>Primary</w:t>
      </w:r>
      <w:r w:rsidR="00421388">
        <w:rPr>
          <w:rFonts w:eastAsia="Calibri" w:cs="Arial"/>
          <w:sz w:val="18"/>
        </w:rPr>
        <w:t xml:space="preserve"> includes pre-K</w:t>
      </w:r>
      <w:r w:rsidRPr="005A4642">
        <w:rPr>
          <w:rFonts w:eastAsia="Calibri" w:cs="Arial"/>
          <w:sz w:val="18"/>
        </w:rPr>
        <w:t xml:space="preserve">indergarten students at </w:t>
      </w:r>
      <w:r>
        <w:rPr>
          <w:rFonts w:eastAsia="Calibri" w:cs="Arial"/>
          <w:sz w:val="18"/>
        </w:rPr>
        <w:t>n</w:t>
      </w:r>
      <w:r w:rsidRPr="005A4642">
        <w:rPr>
          <w:rFonts w:eastAsia="Calibri" w:cs="Arial"/>
          <w:sz w:val="18"/>
        </w:rPr>
        <w:t>on-</w:t>
      </w:r>
      <w:r>
        <w:rPr>
          <w:rFonts w:eastAsia="Calibri" w:cs="Arial"/>
          <w:sz w:val="18"/>
        </w:rPr>
        <w:t>g</w:t>
      </w:r>
      <w:r w:rsidRPr="005A4642">
        <w:rPr>
          <w:rFonts w:eastAsia="Calibri" w:cs="Arial"/>
          <w:sz w:val="18"/>
        </w:rPr>
        <w:t>overnment schools.</w:t>
      </w:r>
    </w:p>
    <w:p w14:paraId="7BFA9E70" w14:textId="77777777" w:rsidR="00AB7A4F" w:rsidRDefault="00AB7A4F">
      <w:pPr>
        <w:spacing w:after="200" w:line="276" w:lineRule="auto"/>
        <w:rPr>
          <w:rFonts w:eastAsia="Calibri" w:cs="Arial"/>
          <w:sz w:val="18"/>
        </w:rPr>
      </w:pPr>
      <w:r>
        <w:rPr>
          <w:rFonts w:eastAsia="Calibri" w:cs="Arial"/>
          <w:sz w:val="18"/>
        </w:rPr>
        <w:br w:type="page"/>
      </w:r>
    </w:p>
    <w:p w14:paraId="4AC808A5" w14:textId="77777777" w:rsidR="00F246E0" w:rsidRPr="00E534DF" w:rsidRDefault="00F246E0" w:rsidP="00F246E0">
      <w:pPr>
        <w:keepNext/>
        <w:keepLines/>
        <w:autoSpaceDE w:val="0"/>
        <w:autoSpaceDN w:val="0"/>
        <w:adjustRightInd w:val="0"/>
        <w:rPr>
          <w:rFonts w:eastAsia="Calibri" w:cs="Arial"/>
          <w:sz w:val="22"/>
        </w:rPr>
      </w:pPr>
      <w:bookmarkStart w:id="339" w:name="_Hlk524513350"/>
      <w:r w:rsidRPr="007563B5">
        <w:rPr>
          <w:rFonts w:eastAsia="Calibri" w:cs="Arial"/>
          <w:sz w:val="22"/>
        </w:rPr>
        <w:lastRenderedPageBreak/>
        <w:t>Table A13: Non</w:t>
      </w:r>
      <w:r w:rsidRPr="007563B5">
        <w:rPr>
          <w:rFonts w:eastAsia="Calibri" w:cs="Arial"/>
          <w:sz w:val="22"/>
        </w:rPr>
        <w:noBreakHyphen/>
        <w:t>government schools and students by religious affiliation of school 2020 and 2021</w:t>
      </w:r>
      <w:r w:rsidRPr="00C50B28">
        <w:rPr>
          <w:rFonts w:eastAsia="Calibri" w:cs="Arial"/>
          <w:sz w:val="22"/>
        </w:rPr>
        <w:t> (refer to note a)</w:t>
      </w:r>
    </w:p>
    <w:tbl>
      <w:tblPr>
        <w:tblStyle w:val="TableGrid2"/>
        <w:tblW w:w="9072" w:type="dxa"/>
        <w:tblBorders>
          <w:left w:val="none" w:sz="0" w:space="0" w:color="auto"/>
          <w:right w:val="none" w:sz="0" w:space="0" w:color="auto"/>
        </w:tblBorders>
        <w:tblLayout w:type="fixed"/>
        <w:tblLook w:val="01E0" w:firstRow="1" w:lastRow="1" w:firstColumn="1" w:lastColumn="1" w:noHBand="0" w:noVBand="0"/>
        <w:tblCaption w:val="Table A4: WA public schools and students by school type and level of education 2015"/>
      </w:tblPr>
      <w:tblGrid>
        <w:gridCol w:w="4253"/>
        <w:gridCol w:w="1204"/>
        <w:gridCol w:w="1205"/>
        <w:gridCol w:w="1205"/>
        <w:gridCol w:w="1205"/>
      </w:tblGrid>
      <w:tr w:rsidR="00F246E0" w:rsidRPr="007D7072" w14:paraId="24BFF282" w14:textId="77777777" w:rsidTr="00D94F33">
        <w:trPr>
          <w:trHeight w:val="670"/>
          <w:tblHeader/>
        </w:trPr>
        <w:tc>
          <w:tcPr>
            <w:tcW w:w="4253" w:type="dxa"/>
            <w:tcBorders>
              <w:top w:val="single" w:sz="4" w:space="0" w:color="FFFFFF"/>
              <w:left w:val="nil"/>
              <w:bottom w:val="nil"/>
              <w:right w:val="nil"/>
            </w:tcBorders>
            <w:shd w:val="clear" w:color="auto" w:fill="592C82"/>
            <w:vAlign w:val="center"/>
            <w:hideMark/>
          </w:tcPr>
          <w:p w14:paraId="7700891D" w14:textId="77777777" w:rsidR="00F246E0" w:rsidRPr="007D7072" w:rsidRDefault="00F246E0" w:rsidP="00F246E0">
            <w:pPr>
              <w:keepNext/>
              <w:keepLines/>
              <w:rPr>
                <w:rFonts w:cs="Arial"/>
                <w:b/>
                <w:color w:val="FFFFFF"/>
                <w:sz w:val="20"/>
                <w:szCs w:val="20"/>
                <w:lang w:bidi="en-US"/>
              </w:rPr>
            </w:pPr>
            <w:r w:rsidRPr="007D7072">
              <w:rPr>
                <w:rFonts w:cs="Arial"/>
                <w:b/>
                <w:bCs/>
                <w:color w:val="FFFFFF"/>
                <w:sz w:val="20"/>
                <w:szCs w:val="20"/>
                <w:lang w:val="en-GB"/>
              </w:rPr>
              <w:t>Religious affiliation</w:t>
            </w:r>
          </w:p>
        </w:tc>
        <w:tc>
          <w:tcPr>
            <w:tcW w:w="1204" w:type="dxa"/>
            <w:tcBorders>
              <w:top w:val="single" w:sz="4" w:space="0" w:color="FFFFFF"/>
              <w:left w:val="nil"/>
              <w:bottom w:val="nil"/>
              <w:right w:val="nil"/>
            </w:tcBorders>
            <w:shd w:val="clear" w:color="auto" w:fill="592C82"/>
            <w:vAlign w:val="center"/>
            <w:hideMark/>
          </w:tcPr>
          <w:p w14:paraId="6A99224E" w14:textId="77777777" w:rsidR="00F246E0" w:rsidRPr="007D7072" w:rsidRDefault="00F246E0" w:rsidP="00F246E0">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chools</w:t>
            </w:r>
            <w:r>
              <w:rPr>
                <w:rFonts w:cs="Arial"/>
                <w:b/>
                <w:bCs/>
                <w:color w:val="FFFFFF"/>
                <w:sz w:val="20"/>
                <w:szCs w:val="20"/>
              </w:rPr>
              <w:t xml:space="preserve"> in 2020</w:t>
            </w:r>
          </w:p>
        </w:tc>
        <w:tc>
          <w:tcPr>
            <w:tcW w:w="1205" w:type="dxa"/>
            <w:tcBorders>
              <w:top w:val="single" w:sz="4" w:space="0" w:color="FFFFFF"/>
              <w:left w:val="nil"/>
              <w:bottom w:val="nil"/>
              <w:right w:val="single" w:sz="4" w:space="0" w:color="FFFFFF"/>
            </w:tcBorders>
            <w:shd w:val="clear" w:color="auto" w:fill="592C82"/>
            <w:vAlign w:val="center"/>
          </w:tcPr>
          <w:p w14:paraId="0FC60572" w14:textId="77777777" w:rsidR="00F246E0" w:rsidRPr="007D7072" w:rsidRDefault="00F246E0" w:rsidP="00F246E0">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chools</w:t>
            </w:r>
            <w:r>
              <w:rPr>
                <w:rFonts w:cs="Arial"/>
                <w:b/>
                <w:bCs/>
                <w:color w:val="FFFFFF"/>
                <w:sz w:val="20"/>
                <w:szCs w:val="20"/>
              </w:rPr>
              <w:t xml:space="preserve"> in </w:t>
            </w:r>
            <w:r w:rsidRPr="007D7072">
              <w:rPr>
                <w:rFonts w:cs="Arial"/>
                <w:b/>
                <w:bCs/>
                <w:color w:val="FFFFFF"/>
                <w:sz w:val="20"/>
                <w:szCs w:val="20"/>
              </w:rPr>
              <w:t>20</w:t>
            </w:r>
            <w:r>
              <w:rPr>
                <w:rFonts w:cs="Arial"/>
                <w:b/>
                <w:bCs/>
                <w:color w:val="FFFFFF"/>
                <w:sz w:val="20"/>
                <w:szCs w:val="20"/>
              </w:rPr>
              <w:t>21</w:t>
            </w:r>
          </w:p>
        </w:tc>
        <w:tc>
          <w:tcPr>
            <w:tcW w:w="1205" w:type="dxa"/>
            <w:tcBorders>
              <w:top w:val="single" w:sz="4" w:space="0" w:color="FFFFFF"/>
              <w:left w:val="single" w:sz="4" w:space="0" w:color="FFFFFF"/>
              <w:bottom w:val="nil"/>
              <w:right w:val="nil"/>
            </w:tcBorders>
            <w:shd w:val="clear" w:color="auto" w:fill="592C82"/>
            <w:vAlign w:val="center"/>
            <w:hideMark/>
          </w:tcPr>
          <w:p w14:paraId="3ACBAA99" w14:textId="77777777" w:rsidR="00F246E0" w:rsidRPr="007D7072" w:rsidRDefault="00F246E0" w:rsidP="00F246E0">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tudents</w:t>
            </w:r>
            <w:r>
              <w:rPr>
                <w:rFonts w:cs="Arial"/>
                <w:b/>
                <w:bCs/>
                <w:color w:val="FFFFFF"/>
                <w:sz w:val="20"/>
                <w:szCs w:val="20"/>
              </w:rPr>
              <w:t xml:space="preserve"> in </w:t>
            </w:r>
            <w:r w:rsidRPr="007D7072">
              <w:rPr>
                <w:rFonts w:cs="Arial"/>
                <w:b/>
                <w:bCs/>
                <w:color w:val="FFFFFF"/>
                <w:sz w:val="20"/>
                <w:szCs w:val="20"/>
              </w:rPr>
              <w:t>20</w:t>
            </w:r>
            <w:r>
              <w:rPr>
                <w:rFonts w:cs="Arial"/>
                <w:b/>
                <w:bCs/>
                <w:color w:val="FFFFFF"/>
                <w:sz w:val="20"/>
                <w:szCs w:val="20"/>
              </w:rPr>
              <w:t>20</w:t>
            </w:r>
          </w:p>
        </w:tc>
        <w:tc>
          <w:tcPr>
            <w:tcW w:w="1205" w:type="dxa"/>
            <w:tcBorders>
              <w:top w:val="single" w:sz="4" w:space="0" w:color="FFFFFF"/>
              <w:left w:val="nil"/>
              <w:bottom w:val="nil"/>
              <w:right w:val="nil"/>
            </w:tcBorders>
            <w:shd w:val="clear" w:color="auto" w:fill="592C82"/>
            <w:vAlign w:val="center"/>
          </w:tcPr>
          <w:p w14:paraId="325C94A9" w14:textId="77777777" w:rsidR="00F246E0" w:rsidRPr="007D7072" w:rsidRDefault="00F246E0" w:rsidP="00F246E0">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tudents</w:t>
            </w:r>
            <w:r>
              <w:rPr>
                <w:rFonts w:cs="Arial"/>
                <w:b/>
                <w:bCs/>
                <w:color w:val="FFFFFF"/>
                <w:sz w:val="20"/>
                <w:szCs w:val="20"/>
              </w:rPr>
              <w:t xml:space="preserve"> in </w:t>
            </w:r>
            <w:r w:rsidRPr="007D7072">
              <w:rPr>
                <w:rFonts w:cs="Arial"/>
                <w:b/>
                <w:bCs/>
                <w:color w:val="FFFFFF"/>
                <w:sz w:val="20"/>
                <w:szCs w:val="20"/>
              </w:rPr>
              <w:t>20</w:t>
            </w:r>
            <w:r>
              <w:rPr>
                <w:rFonts w:cs="Arial"/>
                <w:b/>
                <w:bCs/>
                <w:color w:val="FFFFFF"/>
                <w:sz w:val="20"/>
                <w:szCs w:val="20"/>
              </w:rPr>
              <w:t>21</w:t>
            </w:r>
          </w:p>
        </w:tc>
      </w:tr>
      <w:tr w:rsidR="00F246E0" w:rsidRPr="007D7072" w14:paraId="0DB7BA24" w14:textId="77777777" w:rsidTr="00F246E0">
        <w:trPr>
          <w:trHeight w:val="283"/>
        </w:trPr>
        <w:tc>
          <w:tcPr>
            <w:tcW w:w="4253" w:type="dxa"/>
            <w:tcBorders>
              <w:top w:val="nil"/>
              <w:left w:val="nil"/>
              <w:bottom w:val="single" w:sz="4" w:space="0" w:color="auto"/>
              <w:right w:val="nil"/>
            </w:tcBorders>
            <w:vAlign w:val="center"/>
          </w:tcPr>
          <w:p w14:paraId="72C73A44" w14:textId="77777777" w:rsidR="00F246E0" w:rsidRPr="00BD5FD2" w:rsidRDefault="00F246E0" w:rsidP="00F246E0">
            <w:pPr>
              <w:keepNext/>
              <w:keepLines/>
              <w:rPr>
                <w:rFonts w:cs="Arial"/>
                <w:b/>
                <w:bCs/>
                <w:sz w:val="20"/>
                <w:szCs w:val="20"/>
                <w:lang w:val="en-GB"/>
              </w:rPr>
            </w:pPr>
            <w:r w:rsidRPr="00BD5FD2">
              <w:rPr>
                <w:rFonts w:cs="Arial"/>
                <w:b/>
                <w:sz w:val="20"/>
                <w:szCs w:val="20"/>
                <w:lang w:val="en-GB"/>
              </w:rPr>
              <w:t>No religious affiliation</w:t>
            </w:r>
          </w:p>
        </w:tc>
        <w:tc>
          <w:tcPr>
            <w:tcW w:w="1204" w:type="dxa"/>
            <w:tcBorders>
              <w:top w:val="nil"/>
              <w:left w:val="nil"/>
              <w:bottom w:val="single" w:sz="4" w:space="0" w:color="auto"/>
              <w:right w:val="nil"/>
            </w:tcBorders>
            <w:vAlign w:val="center"/>
          </w:tcPr>
          <w:p w14:paraId="6013491F" w14:textId="77777777" w:rsidR="00F246E0" w:rsidRPr="00BD5FD2" w:rsidRDefault="00F246E0" w:rsidP="00F246E0">
            <w:pPr>
              <w:keepNext/>
              <w:keepLines/>
              <w:ind w:right="227"/>
              <w:jc w:val="right"/>
              <w:rPr>
                <w:rFonts w:cs="Arial"/>
                <w:b/>
                <w:bCs/>
                <w:sz w:val="20"/>
                <w:szCs w:val="20"/>
                <w:lang w:val="en-GB"/>
              </w:rPr>
            </w:pPr>
            <w:r w:rsidRPr="005F4C19">
              <w:rPr>
                <w:rFonts w:cs="Arial"/>
                <w:b/>
                <w:bCs/>
                <w:color w:val="000000"/>
                <w:sz w:val="20"/>
                <w:szCs w:val="20"/>
              </w:rPr>
              <w:t>53</w:t>
            </w:r>
          </w:p>
        </w:tc>
        <w:tc>
          <w:tcPr>
            <w:tcW w:w="1205" w:type="dxa"/>
            <w:tcBorders>
              <w:top w:val="nil"/>
              <w:left w:val="nil"/>
              <w:bottom w:val="single" w:sz="4" w:space="0" w:color="auto"/>
              <w:right w:val="single" w:sz="4" w:space="0" w:color="auto"/>
            </w:tcBorders>
            <w:vAlign w:val="center"/>
          </w:tcPr>
          <w:p w14:paraId="5EE9255E"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53</w:t>
            </w:r>
          </w:p>
        </w:tc>
        <w:tc>
          <w:tcPr>
            <w:tcW w:w="1205" w:type="dxa"/>
            <w:tcBorders>
              <w:top w:val="nil"/>
              <w:left w:val="single" w:sz="4" w:space="0" w:color="auto"/>
              <w:bottom w:val="single" w:sz="4" w:space="0" w:color="auto"/>
              <w:right w:val="nil"/>
            </w:tcBorders>
            <w:vAlign w:val="center"/>
          </w:tcPr>
          <w:p w14:paraId="314B71B3" w14:textId="77777777" w:rsidR="00F246E0" w:rsidRPr="005F4C19" w:rsidRDefault="00F246E0" w:rsidP="00F246E0">
            <w:pPr>
              <w:keepNext/>
              <w:keepLines/>
              <w:ind w:right="227"/>
              <w:jc w:val="right"/>
              <w:rPr>
                <w:rFonts w:cs="Arial"/>
                <w:b/>
                <w:bCs/>
                <w:sz w:val="20"/>
                <w:szCs w:val="20"/>
                <w:lang w:val="en-GB"/>
              </w:rPr>
            </w:pPr>
            <w:r w:rsidRPr="005F4C19">
              <w:rPr>
                <w:rFonts w:cs="Arial"/>
                <w:b/>
                <w:bCs/>
                <w:color w:val="000000"/>
                <w:sz w:val="20"/>
                <w:szCs w:val="20"/>
              </w:rPr>
              <w:t>7,476</w:t>
            </w:r>
          </w:p>
        </w:tc>
        <w:tc>
          <w:tcPr>
            <w:tcW w:w="1205" w:type="dxa"/>
            <w:tcBorders>
              <w:top w:val="nil"/>
              <w:left w:val="nil"/>
              <w:bottom w:val="single" w:sz="4" w:space="0" w:color="auto"/>
              <w:right w:val="nil"/>
            </w:tcBorders>
            <w:vAlign w:val="center"/>
          </w:tcPr>
          <w:p w14:paraId="36559EBE"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7,957</w:t>
            </w:r>
          </w:p>
        </w:tc>
      </w:tr>
      <w:tr w:rsidR="00F246E0" w:rsidRPr="007D7072" w14:paraId="1C296888" w14:textId="77777777" w:rsidTr="00F246E0">
        <w:trPr>
          <w:trHeight w:val="283"/>
        </w:trPr>
        <w:tc>
          <w:tcPr>
            <w:tcW w:w="4253" w:type="dxa"/>
            <w:tcBorders>
              <w:top w:val="nil"/>
              <w:left w:val="nil"/>
              <w:bottom w:val="single" w:sz="4" w:space="0" w:color="auto"/>
              <w:right w:val="nil"/>
            </w:tcBorders>
            <w:vAlign w:val="center"/>
          </w:tcPr>
          <w:p w14:paraId="5C6CA5C2" w14:textId="77777777" w:rsidR="00F246E0" w:rsidRPr="00BD5FD2" w:rsidRDefault="00F246E0" w:rsidP="00F246E0">
            <w:pPr>
              <w:keepNext/>
              <w:keepLines/>
              <w:rPr>
                <w:rFonts w:cs="Arial"/>
                <w:b/>
                <w:sz w:val="20"/>
                <w:szCs w:val="20"/>
                <w:lang w:bidi="en-US"/>
              </w:rPr>
            </w:pPr>
            <w:r w:rsidRPr="00BD5FD2">
              <w:rPr>
                <w:rFonts w:cs="Arial"/>
                <w:b/>
                <w:bCs/>
                <w:sz w:val="20"/>
                <w:szCs w:val="20"/>
                <w:lang w:val="en-GB"/>
              </w:rPr>
              <w:t>Total religious affiliation</w:t>
            </w:r>
          </w:p>
        </w:tc>
        <w:tc>
          <w:tcPr>
            <w:tcW w:w="1204" w:type="dxa"/>
            <w:tcBorders>
              <w:top w:val="nil"/>
              <w:left w:val="nil"/>
              <w:bottom w:val="single" w:sz="4" w:space="0" w:color="auto"/>
              <w:right w:val="nil"/>
            </w:tcBorders>
            <w:vAlign w:val="center"/>
          </w:tcPr>
          <w:p w14:paraId="4F1FE389" w14:textId="77777777" w:rsidR="00F246E0" w:rsidRPr="00BD5FD2" w:rsidRDefault="00F246E0" w:rsidP="00F246E0">
            <w:pPr>
              <w:keepNext/>
              <w:keepLines/>
              <w:ind w:right="227"/>
              <w:jc w:val="right"/>
              <w:rPr>
                <w:rFonts w:cs="Arial"/>
                <w:b/>
                <w:sz w:val="20"/>
                <w:szCs w:val="20"/>
                <w:lang w:bidi="en-US"/>
              </w:rPr>
            </w:pPr>
            <w:r w:rsidRPr="005F4C19">
              <w:rPr>
                <w:rFonts w:cs="Arial"/>
                <w:b/>
                <w:bCs/>
                <w:color w:val="000000"/>
                <w:sz w:val="20"/>
                <w:szCs w:val="20"/>
              </w:rPr>
              <w:t>258</w:t>
            </w:r>
          </w:p>
        </w:tc>
        <w:tc>
          <w:tcPr>
            <w:tcW w:w="1205" w:type="dxa"/>
            <w:tcBorders>
              <w:top w:val="nil"/>
              <w:left w:val="nil"/>
              <w:bottom w:val="single" w:sz="4" w:space="0" w:color="auto"/>
              <w:right w:val="single" w:sz="4" w:space="0" w:color="auto"/>
            </w:tcBorders>
            <w:vAlign w:val="center"/>
          </w:tcPr>
          <w:p w14:paraId="1568D35E"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259</w:t>
            </w:r>
          </w:p>
        </w:tc>
        <w:tc>
          <w:tcPr>
            <w:tcW w:w="1205" w:type="dxa"/>
            <w:tcBorders>
              <w:top w:val="nil"/>
              <w:left w:val="single" w:sz="4" w:space="0" w:color="auto"/>
              <w:bottom w:val="single" w:sz="4" w:space="0" w:color="auto"/>
              <w:right w:val="nil"/>
            </w:tcBorders>
            <w:vAlign w:val="center"/>
          </w:tcPr>
          <w:p w14:paraId="71817365" w14:textId="77777777" w:rsidR="00F246E0" w:rsidRPr="005F4C19" w:rsidRDefault="00F246E0" w:rsidP="00F246E0">
            <w:pPr>
              <w:keepNext/>
              <w:keepLines/>
              <w:ind w:right="227"/>
              <w:jc w:val="right"/>
              <w:rPr>
                <w:rFonts w:cs="Arial"/>
                <w:b/>
                <w:sz w:val="20"/>
                <w:szCs w:val="20"/>
                <w:lang w:bidi="en-US"/>
              </w:rPr>
            </w:pPr>
            <w:r w:rsidRPr="005F4C19">
              <w:rPr>
                <w:rFonts w:cs="Arial"/>
                <w:b/>
                <w:bCs/>
                <w:color w:val="000000"/>
                <w:sz w:val="20"/>
                <w:szCs w:val="20"/>
              </w:rPr>
              <w:t>142,473</w:t>
            </w:r>
          </w:p>
        </w:tc>
        <w:tc>
          <w:tcPr>
            <w:tcW w:w="1205" w:type="dxa"/>
            <w:tcBorders>
              <w:top w:val="nil"/>
              <w:left w:val="nil"/>
              <w:bottom w:val="single" w:sz="4" w:space="0" w:color="auto"/>
              <w:right w:val="nil"/>
            </w:tcBorders>
            <w:vAlign w:val="center"/>
          </w:tcPr>
          <w:p w14:paraId="0E34D704"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146,197</w:t>
            </w:r>
          </w:p>
        </w:tc>
      </w:tr>
      <w:tr w:rsidR="00F246E0" w:rsidRPr="007D7072" w14:paraId="12E7DFEE" w14:textId="77777777" w:rsidTr="00F246E0">
        <w:trPr>
          <w:trHeight w:val="283"/>
        </w:trPr>
        <w:tc>
          <w:tcPr>
            <w:tcW w:w="4253" w:type="dxa"/>
            <w:tcBorders>
              <w:top w:val="nil"/>
              <w:left w:val="nil"/>
              <w:bottom w:val="single" w:sz="4" w:space="0" w:color="auto"/>
              <w:right w:val="nil"/>
            </w:tcBorders>
            <w:vAlign w:val="center"/>
            <w:hideMark/>
          </w:tcPr>
          <w:p w14:paraId="7B9BE618" w14:textId="77777777" w:rsidR="00F246E0" w:rsidRPr="007D7072" w:rsidRDefault="00F246E0" w:rsidP="00F246E0">
            <w:pPr>
              <w:keepNext/>
              <w:keepLines/>
              <w:ind w:left="170"/>
              <w:rPr>
                <w:rFonts w:cs="Arial"/>
                <w:sz w:val="20"/>
                <w:szCs w:val="20"/>
                <w:lang w:bidi="en-US"/>
              </w:rPr>
            </w:pPr>
            <w:r w:rsidRPr="007D7072">
              <w:rPr>
                <w:rFonts w:cs="Arial"/>
                <w:sz w:val="20"/>
                <w:szCs w:val="20"/>
                <w:lang w:val="en-GB"/>
              </w:rPr>
              <w:t>Anglican</w:t>
            </w:r>
          </w:p>
        </w:tc>
        <w:tc>
          <w:tcPr>
            <w:tcW w:w="1204" w:type="dxa"/>
            <w:tcBorders>
              <w:top w:val="nil"/>
              <w:left w:val="nil"/>
              <w:bottom w:val="single" w:sz="4" w:space="0" w:color="auto"/>
              <w:right w:val="nil"/>
            </w:tcBorders>
            <w:vAlign w:val="center"/>
            <w:hideMark/>
          </w:tcPr>
          <w:p w14:paraId="26D72BDE"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19</w:t>
            </w:r>
          </w:p>
        </w:tc>
        <w:tc>
          <w:tcPr>
            <w:tcW w:w="1205" w:type="dxa"/>
            <w:tcBorders>
              <w:top w:val="nil"/>
              <w:left w:val="nil"/>
              <w:bottom w:val="single" w:sz="4" w:space="0" w:color="auto"/>
              <w:right w:val="single" w:sz="4" w:space="0" w:color="auto"/>
            </w:tcBorders>
            <w:vAlign w:val="center"/>
          </w:tcPr>
          <w:p w14:paraId="27BAB4F3"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19</w:t>
            </w:r>
          </w:p>
        </w:tc>
        <w:tc>
          <w:tcPr>
            <w:tcW w:w="1205" w:type="dxa"/>
            <w:tcBorders>
              <w:top w:val="nil"/>
              <w:left w:val="single" w:sz="4" w:space="0" w:color="auto"/>
              <w:bottom w:val="single" w:sz="4" w:space="0" w:color="auto"/>
              <w:right w:val="nil"/>
            </w:tcBorders>
            <w:vAlign w:val="center"/>
            <w:hideMark/>
          </w:tcPr>
          <w:p w14:paraId="40BC84D3"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22,069</w:t>
            </w:r>
          </w:p>
        </w:tc>
        <w:tc>
          <w:tcPr>
            <w:tcW w:w="1205" w:type="dxa"/>
            <w:tcBorders>
              <w:top w:val="nil"/>
              <w:left w:val="nil"/>
              <w:bottom w:val="single" w:sz="4" w:space="0" w:color="auto"/>
              <w:right w:val="nil"/>
            </w:tcBorders>
            <w:vAlign w:val="center"/>
          </w:tcPr>
          <w:p w14:paraId="1B40757C"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22,530</w:t>
            </w:r>
          </w:p>
        </w:tc>
      </w:tr>
      <w:tr w:rsidR="00F246E0" w:rsidRPr="007D7072" w14:paraId="140D0484" w14:textId="77777777" w:rsidTr="00F246E0">
        <w:trPr>
          <w:trHeight w:val="283"/>
        </w:trPr>
        <w:tc>
          <w:tcPr>
            <w:tcW w:w="4253" w:type="dxa"/>
            <w:tcBorders>
              <w:top w:val="single" w:sz="4" w:space="0" w:color="auto"/>
              <w:left w:val="nil"/>
              <w:bottom w:val="single" w:sz="4" w:space="0" w:color="auto"/>
              <w:right w:val="nil"/>
            </w:tcBorders>
            <w:vAlign w:val="center"/>
            <w:hideMark/>
          </w:tcPr>
          <w:p w14:paraId="648664AE" w14:textId="77777777" w:rsidR="00F246E0" w:rsidRPr="007D7072" w:rsidRDefault="00F246E0" w:rsidP="00F246E0">
            <w:pPr>
              <w:keepNext/>
              <w:keepLines/>
              <w:ind w:left="170"/>
              <w:rPr>
                <w:rFonts w:cs="Arial"/>
                <w:sz w:val="20"/>
                <w:szCs w:val="20"/>
                <w:vertAlign w:val="superscript"/>
                <w:lang w:bidi="en-US"/>
              </w:rPr>
            </w:pPr>
            <w:r w:rsidRPr="007D7072">
              <w:rPr>
                <w:rFonts w:cs="Arial"/>
                <w:sz w:val="20"/>
                <w:szCs w:val="20"/>
                <w:lang w:val="en-GB"/>
              </w:rPr>
              <w:t>Baptist</w:t>
            </w:r>
          </w:p>
        </w:tc>
        <w:tc>
          <w:tcPr>
            <w:tcW w:w="1204" w:type="dxa"/>
            <w:tcBorders>
              <w:top w:val="single" w:sz="4" w:space="0" w:color="auto"/>
              <w:left w:val="nil"/>
              <w:bottom w:val="single" w:sz="4" w:space="0" w:color="auto"/>
              <w:right w:val="nil"/>
            </w:tcBorders>
            <w:vAlign w:val="center"/>
            <w:hideMark/>
          </w:tcPr>
          <w:p w14:paraId="12D16265"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15</w:t>
            </w:r>
          </w:p>
        </w:tc>
        <w:tc>
          <w:tcPr>
            <w:tcW w:w="1205" w:type="dxa"/>
            <w:tcBorders>
              <w:top w:val="single" w:sz="4" w:space="0" w:color="auto"/>
              <w:left w:val="nil"/>
              <w:bottom w:val="single" w:sz="4" w:space="0" w:color="auto"/>
              <w:right w:val="single" w:sz="4" w:space="0" w:color="auto"/>
            </w:tcBorders>
            <w:vAlign w:val="center"/>
          </w:tcPr>
          <w:p w14:paraId="05B887D9"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15</w:t>
            </w:r>
          </w:p>
        </w:tc>
        <w:tc>
          <w:tcPr>
            <w:tcW w:w="1205" w:type="dxa"/>
            <w:tcBorders>
              <w:top w:val="nil"/>
              <w:left w:val="single" w:sz="4" w:space="0" w:color="auto"/>
              <w:bottom w:val="single" w:sz="4" w:space="0" w:color="auto"/>
              <w:right w:val="nil"/>
            </w:tcBorders>
            <w:vAlign w:val="center"/>
            <w:hideMark/>
          </w:tcPr>
          <w:p w14:paraId="13404A6E"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10,791</w:t>
            </w:r>
          </w:p>
        </w:tc>
        <w:tc>
          <w:tcPr>
            <w:tcW w:w="1205" w:type="dxa"/>
            <w:tcBorders>
              <w:top w:val="nil"/>
              <w:left w:val="nil"/>
              <w:bottom w:val="single" w:sz="4" w:space="0" w:color="auto"/>
              <w:right w:val="nil"/>
            </w:tcBorders>
            <w:vAlign w:val="center"/>
          </w:tcPr>
          <w:p w14:paraId="24741316"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11,416</w:t>
            </w:r>
          </w:p>
        </w:tc>
      </w:tr>
      <w:tr w:rsidR="00F246E0" w:rsidRPr="007D7072" w14:paraId="443007E7" w14:textId="77777777" w:rsidTr="00F246E0">
        <w:trPr>
          <w:trHeight w:val="283"/>
        </w:trPr>
        <w:tc>
          <w:tcPr>
            <w:tcW w:w="4253" w:type="dxa"/>
            <w:tcBorders>
              <w:top w:val="single" w:sz="4" w:space="0" w:color="auto"/>
              <w:left w:val="nil"/>
              <w:bottom w:val="single" w:sz="4" w:space="0" w:color="auto"/>
              <w:right w:val="nil"/>
            </w:tcBorders>
            <w:vAlign w:val="center"/>
            <w:hideMark/>
          </w:tcPr>
          <w:p w14:paraId="52730768" w14:textId="77777777" w:rsidR="00F246E0" w:rsidRPr="007D7072" w:rsidRDefault="00F246E0" w:rsidP="00F246E0">
            <w:pPr>
              <w:keepNext/>
              <w:keepLines/>
              <w:ind w:left="170"/>
              <w:rPr>
                <w:rFonts w:cs="Arial"/>
                <w:sz w:val="20"/>
                <w:szCs w:val="20"/>
                <w:vertAlign w:val="superscript"/>
                <w:lang w:bidi="en-US"/>
              </w:rPr>
            </w:pPr>
            <w:r w:rsidRPr="007D7072">
              <w:rPr>
                <w:rFonts w:cs="Arial"/>
                <w:sz w:val="20"/>
                <w:szCs w:val="20"/>
                <w:lang w:val="en-GB"/>
              </w:rPr>
              <w:t>Catholic</w:t>
            </w:r>
          </w:p>
        </w:tc>
        <w:tc>
          <w:tcPr>
            <w:tcW w:w="1204" w:type="dxa"/>
            <w:tcBorders>
              <w:top w:val="single" w:sz="4" w:space="0" w:color="auto"/>
              <w:left w:val="nil"/>
              <w:bottom w:val="single" w:sz="4" w:space="0" w:color="auto"/>
              <w:right w:val="nil"/>
            </w:tcBorders>
            <w:vAlign w:val="center"/>
            <w:hideMark/>
          </w:tcPr>
          <w:p w14:paraId="21EFF740"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164</w:t>
            </w:r>
          </w:p>
        </w:tc>
        <w:tc>
          <w:tcPr>
            <w:tcW w:w="1205" w:type="dxa"/>
            <w:tcBorders>
              <w:top w:val="single" w:sz="4" w:space="0" w:color="auto"/>
              <w:left w:val="nil"/>
              <w:bottom w:val="single" w:sz="4" w:space="0" w:color="auto"/>
              <w:right w:val="single" w:sz="4" w:space="0" w:color="auto"/>
            </w:tcBorders>
            <w:vAlign w:val="center"/>
          </w:tcPr>
          <w:p w14:paraId="0DED1D42"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165</w:t>
            </w:r>
          </w:p>
        </w:tc>
        <w:tc>
          <w:tcPr>
            <w:tcW w:w="1205" w:type="dxa"/>
            <w:tcBorders>
              <w:top w:val="single" w:sz="4" w:space="0" w:color="auto"/>
              <w:left w:val="single" w:sz="4" w:space="0" w:color="auto"/>
              <w:bottom w:val="single" w:sz="4" w:space="0" w:color="auto"/>
              <w:right w:val="nil"/>
            </w:tcBorders>
            <w:vAlign w:val="center"/>
            <w:hideMark/>
          </w:tcPr>
          <w:p w14:paraId="5C8819A2"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78,521</w:t>
            </w:r>
          </w:p>
        </w:tc>
        <w:tc>
          <w:tcPr>
            <w:tcW w:w="1205" w:type="dxa"/>
            <w:tcBorders>
              <w:top w:val="single" w:sz="4" w:space="0" w:color="auto"/>
              <w:left w:val="nil"/>
              <w:bottom w:val="single" w:sz="4" w:space="0" w:color="auto"/>
              <w:right w:val="nil"/>
            </w:tcBorders>
            <w:vAlign w:val="center"/>
          </w:tcPr>
          <w:p w14:paraId="6C4C3F94"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79,839</w:t>
            </w:r>
          </w:p>
        </w:tc>
      </w:tr>
      <w:tr w:rsidR="00F246E0" w:rsidRPr="007D7072" w14:paraId="7594E005" w14:textId="77777777" w:rsidTr="00F246E0">
        <w:trPr>
          <w:trHeight w:val="283"/>
        </w:trPr>
        <w:tc>
          <w:tcPr>
            <w:tcW w:w="4253" w:type="dxa"/>
            <w:tcBorders>
              <w:top w:val="single" w:sz="4" w:space="0" w:color="auto"/>
              <w:left w:val="nil"/>
              <w:bottom w:val="single" w:sz="4" w:space="0" w:color="auto"/>
              <w:right w:val="nil"/>
            </w:tcBorders>
            <w:vAlign w:val="center"/>
            <w:hideMark/>
          </w:tcPr>
          <w:p w14:paraId="01ABFB91" w14:textId="77777777" w:rsidR="00F246E0" w:rsidRPr="007D7072" w:rsidRDefault="00F246E0" w:rsidP="00F246E0">
            <w:pPr>
              <w:keepNext/>
              <w:keepLines/>
              <w:ind w:left="170"/>
              <w:rPr>
                <w:rFonts w:cs="Arial"/>
                <w:sz w:val="20"/>
                <w:szCs w:val="20"/>
                <w:lang w:bidi="en-US"/>
              </w:rPr>
            </w:pPr>
            <w:r w:rsidRPr="007D7072">
              <w:rPr>
                <w:rFonts w:cs="Arial"/>
                <w:sz w:val="20"/>
                <w:szCs w:val="20"/>
                <w:lang w:val="en-GB"/>
              </w:rPr>
              <w:t>Seventh Day Adventist</w:t>
            </w:r>
          </w:p>
        </w:tc>
        <w:tc>
          <w:tcPr>
            <w:tcW w:w="1204" w:type="dxa"/>
            <w:tcBorders>
              <w:top w:val="single" w:sz="4" w:space="0" w:color="auto"/>
              <w:left w:val="nil"/>
              <w:bottom w:val="single" w:sz="4" w:space="0" w:color="auto"/>
              <w:right w:val="nil"/>
            </w:tcBorders>
            <w:vAlign w:val="center"/>
            <w:hideMark/>
          </w:tcPr>
          <w:p w14:paraId="3DDEAA90"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5</w:t>
            </w:r>
          </w:p>
        </w:tc>
        <w:tc>
          <w:tcPr>
            <w:tcW w:w="1205" w:type="dxa"/>
            <w:tcBorders>
              <w:top w:val="single" w:sz="4" w:space="0" w:color="auto"/>
              <w:left w:val="nil"/>
              <w:bottom w:val="single" w:sz="4" w:space="0" w:color="auto"/>
              <w:right w:val="single" w:sz="4" w:space="0" w:color="auto"/>
            </w:tcBorders>
            <w:vAlign w:val="center"/>
          </w:tcPr>
          <w:p w14:paraId="22423BB2"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5</w:t>
            </w:r>
          </w:p>
        </w:tc>
        <w:tc>
          <w:tcPr>
            <w:tcW w:w="1205" w:type="dxa"/>
            <w:tcBorders>
              <w:top w:val="single" w:sz="4" w:space="0" w:color="auto"/>
              <w:left w:val="single" w:sz="4" w:space="0" w:color="auto"/>
              <w:bottom w:val="single" w:sz="4" w:space="0" w:color="auto"/>
              <w:right w:val="nil"/>
            </w:tcBorders>
            <w:vAlign w:val="center"/>
            <w:hideMark/>
          </w:tcPr>
          <w:p w14:paraId="61F8DCED"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717</w:t>
            </w:r>
          </w:p>
        </w:tc>
        <w:tc>
          <w:tcPr>
            <w:tcW w:w="1205" w:type="dxa"/>
            <w:tcBorders>
              <w:top w:val="single" w:sz="4" w:space="0" w:color="auto"/>
              <w:left w:val="nil"/>
              <w:bottom w:val="single" w:sz="4" w:space="0" w:color="auto"/>
              <w:right w:val="nil"/>
            </w:tcBorders>
            <w:vAlign w:val="center"/>
          </w:tcPr>
          <w:p w14:paraId="234051F5"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689</w:t>
            </w:r>
          </w:p>
        </w:tc>
      </w:tr>
      <w:tr w:rsidR="00F246E0" w:rsidRPr="007D7072" w14:paraId="5FE0E511" w14:textId="77777777" w:rsidTr="00F246E0">
        <w:trPr>
          <w:trHeight w:val="283"/>
        </w:trPr>
        <w:tc>
          <w:tcPr>
            <w:tcW w:w="4253" w:type="dxa"/>
            <w:tcBorders>
              <w:top w:val="single" w:sz="4" w:space="0" w:color="auto"/>
              <w:left w:val="nil"/>
              <w:bottom w:val="single" w:sz="4" w:space="0" w:color="auto"/>
              <w:right w:val="nil"/>
            </w:tcBorders>
            <w:vAlign w:val="center"/>
            <w:hideMark/>
          </w:tcPr>
          <w:p w14:paraId="6B630C9C" w14:textId="77777777" w:rsidR="00F246E0" w:rsidRPr="007D7072" w:rsidRDefault="00F246E0" w:rsidP="00F246E0">
            <w:pPr>
              <w:keepNext/>
              <w:keepLines/>
              <w:ind w:left="170"/>
              <w:rPr>
                <w:rFonts w:cs="Arial"/>
                <w:sz w:val="20"/>
                <w:szCs w:val="20"/>
                <w:lang w:bidi="en-US"/>
              </w:rPr>
            </w:pPr>
            <w:r w:rsidRPr="007D7072">
              <w:rPr>
                <w:rFonts w:cs="Arial"/>
                <w:sz w:val="20"/>
                <w:szCs w:val="20"/>
                <w:lang w:val="en-GB"/>
              </w:rPr>
              <w:t>Uniting Church</w:t>
            </w:r>
          </w:p>
        </w:tc>
        <w:tc>
          <w:tcPr>
            <w:tcW w:w="1204" w:type="dxa"/>
            <w:tcBorders>
              <w:top w:val="single" w:sz="4" w:space="0" w:color="auto"/>
              <w:left w:val="nil"/>
              <w:bottom w:val="single" w:sz="4" w:space="0" w:color="auto"/>
              <w:right w:val="nil"/>
            </w:tcBorders>
            <w:vAlign w:val="center"/>
            <w:hideMark/>
          </w:tcPr>
          <w:p w14:paraId="51E7B2FC"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8</w:t>
            </w:r>
          </w:p>
        </w:tc>
        <w:tc>
          <w:tcPr>
            <w:tcW w:w="1205" w:type="dxa"/>
            <w:tcBorders>
              <w:top w:val="single" w:sz="4" w:space="0" w:color="auto"/>
              <w:left w:val="nil"/>
              <w:bottom w:val="single" w:sz="4" w:space="0" w:color="auto"/>
              <w:right w:val="single" w:sz="4" w:space="0" w:color="auto"/>
            </w:tcBorders>
            <w:vAlign w:val="center"/>
          </w:tcPr>
          <w:p w14:paraId="40CA4031"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8</w:t>
            </w:r>
          </w:p>
        </w:tc>
        <w:tc>
          <w:tcPr>
            <w:tcW w:w="1205" w:type="dxa"/>
            <w:tcBorders>
              <w:top w:val="single" w:sz="4" w:space="0" w:color="auto"/>
              <w:left w:val="single" w:sz="4" w:space="0" w:color="auto"/>
              <w:bottom w:val="single" w:sz="4" w:space="0" w:color="auto"/>
              <w:right w:val="nil"/>
            </w:tcBorders>
            <w:vAlign w:val="center"/>
            <w:hideMark/>
          </w:tcPr>
          <w:p w14:paraId="2A0D7F0E"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8,459</w:t>
            </w:r>
          </w:p>
        </w:tc>
        <w:tc>
          <w:tcPr>
            <w:tcW w:w="1205" w:type="dxa"/>
            <w:tcBorders>
              <w:top w:val="single" w:sz="4" w:space="0" w:color="auto"/>
              <w:left w:val="nil"/>
              <w:bottom w:val="single" w:sz="4" w:space="0" w:color="auto"/>
              <w:right w:val="nil"/>
            </w:tcBorders>
            <w:vAlign w:val="center"/>
          </w:tcPr>
          <w:p w14:paraId="62CFFB19"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8,338</w:t>
            </w:r>
          </w:p>
        </w:tc>
      </w:tr>
      <w:tr w:rsidR="00F246E0" w:rsidRPr="007D7072" w14:paraId="1F5A4A74" w14:textId="77777777" w:rsidTr="00F246E0">
        <w:trPr>
          <w:trHeight w:val="283"/>
        </w:trPr>
        <w:tc>
          <w:tcPr>
            <w:tcW w:w="4253" w:type="dxa"/>
            <w:tcBorders>
              <w:top w:val="single" w:sz="4" w:space="0" w:color="auto"/>
              <w:left w:val="nil"/>
              <w:bottom w:val="single" w:sz="12" w:space="0" w:color="592C82"/>
              <w:right w:val="nil"/>
            </w:tcBorders>
            <w:vAlign w:val="center"/>
            <w:hideMark/>
          </w:tcPr>
          <w:p w14:paraId="51C0A819" w14:textId="77777777" w:rsidR="00F246E0" w:rsidRPr="007D7072" w:rsidRDefault="00F246E0" w:rsidP="00F246E0">
            <w:pPr>
              <w:keepNext/>
              <w:keepLines/>
              <w:ind w:left="170"/>
              <w:rPr>
                <w:rFonts w:cs="Arial"/>
                <w:sz w:val="20"/>
                <w:szCs w:val="20"/>
                <w:lang w:bidi="en-US"/>
              </w:rPr>
            </w:pPr>
            <w:r w:rsidRPr="007D7072">
              <w:rPr>
                <w:rFonts w:cs="Arial"/>
                <w:sz w:val="20"/>
                <w:szCs w:val="20"/>
                <w:lang w:val="en-GB"/>
              </w:rPr>
              <w:t>Various other</w:t>
            </w:r>
          </w:p>
        </w:tc>
        <w:tc>
          <w:tcPr>
            <w:tcW w:w="1204" w:type="dxa"/>
            <w:tcBorders>
              <w:top w:val="single" w:sz="4" w:space="0" w:color="auto"/>
              <w:left w:val="nil"/>
              <w:bottom w:val="single" w:sz="12" w:space="0" w:color="592C82"/>
              <w:right w:val="nil"/>
            </w:tcBorders>
            <w:vAlign w:val="center"/>
            <w:hideMark/>
          </w:tcPr>
          <w:p w14:paraId="66FDA8A3"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47</w:t>
            </w:r>
          </w:p>
        </w:tc>
        <w:tc>
          <w:tcPr>
            <w:tcW w:w="1205" w:type="dxa"/>
            <w:tcBorders>
              <w:top w:val="single" w:sz="4" w:space="0" w:color="auto"/>
              <w:left w:val="nil"/>
              <w:bottom w:val="single" w:sz="12" w:space="0" w:color="592C82"/>
              <w:right w:val="single" w:sz="4" w:space="0" w:color="auto"/>
            </w:tcBorders>
            <w:vAlign w:val="center"/>
          </w:tcPr>
          <w:p w14:paraId="2C3B6216"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47</w:t>
            </w:r>
          </w:p>
        </w:tc>
        <w:tc>
          <w:tcPr>
            <w:tcW w:w="1205" w:type="dxa"/>
            <w:tcBorders>
              <w:top w:val="single" w:sz="4" w:space="0" w:color="auto"/>
              <w:left w:val="single" w:sz="4" w:space="0" w:color="auto"/>
              <w:bottom w:val="single" w:sz="12" w:space="0" w:color="592C82"/>
              <w:right w:val="nil"/>
            </w:tcBorders>
            <w:vAlign w:val="center"/>
            <w:hideMark/>
          </w:tcPr>
          <w:p w14:paraId="7D2EBCE8"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21,916</w:t>
            </w:r>
          </w:p>
        </w:tc>
        <w:tc>
          <w:tcPr>
            <w:tcW w:w="1205" w:type="dxa"/>
            <w:tcBorders>
              <w:top w:val="single" w:sz="4" w:space="0" w:color="auto"/>
              <w:left w:val="nil"/>
              <w:bottom w:val="single" w:sz="12" w:space="0" w:color="592C82"/>
              <w:right w:val="nil"/>
            </w:tcBorders>
            <w:vAlign w:val="center"/>
          </w:tcPr>
          <w:p w14:paraId="05120519"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23,385</w:t>
            </w:r>
          </w:p>
        </w:tc>
      </w:tr>
      <w:tr w:rsidR="00F246E0" w:rsidRPr="007D7072" w14:paraId="5B47DF6B" w14:textId="77777777" w:rsidTr="00F246E0">
        <w:trPr>
          <w:trHeight w:val="283"/>
        </w:trPr>
        <w:tc>
          <w:tcPr>
            <w:tcW w:w="4253" w:type="dxa"/>
            <w:tcBorders>
              <w:top w:val="single" w:sz="12" w:space="0" w:color="592C82"/>
              <w:left w:val="nil"/>
              <w:bottom w:val="single" w:sz="12" w:space="0" w:color="592C82"/>
              <w:right w:val="nil"/>
            </w:tcBorders>
            <w:vAlign w:val="center"/>
            <w:hideMark/>
          </w:tcPr>
          <w:p w14:paraId="65E70AB9" w14:textId="77777777" w:rsidR="00F246E0" w:rsidRPr="007D7072" w:rsidRDefault="00F246E0" w:rsidP="00F246E0">
            <w:pPr>
              <w:keepNext/>
              <w:keepLines/>
              <w:rPr>
                <w:rFonts w:cs="Arial"/>
                <w:b/>
                <w:bCs/>
                <w:sz w:val="20"/>
                <w:szCs w:val="20"/>
                <w:lang w:val="en-GB"/>
              </w:rPr>
            </w:pPr>
            <w:r w:rsidRPr="007D7072">
              <w:rPr>
                <w:rFonts w:cs="Arial"/>
                <w:b/>
                <w:bCs/>
                <w:sz w:val="20"/>
                <w:szCs w:val="20"/>
                <w:lang w:val="en-GB"/>
              </w:rPr>
              <w:t>Grand total</w:t>
            </w:r>
          </w:p>
        </w:tc>
        <w:tc>
          <w:tcPr>
            <w:tcW w:w="1204" w:type="dxa"/>
            <w:tcBorders>
              <w:top w:val="single" w:sz="12" w:space="0" w:color="592C82"/>
              <w:left w:val="nil"/>
              <w:bottom w:val="single" w:sz="12" w:space="0" w:color="592C82"/>
              <w:right w:val="nil"/>
            </w:tcBorders>
            <w:vAlign w:val="center"/>
            <w:hideMark/>
          </w:tcPr>
          <w:p w14:paraId="6B933917" w14:textId="77777777" w:rsidR="00F246E0" w:rsidRPr="007D7072" w:rsidRDefault="00F246E0" w:rsidP="00F246E0">
            <w:pPr>
              <w:keepNext/>
              <w:keepLines/>
              <w:ind w:right="227"/>
              <w:jc w:val="right"/>
              <w:rPr>
                <w:rFonts w:cs="Arial"/>
                <w:b/>
                <w:bCs/>
                <w:sz w:val="20"/>
                <w:szCs w:val="20"/>
                <w:lang w:val="en-GB"/>
              </w:rPr>
            </w:pPr>
            <w:r w:rsidRPr="005F4C19">
              <w:rPr>
                <w:rFonts w:cs="Arial"/>
                <w:b/>
                <w:bCs/>
                <w:color w:val="000000"/>
                <w:sz w:val="20"/>
                <w:szCs w:val="20"/>
              </w:rPr>
              <w:t>311</w:t>
            </w:r>
          </w:p>
        </w:tc>
        <w:tc>
          <w:tcPr>
            <w:tcW w:w="1205" w:type="dxa"/>
            <w:tcBorders>
              <w:top w:val="single" w:sz="12" w:space="0" w:color="592C82"/>
              <w:left w:val="nil"/>
              <w:bottom w:val="single" w:sz="12" w:space="0" w:color="592C82"/>
              <w:right w:val="single" w:sz="4" w:space="0" w:color="auto"/>
            </w:tcBorders>
            <w:vAlign w:val="center"/>
          </w:tcPr>
          <w:p w14:paraId="0A02180D"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312</w:t>
            </w:r>
          </w:p>
        </w:tc>
        <w:tc>
          <w:tcPr>
            <w:tcW w:w="1205" w:type="dxa"/>
            <w:tcBorders>
              <w:top w:val="single" w:sz="12" w:space="0" w:color="592C82"/>
              <w:left w:val="single" w:sz="4" w:space="0" w:color="auto"/>
              <w:bottom w:val="single" w:sz="12" w:space="0" w:color="592C82"/>
              <w:right w:val="nil"/>
            </w:tcBorders>
            <w:vAlign w:val="center"/>
            <w:hideMark/>
          </w:tcPr>
          <w:p w14:paraId="0D616565" w14:textId="77777777" w:rsidR="00F246E0" w:rsidRPr="005F4C19" w:rsidRDefault="00F246E0" w:rsidP="00F246E0">
            <w:pPr>
              <w:keepNext/>
              <w:keepLines/>
              <w:ind w:right="227"/>
              <w:jc w:val="right"/>
              <w:rPr>
                <w:rFonts w:cs="Arial"/>
                <w:b/>
                <w:bCs/>
                <w:sz w:val="20"/>
                <w:szCs w:val="20"/>
                <w:lang w:val="en-GB"/>
              </w:rPr>
            </w:pPr>
            <w:r w:rsidRPr="005F4C19">
              <w:rPr>
                <w:rFonts w:cs="Arial"/>
                <w:b/>
                <w:bCs/>
                <w:color w:val="000000"/>
                <w:sz w:val="20"/>
                <w:szCs w:val="20"/>
              </w:rPr>
              <w:t>149,949</w:t>
            </w:r>
          </w:p>
        </w:tc>
        <w:tc>
          <w:tcPr>
            <w:tcW w:w="1205" w:type="dxa"/>
            <w:tcBorders>
              <w:top w:val="single" w:sz="12" w:space="0" w:color="592C82"/>
              <w:left w:val="nil"/>
              <w:bottom w:val="single" w:sz="12" w:space="0" w:color="592C82"/>
              <w:right w:val="nil"/>
            </w:tcBorders>
            <w:vAlign w:val="center"/>
          </w:tcPr>
          <w:p w14:paraId="6C7B8FC8"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154,154</w:t>
            </w:r>
          </w:p>
        </w:tc>
      </w:tr>
    </w:tbl>
    <w:bookmarkEnd w:id="339"/>
    <w:p w14:paraId="6F54797D" w14:textId="77777777" w:rsidR="00C24025" w:rsidRPr="00D56907" w:rsidRDefault="00C24025" w:rsidP="00C24025">
      <w:pPr>
        <w:keepNext/>
        <w:keepLines/>
        <w:autoSpaceDE w:val="0"/>
        <w:autoSpaceDN w:val="0"/>
        <w:adjustRightInd w:val="0"/>
        <w:rPr>
          <w:rFonts w:eastAsia="Calibri" w:cs="Arial"/>
          <w:i/>
          <w:iCs/>
          <w:sz w:val="18"/>
        </w:rPr>
      </w:pPr>
      <w:r w:rsidRPr="00D56907">
        <w:rPr>
          <w:rFonts w:eastAsia="Calibri" w:cs="Arial"/>
          <w:i/>
          <w:iCs/>
          <w:sz w:val="18"/>
        </w:rPr>
        <w:t>Source: System and School Performance</w:t>
      </w:r>
    </w:p>
    <w:p w14:paraId="16C59E7C" w14:textId="77777777" w:rsidR="00C24025" w:rsidRDefault="00C24025" w:rsidP="00C24025">
      <w:pPr>
        <w:keepNext/>
        <w:keepLines/>
        <w:autoSpaceDE w:val="0"/>
        <w:autoSpaceDN w:val="0"/>
        <w:adjustRightInd w:val="0"/>
        <w:rPr>
          <w:rFonts w:eastAsia="Calibri" w:cs="Arial"/>
          <w:sz w:val="18"/>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E65CC1">
        <w:rPr>
          <w:rFonts w:cs="Arial"/>
          <w:sz w:val="18"/>
        </w:rPr>
        <w:t xml:space="preserve"> </w:t>
      </w:r>
      <w:r>
        <w:rPr>
          <w:rFonts w:cs="Arial"/>
          <w:sz w:val="18"/>
        </w:rPr>
        <w:t>Primary and full-time secondary students.</w:t>
      </w:r>
    </w:p>
    <w:p w14:paraId="3E2C6C84" w14:textId="77777777" w:rsidR="00ED54C2" w:rsidRPr="00DA16C9" w:rsidRDefault="00ED54C2" w:rsidP="00A94B47">
      <w:pPr>
        <w:rPr>
          <w:rFonts w:cs="Arial"/>
          <w:sz w:val="22"/>
        </w:rPr>
      </w:pPr>
    </w:p>
    <w:p w14:paraId="4EF19806" w14:textId="77777777" w:rsidR="00E534DF" w:rsidRPr="00D124B0" w:rsidRDefault="00E534DF" w:rsidP="00E534DF">
      <w:pPr>
        <w:keepNext/>
        <w:keepLines/>
        <w:rPr>
          <w:rFonts w:cs="Arial"/>
          <w:sz w:val="22"/>
        </w:rPr>
      </w:pPr>
      <w:bookmarkStart w:id="340" w:name="_Hlk519777389"/>
      <w:bookmarkStart w:id="341" w:name="_Hlk51064940"/>
      <w:r w:rsidRPr="00A8665A">
        <w:rPr>
          <w:rFonts w:cs="Arial"/>
          <w:sz w:val="22"/>
        </w:rPr>
        <w:t>Table A14: Students at Western Australian residential colleges</w:t>
      </w:r>
      <w:r w:rsidRPr="00C50B28">
        <w:rPr>
          <w:rFonts w:cs="Arial"/>
          <w:sz w:val="22"/>
        </w:rPr>
        <w:t xml:space="preserve"> </w:t>
      </w:r>
      <w:r w:rsidRPr="00A8665A">
        <w:rPr>
          <w:rFonts w:cs="Arial"/>
          <w:sz w:val="22"/>
        </w:rPr>
        <w:t>2012 to 2021</w:t>
      </w:r>
      <w:r w:rsidRPr="00C50B28">
        <w:rPr>
          <w:rFonts w:cs="Arial"/>
          <w:sz w:val="22"/>
        </w:rPr>
        <w:t> (refer to note a)</w:t>
      </w:r>
    </w:p>
    <w:tbl>
      <w:tblPr>
        <w:tblStyle w:val="TableGrid"/>
        <w:tblW w:w="9072" w:type="dxa"/>
        <w:tblBorders>
          <w:top w:val="none" w:sz="0" w:space="0" w:color="auto"/>
          <w:left w:val="none" w:sz="0" w:space="0" w:color="auto"/>
          <w:right w:val="none" w:sz="0" w:space="0" w:color="auto"/>
          <w:insideH w:val="none" w:sz="0" w:space="0" w:color="auto"/>
        </w:tblBorders>
        <w:tblLayout w:type="fixed"/>
        <w:tblLook w:val="04A0" w:firstRow="1" w:lastRow="0" w:firstColumn="1" w:lastColumn="0" w:noHBand="0" w:noVBand="1"/>
      </w:tblPr>
      <w:tblGrid>
        <w:gridCol w:w="1393"/>
        <w:gridCol w:w="767"/>
        <w:gridCol w:w="768"/>
        <w:gridCol w:w="768"/>
        <w:gridCol w:w="768"/>
        <w:gridCol w:w="768"/>
        <w:gridCol w:w="768"/>
        <w:gridCol w:w="768"/>
        <w:gridCol w:w="768"/>
        <w:gridCol w:w="768"/>
        <w:gridCol w:w="768"/>
      </w:tblGrid>
      <w:tr w:rsidR="007A6D44" w:rsidRPr="007D1BBD" w14:paraId="7B7B6A23" w14:textId="77777777" w:rsidTr="00D94F33">
        <w:trPr>
          <w:trHeight w:hRule="exact" w:val="397"/>
          <w:tblHeader/>
        </w:trPr>
        <w:tc>
          <w:tcPr>
            <w:tcW w:w="1393" w:type="dxa"/>
            <w:tcBorders>
              <w:bottom w:val="nil"/>
              <w:right w:val="nil"/>
            </w:tcBorders>
            <w:shd w:val="clear" w:color="auto" w:fill="592C82"/>
            <w:vAlign w:val="center"/>
          </w:tcPr>
          <w:bookmarkEnd w:id="340"/>
          <w:bookmarkEnd w:id="341"/>
          <w:p w14:paraId="7EAC6965" w14:textId="77777777" w:rsidR="007A6D44" w:rsidRPr="00FF06AE" w:rsidRDefault="007A6D44" w:rsidP="007A6D44">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College</w:t>
            </w:r>
          </w:p>
        </w:tc>
        <w:tc>
          <w:tcPr>
            <w:tcW w:w="767" w:type="dxa"/>
            <w:tcBorders>
              <w:left w:val="nil"/>
              <w:bottom w:val="nil"/>
              <w:right w:val="nil"/>
            </w:tcBorders>
            <w:shd w:val="clear" w:color="auto" w:fill="592C82"/>
            <w:vAlign w:val="center"/>
          </w:tcPr>
          <w:p w14:paraId="375440ED" w14:textId="04DF35F8"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2012</w:t>
            </w:r>
          </w:p>
        </w:tc>
        <w:tc>
          <w:tcPr>
            <w:tcW w:w="768" w:type="dxa"/>
            <w:tcBorders>
              <w:left w:val="nil"/>
              <w:bottom w:val="nil"/>
              <w:right w:val="nil"/>
            </w:tcBorders>
            <w:shd w:val="clear" w:color="auto" w:fill="592C82"/>
            <w:vAlign w:val="center"/>
          </w:tcPr>
          <w:p w14:paraId="364B9A0B" w14:textId="0BD9F3EE"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2013</w:t>
            </w:r>
          </w:p>
        </w:tc>
        <w:tc>
          <w:tcPr>
            <w:tcW w:w="768" w:type="dxa"/>
            <w:tcBorders>
              <w:left w:val="nil"/>
              <w:bottom w:val="nil"/>
              <w:right w:val="nil"/>
            </w:tcBorders>
            <w:shd w:val="clear" w:color="auto" w:fill="592C82"/>
            <w:vAlign w:val="center"/>
          </w:tcPr>
          <w:p w14:paraId="0D615896" w14:textId="2D2B92F3"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2014</w:t>
            </w:r>
          </w:p>
        </w:tc>
        <w:tc>
          <w:tcPr>
            <w:tcW w:w="768" w:type="dxa"/>
            <w:tcBorders>
              <w:left w:val="nil"/>
              <w:bottom w:val="nil"/>
              <w:right w:val="nil"/>
            </w:tcBorders>
            <w:shd w:val="clear" w:color="auto" w:fill="592C82"/>
            <w:vAlign w:val="center"/>
          </w:tcPr>
          <w:p w14:paraId="6A903BFF" w14:textId="59C440F4"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2015</w:t>
            </w:r>
          </w:p>
        </w:tc>
        <w:tc>
          <w:tcPr>
            <w:tcW w:w="768" w:type="dxa"/>
            <w:tcBorders>
              <w:left w:val="nil"/>
              <w:bottom w:val="nil"/>
              <w:right w:val="nil"/>
            </w:tcBorders>
            <w:shd w:val="clear" w:color="auto" w:fill="592C82"/>
            <w:vAlign w:val="center"/>
          </w:tcPr>
          <w:p w14:paraId="3A5A86BF" w14:textId="6F9B088F"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2016</w:t>
            </w:r>
          </w:p>
        </w:tc>
        <w:tc>
          <w:tcPr>
            <w:tcW w:w="768" w:type="dxa"/>
            <w:tcBorders>
              <w:left w:val="nil"/>
              <w:bottom w:val="nil"/>
              <w:right w:val="nil"/>
            </w:tcBorders>
            <w:shd w:val="clear" w:color="auto" w:fill="592C82"/>
            <w:vAlign w:val="center"/>
          </w:tcPr>
          <w:p w14:paraId="3DF01073" w14:textId="215E9E59"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2017</w:t>
            </w:r>
          </w:p>
        </w:tc>
        <w:tc>
          <w:tcPr>
            <w:tcW w:w="768" w:type="dxa"/>
            <w:tcBorders>
              <w:left w:val="nil"/>
              <w:bottom w:val="nil"/>
              <w:right w:val="nil"/>
            </w:tcBorders>
            <w:shd w:val="clear" w:color="auto" w:fill="592C82"/>
            <w:vAlign w:val="center"/>
          </w:tcPr>
          <w:p w14:paraId="3DB3D50F" w14:textId="422BFB42"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768" w:type="dxa"/>
            <w:tcBorders>
              <w:left w:val="nil"/>
              <w:bottom w:val="nil"/>
              <w:right w:val="nil"/>
            </w:tcBorders>
            <w:shd w:val="clear" w:color="auto" w:fill="592C82"/>
            <w:vAlign w:val="center"/>
          </w:tcPr>
          <w:p w14:paraId="37016CA7" w14:textId="0376898F"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768" w:type="dxa"/>
            <w:tcBorders>
              <w:left w:val="nil"/>
              <w:bottom w:val="nil"/>
              <w:right w:val="nil"/>
            </w:tcBorders>
            <w:shd w:val="clear" w:color="auto" w:fill="592C82"/>
            <w:vAlign w:val="center"/>
          </w:tcPr>
          <w:p w14:paraId="4CB21217" w14:textId="7B1E0411"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20</w:t>
            </w:r>
          </w:p>
        </w:tc>
        <w:tc>
          <w:tcPr>
            <w:tcW w:w="768" w:type="dxa"/>
            <w:tcBorders>
              <w:left w:val="nil"/>
              <w:bottom w:val="nil"/>
            </w:tcBorders>
            <w:shd w:val="clear" w:color="auto" w:fill="592C82"/>
            <w:vAlign w:val="center"/>
          </w:tcPr>
          <w:p w14:paraId="666CEADF" w14:textId="511DB900"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21</w:t>
            </w:r>
          </w:p>
        </w:tc>
      </w:tr>
      <w:tr w:rsidR="007A6D44" w:rsidRPr="007D1BBD" w14:paraId="2C474153" w14:textId="77777777" w:rsidTr="004521BC">
        <w:trPr>
          <w:trHeight w:val="283"/>
        </w:trPr>
        <w:tc>
          <w:tcPr>
            <w:tcW w:w="1393" w:type="dxa"/>
            <w:tcBorders>
              <w:top w:val="nil"/>
              <w:bottom w:val="single" w:sz="4" w:space="0" w:color="auto"/>
              <w:right w:val="nil"/>
            </w:tcBorders>
            <w:vAlign w:val="center"/>
          </w:tcPr>
          <w:p w14:paraId="48A3CDF4" w14:textId="77777777" w:rsidR="007A6D44" w:rsidRPr="007D1BBD" w:rsidRDefault="007A6D44" w:rsidP="007A6D44">
            <w:pPr>
              <w:keepNext/>
              <w:keepLines/>
              <w:rPr>
                <w:rFonts w:cs="Arial"/>
                <w:sz w:val="20"/>
                <w:szCs w:val="20"/>
              </w:rPr>
            </w:pPr>
            <w:r>
              <w:rPr>
                <w:rFonts w:cs="Arial"/>
                <w:sz w:val="20"/>
                <w:szCs w:val="20"/>
              </w:rPr>
              <w:t>Albany</w:t>
            </w:r>
          </w:p>
        </w:tc>
        <w:tc>
          <w:tcPr>
            <w:tcW w:w="767" w:type="dxa"/>
            <w:tcBorders>
              <w:top w:val="nil"/>
              <w:left w:val="nil"/>
              <w:bottom w:val="single" w:sz="4" w:space="0" w:color="auto"/>
              <w:right w:val="nil"/>
            </w:tcBorders>
            <w:vAlign w:val="center"/>
          </w:tcPr>
          <w:p w14:paraId="4F20F29D" w14:textId="0C596EA5" w:rsidR="007A6D44" w:rsidRPr="007D1BBD" w:rsidRDefault="007A6D44" w:rsidP="0016632B">
            <w:pPr>
              <w:keepNext/>
              <w:keepLines/>
              <w:ind w:right="57"/>
              <w:jc w:val="right"/>
              <w:rPr>
                <w:rFonts w:cs="Arial"/>
                <w:sz w:val="20"/>
                <w:szCs w:val="20"/>
              </w:rPr>
            </w:pPr>
            <w:r>
              <w:rPr>
                <w:rFonts w:cs="Arial"/>
                <w:sz w:val="20"/>
                <w:szCs w:val="20"/>
              </w:rPr>
              <w:t>97</w:t>
            </w:r>
          </w:p>
        </w:tc>
        <w:tc>
          <w:tcPr>
            <w:tcW w:w="768" w:type="dxa"/>
            <w:tcBorders>
              <w:top w:val="nil"/>
              <w:left w:val="nil"/>
              <w:bottom w:val="single" w:sz="4" w:space="0" w:color="auto"/>
              <w:right w:val="nil"/>
            </w:tcBorders>
            <w:vAlign w:val="center"/>
          </w:tcPr>
          <w:p w14:paraId="3E085D3B" w14:textId="532DD090" w:rsidR="007A6D44" w:rsidRPr="007D1BBD" w:rsidRDefault="007A6D44" w:rsidP="0016632B">
            <w:pPr>
              <w:keepNext/>
              <w:keepLines/>
              <w:ind w:right="57"/>
              <w:jc w:val="right"/>
              <w:rPr>
                <w:rFonts w:cs="Arial"/>
                <w:sz w:val="20"/>
                <w:szCs w:val="20"/>
              </w:rPr>
            </w:pPr>
            <w:r>
              <w:rPr>
                <w:rFonts w:cs="Arial"/>
                <w:sz w:val="20"/>
                <w:szCs w:val="20"/>
              </w:rPr>
              <w:t>80</w:t>
            </w:r>
          </w:p>
        </w:tc>
        <w:tc>
          <w:tcPr>
            <w:tcW w:w="768" w:type="dxa"/>
            <w:tcBorders>
              <w:top w:val="nil"/>
              <w:left w:val="nil"/>
              <w:bottom w:val="single" w:sz="4" w:space="0" w:color="auto"/>
              <w:right w:val="nil"/>
            </w:tcBorders>
            <w:vAlign w:val="center"/>
          </w:tcPr>
          <w:p w14:paraId="61ED855C" w14:textId="67DDA865" w:rsidR="007A6D44" w:rsidRPr="007D1BBD" w:rsidRDefault="007A6D44" w:rsidP="0016632B">
            <w:pPr>
              <w:keepNext/>
              <w:keepLines/>
              <w:ind w:right="57"/>
              <w:jc w:val="right"/>
              <w:rPr>
                <w:rFonts w:cs="Arial"/>
                <w:sz w:val="20"/>
                <w:szCs w:val="20"/>
              </w:rPr>
            </w:pPr>
            <w:r>
              <w:rPr>
                <w:rFonts w:cs="Arial"/>
                <w:sz w:val="20"/>
                <w:szCs w:val="20"/>
              </w:rPr>
              <w:t>81</w:t>
            </w:r>
          </w:p>
        </w:tc>
        <w:tc>
          <w:tcPr>
            <w:tcW w:w="768" w:type="dxa"/>
            <w:tcBorders>
              <w:top w:val="nil"/>
              <w:left w:val="nil"/>
              <w:bottom w:val="single" w:sz="4" w:space="0" w:color="auto"/>
              <w:right w:val="nil"/>
            </w:tcBorders>
            <w:vAlign w:val="center"/>
          </w:tcPr>
          <w:p w14:paraId="70220DF5" w14:textId="270F3835" w:rsidR="007A6D44" w:rsidRPr="007D1BBD" w:rsidRDefault="007A6D44" w:rsidP="0016632B">
            <w:pPr>
              <w:keepNext/>
              <w:keepLines/>
              <w:ind w:right="57"/>
              <w:jc w:val="right"/>
              <w:rPr>
                <w:rFonts w:cs="Arial"/>
                <w:sz w:val="20"/>
                <w:szCs w:val="20"/>
              </w:rPr>
            </w:pPr>
            <w:r>
              <w:rPr>
                <w:rFonts w:cs="Arial"/>
                <w:sz w:val="20"/>
                <w:szCs w:val="20"/>
              </w:rPr>
              <w:t>86</w:t>
            </w:r>
          </w:p>
        </w:tc>
        <w:tc>
          <w:tcPr>
            <w:tcW w:w="768" w:type="dxa"/>
            <w:tcBorders>
              <w:top w:val="nil"/>
              <w:left w:val="nil"/>
              <w:bottom w:val="single" w:sz="4" w:space="0" w:color="auto"/>
              <w:right w:val="nil"/>
            </w:tcBorders>
            <w:vAlign w:val="center"/>
          </w:tcPr>
          <w:p w14:paraId="657E73A7" w14:textId="34F19993" w:rsidR="007A6D44" w:rsidRPr="007D1BBD" w:rsidRDefault="007A6D44" w:rsidP="0016632B">
            <w:pPr>
              <w:keepNext/>
              <w:keepLines/>
              <w:ind w:right="57"/>
              <w:jc w:val="right"/>
              <w:rPr>
                <w:rFonts w:cs="Arial"/>
                <w:sz w:val="20"/>
                <w:szCs w:val="20"/>
              </w:rPr>
            </w:pPr>
            <w:r>
              <w:rPr>
                <w:rFonts w:cs="Arial"/>
                <w:sz w:val="20"/>
                <w:szCs w:val="20"/>
              </w:rPr>
              <w:t>94</w:t>
            </w:r>
          </w:p>
        </w:tc>
        <w:tc>
          <w:tcPr>
            <w:tcW w:w="768" w:type="dxa"/>
            <w:tcBorders>
              <w:top w:val="nil"/>
              <w:left w:val="nil"/>
              <w:bottom w:val="single" w:sz="4" w:space="0" w:color="auto"/>
              <w:right w:val="nil"/>
            </w:tcBorders>
            <w:vAlign w:val="center"/>
          </w:tcPr>
          <w:p w14:paraId="3F27AD0D" w14:textId="3B3E1527" w:rsidR="007A6D44" w:rsidRPr="007D1BBD" w:rsidRDefault="007A6D44" w:rsidP="0016632B">
            <w:pPr>
              <w:keepNext/>
              <w:keepLines/>
              <w:ind w:right="57"/>
              <w:jc w:val="right"/>
              <w:rPr>
                <w:rFonts w:cs="Arial"/>
                <w:sz w:val="20"/>
                <w:szCs w:val="20"/>
              </w:rPr>
            </w:pPr>
            <w:r>
              <w:rPr>
                <w:rFonts w:cs="Arial"/>
                <w:sz w:val="20"/>
                <w:szCs w:val="20"/>
              </w:rPr>
              <w:t>82</w:t>
            </w:r>
          </w:p>
        </w:tc>
        <w:tc>
          <w:tcPr>
            <w:tcW w:w="768" w:type="dxa"/>
            <w:tcBorders>
              <w:top w:val="nil"/>
              <w:left w:val="nil"/>
              <w:bottom w:val="single" w:sz="4" w:space="0" w:color="auto"/>
              <w:right w:val="nil"/>
            </w:tcBorders>
            <w:vAlign w:val="center"/>
          </w:tcPr>
          <w:p w14:paraId="7026AE53" w14:textId="3A5B32B8" w:rsidR="007A6D44" w:rsidRPr="007D1BBD" w:rsidRDefault="007A6D44" w:rsidP="0016632B">
            <w:pPr>
              <w:keepNext/>
              <w:keepLines/>
              <w:ind w:right="57"/>
              <w:jc w:val="right"/>
              <w:rPr>
                <w:rFonts w:cs="Arial"/>
                <w:sz w:val="20"/>
                <w:szCs w:val="20"/>
              </w:rPr>
            </w:pPr>
            <w:r w:rsidRPr="00D124B0">
              <w:rPr>
                <w:rFonts w:cs="Arial"/>
                <w:sz w:val="20"/>
                <w:szCs w:val="20"/>
              </w:rPr>
              <w:t>69</w:t>
            </w:r>
          </w:p>
        </w:tc>
        <w:tc>
          <w:tcPr>
            <w:tcW w:w="768" w:type="dxa"/>
            <w:tcBorders>
              <w:top w:val="nil"/>
              <w:left w:val="nil"/>
              <w:bottom w:val="single" w:sz="4" w:space="0" w:color="auto"/>
              <w:right w:val="nil"/>
            </w:tcBorders>
            <w:vAlign w:val="center"/>
          </w:tcPr>
          <w:p w14:paraId="16FAA7DB" w14:textId="6CB025C0" w:rsidR="007A6D44" w:rsidRPr="007D1BBD" w:rsidRDefault="007A6D44" w:rsidP="0016632B">
            <w:pPr>
              <w:keepNext/>
              <w:keepLines/>
              <w:ind w:right="57"/>
              <w:jc w:val="right"/>
              <w:rPr>
                <w:rFonts w:cs="Arial"/>
                <w:sz w:val="20"/>
                <w:szCs w:val="20"/>
              </w:rPr>
            </w:pPr>
            <w:r w:rsidRPr="00BB0F2E">
              <w:rPr>
                <w:rFonts w:cs="Arial"/>
                <w:sz w:val="20"/>
                <w:szCs w:val="20"/>
              </w:rPr>
              <w:t>66</w:t>
            </w:r>
          </w:p>
        </w:tc>
        <w:tc>
          <w:tcPr>
            <w:tcW w:w="768" w:type="dxa"/>
            <w:tcBorders>
              <w:top w:val="nil"/>
              <w:left w:val="nil"/>
              <w:bottom w:val="single" w:sz="4" w:space="0" w:color="auto"/>
              <w:right w:val="nil"/>
            </w:tcBorders>
            <w:vAlign w:val="center"/>
          </w:tcPr>
          <w:p w14:paraId="29064038" w14:textId="29BB5A7F" w:rsidR="007A6D44" w:rsidRPr="007D1BBD" w:rsidRDefault="007A6D44" w:rsidP="0016632B">
            <w:pPr>
              <w:keepNext/>
              <w:keepLines/>
              <w:ind w:right="57"/>
              <w:jc w:val="right"/>
              <w:rPr>
                <w:rFonts w:cs="Arial"/>
                <w:sz w:val="20"/>
                <w:szCs w:val="20"/>
              </w:rPr>
            </w:pPr>
            <w:r w:rsidRPr="00B841BD">
              <w:rPr>
                <w:rFonts w:cs="Arial"/>
                <w:sz w:val="20"/>
                <w:szCs w:val="20"/>
              </w:rPr>
              <w:t>67</w:t>
            </w:r>
          </w:p>
        </w:tc>
        <w:tc>
          <w:tcPr>
            <w:tcW w:w="768" w:type="dxa"/>
            <w:tcBorders>
              <w:top w:val="nil"/>
              <w:left w:val="nil"/>
              <w:bottom w:val="single" w:sz="4" w:space="0" w:color="auto"/>
            </w:tcBorders>
            <w:vAlign w:val="center"/>
          </w:tcPr>
          <w:p w14:paraId="6FDA7F01" w14:textId="5BFD9902" w:rsidR="007A6D44" w:rsidRPr="00B841BD" w:rsidRDefault="00A8665A" w:rsidP="0016632B">
            <w:pPr>
              <w:keepNext/>
              <w:keepLines/>
              <w:ind w:right="57"/>
              <w:jc w:val="right"/>
              <w:rPr>
                <w:rFonts w:cs="Arial"/>
                <w:sz w:val="20"/>
                <w:szCs w:val="20"/>
              </w:rPr>
            </w:pPr>
            <w:r>
              <w:rPr>
                <w:rFonts w:cs="Arial"/>
                <w:sz w:val="20"/>
                <w:szCs w:val="20"/>
              </w:rPr>
              <w:t>71</w:t>
            </w:r>
          </w:p>
        </w:tc>
      </w:tr>
      <w:tr w:rsidR="007A6D44" w:rsidRPr="007D1BBD" w14:paraId="14608EF9" w14:textId="77777777" w:rsidTr="004521BC">
        <w:trPr>
          <w:trHeight w:val="283"/>
        </w:trPr>
        <w:tc>
          <w:tcPr>
            <w:tcW w:w="1393" w:type="dxa"/>
            <w:tcBorders>
              <w:top w:val="single" w:sz="4" w:space="0" w:color="auto"/>
              <w:bottom w:val="single" w:sz="4" w:space="0" w:color="auto"/>
              <w:right w:val="nil"/>
            </w:tcBorders>
            <w:vAlign w:val="center"/>
          </w:tcPr>
          <w:p w14:paraId="44A1DFA6" w14:textId="77777777" w:rsidR="007A6D44" w:rsidRDefault="007A6D44" w:rsidP="007A6D44">
            <w:pPr>
              <w:keepNext/>
              <w:keepLines/>
              <w:rPr>
                <w:rFonts w:cs="Arial"/>
                <w:sz w:val="20"/>
                <w:szCs w:val="20"/>
              </w:rPr>
            </w:pPr>
            <w:r>
              <w:rPr>
                <w:rFonts w:cs="Arial"/>
                <w:sz w:val="20"/>
                <w:szCs w:val="20"/>
              </w:rPr>
              <w:t>Broome</w:t>
            </w:r>
          </w:p>
        </w:tc>
        <w:tc>
          <w:tcPr>
            <w:tcW w:w="767" w:type="dxa"/>
            <w:tcBorders>
              <w:top w:val="single" w:sz="4" w:space="0" w:color="auto"/>
              <w:left w:val="nil"/>
              <w:bottom w:val="single" w:sz="4" w:space="0" w:color="auto"/>
              <w:right w:val="nil"/>
            </w:tcBorders>
            <w:vAlign w:val="center"/>
          </w:tcPr>
          <w:p w14:paraId="110DBC9F" w14:textId="67DC077D" w:rsidR="007A6D44" w:rsidRPr="007D1BBD" w:rsidRDefault="007A6D44" w:rsidP="0016632B">
            <w:pPr>
              <w:keepNext/>
              <w:keepLines/>
              <w:ind w:right="57"/>
              <w:jc w:val="right"/>
              <w:rPr>
                <w:rFonts w:cs="Arial"/>
                <w:sz w:val="20"/>
                <w:szCs w:val="20"/>
              </w:rPr>
            </w:pPr>
            <w:r>
              <w:rPr>
                <w:rFonts w:cs="Arial"/>
                <w:sz w:val="20"/>
                <w:szCs w:val="20"/>
              </w:rPr>
              <w:t>77</w:t>
            </w:r>
          </w:p>
        </w:tc>
        <w:tc>
          <w:tcPr>
            <w:tcW w:w="768" w:type="dxa"/>
            <w:tcBorders>
              <w:top w:val="single" w:sz="4" w:space="0" w:color="auto"/>
              <w:left w:val="nil"/>
              <w:bottom w:val="single" w:sz="4" w:space="0" w:color="auto"/>
              <w:right w:val="nil"/>
            </w:tcBorders>
            <w:vAlign w:val="center"/>
          </w:tcPr>
          <w:p w14:paraId="5709E704" w14:textId="5E7CC7AF" w:rsidR="007A6D44" w:rsidRPr="007D1BBD" w:rsidRDefault="007A6D44" w:rsidP="0016632B">
            <w:pPr>
              <w:keepNext/>
              <w:keepLines/>
              <w:ind w:right="57"/>
              <w:jc w:val="right"/>
              <w:rPr>
                <w:rFonts w:cs="Arial"/>
                <w:sz w:val="20"/>
                <w:szCs w:val="20"/>
              </w:rPr>
            </w:pPr>
            <w:r>
              <w:rPr>
                <w:rFonts w:cs="Arial"/>
                <w:sz w:val="20"/>
                <w:szCs w:val="20"/>
              </w:rPr>
              <w:t>51</w:t>
            </w:r>
          </w:p>
        </w:tc>
        <w:tc>
          <w:tcPr>
            <w:tcW w:w="768" w:type="dxa"/>
            <w:tcBorders>
              <w:top w:val="single" w:sz="4" w:space="0" w:color="auto"/>
              <w:left w:val="nil"/>
              <w:bottom w:val="single" w:sz="4" w:space="0" w:color="auto"/>
              <w:right w:val="nil"/>
            </w:tcBorders>
            <w:vAlign w:val="center"/>
          </w:tcPr>
          <w:p w14:paraId="31F07AB1" w14:textId="0F3740D6" w:rsidR="007A6D44" w:rsidRPr="007D1BBD" w:rsidRDefault="007A6D44" w:rsidP="0016632B">
            <w:pPr>
              <w:keepNext/>
              <w:keepLines/>
              <w:ind w:right="57"/>
              <w:jc w:val="right"/>
              <w:rPr>
                <w:rFonts w:cs="Arial"/>
                <w:sz w:val="20"/>
                <w:szCs w:val="20"/>
              </w:rPr>
            </w:pPr>
            <w:r>
              <w:rPr>
                <w:rFonts w:cs="Arial"/>
                <w:sz w:val="20"/>
                <w:szCs w:val="20"/>
              </w:rPr>
              <w:t>72</w:t>
            </w:r>
          </w:p>
        </w:tc>
        <w:tc>
          <w:tcPr>
            <w:tcW w:w="768" w:type="dxa"/>
            <w:tcBorders>
              <w:top w:val="single" w:sz="4" w:space="0" w:color="auto"/>
              <w:left w:val="nil"/>
              <w:bottom w:val="single" w:sz="4" w:space="0" w:color="auto"/>
              <w:right w:val="nil"/>
            </w:tcBorders>
            <w:vAlign w:val="center"/>
          </w:tcPr>
          <w:p w14:paraId="719FA3E7" w14:textId="1BDC0B28" w:rsidR="007A6D44" w:rsidRPr="007D1BBD" w:rsidRDefault="007A6D44" w:rsidP="0016632B">
            <w:pPr>
              <w:keepNext/>
              <w:keepLines/>
              <w:ind w:right="57"/>
              <w:jc w:val="right"/>
              <w:rPr>
                <w:rFonts w:cs="Arial"/>
                <w:sz w:val="20"/>
                <w:szCs w:val="20"/>
              </w:rPr>
            </w:pPr>
            <w:r>
              <w:rPr>
                <w:rFonts w:cs="Arial"/>
                <w:sz w:val="20"/>
                <w:szCs w:val="20"/>
              </w:rPr>
              <w:t>73</w:t>
            </w:r>
          </w:p>
        </w:tc>
        <w:tc>
          <w:tcPr>
            <w:tcW w:w="768" w:type="dxa"/>
            <w:tcBorders>
              <w:top w:val="single" w:sz="4" w:space="0" w:color="auto"/>
              <w:left w:val="nil"/>
              <w:bottom w:val="single" w:sz="4" w:space="0" w:color="auto"/>
              <w:right w:val="nil"/>
            </w:tcBorders>
            <w:vAlign w:val="center"/>
          </w:tcPr>
          <w:p w14:paraId="145FB953" w14:textId="429A0F35" w:rsidR="007A6D44" w:rsidRPr="007D1BBD" w:rsidRDefault="007A6D44" w:rsidP="0016632B">
            <w:pPr>
              <w:keepNext/>
              <w:keepLines/>
              <w:ind w:right="57"/>
              <w:jc w:val="right"/>
              <w:rPr>
                <w:rFonts w:cs="Arial"/>
                <w:sz w:val="20"/>
                <w:szCs w:val="20"/>
              </w:rPr>
            </w:pPr>
            <w:r>
              <w:rPr>
                <w:rFonts w:cs="Arial"/>
                <w:sz w:val="20"/>
                <w:szCs w:val="20"/>
              </w:rPr>
              <w:t>72</w:t>
            </w:r>
          </w:p>
        </w:tc>
        <w:tc>
          <w:tcPr>
            <w:tcW w:w="768" w:type="dxa"/>
            <w:tcBorders>
              <w:top w:val="single" w:sz="4" w:space="0" w:color="auto"/>
              <w:left w:val="nil"/>
              <w:bottom w:val="single" w:sz="4" w:space="0" w:color="auto"/>
              <w:right w:val="nil"/>
            </w:tcBorders>
            <w:vAlign w:val="center"/>
          </w:tcPr>
          <w:p w14:paraId="375567EA" w14:textId="3E508CD8" w:rsidR="007A6D44" w:rsidRPr="007D1BBD" w:rsidRDefault="007A6D44" w:rsidP="0016632B">
            <w:pPr>
              <w:keepNext/>
              <w:keepLines/>
              <w:ind w:right="57"/>
              <w:jc w:val="right"/>
              <w:rPr>
                <w:rFonts w:cs="Arial"/>
                <w:sz w:val="20"/>
                <w:szCs w:val="20"/>
              </w:rPr>
            </w:pPr>
            <w:r>
              <w:rPr>
                <w:rFonts w:cs="Arial"/>
                <w:sz w:val="20"/>
                <w:szCs w:val="20"/>
              </w:rPr>
              <w:t>102</w:t>
            </w:r>
          </w:p>
        </w:tc>
        <w:tc>
          <w:tcPr>
            <w:tcW w:w="768" w:type="dxa"/>
            <w:tcBorders>
              <w:top w:val="single" w:sz="4" w:space="0" w:color="auto"/>
              <w:left w:val="nil"/>
              <w:bottom w:val="single" w:sz="4" w:space="0" w:color="auto"/>
              <w:right w:val="nil"/>
            </w:tcBorders>
            <w:vAlign w:val="center"/>
          </w:tcPr>
          <w:p w14:paraId="62804FC7" w14:textId="07424577" w:rsidR="007A6D44" w:rsidRPr="007D1BBD" w:rsidRDefault="007A6D44" w:rsidP="0016632B">
            <w:pPr>
              <w:keepNext/>
              <w:keepLines/>
              <w:ind w:right="57"/>
              <w:jc w:val="right"/>
              <w:rPr>
                <w:rFonts w:cs="Arial"/>
                <w:sz w:val="20"/>
                <w:szCs w:val="20"/>
              </w:rPr>
            </w:pPr>
            <w:r w:rsidRPr="00D124B0">
              <w:rPr>
                <w:rFonts w:cs="Arial"/>
                <w:sz w:val="20"/>
                <w:szCs w:val="20"/>
              </w:rPr>
              <w:t>99</w:t>
            </w:r>
          </w:p>
        </w:tc>
        <w:tc>
          <w:tcPr>
            <w:tcW w:w="768" w:type="dxa"/>
            <w:tcBorders>
              <w:top w:val="single" w:sz="4" w:space="0" w:color="auto"/>
              <w:left w:val="nil"/>
              <w:bottom w:val="single" w:sz="4" w:space="0" w:color="auto"/>
              <w:right w:val="nil"/>
            </w:tcBorders>
            <w:vAlign w:val="center"/>
          </w:tcPr>
          <w:p w14:paraId="6F8161FA" w14:textId="176B91CF" w:rsidR="007A6D44" w:rsidRPr="007D1BBD" w:rsidRDefault="007A6D44" w:rsidP="0016632B">
            <w:pPr>
              <w:keepNext/>
              <w:keepLines/>
              <w:ind w:right="57"/>
              <w:jc w:val="right"/>
              <w:rPr>
                <w:rFonts w:cs="Arial"/>
                <w:sz w:val="20"/>
                <w:szCs w:val="20"/>
              </w:rPr>
            </w:pPr>
            <w:r w:rsidRPr="00BB0F2E">
              <w:rPr>
                <w:rFonts w:cs="Arial"/>
                <w:sz w:val="20"/>
                <w:szCs w:val="20"/>
              </w:rPr>
              <w:t>81</w:t>
            </w:r>
          </w:p>
        </w:tc>
        <w:tc>
          <w:tcPr>
            <w:tcW w:w="768" w:type="dxa"/>
            <w:tcBorders>
              <w:top w:val="single" w:sz="4" w:space="0" w:color="auto"/>
              <w:left w:val="nil"/>
              <w:bottom w:val="single" w:sz="4" w:space="0" w:color="auto"/>
              <w:right w:val="nil"/>
            </w:tcBorders>
            <w:vAlign w:val="center"/>
          </w:tcPr>
          <w:p w14:paraId="5198A81C" w14:textId="7664124A" w:rsidR="007A6D44" w:rsidRPr="007D1BBD" w:rsidRDefault="007A6D44" w:rsidP="0016632B">
            <w:pPr>
              <w:keepNext/>
              <w:keepLines/>
              <w:ind w:right="57"/>
              <w:jc w:val="right"/>
              <w:rPr>
                <w:rFonts w:cs="Arial"/>
                <w:sz w:val="20"/>
                <w:szCs w:val="20"/>
              </w:rPr>
            </w:pPr>
            <w:r w:rsidRPr="00B841BD">
              <w:rPr>
                <w:rFonts w:cs="Arial"/>
                <w:sz w:val="20"/>
                <w:szCs w:val="20"/>
              </w:rPr>
              <w:t>75</w:t>
            </w:r>
          </w:p>
        </w:tc>
        <w:tc>
          <w:tcPr>
            <w:tcW w:w="768" w:type="dxa"/>
            <w:tcBorders>
              <w:top w:val="single" w:sz="4" w:space="0" w:color="auto"/>
              <w:left w:val="nil"/>
              <w:bottom w:val="single" w:sz="4" w:space="0" w:color="auto"/>
            </w:tcBorders>
            <w:vAlign w:val="center"/>
          </w:tcPr>
          <w:p w14:paraId="6876106A" w14:textId="6783F252" w:rsidR="007A6D44" w:rsidRPr="00B841BD" w:rsidRDefault="00A8665A" w:rsidP="0016632B">
            <w:pPr>
              <w:keepNext/>
              <w:keepLines/>
              <w:ind w:right="57"/>
              <w:jc w:val="right"/>
              <w:rPr>
                <w:rFonts w:cs="Arial"/>
                <w:sz w:val="20"/>
                <w:szCs w:val="20"/>
              </w:rPr>
            </w:pPr>
            <w:r>
              <w:rPr>
                <w:rFonts w:cs="Arial"/>
                <w:sz w:val="20"/>
                <w:szCs w:val="20"/>
              </w:rPr>
              <w:t>58</w:t>
            </w:r>
          </w:p>
        </w:tc>
      </w:tr>
      <w:tr w:rsidR="007A6D44" w:rsidRPr="007D1BBD" w14:paraId="5C953B37" w14:textId="77777777" w:rsidTr="004521BC">
        <w:trPr>
          <w:trHeight w:val="283"/>
        </w:trPr>
        <w:tc>
          <w:tcPr>
            <w:tcW w:w="1393" w:type="dxa"/>
            <w:tcBorders>
              <w:top w:val="single" w:sz="4" w:space="0" w:color="auto"/>
              <w:bottom w:val="single" w:sz="4" w:space="0" w:color="auto"/>
              <w:right w:val="nil"/>
            </w:tcBorders>
            <w:vAlign w:val="center"/>
          </w:tcPr>
          <w:p w14:paraId="57599F7A" w14:textId="77777777" w:rsidR="007A6D44" w:rsidRDefault="007A6D44" w:rsidP="007A6D44">
            <w:pPr>
              <w:keepNext/>
              <w:keepLines/>
              <w:rPr>
                <w:rFonts w:cs="Arial"/>
                <w:sz w:val="20"/>
                <w:szCs w:val="20"/>
              </w:rPr>
            </w:pPr>
            <w:r>
              <w:rPr>
                <w:rFonts w:cs="Arial"/>
                <w:sz w:val="20"/>
                <w:szCs w:val="20"/>
              </w:rPr>
              <w:t>City Beach</w:t>
            </w:r>
          </w:p>
        </w:tc>
        <w:tc>
          <w:tcPr>
            <w:tcW w:w="767" w:type="dxa"/>
            <w:tcBorders>
              <w:top w:val="single" w:sz="4" w:space="0" w:color="auto"/>
              <w:left w:val="nil"/>
              <w:bottom w:val="single" w:sz="4" w:space="0" w:color="auto"/>
              <w:right w:val="nil"/>
            </w:tcBorders>
            <w:vAlign w:val="center"/>
          </w:tcPr>
          <w:p w14:paraId="2447EDEE" w14:textId="486D2DE1" w:rsidR="007A6D44" w:rsidRPr="007D1BBD" w:rsidRDefault="007A6D44" w:rsidP="0016632B">
            <w:pPr>
              <w:keepNext/>
              <w:keepLines/>
              <w:ind w:right="57"/>
              <w:jc w:val="right"/>
              <w:rPr>
                <w:rFonts w:cs="Arial"/>
                <w:sz w:val="20"/>
                <w:szCs w:val="20"/>
              </w:rPr>
            </w:pPr>
            <w:r>
              <w:rPr>
                <w:rFonts w:cs="Arial"/>
                <w:sz w:val="20"/>
                <w:szCs w:val="20"/>
              </w:rPr>
              <w:t>69</w:t>
            </w:r>
          </w:p>
        </w:tc>
        <w:tc>
          <w:tcPr>
            <w:tcW w:w="768" w:type="dxa"/>
            <w:tcBorders>
              <w:top w:val="single" w:sz="4" w:space="0" w:color="auto"/>
              <w:left w:val="nil"/>
              <w:bottom w:val="single" w:sz="4" w:space="0" w:color="auto"/>
              <w:right w:val="nil"/>
            </w:tcBorders>
            <w:vAlign w:val="center"/>
          </w:tcPr>
          <w:p w14:paraId="767F786F" w14:textId="6FEC7CC7" w:rsidR="007A6D44" w:rsidRPr="007D1BBD" w:rsidRDefault="007A6D44" w:rsidP="0016632B">
            <w:pPr>
              <w:keepNext/>
              <w:keepLines/>
              <w:ind w:right="57"/>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133C2447" w14:textId="51C5B7DD" w:rsidR="007A6D44" w:rsidRPr="007D1BBD" w:rsidRDefault="007A6D44" w:rsidP="0016632B">
            <w:pPr>
              <w:keepNext/>
              <w:keepLines/>
              <w:ind w:right="57"/>
              <w:jc w:val="right"/>
              <w:rPr>
                <w:rFonts w:cs="Arial"/>
                <w:sz w:val="20"/>
                <w:szCs w:val="20"/>
              </w:rPr>
            </w:pPr>
            <w:r>
              <w:rPr>
                <w:rFonts w:cs="Arial"/>
                <w:sz w:val="20"/>
                <w:szCs w:val="20"/>
              </w:rPr>
              <w:t>57</w:t>
            </w:r>
          </w:p>
        </w:tc>
        <w:tc>
          <w:tcPr>
            <w:tcW w:w="768" w:type="dxa"/>
            <w:tcBorders>
              <w:top w:val="single" w:sz="4" w:space="0" w:color="auto"/>
              <w:left w:val="nil"/>
              <w:bottom w:val="single" w:sz="4" w:space="0" w:color="auto"/>
              <w:right w:val="nil"/>
            </w:tcBorders>
            <w:vAlign w:val="center"/>
          </w:tcPr>
          <w:p w14:paraId="05486547" w14:textId="05DAA28C" w:rsidR="007A6D44" w:rsidRPr="007D1BBD" w:rsidRDefault="007A6D44" w:rsidP="0016632B">
            <w:pPr>
              <w:keepNext/>
              <w:keepLines/>
              <w:ind w:right="57"/>
              <w:jc w:val="right"/>
              <w:rPr>
                <w:rFonts w:cs="Arial"/>
                <w:sz w:val="20"/>
                <w:szCs w:val="20"/>
              </w:rPr>
            </w:pPr>
            <w:r>
              <w:rPr>
                <w:rFonts w:cs="Arial"/>
                <w:sz w:val="20"/>
                <w:szCs w:val="20"/>
              </w:rPr>
              <w:t>54</w:t>
            </w:r>
          </w:p>
        </w:tc>
        <w:tc>
          <w:tcPr>
            <w:tcW w:w="768" w:type="dxa"/>
            <w:tcBorders>
              <w:top w:val="single" w:sz="4" w:space="0" w:color="auto"/>
              <w:left w:val="nil"/>
              <w:bottom w:val="single" w:sz="4" w:space="0" w:color="auto"/>
              <w:right w:val="nil"/>
            </w:tcBorders>
            <w:vAlign w:val="center"/>
          </w:tcPr>
          <w:p w14:paraId="45621216" w14:textId="56254025" w:rsidR="007A6D44" w:rsidRPr="007D1BBD" w:rsidRDefault="007A6D44" w:rsidP="0016632B">
            <w:pPr>
              <w:keepNext/>
              <w:keepLines/>
              <w:ind w:right="57"/>
              <w:jc w:val="right"/>
              <w:rPr>
                <w:rFonts w:cs="Arial"/>
                <w:sz w:val="20"/>
                <w:szCs w:val="20"/>
              </w:rPr>
            </w:pPr>
            <w:r>
              <w:rPr>
                <w:rFonts w:cs="Arial"/>
                <w:sz w:val="20"/>
                <w:szCs w:val="20"/>
              </w:rPr>
              <w:t>56</w:t>
            </w:r>
          </w:p>
        </w:tc>
        <w:tc>
          <w:tcPr>
            <w:tcW w:w="768" w:type="dxa"/>
            <w:tcBorders>
              <w:top w:val="single" w:sz="4" w:space="0" w:color="auto"/>
              <w:left w:val="nil"/>
              <w:bottom w:val="single" w:sz="4" w:space="0" w:color="auto"/>
              <w:right w:val="nil"/>
            </w:tcBorders>
            <w:vAlign w:val="center"/>
          </w:tcPr>
          <w:p w14:paraId="5E5C9FCC" w14:textId="13234037" w:rsidR="007A6D44" w:rsidRPr="007D1BBD" w:rsidRDefault="007A6D44" w:rsidP="0016632B">
            <w:pPr>
              <w:keepNext/>
              <w:keepLines/>
              <w:ind w:right="57"/>
              <w:jc w:val="right"/>
              <w:rPr>
                <w:rFonts w:cs="Arial"/>
                <w:sz w:val="20"/>
                <w:szCs w:val="20"/>
              </w:rPr>
            </w:pPr>
            <w:r>
              <w:rPr>
                <w:rFonts w:cs="Arial"/>
                <w:sz w:val="20"/>
                <w:szCs w:val="20"/>
              </w:rPr>
              <w:t>52</w:t>
            </w:r>
          </w:p>
        </w:tc>
        <w:tc>
          <w:tcPr>
            <w:tcW w:w="768" w:type="dxa"/>
            <w:tcBorders>
              <w:top w:val="single" w:sz="4" w:space="0" w:color="auto"/>
              <w:left w:val="nil"/>
              <w:bottom w:val="single" w:sz="4" w:space="0" w:color="auto"/>
              <w:right w:val="nil"/>
            </w:tcBorders>
            <w:vAlign w:val="center"/>
          </w:tcPr>
          <w:p w14:paraId="226B2BBB" w14:textId="5A05ABD5" w:rsidR="007A6D44" w:rsidRPr="007D1BBD" w:rsidRDefault="007A6D44" w:rsidP="0016632B">
            <w:pPr>
              <w:keepNext/>
              <w:keepLines/>
              <w:ind w:right="57"/>
              <w:jc w:val="right"/>
              <w:rPr>
                <w:rFonts w:cs="Arial"/>
                <w:sz w:val="20"/>
                <w:szCs w:val="20"/>
              </w:rPr>
            </w:pPr>
            <w:r w:rsidRPr="00D124B0">
              <w:rPr>
                <w:rFonts w:cs="Arial"/>
                <w:sz w:val="20"/>
                <w:szCs w:val="20"/>
              </w:rPr>
              <w:t>54</w:t>
            </w:r>
          </w:p>
        </w:tc>
        <w:tc>
          <w:tcPr>
            <w:tcW w:w="768" w:type="dxa"/>
            <w:tcBorders>
              <w:top w:val="single" w:sz="4" w:space="0" w:color="auto"/>
              <w:left w:val="nil"/>
              <w:bottom w:val="single" w:sz="4" w:space="0" w:color="auto"/>
              <w:right w:val="nil"/>
            </w:tcBorders>
            <w:vAlign w:val="center"/>
          </w:tcPr>
          <w:p w14:paraId="04795784" w14:textId="11745397" w:rsidR="007A6D44" w:rsidRPr="007D1BBD" w:rsidRDefault="007A6D44" w:rsidP="0016632B">
            <w:pPr>
              <w:keepNext/>
              <w:keepLines/>
              <w:ind w:right="57"/>
              <w:jc w:val="right"/>
              <w:rPr>
                <w:rFonts w:cs="Arial"/>
                <w:sz w:val="20"/>
                <w:szCs w:val="20"/>
              </w:rPr>
            </w:pPr>
            <w:r w:rsidRPr="00BB0F2E">
              <w:rPr>
                <w:rFonts w:cs="Arial"/>
                <w:sz w:val="20"/>
                <w:szCs w:val="20"/>
              </w:rPr>
              <w:t>56</w:t>
            </w:r>
          </w:p>
        </w:tc>
        <w:tc>
          <w:tcPr>
            <w:tcW w:w="768" w:type="dxa"/>
            <w:tcBorders>
              <w:top w:val="single" w:sz="4" w:space="0" w:color="auto"/>
              <w:left w:val="nil"/>
              <w:bottom w:val="single" w:sz="4" w:space="0" w:color="auto"/>
              <w:right w:val="nil"/>
            </w:tcBorders>
            <w:vAlign w:val="center"/>
          </w:tcPr>
          <w:p w14:paraId="3E1F075E" w14:textId="37A741B1" w:rsidR="007A6D44" w:rsidRPr="007D1BBD" w:rsidRDefault="007A6D44" w:rsidP="0016632B">
            <w:pPr>
              <w:keepNext/>
              <w:keepLines/>
              <w:ind w:right="57"/>
              <w:jc w:val="right"/>
              <w:rPr>
                <w:rFonts w:cs="Arial"/>
                <w:sz w:val="20"/>
                <w:szCs w:val="20"/>
              </w:rPr>
            </w:pPr>
            <w:r w:rsidRPr="00B841BD">
              <w:rPr>
                <w:rFonts w:cs="Arial"/>
                <w:sz w:val="20"/>
                <w:szCs w:val="20"/>
              </w:rPr>
              <w:t>45</w:t>
            </w:r>
          </w:p>
        </w:tc>
        <w:tc>
          <w:tcPr>
            <w:tcW w:w="768" w:type="dxa"/>
            <w:tcBorders>
              <w:top w:val="single" w:sz="4" w:space="0" w:color="auto"/>
              <w:left w:val="nil"/>
              <w:bottom w:val="single" w:sz="4" w:space="0" w:color="auto"/>
            </w:tcBorders>
            <w:vAlign w:val="center"/>
          </w:tcPr>
          <w:p w14:paraId="476A85A1" w14:textId="142EF6F1" w:rsidR="007A6D44" w:rsidRPr="00B841BD" w:rsidRDefault="00A8665A" w:rsidP="0016632B">
            <w:pPr>
              <w:keepNext/>
              <w:keepLines/>
              <w:ind w:right="57"/>
              <w:jc w:val="right"/>
              <w:rPr>
                <w:rFonts w:cs="Arial"/>
                <w:sz w:val="20"/>
                <w:szCs w:val="20"/>
              </w:rPr>
            </w:pPr>
            <w:r>
              <w:rPr>
                <w:rFonts w:cs="Arial"/>
                <w:sz w:val="20"/>
                <w:szCs w:val="20"/>
              </w:rPr>
              <w:t>47</w:t>
            </w:r>
          </w:p>
        </w:tc>
      </w:tr>
      <w:tr w:rsidR="007A6D44" w:rsidRPr="007D1BBD" w14:paraId="4E385DB3" w14:textId="77777777" w:rsidTr="004521BC">
        <w:trPr>
          <w:trHeight w:val="283"/>
        </w:trPr>
        <w:tc>
          <w:tcPr>
            <w:tcW w:w="1393" w:type="dxa"/>
            <w:tcBorders>
              <w:top w:val="single" w:sz="4" w:space="0" w:color="auto"/>
              <w:bottom w:val="single" w:sz="4" w:space="0" w:color="auto"/>
              <w:right w:val="nil"/>
            </w:tcBorders>
            <w:vAlign w:val="center"/>
          </w:tcPr>
          <w:p w14:paraId="640DA2FE" w14:textId="77777777" w:rsidR="007A6D44" w:rsidRDefault="007A6D44" w:rsidP="007A6D44">
            <w:pPr>
              <w:keepNext/>
              <w:keepLines/>
              <w:rPr>
                <w:rFonts w:cs="Arial"/>
                <w:sz w:val="20"/>
                <w:szCs w:val="20"/>
              </w:rPr>
            </w:pPr>
            <w:r>
              <w:rPr>
                <w:rFonts w:cs="Arial"/>
                <w:sz w:val="20"/>
                <w:szCs w:val="20"/>
              </w:rPr>
              <w:t>Esperance</w:t>
            </w:r>
          </w:p>
        </w:tc>
        <w:tc>
          <w:tcPr>
            <w:tcW w:w="767" w:type="dxa"/>
            <w:tcBorders>
              <w:top w:val="single" w:sz="4" w:space="0" w:color="auto"/>
              <w:left w:val="nil"/>
              <w:bottom w:val="single" w:sz="4" w:space="0" w:color="auto"/>
              <w:right w:val="nil"/>
            </w:tcBorders>
            <w:vAlign w:val="center"/>
          </w:tcPr>
          <w:p w14:paraId="7A32C755" w14:textId="79A205C5" w:rsidR="007A6D44" w:rsidRPr="007D1BBD" w:rsidRDefault="007A6D44" w:rsidP="0016632B">
            <w:pPr>
              <w:keepNext/>
              <w:keepLines/>
              <w:ind w:right="57"/>
              <w:jc w:val="right"/>
              <w:rPr>
                <w:rFonts w:cs="Arial"/>
                <w:sz w:val="20"/>
                <w:szCs w:val="20"/>
              </w:rPr>
            </w:pPr>
            <w:r>
              <w:rPr>
                <w:rFonts w:cs="Arial"/>
                <w:sz w:val="20"/>
                <w:szCs w:val="20"/>
              </w:rPr>
              <w:t>86</w:t>
            </w:r>
          </w:p>
        </w:tc>
        <w:tc>
          <w:tcPr>
            <w:tcW w:w="768" w:type="dxa"/>
            <w:tcBorders>
              <w:top w:val="single" w:sz="4" w:space="0" w:color="auto"/>
              <w:left w:val="nil"/>
              <w:bottom w:val="single" w:sz="4" w:space="0" w:color="auto"/>
              <w:right w:val="nil"/>
            </w:tcBorders>
            <w:vAlign w:val="center"/>
          </w:tcPr>
          <w:p w14:paraId="0915F8A6" w14:textId="1FC931C4" w:rsidR="007A6D44" w:rsidRPr="007D1BBD" w:rsidRDefault="007A6D44" w:rsidP="0016632B">
            <w:pPr>
              <w:keepNext/>
              <w:keepLines/>
              <w:ind w:right="57"/>
              <w:jc w:val="right"/>
              <w:rPr>
                <w:rFonts w:cs="Arial"/>
                <w:sz w:val="20"/>
                <w:szCs w:val="20"/>
              </w:rPr>
            </w:pPr>
            <w:r>
              <w:rPr>
                <w:rFonts w:cs="Arial"/>
                <w:sz w:val="20"/>
                <w:szCs w:val="20"/>
              </w:rPr>
              <w:t>75</w:t>
            </w:r>
          </w:p>
        </w:tc>
        <w:tc>
          <w:tcPr>
            <w:tcW w:w="768" w:type="dxa"/>
            <w:tcBorders>
              <w:top w:val="single" w:sz="4" w:space="0" w:color="auto"/>
              <w:left w:val="nil"/>
              <w:bottom w:val="single" w:sz="4" w:space="0" w:color="auto"/>
              <w:right w:val="nil"/>
            </w:tcBorders>
            <w:vAlign w:val="center"/>
          </w:tcPr>
          <w:p w14:paraId="2AF0BA05" w14:textId="49DD52BB" w:rsidR="007A6D44" w:rsidRPr="007D1BBD" w:rsidRDefault="007A6D44" w:rsidP="0016632B">
            <w:pPr>
              <w:keepNext/>
              <w:keepLines/>
              <w:ind w:right="57"/>
              <w:jc w:val="right"/>
              <w:rPr>
                <w:rFonts w:cs="Arial"/>
                <w:sz w:val="20"/>
                <w:szCs w:val="20"/>
              </w:rPr>
            </w:pPr>
            <w:r>
              <w:rPr>
                <w:rFonts w:cs="Arial"/>
                <w:sz w:val="20"/>
                <w:szCs w:val="20"/>
              </w:rPr>
              <w:t>73</w:t>
            </w:r>
          </w:p>
        </w:tc>
        <w:tc>
          <w:tcPr>
            <w:tcW w:w="768" w:type="dxa"/>
            <w:tcBorders>
              <w:top w:val="single" w:sz="4" w:space="0" w:color="auto"/>
              <w:left w:val="nil"/>
              <w:bottom w:val="single" w:sz="4" w:space="0" w:color="auto"/>
              <w:right w:val="nil"/>
            </w:tcBorders>
            <w:vAlign w:val="center"/>
          </w:tcPr>
          <w:p w14:paraId="701D10C1" w14:textId="1B7E4D57" w:rsidR="007A6D44" w:rsidRPr="007D1BBD" w:rsidRDefault="007A6D44" w:rsidP="0016632B">
            <w:pPr>
              <w:keepNext/>
              <w:keepLines/>
              <w:ind w:right="57"/>
              <w:jc w:val="right"/>
              <w:rPr>
                <w:rFonts w:cs="Arial"/>
                <w:sz w:val="20"/>
                <w:szCs w:val="20"/>
              </w:rPr>
            </w:pPr>
            <w:r>
              <w:rPr>
                <w:rFonts w:cs="Arial"/>
                <w:sz w:val="20"/>
                <w:szCs w:val="20"/>
              </w:rPr>
              <w:t>82</w:t>
            </w:r>
          </w:p>
        </w:tc>
        <w:tc>
          <w:tcPr>
            <w:tcW w:w="768" w:type="dxa"/>
            <w:tcBorders>
              <w:top w:val="single" w:sz="4" w:space="0" w:color="auto"/>
              <w:left w:val="nil"/>
              <w:bottom w:val="single" w:sz="4" w:space="0" w:color="auto"/>
              <w:right w:val="nil"/>
            </w:tcBorders>
            <w:vAlign w:val="center"/>
          </w:tcPr>
          <w:p w14:paraId="2618AC22" w14:textId="0CEE3BA4" w:rsidR="007A6D44" w:rsidRPr="007D1BBD" w:rsidRDefault="007A6D44" w:rsidP="0016632B">
            <w:pPr>
              <w:keepNext/>
              <w:keepLines/>
              <w:ind w:right="57"/>
              <w:jc w:val="right"/>
              <w:rPr>
                <w:rFonts w:cs="Arial"/>
                <w:sz w:val="20"/>
                <w:szCs w:val="20"/>
              </w:rPr>
            </w:pPr>
            <w:r>
              <w:rPr>
                <w:rFonts w:cs="Arial"/>
                <w:sz w:val="20"/>
                <w:szCs w:val="20"/>
              </w:rPr>
              <w:t>79</w:t>
            </w:r>
          </w:p>
        </w:tc>
        <w:tc>
          <w:tcPr>
            <w:tcW w:w="768" w:type="dxa"/>
            <w:tcBorders>
              <w:top w:val="single" w:sz="4" w:space="0" w:color="auto"/>
              <w:left w:val="nil"/>
              <w:bottom w:val="single" w:sz="4" w:space="0" w:color="auto"/>
              <w:right w:val="nil"/>
            </w:tcBorders>
            <w:vAlign w:val="center"/>
          </w:tcPr>
          <w:p w14:paraId="1B905D1C" w14:textId="0F31D814" w:rsidR="007A6D44" w:rsidRPr="007D1BBD" w:rsidRDefault="007A6D44" w:rsidP="0016632B">
            <w:pPr>
              <w:keepNext/>
              <w:keepLines/>
              <w:ind w:right="57"/>
              <w:jc w:val="right"/>
              <w:rPr>
                <w:rFonts w:cs="Arial"/>
                <w:sz w:val="20"/>
                <w:szCs w:val="20"/>
              </w:rPr>
            </w:pPr>
            <w:r>
              <w:rPr>
                <w:rFonts w:cs="Arial"/>
                <w:sz w:val="20"/>
                <w:szCs w:val="20"/>
              </w:rPr>
              <w:t>95</w:t>
            </w:r>
          </w:p>
        </w:tc>
        <w:tc>
          <w:tcPr>
            <w:tcW w:w="768" w:type="dxa"/>
            <w:tcBorders>
              <w:top w:val="single" w:sz="4" w:space="0" w:color="auto"/>
              <w:left w:val="nil"/>
              <w:bottom w:val="single" w:sz="4" w:space="0" w:color="auto"/>
              <w:right w:val="nil"/>
            </w:tcBorders>
            <w:vAlign w:val="center"/>
          </w:tcPr>
          <w:p w14:paraId="0C50BCF6" w14:textId="27A42408" w:rsidR="007A6D44" w:rsidRPr="007D1BBD" w:rsidRDefault="007A6D44" w:rsidP="0016632B">
            <w:pPr>
              <w:keepNext/>
              <w:keepLines/>
              <w:ind w:right="57"/>
              <w:jc w:val="right"/>
              <w:rPr>
                <w:rFonts w:cs="Arial"/>
                <w:sz w:val="20"/>
                <w:szCs w:val="20"/>
              </w:rPr>
            </w:pPr>
            <w:r w:rsidRPr="00D124B0">
              <w:rPr>
                <w:rFonts w:cs="Arial"/>
                <w:sz w:val="20"/>
                <w:szCs w:val="20"/>
              </w:rPr>
              <w:t>87</w:t>
            </w:r>
          </w:p>
        </w:tc>
        <w:tc>
          <w:tcPr>
            <w:tcW w:w="768" w:type="dxa"/>
            <w:tcBorders>
              <w:top w:val="single" w:sz="4" w:space="0" w:color="auto"/>
              <w:left w:val="nil"/>
              <w:bottom w:val="single" w:sz="4" w:space="0" w:color="auto"/>
              <w:right w:val="nil"/>
            </w:tcBorders>
            <w:vAlign w:val="center"/>
          </w:tcPr>
          <w:p w14:paraId="106DEF47" w14:textId="2E4C7EE6" w:rsidR="007A6D44" w:rsidRPr="007D1BBD" w:rsidRDefault="007A6D44" w:rsidP="0016632B">
            <w:pPr>
              <w:keepNext/>
              <w:keepLines/>
              <w:ind w:right="57"/>
              <w:jc w:val="right"/>
              <w:rPr>
                <w:rFonts w:cs="Arial"/>
                <w:sz w:val="20"/>
                <w:szCs w:val="20"/>
              </w:rPr>
            </w:pPr>
            <w:r w:rsidRPr="00BB0F2E">
              <w:rPr>
                <w:rFonts w:cs="Arial"/>
                <w:sz w:val="20"/>
                <w:szCs w:val="20"/>
              </w:rPr>
              <w:t>83</w:t>
            </w:r>
          </w:p>
        </w:tc>
        <w:tc>
          <w:tcPr>
            <w:tcW w:w="768" w:type="dxa"/>
            <w:tcBorders>
              <w:top w:val="single" w:sz="4" w:space="0" w:color="auto"/>
              <w:left w:val="nil"/>
              <w:bottom w:val="single" w:sz="4" w:space="0" w:color="auto"/>
              <w:right w:val="nil"/>
            </w:tcBorders>
            <w:vAlign w:val="center"/>
          </w:tcPr>
          <w:p w14:paraId="64813C53" w14:textId="536D91A2" w:rsidR="007A6D44" w:rsidRPr="007D1BBD" w:rsidRDefault="007A6D44" w:rsidP="0016632B">
            <w:pPr>
              <w:keepNext/>
              <w:keepLines/>
              <w:ind w:right="57"/>
              <w:jc w:val="right"/>
              <w:rPr>
                <w:rFonts w:cs="Arial"/>
                <w:sz w:val="20"/>
                <w:szCs w:val="20"/>
              </w:rPr>
            </w:pPr>
            <w:r w:rsidRPr="00B841BD">
              <w:rPr>
                <w:rFonts w:cs="Arial"/>
                <w:sz w:val="20"/>
                <w:szCs w:val="20"/>
              </w:rPr>
              <w:t>80</w:t>
            </w:r>
          </w:p>
        </w:tc>
        <w:tc>
          <w:tcPr>
            <w:tcW w:w="768" w:type="dxa"/>
            <w:tcBorders>
              <w:top w:val="single" w:sz="4" w:space="0" w:color="auto"/>
              <w:left w:val="nil"/>
              <w:bottom w:val="single" w:sz="4" w:space="0" w:color="auto"/>
            </w:tcBorders>
            <w:vAlign w:val="center"/>
          </w:tcPr>
          <w:p w14:paraId="4CF42B92" w14:textId="344ACE13" w:rsidR="007A6D44" w:rsidRPr="00B841BD" w:rsidRDefault="00A8665A" w:rsidP="0016632B">
            <w:pPr>
              <w:keepNext/>
              <w:keepLines/>
              <w:ind w:right="57"/>
              <w:jc w:val="right"/>
              <w:rPr>
                <w:rFonts w:cs="Arial"/>
                <w:sz w:val="20"/>
                <w:szCs w:val="20"/>
              </w:rPr>
            </w:pPr>
            <w:r>
              <w:rPr>
                <w:rFonts w:cs="Arial"/>
                <w:sz w:val="20"/>
                <w:szCs w:val="20"/>
              </w:rPr>
              <w:t>80</w:t>
            </w:r>
          </w:p>
        </w:tc>
      </w:tr>
      <w:tr w:rsidR="007A6D44" w:rsidRPr="007D1BBD" w14:paraId="03D538C4" w14:textId="77777777" w:rsidTr="004521BC">
        <w:trPr>
          <w:trHeight w:val="283"/>
        </w:trPr>
        <w:tc>
          <w:tcPr>
            <w:tcW w:w="1393" w:type="dxa"/>
            <w:tcBorders>
              <w:top w:val="single" w:sz="4" w:space="0" w:color="auto"/>
              <w:bottom w:val="single" w:sz="4" w:space="0" w:color="auto"/>
              <w:right w:val="nil"/>
            </w:tcBorders>
            <w:vAlign w:val="center"/>
          </w:tcPr>
          <w:p w14:paraId="636F77D0" w14:textId="77777777" w:rsidR="007A6D44" w:rsidRDefault="007A6D44" w:rsidP="007A6D44">
            <w:pPr>
              <w:keepNext/>
              <w:keepLines/>
              <w:rPr>
                <w:rFonts w:cs="Arial"/>
                <w:sz w:val="20"/>
                <w:szCs w:val="20"/>
              </w:rPr>
            </w:pPr>
            <w:r>
              <w:rPr>
                <w:rFonts w:cs="Arial"/>
                <w:sz w:val="20"/>
                <w:szCs w:val="20"/>
              </w:rPr>
              <w:t>Geraldton</w:t>
            </w:r>
          </w:p>
        </w:tc>
        <w:tc>
          <w:tcPr>
            <w:tcW w:w="767" w:type="dxa"/>
            <w:tcBorders>
              <w:top w:val="single" w:sz="4" w:space="0" w:color="auto"/>
              <w:left w:val="nil"/>
              <w:bottom w:val="single" w:sz="4" w:space="0" w:color="auto"/>
              <w:right w:val="nil"/>
            </w:tcBorders>
            <w:vAlign w:val="center"/>
          </w:tcPr>
          <w:p w14:paraId="465453F5" w14:textId="111592D8" w:rsidR="007A6D44" w:rsidRPr="007D1BBD" w:rsidRDefault="007A6D44" w:rsidP="0016632B">
            <w:pPr>
              <w:keepNext/>
              <w:keepLines/>
              <w:ind w:right="57"/>
              <w:jc w:val="right"/>
              <w:rPr>
                <w:rFonts w:cs="Arial"/>
                <w:sz w:val="20"/>
                <w:szCs w:val="20"/>
              </w:rPr>
            </w:pPr>
            <w:r>
              <w:rPr>
                <w:rFonts w:cs="Arial"/>
                <w:sz w:val="20"/>
                <w:szCs w:val="20"/>
              </w:rPr>
              <w:t>89</w:t>
            </w:r>
          </w:p>
        </w:tc>
        <w:tc>
          <w:tcPr>
            <w:tcW w:w="768" w:type="dxa"/>
            <w:tcBorders>
              <w:top w:val="single" w:sz="4" w:space="0" w:color="auto"/>
              <w:left w:val="nil"/>
              <w:bottom w:val="single" w:sz="4" w:space="0" w:color="auto"/>
              <w:right w:val="nil"/>
            </w:tcBorders>
            <w:vAlign w:val="center"/>
          </w:tcPr>
          <w:p w14:paraId="2C25BF56" w14:textId="6F93874D" w:rsidR="007A6D44" w:rsidRPr="007D1BBD" w:rsidRDefault="007A6D44" w:rsidP="0016632B">
            <w:pPr>
              <w:keepNext/>
              <w:keepLines/>
              <w:ind w:right="57"/>
              <w:jc w:val="right"/>
              <w:rPr>
                <w:rFonts w:cs="Arial"/>
                <w:sz w:val="20"/>
                <w:szCs w:val="20"/>
              </w:rPr>
            </w:pPr>
            <w:r>
              <w:rPr>
                <w:rFonts w:cs="Arial"/>
                <w:sz w:val="20"/>
                <w:szCs w:val="20"/>
              </w:rPr>
              <w:t>89</w:t>
            </w:r>
          </w:p>
        </w:tc>
        <w:tc>
          <w:tcPr>
            <w:tcW w:w="768" w:type="dxa"/>
            <w:tcBorders>
              <w:top w:val="single" w:sz="4" w:space="0" w:color="auto"/>
              <w:left w:val="nil"/>
              <w:bottom w:val="single" w:sz="4" w:space="0" w:color="auto"/>
              <w:right w:val="nil"/>
            </w:tcBorders>
            <w:vAlign w:val="center"/>
          </w:tcPr>
          <w:p w14:paraId="3F2A1E35" w14:textId="51A14311" w:rsidR="007A6D44" w:rsidRPr="007D1BBD" w:rsidRDefault="007A6D44" w:rsidP="0016632B">
            <w:pPr>
              <w:keepNext/>
              <w:keepLines/>
              <w:ind w:right="57"/>
              <w:jc w:val="right"/>
              <w:rPr>
                <w:rFonts w:cs="Arial"/>
                <w:sz w:val="20"/>
                <w:szCs w:val="20"/>
              </w:rPr>
            </w:pPr>
            <w:r>
              <w:rPr>
                <w:rFonts w:cs="Arial"/>
                <w:sz w:val="20"/>
                <w:szCs w:val="20"/>
              </w:rPr>
              <w:t>62</w:t>
            </w:r>
          </w:p>
        </w:tc>
        <w:tc>
          <w:tcPr>
            <w:tcW w:w="768" w:type="dxa"/>
            <w:tcBorders>
              <w:top w:val="single" w:sz="4" w:space="0" w:color="auto"/>
              <w:left w:val="nil"/>
              <w:bottom w:val="single" w:sz="4" w:space="0" w:color="auto"/>
              <w:right w:val="nil"/>
            </w:tcBorders>
            <w:vAlign w:val="center"/>
          </w:tcPr>
          <w:p w14:paraId="4DD5BA89" w14:textId="5F170F02" w:rsidR="007A6D44" w:rsidRPr="007D1BBD" w:rsidRDefault="007A6D44" w:rsidP="0016632B">
            <w:pPr>
              <w:keepNext/>
              <w:keepLines/>
              <w:ind w:right="57"/>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1B61E719" w14:textId="43A3F6DF" w:rsidR="007A6D44" w:rsidRPr="007D1BBD" w:rsidRDefault="007A6D44" w:rsidP="0016632B">
            <w:pPr>
              <w:keepNext/>
              <w:keepLines/>
              <w:ind w:right="57"/>
              <w:jc w:val="right"/>
              <w:rPr>
                <w:rFonts w:cs="Arial"/>
                <w:sz w:val="20"/>
                <w:szCs w:val="20"/>
              </w:rPr>
            </w:pPr>
            <w:r>
              <w:rPr>
                <w:rFonts w:cs="Arial"/>
                <w:sz w:val="20"/>
                <w:szCs w:val="20"/>
              </w:rPr>
              <w:t>80</w:t>
            </w:r>
          </w:p>
        </w:tc>
        <w:tc>
          <w:tcPr>
            <w:tcW w:w="768" w:type="dxa"/>
            <w:tcBorders>
              <w:top w:val="single" w:sz="4" w:space="0" w:color="auto"/>
              <w:left w:val="nil"/>
              <w:bottom w:val="single" w:sz="4" w:space="0" w:color="auto"/>
              <w:right w:val="nil"/>
            </w:tcBorders>
            <w:vAlign w:val="center"/>
          </w:tcPr>
          <w:p w14:paraId="15EB6EF2" w14:textId="0D14E3DC" w:rsidR="007A6D44" w:rsidRPr="007D1BBD" w:rsidRDefault="007A6D44" w:rsidP="0016632B">
            <w:pPr>
              <w:keepNext/>
              <w:keepLines/>
              <w:ind w:right="57"/>
              <w:jc w:val="right"/>
              <w:rPr>
                <w:rFonts w:cs="Arial"/>
                <w:sz w:val="20"/>
                <w:szCs w:val="20"/>
              </w:rPr>
            </w:pPr>
            <w:r>
              <w:rPr>
                <w:rFonts w:cs="Arial"/>
                <w:sz w:val="20"/>
                <w:szCs w:val="20"/>
              </w:rPr>
              <w:t>68</w:t>
            </w:r>
          </w:p>
        </w:tc>
        <w:tc>
          <w:tcPr>
            <w:tcW w:w="768" w:type="dxa"/>
            <w:tcBorders>
              <w:top w:val="single" w:sz="4" w:space="0" w:color="auto"/>
              <w:left w:val="nil"/>
              <w:bottom w:val="single" w:sz="4" w:space="0" w:color="auto"/>
              <w:right w:val="nil"/>
            </w:tcBorders>
            <w:vAlign w:val="center"/>
          </w:tcPr>
          <w:p w14:paraId="040BEA9F" w14:textId="5134C7AA" w:rsidR="007A6D44" w:rsidRPr="007D1BBD" w:rsidRDefault="007A6D44" w:rsidP="0016632B">
            <w:pPr>
              <w:keepNext/>
              <w:keepLines/>
              <w:ind w:right="57"/>
              <w:jc w:val="right"/>
              <w:rPr>
                <w:rFonts w:cs="Arial"/>
                <w:sz w:val="20"/>
                <w:szCs w:val="20"/>
              </w:rPr>
            </w:pPr>
            <w:r w:rsidRPr="00D124B0">
              <w:rPr>
                <w:rFonts w:cs="Arial"/>
                <w:sz w:val="20"/>
                <w:szCs w:val="20"/>
              </w:rPr>
              <w:t>55</w:t>
            </w:r>
          </w:p>
        </w:tc>
        <w:tc>
          <w:tcPr>
            <w:tcW w:w="768" w:type="dxa"/>
            <w:tcBorders>
              <w:top w:val="single" w:sz="4" w:space="0" w:color="auto"/>
              <w:left w:val="nil"/>
              <w:bottom w:val="single" w:sz="4" w:space="0" w:color="auto"/>
              <w:right w:val="nil"/>
            </w:tcBorders>
            <w:vAlign w:val="center"/>
          </w:tcPr>
          <w:p w14:paraId="58348BC9" w14:textId="5B8C1BF1" w:rsidR="007A6D44" w:rsidRPr="007D1BBD" w:rsidRDefault="007A6D44" w:rsidP="0016632B">
            <w:pPr>
              <w:keepNext/>
              <w:keepLines/>
              <w:ind w:right="57"/>
              <w:jc w:val="right"/>
              <w:rPr>
                <w:rFonts w:cs="Arial"/>
                <w:sz w:val="20"/>
                <w:szCs w:val="20"/>
              </w:rPr>
            </w:pPr>
            <w:r w:rsidRPr="00BB0F2E">
              <w:rPr>
                <w:rFonts w:cs="Arial"/>
                <w:sz w:val="20"/>
                <w:szCs w:val="20"/>
              </w:rPr>
              <w:t>62</w:t>
            </w:r>
          </w:p>
        </w:tc>
        <w:tc>
          <w:tcPr>
            <w:tcW w:w="768" w:type="dxa"/>
            <w:tcBorders>
              <w:top w:val="single" w:sz="4" w:space="0" w:color="auto"/>
              <w:left w:val="nil"/>
              <w:bottom w:val="single" w:sz="4" w:space="0" w:color="auto"/>
              <w:right w:val="nil"/>
            </w:tcBorders>
            <w:vAlign w:val="center"/>
          </w:tcPr>
          <w:p w14:paraId="72E3766F" w14:textId="37FB2AEE" w:rsidR="007A6D44" w:rsidRPr="007D1BBD" w:rsidRDefault="007A6D44" w:rsidP="0016632B">
            <w:pPr>
              <w:keepNext/>
              <w:keepLines/>
              <w:ind w:right="57"/>
              <w:jc w:val="right"/>
              <w:rPr>
                <w:rFonts w:cs="Arial"/>
                <w:sz w:val="20"/>
                <w:szCs w:val="20"/>
              </w:rPr>
            </w:pPr>
            <w:r w:rsidRPr="00B841BD">
              <w:rPr>
                <w:rFonts w:cs="Arial"/>
                <w:sz w:val="20"/>
                <w:szCs w:val="20"/>
              </w:rPr>
              <w:t>49</w:t>
            </w:r>
          </w:p>
        </w:tc>
        <w:tc>
          <w:tcPr>
            <w:tcW w:w="768" w:type="dxa"/>
            <w:tcBorders>
              <w:top w:val="single" w:sz="4" w:space="0" w:color="auto"/>
              <w:left w:val="nil"/>
              <w:bottom w:val="single" w:sz="4" w:space="0" w:color="auto"/>
            </w:tcBorders>
            <w:vAlign w:val="center"/>
          </w:tcPr>
          <w:p w14:paraId="1B43670E" w14:textId="4AC9EEEB" w:rsidR="007A6D44" w:rsidRPr="00B841BD" w:rsidRDefault="00A8665A" w:rsidP="0016632B">
            <w:pPr>
              <w:keepNext/>
              <w:keepLines/>
              <w:ind w:right="57"/>
              <w:jc w:val="right"/>
              <w:rPr>
                <w:rFonts w:cs="Arial"/>
                <w:sz w:val="20"/>
                <w:szCs w:val="20"/>
              </w:rPr>
            </w:pPr>
            <w:r>
              <w:rPr>
                <w:rFonts w:cs="Arial"/>
                <w:sz w:val="20"/>
                <w:szCs w:val="20"/>
              </w:rPr>
              <w:t>53</w:t>
            </w:r>
          </w:p>
        </w:tc>
      </w:tr>
      <w:tr w:rsidR="007A6D44" w:rsidRPr="007D1BBD" w14:paraId="015E48C5" w14:textId="77777777" w:rsidTr="004521BC">
        <w:trPr>
          <w:trHeight w:val="283"/>
        </w:trPr>
        <w:tc>
          <w:tcPr>
            <w:tcW w:w="1393" w:type="dxa"/>
            <w:tcBorders>
              <w:top w:val="single" w:sz="4" w:space="0" w:color="auto"/>
              <w:bottom w:val="single" w:sz="4" w:space="0" w:color="auto"/>
              <w:right w:val="nil"/>
            </w:tcBorders>
            <w:vAlign w:val="center"/>
          </w:tcPr>
          <w:p w14:paraId="0BB2732B" w14:textId="77777777" w:rsidR="007A6D44" w:rsidRDefault="007A6D44" w:rsidP="007A6D44">
            <w:pPr>
              <w:keepNext/>
              <w:keepLines/>
              <w:rPr>
                <w:rFonts w:cs="Arial"/>
                <w:sz w:val="20"/>
                <w:szCs w:val="20"/>
              </w:rPr>
            </w:pPr>
            <w:r>
              <w:rPr>
                <w:rFonts w:cs="Arial"/>
                <w:sz w:val="20"/>
                <w:szCs w:val="20"/>
              </w:rPr>
              <w:t>Merredin</w:t>
            </w:r>
          </w:p>
        </w:tc>
        <w:tc>
          <w:tcPr>
            <w:tcW w:w="767" w:type="dxa"/>
            <w:tcBorders>
              <w:top w:val="single" w:sz="4" w:space="0" w:color="auto"/>
              <w:left w:val="nil"/>
              <w:bottom w:val="single" w:sz="4" w:space="0" w:color="auto"/>
              <w:right w:val="nil"/>
            </w:tcBorders>
            <w:vAlign w:val="center"/>
          </w:tcPr>
          <w:p w14:paraId="57F8E128" w14:textId="666C9651" w:rsidR="007A6D44" w:rsidRPr="007D1BBD" w:rsidRDefault="007A6D44" w:rsidP="0016632B">
            <w:pPr>
              <w:keepNext/>
              <w:keepLines/>
              <w:ind w:right="57"/>
              <w:jc w:val="right"/>
              <w:rPr>
                <w:rFonts w:cs="Arial"/>
                <w:sz w:val="20"/>
                <w:szCs w:val="20"/>
              </w:rPr>
            </w:pPr>
            <w:r>
              <w:rPr>
                <w:rFonts w:cs="Arial"/>
                <w:sz w:val="20"/>
                <w:szCs w:val="20"/>
              </w:rPr>
              <w:t>44</w:t>
            </w:r>
          </w:p>
        </w:tc>
        <w:tc>
          <w:tcPr>
            <w:tcW w:w="768" w:type="dxa"/>
            <w:tcBorders>
              <w:top w:val="single" w:sz="4" w:space="0" w:color="auto"/>
              <w:left w:val="nil"/>
              <w:bottom w:val="single" w:sz="4" w:space="0" w:color="auto"/>
              <w:right w:val="nil"/>
            </w:tcBorders>
            <w:vAlign w:val="center"/>
          </w:tcPr>
          <w:p w14:paraId="01E29FA4" w14:textId="2BAF8F3C" w:rsidR="007A6D44" w:rsidRPr="007D1BBD" w:rsidRDefault="007A6D44" w:rsidP="0016632B">
            <w:pPr>
              <w:keepNext/>
              <w:keepLines/>
              <w:ind w:right="57"/>
              <w:jc w:val="right"/>
              <w:rPr>
                <w:rFonts w:cs="Arial"/>
                <w:sz w:val="20"/>
                <w:szCs w:val="20"/>
              </w:rPr>
            </w:pPr>
            <w:r>
              <w:rPr>
                <w:rFonts w:cs="Arial"/>
                <w:sz w:val="20"/>
                <w:szCs w:val="20"/>
              </w:rPr>
              <w:t>47</w:t>
            </w:r>
          </w:p>
        </w:tc>
        <w:tc>
          <w:tcPr>
            <w:tcW w:w="768" w:type="dxa"/>
            <w:tcBorders>
              <w:top w:val="single" w:sz="4" w:space="0" w:color="auto"/>
              <w:left w:val="nil"/>
              <w:bottom w:val="single" w:sz="4" w:space="0" w:color="auto"/>
              <w:right w:val="nil"/>
            </w:tcBorders>
            <w:vAlign w:val="center"/>
          </w:tcPr>
          <w:p w14:paraId="6E12FD77" w14:textId="484C3933" w:rsidR="007A6D44" w:rsidRPr="007D1BBD" w:rsidRDefault="007A6D44" w:rsidP="0016632B">
            <w:pPr>
              <w:keepNext/>
              <w:keepLines/>
              <w:ind w:right="57"/>
              <w:jc w:val="right"/>
              <w:rPr>
                <w:rFonts w:cs="Arial"/>
                <w:sz w:val="20"/>
                <w:szCs w:val="20"/>
              </w:rPr>
            </w:pPr>
            <w:r>
              <w:rPr>
                <w:rFonts w:cs="Arial"/>
                <w:sz w:val="20"/>
                <w:szCs w:val="20"/>
              </w:rPr>
              <w:t>48</w:t>
            </w:r>
          </w:p>
        </w:tc>
        <w:tc>
          <w:tcPr>
            <w:tcW w:w="768" w:type="dxa"/>
            <w:tcBorders>
              <w:top w:val="single" w:sz="4" w:space="0" w:color="auto"/>
              <w:left w:val="nil"/>
              <w:bottom w:val="single" w:sz="4" w:space="0" w:color="auto"/>
              <w:right w:val="nil"/>
            </w:tcBorders>
            <w:vAlign w:val="center"/>
          </w:tcPr>
          <w:p w14:paraId="6992A27C" w14:textId="0E3CA2AB" w:rsidR="007A6D44" w:rsidRPr="007D1BBD" w:rsidRDefault="007A6D44" w:rsidP="0016632B">
            <w:pPr>
              <w:keepNext/>
              <w:keepLines/>
              <w:ind w:right="57"/>
              <w:jc w:val="right"/>
              <w:rPr>
                <w:rFonts w:cs="Arial"/>
                <w:sz w:val="20"/>
                <w:szCs w:val="20"/>
              </w:rPr>
            </w:pPr>
            <w:r>
              <w:rPr>
                <w:rFonts w:cs="Arial"/>
                <w:sz w:val="20"/>
                <w:szCs w:val="20"/>
              </w:rPr>
              <w:t>59</w:t>
            </w:r>
          </w:p>
        </w:tc>
        <w:tc>
          <w:tcPr>
            <w:tcW w:w="768" w:type="dxa"/>
            <w:tcBorders>
              <w:top w:val="single" w:sz="4" w:space="0" w:color="auto"/>
              <w:left w:val="nil"/>
              <w:bottom w:val="single" w:sz="4" w:space="0" w:color="auto"/>
              <w:right w:val="nil"/>
            </w:tcBorders>
            <w:vAlign w:val="center"/>
          </w:tcPr>
          <w:p w14:paraId="39706150" w14:textId="76F61F7E" w:rsidR="007A6D44" w:rsidRPr="007D1BBD" w:rsidRDefault="007A6D44" w:rsidP="0016632B">
            <w:pPr>
              <w:keepNext/>
              <w:keepLines/>
              <w:ind w:right="57"/>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275213FA" w14:textId="6E541C4E" w:rsidR="007A6D44" w:rsidRPr="007D1BBD" w:rsidRDefault="007A6D44" w:rsidP="0016632B">
            <w:pPr>
              <w:keepNext/>
              <w:keepLines/>
              <w:ind w:right="57"/>
              <w:jc w:val="right"/>
              <w:rPr>
                <w:rFonts w:cs="Arial"/>
                <w:sz w:val="20"/>
                <w:szCs w:val="20"/>
              </w:rPr>
            </w:pPr>
            <w:r>
              <w:rPr>
                <w:rFonts w:cs="Arial"/>
                <w:sz w:val="20"/>
                <w:szCs w:val="20"/>
              </w:rPr>
              <w:t>41</w:t>
            </w:r>
          </w:p>
        </w:tc>
        <w:tc>
          <w:tcPr>
            <w:tcW w:w="768" w:type="dxa"/>
            <w:tcBorders>
              <w:top w:val="single" w:sz="4" w:space="0" w:color="auto"/>
              <w:left w:val="nil"/>
              <w:bottom w:val="single" w:sz="4" w:space="0" w:color="auto"/>
              <w:right w:val="nil"/>
            </w:tcBorders>
            <w:vAlign w:val="center"/>
          </w:tcPr>
          <w:p w14:paraId="12D53677" w14:textId="39AD4EC8" w:rsidR="007A6D44" w:rsidRPr="007D1BBD" w:rsidRDefault="007A6D44" w:rsidP="0016632B">
            <w:pPr>
              <w:keepNext/>
              <w:keepLines/>
              <w:ind w:right="57"/>
              <w:jc w:val="right"/>
              <w:rPr>
                <w:rFonts w:cs="Arial"/>
                <w:sz w:val="20"/>
                <w:szCs w:val="20"/>
              </w:rPr>
            </w:pPr>
            <w:r w:rsidRPr="00D124B0">
              <w:rPr>
                <w:rFonts w:cs="Arial"/>
                <w:sz w:val="20"/>
                <w:szCs w:val="20"/>
              </w:rPr>
              <w:t>37</w:t>
            </w:r>
          </w:p>
        </w:tc>
        <w:tc>
          <w:tcPr>
            <w:tcW w:w="768" w:type="dxa"/>
            <w:tcBorders>
              <w:top w:val="single" w:sz="4" w:space="0" w:color="auto"/>
              <w:left w:val="nil"/>
              <w:bottom w:val="single" w:sz="4" w:space="0" w:color="auto"/>
              <w:right w:val="nil"/>
            </w:tcBorders>
            <w:vAlign w:val="center"/>
          </w:tcPr>
          <w:p w14:paraId="18972223" w14:textId="3F6625A2" w:rsidR="007A6D44" w:rsidRPr="007D1BBD" w:rsidRDefault="007A6D44" w:rsidP="0016632B">
            <w:pPr>
              <w:keepNext/>
              <w:keepLines/>
              <w:ind w:right="57"/>
              <w:jc w:val="right"/>
              <w:rPr>
                <w:rFonts w:cs="Arial"/>
                <w:sz w:val="20"/>
                <w:szCs w:val="20"/>
              </w:rPr>
            </w:pPr>
            <w:r w:rsidRPr="00BB0F2E">
              <w:rPr>
                <w:rFonts w:cs="Arial"/>
                <w:sz w:val="20"/>
                <w:szCs w:val="20"/>
              </w:rPr>
              <w:t>37</w:t>
            </w:r>
          </w:p>
        </w:tc>
        <w:tc>
          <w:tcPr>
            <w:tcW w:w="768" w:type="dxa"/>
            <w:tcBorders>
              <w:top w:val="single" w:sz="4" w:space="0" w:color="auto"/>
              <w:left w:val="nil"/>
              <w:bottom w:val="single" w:sz="4" w:space="0" w:color="auto"/>
              <w:right w:val="nil"/>
            </w:tcBorders>
            <w:vAlign w:val="center"/>
          </w:tcPr>
          <w:p w14:paraId="79056750" w14:textId="446F75EA" w:rsidR="007A6D44" w:rsidRPr="007D1BBD" w:rsidRDefault="007A6D44" w:rsidP="0016632B">
            <w:pPr>
              <w:keepNext/>
              <w:keepLines/>
              <w:ind w:right="57"/>
              <w:jc w:val="right"/>
              <w:rPr>
                <w:rFonts w:cs="Arial"/>
                <w:sz w:val="20"/>
                <w:szCs w:val="20"/>
              </w:rPr>
            </w:pPr>
            <w:r w:rsidRPr="00B841BD">
              <w:rPr>
                <w:rFonts w:cs="Arial"/>
                <w:sz w:val="20"/>
                <w:szCs w:val="20"/>
              </w:rPr>
              <w:t>37</w:t>
            </w:r>
          </w:p>
        </w:tc>
        <w:tc>
          <w:tcPr>
            <w:tcW w:w="768" w:type="dxa"/>
            <w:tcBorders>
              <w:top w:val="single" w:sz="4" w:space="0" w:color="auto"/>
              <w:left w:val="nil"/>
              <w:bottom w:val="single" w:sz="4" w:space="0" w:color="auto"/>
            </w:tcBorders>
            <w:vAlign w:val="center"/>
          </w:tcPr>
          <w:p w14:paraId="5F5956A8" w14:textId="7087AB3E" w:rsidR="007A6D44" w:rsidRPr="00B841BD" w:rsidRDefault="00A8665A" w:rsidP="0016632B">
            <w:pPr>
              <w:keepNext/>
              <w:keepLines/>
              <w:ind w:right="57"/>
              <w:jc w:val="right"/>
              <w:rPr>
                <w:rFonts w:cs="Arial"/>
                <w:sz w:val="20"/>
                <w:szCs w:val="20"/>
              </w:rPr>
            </w:pPr>
            <w:r>
              <w:rPr>
                <w:rFonts w:cs="Arial"/>
                <w:sz w:val="20"/>
                <w:szCs w:val="20"/>
              </w:rPr>
              <w:t>39</w:t>
            </w:r>
          </w:p>
        </w:tc>
      </w:tr>
      <w:tr w:rsidR="007A6D44" w:rsidRPr="007D1BBD" w14:paraId="1BE57923" w14:textId="77777777" w:rsidTr="004521BC">
        <w:trPr>
          <w:trHeight w:val="283"/>
        </w:trPr>
        <w:tc>
          <w:tcPr>
            <w:tcW w:w="1393" w:type="dxa"/>
            <w:tcBorders>
              <w:top w:val="single" w:sz="4" w:space="0" w:color="auto"/>
              <w:bottom w:val="single" w:sz="4" w:space="0" w:color="auto"/>
              <w:right w:val="nil"/>
            </w:tcBorders>
            <w:vAlign w:val="center"/>
          </w:tcPr>
          <w:p w14:paraId="191A69F6" w14:textId="77777777" w:rsidR="007A6D44" w:rsidRDefault="007A6D44" w:rsidP="007A6D44">
            <w:pPr>
              <w:keepNext/>
              <w:keepLines/>
              <w:rPr>
                <w:rFonts w:cs="Arial"/>
                <w:sz w:val="20"/>
                <w:szCs w:val="20"/>
              </w:rPr>
            </w:pPr>
            <w:r>
              <w:rPr>
                <w:rFonts w:cs="Arial"/>
                <w:sz w:val="20"/>
                <w:szCs w:val="20"/>
              </w:rPr>
              <w:t>Moora</w:t>
            </w:r>
          </w:p>
        </w:tc>
        <w:tc>
          <w:tcPr>
            <w:tcW w:w="767" w:type="dxa"/>
            <w:tcBorders>
              <w:top w:val="single" w:sz="4" w:space="0" w:color="auto"/>
              <w:left w:val="nil"/>
              <w:bottom w:val="single" w:sz="4" w:space="0" w:color="auto"/>
              <w:right w:val="nil"/>
            </w:tcBorders>
            <w:vAlign w:val="center"/>
          </w:tcPr>
          <w:p w14:paraId="255FC548" w14:textId="688E517E" w:rsidR="007A6D44" w:rsidRPr="007D1BBD" w:rsidRDefault="007A6D44" w:rsidP="0016632B">
            <w:pPr>
              <w:keepNext/>
              <w:keepLines/>
              <w:ind w:right="57"/>
              <w:jc w:val="right"/>
              <w:rPr>
                <w:rFonts w:cs="Arial"/>
                <w:sz w:val="20"/>
                <w:szCs w:val="20"/>
              </w:rPr>
            </w:pPr>
            <w:r>
              <w:rPr>
                <w:rFonts w:cs="Arial"/>
                <w:sz w:val="20"/>
                <w:szCs w:val="20"/>
              </w:rPr>
              <w:t>40</w:t>
            </w:r>
          </w:p>
        </w:tc>
        <w:tc>
          <w:tcPr>
            <w:tcW w:w="768" w:type="dxa"/>
            <w:tcBorders>
              <w:top w:val="single" w:sz="4" w:space="0" w:color="auto"/>
              <w:left w:val="nil"/>
              <w:bottom w:val="single" w:sz="4" w:space="0" w:color="auto"/>
              <w:right w:val="nil"/>
            </w:tcBorders>
            <w:vAlign w:val="center"/>
          </w:tcPr>
          <w:p w14:paraId="66202200" w14:textId="47C0AC21" w:rsidR="007A6D44" w:rsidRPr="007D1BBD" w:rsidRDefault="007A6D44" w:rsidP="0016632B">
            <w:pPr>
              <w:keepNext/>
              <w:keepLines/>
              <w:ind w:right="57"/>
              <w:jc w:val="right"/>
              <w:rPr>
                <w:rFonts w:cs="Arial"/>
                <w:sz w:val="20"/>
                <w:szCs w:val="20"/>
              </w:rPr>
            </w:pPr>
            <w:r>
              <w:rPr>
                <w:rFonts w:cs="Arial"/>
                <w:sz w:val="20"/>
                <w:szCs w:val="20"/>
              </w:rPr>
              <w:t>30</w:t>
            </w:r>
          </w:p>
        </w:tc>
        <w:tc>
          <w:tcPr>
            <w:tcW w:w="768" w:type="dxa"/>
            <w:tcBorders>
              <w:top w:val="single" w:sz="4" w:space="0" w:color="auto"/>
              <w:left w:val="nil"/>
              <w:bottom w:val="single" w:sz="4" w:space="0" w:color="auto"/>
              <w:right w:val="nil"/>
            </w:tcBorders>
            <w:vAlign w:val="center"/>
          </w:tcPr>
          <w:p w14:paraId="79C53D17" w14:textId="7B733F6E" w:rsidR="007A6D44" w:rsidRPr="007D1BBD" w:rsidRDefault="007A6D44" w:rsidP="0016632B">
            <w:pPr>
              <w:keepNext/>
              <w:keepLines/>
              <w:ind w:right="57"/>
              <w:jc w:val="right"/>
              <w:rPr>
                <w:rFonts w:cs="Arial"/>
                <w:sz w:val="20"/>
                <w:szCs w:val="20"/>
              </w:rPr>
            </w:pPr>
            <w:r>
              <w:rPr>
                <w:rFonts w:cs="Arial"/>
                <w:sz w:val="20"/>
                <w:szCs w:val="20"/>
              </w:rPr>
              <w:t>28</w:t>
            </w:r>
          </w:p>
        </w:tc>
        <w:tc>
          <w:tcPr>
            <w:tcW w:w="768" w:type="dxa"/>
            <w:tcBorders>
              <w:top w:val="single" w:sz="4" w:space="0" w:color="auto"/>
              <w:left w:val="nil"/>
              <w:bottom w:val="single" w:sz="4" w:space="0" w:color="auto"/>
              <w:right w:val="nil"/>
            </w:tcBorders>
            <w:vAlign w:val="center"/>
          </w:tcPr>
          <w:p w14:paraId="1EC590D8" w14:textId="5770342E" w:rsidR="007A6D44" w:rsidRPr="007D1BBD" w:rsidRDefault="007A6D44" w:rsidP="0016632B">
            <w:pPr>
              <w:keepNext/>
              <w:keepLines/>
              <w:ind w:right="57"/>
              <w:jc w:val="right"/>
              <w:rPr>
                <w:rFonts w:cs="Arial"/>
                <w:sz w:val="20"/>
                <w:szCs w:val="20"/>
              </w:rPr>
            </w:pPr>
            <w:r>
              <w:rPr>
                <w:rFonts w:cs="Arial"/>
                <w:sz w:val="20"/>
                <w:szCs w:val="20"/>
              </w:rPr>
              <w:t>34</w:t>
            </w:r>
          </w:p>
        </w:tc>
        <w:tc>
          <w:tcPr>
            <w:tcW w:w="768" w:type="dxa"/>
            <w:tcBorders>
              <w:top w:val="single" w:sz="4" w:space="0" w:color="auto"/>
              <w:left w:val="nil"/>
              <w:bottom w:val="single" w:sz="4" w:space="0" w:color="auto"/>
              <w:right w:val="nil"/>
            </w:tcBorders>
            <w:vAlign w:val="center"/>
          </w:tcPr>
          <w:p w14:paraId="1C52811E" w14:textId="289471AE" w:rsidR="007A6D44" w:rsidRPr="007D1BBD" w:rsidRDefault="007A6D44" w:rsidP="0016632B">
            <w:pPr>
              <w:keepNext/>
              <w:keepLines/>
              <w:ind w:right="57"/>
              <w:jc w:val="right"/>
              <w:rPr>
                <w:rFonts w:cs="Arial"/>
                <w:sz w:val="20"/>
                <w:szCs w:val="20"/>
              </w:rPr>
            </w:pPr>
            <w:r>
              <w:rPr>
                <w:rFonts w:cs="Arial"/>
                <w:sz w:val="20"/>
                <w:szCs w:val="20"/>
              </w:rPr>
              <w:t>35</w:t>
            </w:r>
          </w:p>
        </w:tc>
        <w:tc>
          <w:tcPr>
            <w:tcW w:w="768" w:type="dxa"/>
            <w:tcBorders>
              <w:top w:val="single" w:sz="4" w:space="0" w:color="auto"/>
              <w:left w:val="nil"/>
              <w:bottom w:val="single" w:sz="4" w:space="0" w:color="auto"/>
              <w:right w:val="nil"/>
            </w:tcBorders>
            <w:vAlign w:val="center"/>
          </w:tcPr>
          <w:p w14:paraId="24301CCA" w14:textId="0223F8DB" w:rsidR="007A6D44" w:rsidRPr="007D1BBD" w:rsidRDefault="007A6D44" w:rsidP="0016632B">
            <w:pPr>
              <w:keepNext/>
              <w:keepLines/>
              <w:ind w:right="57"/>
              <w:jc w:val="right"/>
              <w:rPr>
                <w:rFonts w:cs="Arial"/>
                <w:sz w:val="20"/>
                <w:szCs w:val="20"/>
              </w:rPr>
            </w:pPr>
            <w:r>
              <w:rPr>
                <w:rFonts w:cs="Arial"/>
                <w:sz w:val="20"/>
                <w:szCs w:val="20"/>
              </w:rPr>
              <w:t>32</w:t>
            </w:r>
          </w:p>
        </w:tc>
        <w:tc>
          <w:tcPr>
            <w:tcW w:w="768" w:type="dxa"/>
            <w:tcBorders>
              <w:top w:val="single" w:sz="4" w:space="0" w:color="auto"/>
              <w:left w:val="nil"/>
              <w:bottom w:val="single" w:sz="4" w:space="0" w:color="auto"/>
              <w:right w:val="nil"/>
            </w:tcBorders>
            <w:vAlign w:val="center"/>
          </w:tcPr>
          <w:p w14:paraId="64CD3065" w14:textId="00D65202" w:rsidR="007A6D44" w:rsidRPr="007D1BBD" w:rsidRDefault="007A6D44" w:rsidP="0016632B">
            <w:pPr>
              <w:keepNext/>
              <w:keepLines/>
              <w:ind w:right="57"/>
              <w:jc w:val="right"/>
              <w:rPr>
                <w:rFonts w:cs="Arial"/>
                <w:sz w:val="20"/>
                <w:szCs w:val="20"/>
              </w:rPr>
            </w:pPr>
            <w:r w:rsidRPr="00D124B0">
              <w:rPr>
                <w:rFonts w:cs="Arial"/>
                <w:sz w:val="20"/>
                <w:szCs w:val="20"/>
              </w:rPr>
              <w:t>26</w:t>
            </w:r>
          </w:p>
        </w:tc>
        <w:tc>
          <w:tcPr>
            <w:tcW w:w="768" w:type="dxa"/>
            <w:tcBorders>
              <w:top w:val="single" w:sz="4" w:space="0" w:color="auto"/>
              <w:left w:val="nil"/>
              <w:bottom w:val="single" w:sz="4" w:space="0" w:color="auto"/>
              <w:right w:val="nil"/>
            </w:tcBorders>
            <w:vAlign w:val="center"/>
          </w:tcPr>
          <w:p w14:paraId="2EC689AE" w14:textId="6D7B801D" w:rsidR="007A6D44" w:rsidRPr="007D1BBD" w:rsidRDefault="007A6D44" w:rsidP="0016632B">
            <w:pPr>
              <w:keepNext/>
              <w:keepLines/>
              <w:ind w:right="57"/>
              <w:jc w:val="right"/>
              <w:rPr>
                <w:rFonts w:cs="Arial"/>
                <w:sz w:val="20"/>
                <w:szCs w:val="20"/>
              </w:rPr>
            </w:pPr>
            <w:r w:rsidRPr="00BB0F2E">
              <w:rPr>
                <w:rFonts w:cs="Arial"/>
                <w:sz w:val="20"/>
                <w:szCs w:val="20"/>
              </w:rPr>
              <w:t>26</w:t>
            </w:r>
          </w:p>
        </w:tc>
        <w:tc>
          <w:tcPr>
            <w:tcW w:w="768" w:type="dxa"/>
            <w:tcBorders>
              <w:top w:val="single" w:sz="4" w:space="0" w:color="auto"/>
              <w:left w:val="nil"/>
              <w:bottom w:val="single" w:sz="4" w:space="0" w:color="auto"/>
              <w:right w:val="nil"/>
            </w:tcBorders>
            <w:vAlign w:val="center"/>
          </w:tcPr>
          <w:p w14:paraId="119C9CC6" w14:textId="248DD88C" w:rsidR="007A6D44" w:rsidRPr="007D1BBD" w:rsidRDefault="007A6D44" w:rsidP="0016632B">
            <w:pPr>
              <w:keepNext/>
              <w:keepLines/>
              <w:ind w:right="57"/>
              <w:jc w:val="right"/>
              <w:rPr>
                <w:rFonts w:cs="Arial"/>
                <w:sz w:val="20"/>
                <w:szCs w:val="20"/>
              </w:rPr>
            </w:pPr>
            <w:r w:rsidRPr="00B841BD">
              <w:rPr>
                <w:rFonts w:cs="Arial"/>
                <w:sz w:val="20"/>
                <w:szCs w:val="20"/>
              </w:rPr>
              <w:t>37</w:t>
            </w:r>
          </w:p>
        </w:tc>
        <w:tc>
          <w:tcPr>
            <w:tcW w:w="768" w:type="dxa"/>
            <w:tcBorders>
              <w:top w:val="single" w:sz="4" w:space="0" w:color="auto"/>
              <w:left w:val="nil"/>
              <w:bottom w:val="single" w:sz="4" w:space="0" w:color="auto"/>
            </w:tcBorders>
            <w:vAlign w:val="center"/>
          </w:tcPr>
          <w:p w14:paraId="40371320" w14:textId="2852A72B" w:rsidR="007A6D44" w:rsidRPr="00B841BD" w:rsidRDefault="00A8665A" w:rsidP="0016632B">
            <w:pPr>
              <w:keepNext/>
              <w:keepLines/>
              <w:ind w:right="57"/>
              <w:jc w:val="right"/>
              <w:rPr>
                <w:rFonts w:cs="Arial"/>
                <w:sz w:val="20"/>
                <w:szCs w:val="20"/>
              </w:rPr>
            </w:pPr>
            <w:r>
              <w:rPr>
                <w:rFonts w:cs="Arial"/>
                <w:sz w:val="20"/>
                <w:szCs w:val="20"/>
              </w:rPr>
              <w:t>42</w:t>
            </w:r>
          </w:p>
        </w:tc>
      </w:tr>
      <w:tr w:rsidR="007A6D44" w:rsidRPr="007D1BBD" w14:paraId="467CEFF7" w14:textId="77777777" w:rsidTr="004521BC">
        <w:trPr>
          <w:trHeight w:val="283"/>
        </w:trPr>
        <w:tc>
          <w:tcPr>
            <w:tcW w:w="1393" w:type="dxa"/>
            <w:tcBorders>
              <w:top w:val="single" w:sz="4" w:space="0" w:color="auto"/>
              <w:bottom w:val="single" w:sz="4" w:space="0" w:color="auto"/>
              <w:right w:val="nil"/>
            </w:tcBorders>
            <w:vAlign w:val="center"/>
          </w:tcPr>
          <w:p w14:paraId="4D64E445" w14:textId="77777777" w:rsidR="007A6D44" w:rsidRDefault="007A6D44" w:rsidP="007A6D44">
            <w:pPr>
              <w:keepNext/>
              <w:keepLines/>
              <w:rPr>
                <w:rFonts w:cs="Arial"/>
                <w:sz w:val="20"/>
                <w:szCs w:val="20"/>
              </w:rPr>
            </w:pPr>
            <w:r>
              <w:rPr>
                <w:rFonts w:cs="Arial"/>
                <w:sz w:val="20"/>
                <w:szCs w:val="20"/>
              </w:rPr>
              <w:t>Narrogin</w:t>
            </w:r>
          </w:p>
        </w:tc>
        <w:tc>
          <w:tcPr>
            <w:tcW w:w="767" w:type="dxa"/>
            <w:tcBorders>
              <w:top w:val="single" w:sz="4" w:space="0" w:color="auto"/>
              <w:left w:val="nil"/>
              <w:bottom w:val="single" w:sz="4" w:space="0" w:color="auto"/>
              <w:right w:val="nil"/>
            </w:tcBorders>
            <w:vAlign w:val="center"/>
          </w:tcPr>
          <w:p w14:paraId="3295F984" w14:textId="0DCEF713" w:rsidR="007A6D44" w:rsidRPr="007D1BBD" w:rsidRDefault="007A6D44" w:rsidP="0016632B">
            <w:pPr>
              <w:keepNext/>
              <w:keepLines/>
              <w:ind w:right="57"/>
              <w:jc w:val="right"/>
              <w:rPr>
                <w:rFonts w:cs="Arial"/>
                <w:sz w:val="20"/>
                <w:szCs w:val="20"/>
              </w:rPr>
            </w:pPr>
            <w:r>
              <w:rPr>
                <w:rFonts w:cs="Arial"/>
                <w:sz w:val="20"/>
                <w:szCs w:val="20"/>
              </w:rPr>
              <w:t>142</w:t>
            </w:r>
          </w:p>
        </w:tc>
        <w:tc>
          <w:tcPr>
            <w:tcW w:w="768" w:type="dxa"/>
            <w:tcBorders>
              <w:top w:val="single" w:sz="4" w:space="0" w:color="auto"/>
              <w:left w:val="nil"/>
              <w:bottom w:val="single" w:sz="4" w:space="0" w:color="auto"/>
              <w:right w:val="nil"/>
            </w:tcBorders>
            <w:vAlign w:val="center"/>
          </w:tcPr>
          <w:p w14:paraId="3E921D9C" w14:textId="2EB13FE4" w:rsidR="007A6D44" w:rsidRPr="007D1BBD" w:rsidRDefault="007A6D44" w:rsidP="0016632B">
            <w:pPr>
              <w:keepNext/>
              <w:keepLines/>
              <w:ind w:right="57"/>
              <w:jc w:val="right"/>
              <w:rPr>
                <w:rFonts w:cs="Arial"/>
                <w:sz w:val="20"/>
                <w:szCs w:val="20"/>
              </w:rPr>
            </w:pPr>
            <w:r>
              <w:rPr>
                <w:rFonts w:cs="Arial"/>
                <w:sz w:val="20"/>
                <w:szCs w:val="20"/>
              </w:rPr>
              <w:t>133</w:t>
            </w:r>
          </w:p>
        </w:tc>
        <w:tc>
          <w:tcPr>
            <w:tcW w:w="768" w:type="dxa"/>
            <w:tcBorders>
              <w:top w:val="single" w:sz="4" w:space="0" w:color="auto"/>
              <w:left w:val="nil"/>
              <w:bottom w:val="single" w:sz="4" w:space="0" w:color="auto"/>
              <w:right w:val="nil"/>
            </w:tcBorders>
            <w:vAlign w:val="center"/>
          </w:tcPr>
          <w:p w14:paraId="0686CFA7" w14:textId="7816841B" w:rsidR="007A6D44" w:rsidRPr="007D1BBD" w:rsidRDefault="007A6D44" w:rsidP="0016632B">
            <w:pPr>
              <w:keepNext/>
              <w:keepLines/>
              <w:ind w:right="57"/>
              <w:jc w:val="right"/>
              <w:rPr>
                <w:rFonts w:cs="Arial"/>
                <w:sz w:val="20"/>
                <w:szCs w:val="20"/>
              </w:rPr>
            </w:pPr>
            <w:r>
              <w:rPr>
                <w:rFonts w:cs="Arial"/>
                <w:sz w:val="20"/>
                <w:szCs w:val="20"/>
              </w:rPr>
              <w:t>124</w:t>
            </w:r>
          </w:p>
        </w:tc>
        <w:tc>
          <w:tcPr>
            <w:tcW w:w="768" w:type="dxa"/>
            <w:tcBorders>
              <w:top w:val="single" w:sz="4" w:space="0" w:color="auto"/>
              <w:left w:val="nil"/>
              <w:bottom w:val="single" w:sz="4" w:space="0" w:color="auto"/>
              <w:right w:val="nil"/>
            </w:tcBorders>
            <w:vAlign w:val="center"/>
          </w:tcPr>
          <w:p w14:paraId="7CD8F54F" w14:textId="5B1D1C5F" w:rsidR="007A6D44" w:rsidRPr="007D1BBD" w:rsidRDefault="007A6D44" w:rsidP="0016632B">
            <w:pPr>
              <w:keepNext/>
              <w:keepLines/>
              <w:ind w:right="57"/>
              <w:jc w:val="right"/>
              <w:rPr>
                <w:rFonts w:cs="Arial"/>
                <w:sz w:val="20"/>
                <w:szCs w:val="20"/>
              </w:rPr>
            </w:pPr>
            <w:r>
              <w:rPr>
                <w:rFonts w:cs="Arial"/>
                <w:sz w:val="20"/>
                <w:szCs w:val="20"/>
              </w:rPr>
              <w:t>125</w:t>
            </w:r>
          </w:p>
        </w:tc>
        <w:tc>
          <w:tcPr>
            <w:tcW w:w="768" w:type="dxa"/>
            <w:tcBorders>
              <w:top w:val="single" w:sz="4" w:space="0" w:color="auto"/>
              <w:left w:val="nil"/>
              <w:bottom w:val="single" w:sz="4" w:space="0" w:color="auto"/>
              <w:right w:val="nil"/>
            </w:tcBorders>
            <w:vAlign w:val="center"/>
          </w:tcPr>
          <w:p w14:paraId="2A47C805" w14:textId="68E0F8A5" w:rsidR="007A6D44" w:rsidRPr="007D1BBD" w:rsidRDefault="007A6D44" w:rsidP="0016632B">
            <w:pPr>
              <w:keepNext/>
              <w:keepLines/>
              <w:ind w:right="57"/>
              <w:jc w:val="right"/>
              <w:rPr>
                <w:rFonts w:cs="Arial"/>
                <w:sz w:val="20"/>
                <w:szCs w:val="20"/>
              </w:rPr>
            </w:pPr>
            <w:r>
              <w:rPr>
                <w:rFonts w:cs="Arial"/>
                <w:sz w:val="20"/>
                <w:szCs w:val="20"/>
              </w:rPr>
              <w:t>113</w:t>
            </w:r>
          </w:p>
        </w:tc>
        <w:tc>
          <w:tcPr>
            <w:tcW w:w="768" w:type="dxa"/>
            <w:tcBorders>
              <w:top w:val="single" w:sz="4" w:space="0" w:color="auto"/>
              <w:left w:val="nil"/>
              <w:bottom w:val="single" w:sz="4" w:space="0" w:color="auto"/>
              <w:right w:val="nil"/>
            </w:tcBorders>
            <w:vAlign w:val="center"/>
          </w:tcPr>
          <w:p w14:paraId="1ED12616" w14:textId="0560722F" w:rsidR="007A6D44" w:rsidRPr="007D1BBD" w:rsidRDefault="007A6D44" w:rsidP="0016632B">
            <w:pPr>
              <w:keepNext/>
              <w:keepLines/>
              <w:ind w:right="57"/>
              <w:jc w:val="right"/>
              <w:rPr>
                <w:rFonts w:cs="Arial"/>
                <w:sz w:val="20"/>
                <w:szCs w:val="20"/>
              </w:rPr>
            </w:pPr>
            <w:r>
              <w:rPr>
                <w:rFonts w:cs="Arial"/>
                <w:sz w:val="20"/>
                <w:szCs w:val="20"/>
              </w:rPr>
              <w:t>102</w:t>
            </w:r>
          </w:p>
        </w:tc>
        <w:tc>
          <w:tcPr>
            <w:tcW w:w="768" w:type="dxa"/>
            <w:tcBorders>
              <w:top w:val="single" w:sz="4" w:space="0" w:color="auto"/>
              <w:left w:val="nil"/>
              <w:bottom w:val="single" w:sz="4" w:space="0" w:color="auto"/>
              <w:right w:val="nil"/>
            </w:tcBorders>
            <w:vAlign w:val="center"/>
          </w:tcPr>
          <w:p w14:paraId="58AECB4B" w14:textId="5903EACD" w:rsidR="007A6D44" w:rsidRPr="007D1BBD" w:rsidRDefault="007A6D44" w:rsidP="0016632B">
            <w:pPr>
              <w:keepNext/>
              <w:keepLines/>
              <w:ind w:right="57"/>
              <w:jc w:val="right"/>
              <w:rPr>
                <w:rFonts w:cs="Arial"/>
                <w:sz w:val="20"/>
                <w:szCs w:val="20"/>
              </w:rPr>
            </w:pPr>
            <w:r w:rsidRPr="00D124B0">
              <w:rPr>
                <w:rFonts w:cs="Arial"/>
                <w:sz w:val="20"/>
                <w:szCs w:val="20"/>
              </w:rPr>
              <w:t>92</w:t>
            </w:r>
          </w:p>
        </w:tc>
        <w:tc>
          <w:tcPr>
            <w:tcW w:w="768" w:type="dxa"/>
            <w:tcBorders>
              <w:top w:val="single" w:sz="4" w:space="0" w:color="auto"/>
              <w:left w:val="nil"/>
              <w:bottom w:val="single" w:sz="4" w:space="0" w:color="auto"/>
              <w:right w:val="nil"/>
            </w:tcBorders>
            <w:vAlign w:val="center"/>
          </w:tcPr>
          <w:p w14:paraId="44B9EA04" w14:textId="5095A56A" w:rsidR="007A6D44" w:rsidRPr="007D1BBD" w:rsidRDefault="007A6D44" w:rsidP="0016632B">
            <w:pPr>
              <w:keepNext/>
              <w:keepLines/>
              <w:ind w:right="57"/>
              <w:jc w:val="right"/>
              <w:rPr>
                <w:rFonts w:cs="Arial"/>
                <w:sz w:val="20"/>
                <w:szCs w:val="20"/>
              </w:rPr>
            </w:pPr>
            <w:r w:rsidRPr="00BB0F2E">
              <w:rPr>
                <w:rFonts w:cs="Arial"/>
                <w:sz w:val="20"/>
                <w:szCs w:val="20"/>
              </w:rPr>
              <w:t>93</w:t>
            </w:r>
          </w:p>
        </w:tc>
        <w:tc>
          <w:tcPr>
            <w:tcW w:w="768" w:type="dxa"/>
            <w:tcBorders>
              <w:top w:val="single" w:sz="4" w:space="0" w:color="auto"/>
              <w:left w:val="nil"/>
              <w:bottom w:val="single" w:sz="4" w:space="0" w:color="auto"/>
              <w:right w:val="nil"/>
            </w:tcBorders>
            <w:vAlign w:val="center"/>
          </w:tcPr>
          <w:p w14:paraId="2B537944" w14:textId="1351E60D" w:rsidR="007A6D44" w:rsidRPr="007D1BBD" w:rsidRDefault="007A6D44" w:rsidP="0016632B">
            <w:pPr>
              <w:keepNext/>
              <w:keepLines/>
              <w:ind w:right="57"/>
              <w:jc w:val="right"/>
              <w:rPr>
                <w:rFonts w:cs="Arial"/>
                <w:sz w:val="20"/>
                <w:szCs w:val="20"/>
              </w:rPr>
            </w:pPr>
            <w:r w:rsidRPr="00B841BD">
              <w:rPr>
                <w:rFonts w:cs="Arial"/>
                <w:sz w:val="20"/>
                <w:szCs w:val="20"/>
              </w:rPr>
              <w:t>83</w:t>
            </w:r>
          </w:p>
        </w:tc>
        <w:tc>
          <w:tcPr>
            <w:tcW w:w="768" w:type="dxa"/>
            <w:tcBorders>
              <w:top w:val="single" w:sz="4" w:space="0" w:color="auto"/>
              <w:left w:val="nil"/>
              <w:bottom w:val="single" w:sz="4" w:space="0" w:color="auto"/>
            </w:tcBorders>
            <w:vAlign w:val="center"/>
          </w:tcPr>
          <w:p w14:paraId="3C5FE910" w14:textId="1231ECF8" w:rsidR="007A6D44" w:rsidRPr="00B841BD" w:rsidRDefault="00A8665A" w:rsidP="0016632B">
            <w:pPr>
              <w:keepNext/>
              <w:keepLines/>
              <w:ind w:right="57"/>
              <w:jc w:val="right"/>
              <w:rPr>
                <w:rFonts w:cs="Arial"/>
                <w:sz w:val="20"/>
                <w:szCs w:val="20"/>
              </w:rPr>
            </w:pPr>
            <w:r>
              <w:rPr>
                <w:rFonts w:cs="Arial"/>
                <w:sz w:val="20"/>
                <w:szCs w:val="20"/>
              </w:rPr>
              <w:t>68</w:t>
            </w:r>
          </w:p>
        </w:tc>
      </w:tr>
      <w:tr w:rsidR="007A6D44" w:rsidRPr="007D1BBD" w14:paraId="170556B9" w14:textId="77777777" w:rsidTr="00F457B8">
        <w:trPr>
          <w:trHeight w:val="283"/>
        </w:trPr>
        <w:tc>
          <w:tcPr>
            <w:tcW w:w="1393" w:type="dxa"/>
            <w:tcBorders>
              <w:top w:val="single" w:sz="4" w:space="0" w:color="auto"/>
              <w:bottom w:val="single" w:sz="12" w:space="0" w:color="592C82"/>
              <w:right w:val="nil"/>
            </w:tcBorders>
            <w:vAlign w:val="center"/>
          </w:tcPr>
          <w:p w14:paraId="420EB8D0" w14:textId="77777777" w:rsidR="007A6D44" w:rsidRDefault="007A6D44" w:rsidP="007A6D44">
            <w:pPr>
              <w:keepNext/>
              <w:keepLines/>
              <w:rPr>
                <w:rFonts w:cs="Arial"/>
                <w:sz w:val="20"/>
                <w:szCs w:val="20"/>
              </w:rPr>
            </w:pPr>
            <w:r>
              <w:rPr>
                <w:rFonts w:cs="Arial"/>
                <w:sz w:val="20"/>
                <w:szCs w:val="20"/>
              </w:rPr>
              <w:t>Northam</w:t>
            </w:r>
          </w:p>
        </w:tc>
        <w:tc>
          <w:tcPr>
            <w:tcW w:w="767" w:type="dxa"/>
            <w:tcBorders>
              <w:top w:val="single" w:sz="4" w:space="0" w:color="auto"/>
              <w:left w:val="nil"/>
              <w:bottom w:val="single" w:sz="12" w:space="0" w:color="592C82"/>
              <w:right w:val="nil"/>
            </w:tcBorders>
            <w:vAlign w:val="center"/>
          </w:tcPr>
          <w:p w14:paraId="49D4D47C" w14:textId="592BEE6E" w:rsidR="007A6D44" w:rsidRPr="007D1BBD" w:rsidRDefault="007A6D44" w:rsidP="0016632B">
            <w:pPr>
              <w:keepNext/>
              <w:keepLines/>
              <w:ind w:right="57"/>
              <w:jc w:val="right"/>
              <w:rPr>
                <w:rFonts w:cs="Arial"/>
                <w:sz w:val="20"/>
                <w:szCs w:val="20"/>
              </w:rPr>
            </w:pPr>
            <w:r>
              <w:rPr>
                <w:rFonts w:cs="Arial"/>
                <w:sz w:val="20"/>
                <w:szCs w:val="20"/>
              </w:rPr>
              <w:t>21</w:t>
            </w:r>
          </w:p>
        </w:tc>
        <w:tc>
          <w:tcPr>
            <w:tcW w:w="768" w:type="dxa"/>
            <w:tcBorders>
              <w:top w:val="single" w:sz="4" w:space="0" w:color="auto"/>
              <w:left w:val="nil"/>
              <w:bottom w:val="single" w:sz="12" w:space="0" w:color="592C82"/>
              <w:right w:val="nil"/>
            </w:tcBorders>
            <w:vAlign w:val="center"/>
          </w:tcPr>
          <w:p w14:paraId="04E8797C" w14:textId="54DE9B0C" w:rsidR="007A6D44" w:rsidRPr="007D1BBD" w:rsidRDefault="007A6D44" w:rsidP="0016632B">
            <w:pPr>
              <w:keepNext/>
              <w:keepLines/>
              <w:ind w:right="57"/>
              <w:jc w:val="right"/>
              <w:rPr>
                <w:rFonts w:cs="Arial"/>
                <w:sz w:val="20"/>
                <w:szCs w:val="20"/>
              </w:rPr>
            </w:pPr>
            <w:r>
              <w:rPr>
                <w:rFonts w:cs="Arial"/>
                <w:sz w:val="20"/>
                <w:szCs w:val="20"/>
              </w:rPr>
              <w:t>19</w:t>
            </w:r>
          </w:p>
        </w:tc>
        <w:tc>
          <w:tcPr>
            <w:tcW w:w="768" w:type="dxa"/>
            <w:tcBorders>
              <w:top w:val="single" w:sz="4" w:space="0" w:color="auto"/>
              <w:left w:val="nil"/>
              <w:bottom w:val="single" w:sz="12" w:space="0" w:color="592C82"/>
              <w:right w:val="nil"/>
            </w:tcBorders>
            <w:vAlign w:val="center"/>
          </w:tcPr>
          <w:p w14:paraId="658934C1" w14:textId="3DDC84B5" w:rsidR="007A6D44" w:rsidRPr="007D1BBD" w:rsidRDefault="007A6D44" w:rsidP="0016632B">
            <w:pPr>
              <w:keepNext/>
              <w:keepLines/>
              <w:ind w:right="57"/>
              <w:jc w:val="right"/>
              <w:rPr>
                <w:rFonts w:cs="Arial"/>
                <w:sz w:val="20"/>
                <w:szCs w:val="20"/>
              </w:rPr>
            </w:pPr>
            <w:r>
              <w:rPr>
                <w:rFonts w:cs="Arial"/>
                <w:sz w:val="20"/>
                <w:szCs w:val="20"/>
              </w:rPr>
              <w:t>18</w:t>
            </w:r>
          </w:p>
        </w:tc>
        <w:tc>
          <w:tcPr>
            <w:tcW w:w="768" w:type="dxa"/>
            <w:tcBorders>
              <w:top w:val="single" w:sz="4" w:space="0" w:color="auto"/>
              <w:left w:val="nil"/>
              <w:bottom w:val="single" w:sz="12" w:space="0" w:color="592C82"/>
              <w:right w:val="nil"/>
            </w:tcBorders>
            <w:vAlign w:val="center"/>
          </w:tcPr>
          <w:p w14:paraId="5BB9BE7B" w14:textId="41148A76" w:rsidR="007A6D44" w:rsidRPr="007D1BBD" w:rsidRDefault="007A6D44" w:rsidP="0016632B">
            <w:pPr>
              <w:keepNext/>
              <w:keepLines/>
              <w:ind w:right="57"/>
              <w:jc w:val="right"/>
              <w:rPr>
                <w:rFonts w:cs="Arial"/>
                <w:sz w:val="20"/>
                <w:szCs w:val="20"/>
              </w:rPr>
            </w:pPr>
            <w:r>
              <w:rPr>
                <w:rFonts w:cs="Arial"/>
                <w:sz w:val="20"/>
                <w:szCs w:val="20"/>
              </w:rPr>
              <w:t>21</w:t>
            </w:r>
          </w:p>
        </w:tc>
        <w:tc>
          <w:tcPr>
            <w:tcW w:w="768" w:type="dxa"/>
            <w:tcBorders>
              <w:top w:val="single" w:sz="4" w:space="0" w:color="auto"/>
              <w:left w:val="nil"/>
              <w:bottom w:val="single" w:sz="12" w:space="0" w:color="592C82"/>
              <w:right w:val="nil"/>
            </w:tcBorders>
            <w:vAlign w:val="center"/>
          </w:tcPr>
          <w:p w14:paraId="7FCD63E0" w14:textId="38BC190B" w:rsidR="007A6D44" w:rsidRPr="007D1BBD" w:rsidRDefault="007A6D44" w:rsidP="0016632B">
            <w:pPr>
              <w:keepNext/>
              <w:keepLines/>
              <w:ind w:right="57"/>
              <w:jc w:val="right"/>
              <w:rPr>
                <w:rFonts w:cs="Arial"/>
                <w:sz w:val="20"/>
                <w:szCs w:val="20"/>
              </w:rPr>
            </w:pPr>
            <w:r>
              <w:rPr>
                <w:rFonts w:cs="Arial"/>
                <w:sz w:val="20"/>
                <w:szCs w:val="20"/>
              </w:rPr>
              <w:t>24</w:t>
            </w:r>
          </w:p>
        </w:tc>
        <w:tc>
          <w:tcPr>
            <w:tcW w:w="768" w:type="dxa"/>
            <w:tcBorders>
              <w:top w:val="single" w:sz="4" w:space="0" w:color="auto"/>
              <w:left w:val="nil"/>
              <w:bottom w:val="single" w:sz="12" w:space="0" w:color="592C82"/>
              <w:right w:val="nil"/>
            </w:tcBorders>
            <w:vAlign w:val="center"/>
          </w:tcPr>
          <w:p w14:paraId="057D777F" w14:textId="27DCE280" w:rsidR="007A6D44" w:rsidRPr="007D1BBD" w:rsidRDefault="007A6D44" w:rsidP="0016632B">
            <w:pPr>
              <w:keepNext/>
              <w:keepLines/>
              <w:ind w:right="57"/>
              <w:jc w:val="right"/>
              <w:rPr>
                <w:rFonts w:cs="Arial"/>
                <w:sz w:val="20"/>
                <w:szCs w:val="20"/>
              </w:rPr>
            </w:pPr>
            <w:r>
              <w:rPr>
                <w:rFonts w:cs="Arial"/>
                <w:sz w:val="20"/>
                <w:szCs w:val="20"/>
              </w:rPr>
              <w:t>19</w:t>
            </w:r>
          </w:p>
        </w:tc>
        <w:tc>
          <w:tcPr>
            <w:tcW w:w="768" w:type="dxa"/>
            <w:tcBorders>
              <w:top w:val="single" w:sz="4" w:space="0" w:color="auto"/>
              <w:left w:val="nil"/>
              <w:bottom w:val="single" w:sz="12" w:space="0" w:color="592C82"/>
              <w:right w:val="nil"/>
            </w:tcBorders>
            <w:vAlign w:val="center"/>
          </w:tcPr>
          <w:p w14:paraId="395E0500" w14:textId="33AA3B7C" w:rsidR="007A6D44" w:rsidRPr="007D1BBD" w:rsidRDefault="007A6D44" w:rsidP="0016632B">
            <w:pPr>
              <w:keepNext/>
              <w:keepLines/>
              <w:ind w:right="57"/>
              <w:jc w:val="right"/>
              <w:rPr>
                <w:rFonts w:cs="Arial"/>
                <w:sz w:val="20"/>
                <w:szCs w:val="20"/>
              </w:rPr>
            </w:pPr>
            <w:r w:rsidRPr="00D124B0">
              <w:rPr>
                <w:rFonts w:cs="Arial"/>
                <w:sz w:val="20"/>
                <w:szCs w:val="20"/>
              </w:rPr>
              <w:t>13</w:t>
            </w:r>
          </w:p>
        </w:tc>
        <w:tc>
          <w:tcPr>
            <w:tcW w:w="768" w:type="dxa"/>
            <w:tcBorders>
              <w:top w:val="single" w:sz="4" w:space="0" w:color="auto"/>
              <w:left w:val="nil"/>
              <w:bottom w:val="single" w:sz="12" w:space="0" w:color="592C82"/>
              <w:right w:val="nil"/>
            </w:tcBorders>
            <w:vAlign w:val="center"/>
          </w:tcPr>
          <w:p w14:paraId="66F29DE0" w14:textId="63F9D591" w:rsidR="007A6D44" w:rsidRPr="007D1BBD" w:rsidRDefault="007A6D44" w:rsidP="0016632B">
            <w:pPr>
              <w:keepNext/>
              <w:keepLines/>
              <w:ind w:right="57"/>
              <w:jc w:val="right"/>
              <w:rPr>
                <w:rFonts w:cs="Arial"/>
                <w:sz w:val="20"/>
                <w:szCs w:val="20"/>
              </w:rPr>
            </w:pPr>
            <w:r w:rsidRPr="00BB0F2E">
              <w:rPr>
                <w:rFonts w:cs="Arial"/>
                <w:sz w:val="20"/>
                <w:szCs w:val="20"/>
              </w:rPr>
              <w:t>9</w:t>
            </w:r>
          </w:p>
        </w:tc>
        <w:tc>
          <w:tcPr>
            <w:tcW w:w="768" w:type="dxa"/>
            <w:tcBorders>
              <w:top w:val="single" w:sz="4" w:space="0" w:color="auto"/>
              <w:left w:val="nil"/>
              <w:bottom w:val="single" w:sz="12" w:space="0" w:color="592C82"/>
              <w:right w:val="nil"/>
            </w:tcBorders>
            <w:vAlign w:val="center"/>
          </w:tcPr>
          <w:p w14:paraId="049F8228" w14:textId="754B1809" w:rsidR="007A6D44" w:rsidRPr="007D1BBD" w:rsidRDefault="007A6D44" w:rsidP="0016632B">
            <w:pPr>
              <w:keepNext/>
              <w:keepLines/>
              <w:ind w:right="57"/>
              <w:jc w:val="right"/>
              <w:rPr>
                <w:rFonts w:cs="Arial"/>
                <w:sz w:val="20"/>
                <w:szCs w:val="20"/>
              </w:rPr>
            </w:pPr>
            <w:r w:rsidRPr="00B841BD">
              <w:rPr>
                <w:rFonts w:cs="Arial"/>
                <w:sz w:val="20"/>
                <w:szCs w:val="20"/>
              </w:rPr>
              <w:t>14</w:t>
            </w:r>
          </w:p>
        </w:tc>
        <w:tc>
          <w:tcPr>
            <w:tcW w:w="768" w:type="dxa"/>
            <w:tcBorders>
              <w:top w:val="single" w:sz="4" w:space="0" w:color="auto"/>
              <w:left w:val="nil"/>
              <w:bottom w:val="single" w:sz="12" w:space="0" w:color="592C82"/>
            </w:tcBorders>
            <w:vAlign w:val="center"/>
          </w:tcPr>
          <w:p w14:paraId="7650DB98" w14:textId="06709710" w:rsidR="007A6D44" w:rsidRPr="00B841BD" w:rsidRDefault="00A8665A" w:rsidP="0016632B">
            <w:pPr>
              <w:keepNext/>
              <w:keepLines/>
              <w:ind w:right="57"/>
              <w:jc w:val="right"/>
              <w:rPr>
                <w:rFonts w:cs="Arial"/>
                <w:sz w:val="20"/>
                <w:szCs w:val="20"/>
              </w:rPr>
            </w:pPr>
            <w:r>
              <w:rPr>
                <w:rFonts w:cs="Arial"/>
                <w:sz w:val="20"/>
                <w:szCs w:val="20"/>
              </w:rPr>
              <w:t>21</w:t>
            </w:r>
          </w:p>
        </w:tc>
      </w:tr>
      <w:tr w:rsidR="007A6D44" w:rsidRPr="007D1BBD" w14:paraId="722C3EC5" w14:textId="77777777" w:rsidTr="00F457B8">
        <w:trPr>
          <w:trHeight w:val="283"/>
        </w:trPr>
        <w:tc>
          <w:tcPr>
            <w:tcW w:w="1393" w:type="dxa"/>
            <w:tcBorders>
              <w:top w:val="single" w:sz="12" w:space="0" w:color="592C82"/>
              <w:bottom w:val="single" w:sz="12" w:space="0" w:color="592C82"/>
              <w:right w:val="nil"/>
            </w:tcBorders>
            <w:vAlign w:val="center"/>
          </w:tcPr>
          <w:p w14:paraId="42DCBE77" w14:textId="71690D5D" w:rsidR="007A6D44" w:rsidRPr="00D73148" w:rsidRDefault="007A6D44" w:rsidP="007A6D44">
            <w:pPr>
              <w:keepNext/>
              <w:keepLines/>
              <w:rPr>
                <w:rFonts w:cs="Arial"/>
                <w:b/>
                <w:sz w:val="20"/>
                <w:szCs w:val="20"/>
              </w:rPr>
            </w:pPr>
            <w:r>
              <w:rPr>
                <w:rFonts w:cs="Arial"/>
                <w:b/>
                <w:sz w:val="20"/>
                <w:szCs w:val="20"/>
              </w:rPr>
              <w:t>Total</w:t>
            </w:r>
          </w:p>
        </w:tc>
        <w:tc>
          <w:tcPr>
            <w:tcW w:w="767" w:type="dxa"/>
            <w:tcBorders>
              <w:top w:val="single" w:sz="12" w:space="0" w:color="592C82"/>
              <w:left w:val="nil"/>
              <w:bottom w:val="single" w:sz="12" w:space="0" w:color="592C82"/>
              <w:right w:val="nil"/>
            </w:tcBorders>
            <w:vAlign w:val="center"/>
          </w:tcPr>
          <w:p w14:paraId="2983AB1B" w14:textId="004D823E" w:rsidR="007A6D44" w:rsidRPr="00D73148" w:rsidRDefault="007A6D44" w:rsidP="0016632B">
            <w:pPr>
              <w:keepNext/>
              <w:keepLines/>
              <w:ind w:right="57"/>
              <w:jc w:val="right"/>
              <w:rPr>
                <w:rFonts w:cs="Arial"/>
                <w:b/>
                <w:sz w:val="20"/>
                <w:szCs w:val="20"/>
              </w:rPr>
            </w:pPr>
            <w:r w:rsidRPr="00D73148">
              <w:rPr>
                <w:rFonts w:cs="Arial"/>
                <w:b/>
                <w:sz w:val="20"/>
                <w:szCs w:val="20"/>
              </w:rPr>
              <w:t>665</w:t>
            </w:r>
          </w:p>
        </w:tc>
        <w:tc>
          <w:tcPr>
            <w:tcW w:w="768" w:type="dxa"/>
            <w:tcBorders>
              <w:top w:val="single" w:sz="12" w:space="0" w:color="592C82"/>
              <w:left w:val="nil"/>
              <w:bottom w:val="single" w:sz="12" w:space="0" w:color="592C82"/>
              <w:right w:val="nil"/>
            </w:tcBorders>
            <w:vAlign w:val="center"/>
          </w:tcPr>
          <w:p w14:paraId="3B47F669" w14:textId="270C66C6" w:rsidR="007A6D44" w:rsidRPr="00D73148" w:rsidRDefault="007A6D44" w:rsidP="0016632B">
            <w:pPr>
              <w:keepNext/>
              <w:keepLines/>
              <w:ind w:right="57"/>
              <w:jc w:val="right"/>
              <w:rPr>
                <w:rFonts w:cs="Arial"/>
                <w:b/>
                <w:sz w:val="20"/>
                <w:szCs w:val="20"/>
              </w:rPr>
            </w:pPr>
            <w:r w:rsidRPr="00D73148">
              <w:rPr>
                <w:rFonts w:cs="Arial"/>
                <w:b/>
                <w:sz w:val="20"/>
                <w:szCs w:val="20"/>
              </w:rPr>
              <w:t>584</w:t>
            </w:r>
          </w:p>
        </w:tc>
        <w:tc>
          <w:tcPr>
            <w:tcW w:w="768" w:type="dxa"/>
            <w:tcBorders>
              <w:top w:val="single" w:sz="12" w:space="0" w:color="592C82"/>
              <w:left w:val="nil"/>
              <w:bottom w:val="single" w:sz="12" w:space="0" w:color="592C82"/>
              <w:right w:val="nil"/>
            </w:tcBorders>
            <w:vAlign w:val="center"/>
          </w:tcPr>
          <w:p w14:paraId="52C4FE8C" w14:textId="30B5BD26" w:rsidR="007A6D44" w:rsidRPr="00D73148" w:rsidRDefault="007A6D44" w:rsidP="0016632B">
            <w:pPr>
              <w:keepNext/>
              <w:keepLines/>
              <w:ind w:right="57"/>
              <w:jc w:val="right"/>
              <w:rPr>
                <w:rFonts w:cs="Arial"/>
                <w:b/>
                <w:sz w:val="20"/>
                <w:szCs w:val="20"/>
              </w:rPr>
            </w:pPr>
            <w:r w:rsidRPr="00D73148">
              <w:rPr>
                <w:rFonts w:cs="Arial"/>
                <w:b/>
                <w:sz w:val="20"/>
                <w:szCs w:val="20"/>
              </w:rPr>
              <w:t>563</w:t>
            </w:r>
          </w:p>
        </w:tc>
        <w:tc>
          <w:tcPr>
            <w:tcW w:w="768" w:type="dxa"/>
            <w:tcBorders>
              <w:top w:val="single" w:sz="12" w:space="0" w:color="592C82"/>
              <w:left w:val="nil"/>
              <w:bottom w:val="single" w:sz="12" w:space="0" w:color="592C82"/>
              <w:right w:val="nil"/>
            </w:tcBorders>
            <w:vAlign w:val="center"/>
          </w:tcPr>
          <w:p w14:paraId="6A6629FB" w14:textId="1DCD25FD" w:rsidR="007A6D44" w:rsidRPr="00D73148" w:rsidRDefault="007A6D44" w:rsidP="0016632B">
            <w:pPr>
              <w:keepNext/>
              <w:keepLines/>
              <w:ind w:right="57"/>
              <w:jc w:val="right"/>
              <w:rPr>
                <w:rFonts w:cs="Arial"/>
                <w:b/>
                <w:sz w:val="20"/>
                <w:szCs w:val="20"/>
              </w:rPr>
            </w:pPr>
            <w:r w:rsidRPr="00D73148">
              <w:rPr>
                <w:rFonts w:cs="Arial"/>
                <w:b/>
                <w:sz w:val="20"/>
                <w:szCs w:val="20"/>
              </w:rPr>
              <w:t>594</w:t>
            </w:r>
          </w:p>
        </w:tc>
        <w:tc>
          <w:tcPr>
            <w:tcW w:w="768" w:type="dxa"/>
            <w:tcBorders>
              <w:top w:val="single" w:sz="12" w:space="0" w:color="592C82"/>
              <w:left w:val="nil"/>
              <w:bottom w:val="single" w:sz="12" w:space="0" w:color="592C82"/>
              <w:right w:val="nil"/>
            </w:tcBorders>
            <w:vAlign w:val="center"/>
          </w:tcPr>
          <w:p w14:paraId="6C657C50" w14:textId="7879F7BE" w:rsidR="007A6D44" w:rsidRPr="00D73148" w:rsidRDefault="007A6D44" w:rsidP="0016632B">
            <w:pPr>
              <w:keepNext/>
              <w:keepLines/>
              <w:ind w:right="57"/>
              <w:jc w:val="right"/>
              <w:rPr>
                <w:rFonts w:cs="Arial"/>
                <w:b/>
                <w:sz w:val="20"/>
                <w:szCs w:val="20"/>
              </w:rPr>
            </w:pPr>
            <w:r w:rsidRPr="00D73148">
              <w:rPr>
                <w:rFonts w:cs="Arial"/>
                <w:b/>
                <w:sz w:val="20"/>
                <w:szCs w:val="20"/>
              </w:rPr>
              <w:t>613</w:t>
            </w:r>
          </w:p>
        </w:tc>
        <w:tc>
          <w:tcPr>
            <w:tcW w:w="768" w:type="dxa"/>
            <w:tcBorders>
              <w:top w:val="single" w:sz="12" w:space="0" w:color="592C82"/>
              <w:left w:val="nil"/>
              <w:bottom w:val="single" w:sz="12" w:space="0" w:color="592C82"/>
              <w:right w:val="nil"/>
            </w:tcBorders>
            <w:vAlign w:val="center"/>
          </w:tcPr>
          <w:p w14:paraId="0C5F0C1E" w14:textId="0A6EA719" w:rsidR="007A6D44" w:rsidRPr="00D73148" w:rsidRDefault="007A6D44" w:rsidP="0016632B">
            <w:pPr>
              <w:keepNext/>
              <w:keepLines/>
              <w:ind w:right="57"/>
              <w:jc w:val="right"/>
              <w:rPr>
                <w:rFonts w:cs="Arial"/>
                <w:b/>
                <w:sz w:val="20"/>
                <w:szCs w:val="20"/>
              </w:rPr>
            </w:pPr>
            <w:r w:rsidRPr="00D73148">
              <w:rPr>
                <w:rFonts w:cs="Arial"/>
                <w:b/>
                <w:sz w:val="20"/>
                <w:szCs w:val="20"/>
              </w:rPr>
              <w:t>593</w:t>
            </w:r>
          </w:p>
        </w:tc>
        <w:tc>
          <w:tcPr>
            <w:tcW w:w="768" w:type="dxa"/>
            <w:tcBorders>
              <w:top w:val="single" w:sz="12" w:space="0" w:color="592C82"/>
              <w:left w:val="nil"/>
              <w:bottom w:val="single" w:sz="12" w:space="0" w:color="592C82"/>
              <w:right w:val="nil"/>
            </w:tcBorders>
            <w:vAlign w:val="center"/>
          </w:tcPr>
          <w:p w14:paraId="35608289" w14:textId="5CC941E5" w:rsidR="007A6D44" w:rsidRPr="00D73148" w:rsidRDefault="007A6D44" w:rsidP="0016632B">
            <w:pPr>
              <w:keepNext/>
              <w:keepLines/>
              <w:ind w:right="57"/>
              <w:jc w:val="right"/>
              <w:rPr>
                <w:rFonts w:cs="Arial"/>
                <w:b/>
                <w:sz w:val="20"/>
                <w:szCs w:val="20"/>
              </w:rPr>
            </w:pPr>
            <w:r w:rsidRPr="00D73148">
              <w:rPr>
                <w:rFonts w:cs="Arial"/>
                <w:b/>
                <w:sz w:val="20"/>
                <w:szCs w:val="20"/>
              </w:rPr>
              <w:t>532</w:t>
            </w:r>
          </w:p>
        </w:tc>
        <w:tc>
          <w:tcPr>
            <w:tcW w:w="768" w:type="dxa"/>
            <w:tcBorders>
              <w:top w:val="single" w:sz="12" w:space="0" w:color="592C82"/>
              <w:left w:val="nil"/>
              <w:bottom w:val="single" w:sz="12" w:space="0" w:color="592C82"/>
              <w:right w:val="nil"/>
            </w:tcBorders>
            <w:vAlign w:val="center"/>
          </w:tcPr>
          <w:p w14:paraId="527C9EFB" w14:textId="6BE3D1EF" w:rsidR="007A6D44" w:rsidRPr="00D73148" w:rsidRDefault="007A6D44" w:rsidP="0016632B">
            <w:pPr>
              <w:keepNext/>
              <w:keepLines/>
              <w:ind w:right="57"/>
              <w:jc w:val="right"/>
              <w:rPr>
                <w:rFonts w:cs="Arial"/>
                <w:b/>
                <w:sz w:val="20"/>
                <w:szCs w:val="20"/>
              </w:rPr>
            </w:pPr>
            <w:r w:rsidRPr="00BB0F2E">
              <w:rPr>
                <w:rFonts w:cs="Arial"/>
                <w:b/>
                <w:sz w:val="20"/>
                <w:szCs w:val="20"/>
              </w:rPr>
              <w:t>513</w:t>
            </w:r>
          </w:p>
        </w:tc>
        <w:tc>
          <w:tcPr>
            <w:tcW w:w="768" w:type="dxa"/>
            <w:tcBorders>
              <w:top w:val="single" w:sz="12" w:space="0" w:color="592C82"/>
              <w:left w:val="nil"/>
              <w:bottom w:val="single" w:sz="12" w:space="0" w:color="592C82"/>
              <w:right w:val="nil"/>
            </w:tcBorders>
            <w:vAlign w:val="center"/>
          </w:tcPr>
          <w:p w14:paraId="11EBDB87" w14:textId="102CED9B" w:rsidR="007A6D44" w:rsidRPr="00D73148" w:rsidRDefault="007A6D44" w:rsidP="0016632B">
            <w:pPr>
              <w:keepNext/>
              <w:keepLines/>
              <w:ind w:right="57"/>
              <w:jc w:val="right"/>
              <w:rPr>
                <w:rFonts w:cs="Arial"/>
                <w:b/>
                <w:sz w:val="20"/>
                <w:szCs w:val="20"/>
              </w:rPr>
            </w:pPr>
            <w:r w:rsidRPr="00B841BD">
              <w:rPr>
                <w:rFonts w:cs="Arial"/>
                <w:b/>
                <w:sz w:val="20"/>
                <w:szCs w:val="20"/>
              </w:rPr>
              <w:t>487</w:t>
            </w:r>
          </w:p>
        </w:tc>
        <w:tc>
          <w:tcPr>
            <w:tcW w:w="768" w:type="dxa"/>
            <w:tcBorders>
              <w:top w:val="single" w:sz="12" w:space="0" w:color="592C82"/>
              <w:left w:val="nil"/>
              <w:bottom w:val="single" w:sz="12" w:space="0" w:color="592C82"/>
            </w:tcBorders>
            <w:vAlign w:val="center"/>
          </w:tcPr>
          <w:p w14:paraId="20518371" w14:textId="3DEEC64C" w:rsidR="007A6D44" w:rsidRPr="00B841BD" w:rsidRDefault="00A8665A" w:rsidP="0016632B">
            <w:pPr>
              <w:keepNext/>
              <w:keepLines/>
              <w:ind w:right="57"/>
              <w:jc w:val="right"/>
              <w:rPr>
                <w:rFonts w:cs="Arial"/>
                <w:b/>
                <w:sz w:val="20"/>
                <w:szCs w:val="20"/>
              </w:rPr>
            </w:pPr>
            <w:r>
              <w:rPr>
                <w:rFonts w:cs="Arial"/>
                <w:b/>
                <w:sz w:val="20"/>
                <w:szCs w:val="20"/>
              </w:rPr>
              <w:t>479</w:t>
            </w:r>
          </w:p>
        </w:tc>
      </w:tr>
    </w:tbl>
    <w:p w14:paraId="2670F8AA" w14:textId="3AE258E9" w:rsidR="00A94B47" w:rsidRPr="00233059" w:rsidRDefault="00A94B47" w:rsidP="00A94B47">
      <w:pPr>
        <w:keepNext/>
        <w:keepLines/>
        <w:rPr>
          <w:rFonts w:cs="Arial"/>
          <w:i/>
          <w:sz w:val="18"/>
        </w:rPr>
      </w:pPr>
      <w:r w:rsidRPr="00233059">
        <w:rPr>
          <w:rFonts w:cs="Arial"/>
          <w:i/>
          <w:sz w:val="18"/>
        </w:rPr>
        <w:t xml:space="preserve">Source: </w:t>
      </w:r>
      <w:r w:rsidR="00E14F8C">
        <w:rPr>
          <w:rFonts w:cs="Arial"/>
          <w:i/>
          <w:sz w:val="18"/>
        </w:rPr>
        <w:t>Schools Division</w:t>
      </w:r>
    </w:p>
    <w:p w14:paraId="0DEF7ABF" w14:textId="51A81A43" w:rsidR="00A94B47" w:rsidRPr="00933934" w:rsidRDefault="00A94B47" w:rsidP="000A1390">
      <w:pPr>
        <w:autoSpaceDE w:val="0"/>
        <w:autoSpaceDN w:val="0"/>
        <w:adjustRightInd w:val="0"/>
        <w:rPr>
          <w:rFonts w:cs="Arial"/>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933934">
        <w:rPr>
          <w:rFonts w:cs="Arial"/>
        </w:rPr>
        <w:br w:type="page"/>
      </w:r>
    </w:p>
    <w:p w14:paraId="3E628977" w14:textId="30015354" w:rsidR="00A94B47" w:rsidRPr="00124B55" w:rsidRDefault="007E1E9C" w:rsidP="00024B8D">
      <w:pPr>
        <w:pStyle w:val="Heading2"/>
      </w:pPr>
      <w:bookmarkStart w:id="342" w:name="_2._NAPLAN_results"/>
      <w:bookmarkStart w:id="343" w:name="_3._Student_attendance,"/>
      <w:bookmarkStart w:id="344" w:name="_3._Student_participation,"/>
      <w:bookmarkStart w:id="345" w:name="_2._Student_participation,"/>
      <w:bookmarkStart w:id="346" w:name="_Toc456609607"/>
      <w:bookmarkStart w:id="347" w:name="_Toc80686693"/>
      <w:bookmarkEnd w:id="342"/>
      <w:bookmarkEnd w:id="343"/>
      <w:bookmarkEnd w:id="344"/>
      <w:bookmarkEnd w:id="345"/>
      <w:r>
        <w:lastRenderedPageBreak/>
        <w:t>2</w:t>
      </w:r>
      <w:r w:rsidR="00A94B47" w:rsidRPr="00124B55">
        <w:t xml:space="preserve">. Student </w:t>
      </w:r>
      <w:r w:rsidR="00A94B47">
        <w:t>participation</w:t>
      </w:r>
      <w:r w:rsidR="00A94B47" w:rsidRPr="00124B55">
        <w:t>, achievement and satisfaction</w:t>
      </w:r>
      <w:bookmarkEnd w:id="346"/>
      <w:bookmarkEnd w:id="347"/>
    </w:p>
    <w:p w14:paraId="65406049" w14:textId="77777777" w:rsidR="00A94B47" w:rsidRDefault="00A94B47" w:rsidP="00A94B47">
      <w:pPr>
        <w:autoSpaceDE w:val="0"/>
        <w:autoSpaceDN w:val="0"/>
        <w:adjustRightInd w:val="0"/>
        <w:rPr>
          <w:rFonts w:cs="Arial"/>
        </w:rPr>
      </w:pPr>
    </w:p>
    <w:p w14:paraId="71BACA5A" w14:textId="6228D360" w:rsidR="00A94B47" w:rsidRPr="00410F4F" w:rsidRDefault="00A94B47" w:rsidP="00A94B47">
      <w:pPr>
        <w:keepNext/>
        <w:keepLines/>
        <w:autoSpaceDE w:val="0"/>
        <w:autoSpaceDN w:val="0"/>
        <w:adjustRightInd w:val="0"/>
        <w:rPr>
          <w:rFonts w:cs="Arial"/>
          <w:sz w:val="22"/>
          <w:szCs w:val="24"/>
        </w:rPr>
      </w:pPr>
      <w:bookmarkStart w:id="348" w:name="_Hlk50710654"/>
      <w:r w:rsidRPr="00A47775">
        <w:rPr>
          <w:rFonts w:cs="Arial"/>
          <w:sz w:val="22"/>
          <w:szCs w:val="24"/>
        </w:rPr>
        <w:t>Figure A</w:t>
      </w:r>
      <w:r w:rsidR="004B2DDF">
        <w:rPr>
          <w:rFonts w:cs="Arial"/>
          <w:sz w:val="22"/>
          <w:szCs w:val="24"/>
        </w:rPr>
        <w:t>2</w:t>
      </w:r>
      <w:bookmarkEnd w:id="348"/>
      <w:r w:rsidRPr="00A47775">
        <w:rPr>
          <w:rFonts w:cs="Arial"/>
          <w:sz w:val="22"/>
          <w:szCs w:val="24"/>
        </w:rPr>
        <w:t>: Participation rate (%) of persons aged 15 to 17 years engaged in some form of education</w:t>
      </w:r>
      <w:r w:rsidRPr="00A47775">
        <w:rPr>
          <w:rFonts w:cs="Arial"/>
          <w:sz w:val="22"/>
          <w:szCs w:val="24"/>
          <w:vertAlign w:val="superscript"/>
        </w:rPr>
        <w:t xml:space="preserve"> </w:t>
      </w:r>
      <w:r w:rsidRPr="00A47775">
        <w:rPr>
          <w:rFonts w:cs="Arial"/>
          <w:sz w:val="22"/>
          <w:szCs w:val="24"/>
        </w:rPr>
        <w:t>by gender 201</w:t>
      </w:r>
      <w:r w:rsidR="00A47775">
        <w:rPr>
          <w:rFonts w:cs="Arial"/>
          <w:sz w:val="22"/>
          <w:szCs w:val="24"/>
        </w:rPr>
        <w:t>6</w:t>
      </w:r>
      <w:r w:rsidRPr="00A47775">
        <w:rPr>
          <w:rFonts w:cs="Arial"/>
          <w:sz w:val="22"/>
          <w:szCs w:val="24"/>
        </w:rPr>
        <w:t xml:space="preserve"> to </w:t>
      </w:r>
      <w:r w:rsidRPr="00410F4F">
        <w:rPr>
          <w:rFonts w:cs="Arial"/>
          <w:sz w:val="22"/>
          <w:szCs w:val="24"/>
        </w:rPr>
        <w:t>20</w:t>
      </w:r>
      <w:r w:rsidR="00A47775" w:rsidRPr="00410F4F">
        <w:rPr>
          <w:rFonts w:cs="Arial"/>
          <w:sz w:val="22"/>
          <w:szCs w:val="24"/>
        </w:rPr>
        <w:t xml:space="preserve">20 </w:t>
      </w:r>
      <w:r w:rsidR="00410F4F" w:rsidRPr="00410F4F">
        <w:rPr>
          <w:rFonts w:cs="Arial"/>
          <w:sz w:val="22"/>
          <w:szCs w:val="24"/>
        </w:rPr>
        <w:t>(refer to note a)</w:t>
      </w:r>
      <w:r w:rsidR="00A47775" w:rsidRPr="00410F4F">
        <w:rPr>
          <w:rFonts w:cs="Arial"/>
          <w:sz w:val="22"/>
          <w:szCs w:val="24"/>
        </w:rPr>
        <w:t xml:space="preserve"> </w:t>
      </w:r>
      <w:r w:rsidR="00410F4F" w:rsidRPr="00410F4F">
        <w:rPr>
          <w:rFonts w:cs="Arial"/>
          <w:sz w:val="22"/>
          <w:szCs w:val="24"/>
        </w:rPr>
        <w:t>(refer to note b)</w:t>
      </w:r>
    </w:p>
    <w:p w14:paraId="78035822" w14:textId="7986023B" w:rsidR="00221DBA" w:rsidRPr="00221DBA" w:rsidRDefault="00221DBA" w:rsidP="00221DBA">
      <w:pPr>
        <w:keepNext/>
        <w:keepLines/>
        <w:autoSpaceDE w:val="0"/>
        <w:autoSpaceDN w:val="0"/>
        <w:adjustRightInd w:val="0"/>
        <w:rPr>
          <w:rFonts w:cs="Arial"/>
          <w:sz w:val="22"/>
          <w:szCs w:val="24"/>
        </w:rPr>
      </w:pPr>
      <w:r w:rsidRPr="007075CF">
        <w:rPr>
          <w:rFonts w:cs="Arial"/>
          <w:iCs/>
          <w:szCs w:val="20"/>
        </w:rPr>
        <w:t xml:space="preserve">A bar chart showing participation data. This data is quite complex but essentially the chart shows that in 2016 just over 88% of 15 to 17 year olds were enrolled in either public or non-government schools, </w:t>
      </w:r>
      <w:r w:rsidRPr="00F7186F">
        <w:rPr>
          <w:rFonts w:cs="Arial"/>
          <w:iCs/>
          <w:szCs w:val="20"/>
        </w:rPr>
        <w:t>less than 1% at universities and approximately 8% in VET. The percent</w:t>
      </w:r>
      <w:r>
        <w:rPr>
          <w:rFonts w:cs="Arial"/>
          <w:iCs/>
          <w:szCs w:val="20"/>
        </w:rPr>
        <w:t>age</w:t>
      </w:r>
      <w:r w:rsidRPr="00F7186F">
        <w:rPr>
          <w:rFonts w:cs="Arial"/>
          <w:iCs/>
          <w:szCs w:val="20"/>
        </w:rPr>
        <w:t xml:space="preserve"> enrolled in schools has increased to approximately 91% in 2020</w:t>
      </w:r>
      <w:r>
        <w:rPr>
          <w:rFonts w:cs="Arial"/>
          <w:iCs/>
          <w:szCs w:val="20"/>
        </w:rPr>
        <w:t xml:space="preserve"> </w:t>
      </w:r>
      <w:r w:rsidRPr="00F7186F">
        <w:rPr>
          <w:rFonts w:cs="Arial"/>
          <w:iCs/>
          <w:szCs w:val="20"/>
        </w:rPr>
        <w:t>with half a per</w:t>
      </w:r>
      <w:r>
        <w:rPr>
          <w:rFonts w:cs="Arial"/>
          <w:iCs/>
          <w:szCs w:val="20"/>
        </w:rPr>
        <w:t xml:space="preserve"> </w:t>
      </w:r>
      <w:r w:rsidRPr="00F7186F">
        <w:rPr>
          <w:rFonts w:cs="Arial"/>
          <w:iCs/>
          <w:szCs w:val="20"/>
        </w:rPr>
        <w:t xml:space="preserve">cent in university and </w:t>
      </w:r>
      <w:r>
        <w:rPr>
          <w:rFonts w:cs="Arial"/>
          <w:iCs/>
          <w:szCs w:val="20"/>
        </w:rPr>
        <w:t>8%</w:t>
      </w:r>
      <w:r w:rsidRPr="00F7186F">
        <w:rPr>
          <w:rFonts w:cs="Arial"/>
          <w:iCs/>
          <w:szCs w:val="20"/>
        </w:rPr>
        <w:t xml:space="preserve"> enrolled in VET</w:t>
      </w:r>
      <w:r w:rsidRPr="00A848FC">
        <w:rPr>
          <w:rFonts w:cs="Arial"/>
          <w:iCs/>
          <w:szCs w:val="20"/>
        </w:rPr>
        <w:t xml:space="preserve">. Overall the percentage of people aged 15 to 17 years who were engaged in some form of education increased from 96.8% in 2016 to 98.1% in 2018, decreased slightly to 97.8% in 2019 and increased to 99.4% in 2020. </w:t>
      </w:r>
      <w:r>
        <w:rPr>
          <w:rFonts w:cs="Arial"/>
          <w:iCs/>
          <w:szCs w:val="20"/>
        </w:rPr>
        <w:t>For all years presented,</w:t>
      </w:r>
      <w:r w:rsidRPr="00A848FC">
        <w:rPr>
          <w:rFonts w:cs="Arial"/>
          <w:iCs/>
          <w:szCs w:val="20"/>
        </w:rPr>
        <w:t xml:space="preserve"> a slightly higher proportion of females enrolled in private schools and university and a slightly higher proportion of males enrolled in VET.</w:t>
      </w:r>
    </w:p>
    <w:p w14:paraId="486227B5" w14:textId="77777777" w:rsidR="00B040B6" w:rsidRPr="00B040B6" w:rsidRDefault="00B040B6" w:rsidP="00EC192C">
      <w:pPr>
        <w:ind w:left="907"/>
        <w:rPr>
          <w:rFonts w:eastAsia="Calibri" w:cs="Arial"/>
          <w:color w:val="000000" w:themeColor="text1"/>
          <w:sz w:val="4"/>
        </w:rPr>
      </w:pPr>
    </w:p>
    <w:p w14:paraId="4740DA7F" w14:textId="47F4B206" w:rsidR="00A94B47" w:rsidRPr="002E49B1" w:rsidRDefault="00A94B47" w:rsidP="00A94B47">
      <w:pPr>
        <w:keepNext/>
        <w:keepLines/>
        <w:autoSpaceDE w:val="0"/>
        <w:autoSpaceDN w:val="0"/>
        <w:adjustRightInd w:val="0"/>
        <w:rPr>
          <w:rFonts w:cs="Arial"/>
          <w:i/>
          <w:iCs/>
          <w:sz w:val="18"/>
          <w:szCs w:val="20"/>
        </w:rPr>
      </w:pPr>
      <w:r w:rsidRPr="002E49B1">
        <w:rPr>
          <w:rFonts w:cs="Arial"/>
          <w:i/>
          <w:iCs/>
          <w:sz w:val="18"/>
          <w:szCs w:val="20"/>
        </w:rPr>
        <w:t xml:space="preserve">Source: </w:t>
      </w:r>
      <w:r>
        <w:rPr>
          <w:rFonts w:cs="Arial"/>
          <w:i/>
          <w:iCs/>
          <w:sz w:val="18"/>
          <w:szCs w:val="20"/>
        </w:rPr>
        <w:t>System and School Performance</w:t>
      </w:r>
    </w:p>
    <w:p w14:paraId="1E0B15DA" w14:textId="77777777" w:rsidR="00A94B47" w:rsidRDefault="00A94B47" w:rsidP="00A94B47">
      <w:pPr>
        <w:keepNext/>
        <w:keepLines/>
        <w:autoSpaceDE w:val="0"/>
        <w:autoSpaceDN w:val="0"/>
        <w:adjustRightInd w:val="0"/>
        <w:rPr>
          <w:rFonts w:cs="Arial"/>
          <w:sz w:val="18"/>
          <w:szCs w:val="20"/>
        </w:rPr>
      </w:pPr>
      <w:r w:rsidRPr="002E49B1">
        <w:rPr>
          <w:rFonts w:cs="Arial"/>
          <w:sz w:val="18"/>
          <w:szCs w:val="20"/>
        </w:rPr>
        <w:t xml:space="preserve">(a) Based on Australian Bureau of Statistics preliminary estimates of resident population (age at 30 June) and data collected from public and </w:t>
      </w:r>
      <w:r>
        <w:rPr>
          <w:rFonts w:cs="Arial"/>
          <w:sz w:val="18"/>
          <w:szCs w:val="20"/>
        </w:rPr>
        <w:t>non-government</w:t>
      </w:r>
      <w:r w:rsidRPr="002E49B1">
        <w:rPr>
          <w:rFonts w:cs="Arial"/>
          <w:sz w:val="18"/>
          <w:szCs w:val="20"/>
        </w:rPr>
        <w:t xml:space="preserve"> schools (Semester</w:t>
      </w:r>
      <w:r>
        <w:rPr>
          <w:rFonts w:cs="Arial"/>
          <w:sz w:val="18"/>
          <w:szCs w:val="20"/>
        </w:rPr>
        <w:t> </w:t>
      </w:r>
      <w:r w:rsidRPr="002E49B1">
        <w:rPr>
          <w:rFonts w:cs="Arial"/>
          <w:sz w:val="18"/>
          <w:szCs w:val="20"/>
        </w:rPr>
        <w:t>2 student census, age at 1 </w:t>
      </w:r>
      <w:r>
        <w:rPr>
          <w:rFonts w:cs="Arial"/>
          <w:sz w:val="18"/>
          <w:szCs w:val="20"/>
        </w:rPr>
        <w:t>July), universities (age at 30 </w:t>
      </w:r>
      <w:r w:rsidRPr="002E49B1">
        <w:rPr>
          <w:rFonts w:cs="Arial"/>
          <w:sz w:val="18"/>
          <w:szCs w:val="20"/>
        </w:rPr>
        <w:t>June), and vocational education and training providers (age at 30 June).</w:t>
      </w:r>
    </w:p>
    <w:p w14:paraId="1581C48E" w14:textId="78A4A937" w:rsidR="00A94B47" w:rsidRPr="00A47775" w:rsidRDefault="00A94B47" w:rsidP="00A47775">
      <w:pPr>
        <w:keepNext/>
        <w:keepLines/>
        <w:autoSpaceDE w:val="0"/>
        <w:autoSpaceDN w:val="0"/>
        <w:adjustRightInd w:val="0"/>
        <w:rPr>
          <w:rFonts w:cs="Arial"/>
          <w:sz w:val="18"/>
          <w:szCs w:val="20"/>
        </w:rPr>
      </w:pPr>
      <w:r w:rsidRPr="008E7E99">
        <w:rPr>
          <w:rFonts w:cs="Arial"/>
          <w:sz w:val="18"/>
          <w:szCs w:val="20"/>
        </w:rPr>
        <w:t xml:space="preserve">(b) </w:t>
      </w:r>
      <w:r w:rsidR="00917EB6" w:rsidRPr="00F21D23">
        <w:rPr>
          <w:rFonts w:cs="Arial"/>
          <w:sz w:val="18"/>
          <w:szCs w:val="20"/>
        </w:rPr>
        <w:t>University enrolment data for 20</w:t>
      </w:r>
      <w:r w:rsidR="00A47775">
        <w:rPr>
          <w:rFonts w:cs="Arial"/>
          <w:sz w:val="18"/>
          <w:szCs w:val="20"/>
        </w:rPr>
        <w:t>20</w:t>
      </w:r>
      <w:r w:rsidR="00917EB6" w:rsidRPr="00F21D23">
        <w:rPr>
          <w:rFonts w:cs="Arial"/>
          <w:sz w:val="18"/>
          <w:szCs w:val="20"/>
        </w:rPr>
        <w:t xml:space="preserve"> is an estimate based on 201</w:t>
      </w:r>
      <w:r w:rsidR="00A47775">
        <w:rPr>
          <w:rFonts w:cs="Arial"/>
          <w:sz w:val="18"/>
          <w:szCs w:val="20"/>
        </w:rPr>
        <w:t>9</w:t>
      </w:r>
      <w:r w:rsidR="00917EB6" w:rsidRPr="00F21D23">
        <w:rPr>
          <w:rFonts w:cs="Arial"/>
          <w:sz w:val="18"/>
          <w:szCs w:val="20"/>
        </w:rPr>
        <w:t xml:space="preserve"> university enrolment data and an annual compound growth factor calculated from university enrolment data across the previous </w:t>
      </w:r>
      <w:r w:rsidR="00917EB6">
        <w:rPr>
          <w:rFonts w:cs="Arial"/>
          <w:sz w:val="18"/>
          <w:szCs w:val="20"/>
        </w:rPr>
        <w:t>four</w:t>
      </w:r>
      <w:r w:rsidR="00917EB6" w:rsidRPr="00F21D23">
        <w:rPr>
          <w:rFonts w:cs="Arial"/>
          <w:sz w:val="18"/>
          <w:szCs w:val="20"/>
        </w:rPr>
        <w:t xml:space="preserve"> years.</w:t>
      </w:r>
    </w:p>
    <w:p w14:paraId="4A45788D" w14:textId="55F993FF" w:rsidR="00ED54C2" w:rsidRDefault="00ED54C2" w:rsidP="00A94B47">
      <w:pPr>
        <w:autoSpaceDE w:val="0"/>
        <w:autoSpaceDN w:val="0"/>
        <w:adjustRightInd w:val="0"/>
        <w:rPr>
          <w:rFonts w:cs="Arial"/>
        </w:rPr>
      </w:pPr>
    </w:p>
    <w:p w14:paraId="2DD9F6D0" w14:textId="77777777" w:rsidR="00ED54C2" w:rsidRPr="00C41E0C" w:rsidRDefault="00ED54C2" w:rsidP="00A94B47">
      <w:pPr>
        <w:autoSpaceDE w:val="0"/>
        <w:autoSpaceDN w:val="0"/>
        <w:adjustRightInd w:val="0"/>
        <w:rPr>
          <w:rFonts w:cs="Arial"/>
        </w:rPr>
      </w:pPr>
    </w:p>
    <w:p w14:paraId="1E4EA01A" w14:textId="08B14CEC" w:rsidR="00E534DF" w:rsidRDefault="00E534DF" w:rsidP="00E534DF">
      <w:pPr>
        <w:keepNext/>
        <w:keepLines/>
        <w:autoSpaceDE w:val="0"/>
        <w:autoSpaceDN w:val="0"/>
        <w:adjustRightInd w:val="0"/>
        <w:rPr>
          <w:rFonts w:cs="Arial"/>
          <w:sz w:val="22"/>
        </w:rPr>
      </w:pPr>
      <w:r w:rsidRPr="00A01976">
        <w:rPr>
          <w:rFonts w:cs="Arial"/>
          <w:sz w:val="22"/>
        </w:rPr>
        <w:t>Table A1</w:t>
      </w:r>
      <w:r>
        <w:rPr>
          <w:rFonts w:cs="Arial"/>
          <w:sz w:val="22"/>
        </w:rPr>
        <w:t>5</w:t>
      </w:r>
      <w:r w:rsidRPr="00A01976">
        <w:rPr>
          <w:rFonts w:cs="Arial"/>
          <w:sz w:val="22"/>
        </w:rPr>
        <w:t>: Public school student attendance rate (%) by level of education and subgroup 2020</w:t>
      </w:r>
      <w:r w:rsidRPr="00C50B28">
        <w:rPr>
          <w:rFonts w:cs="Arial"/>
          <w:sz w:val="22"/>
        </w:rPr>
        <w:t> (refer to note a) (refer to note b) (refer to note c)</w:t>
      </w:r>
    </w:p>
    <w:tbl>
      <w:tblPr>
        <w:tblStyle w:val="TableGrid"/>
        <w:tblW w:w="9072" w:type="dxa"/>
        <w:tblLayout w:type="fixed"/>
        <w:tblLook w:val="01E0" w:firstRow="1" w:lastRow="1" w:firstColumn="1" w:lastColumn="1" w:noHBand="0" w:noVBand="0"/>
        <w:tblCaption w:val="Table A16: Student attendance rate of public school students by subgroup 2014"/>
      </w:tblPr>
      <w:tblGrid>
        <w:gridCol w:w="3024"/>
        <w:gridCol w:w="3024"/>
        <w:gridCol w:w="3024"/>
      </w:tblGrid>
      <w:tr w:rsidR="00E534DF" w:rsidRPr="007D1BBD" w14:paraId="31829316" w14:textId="77777777" w:rsidTr="005B34AF">
        <w:trPr>
          <w:trHeight w:hRule="exact" w:val="397"/>
          <w:tblHeader/>
        </w:trPr>
        <w:tc>
          <w:tcPr>
            <w:tcW w:w="2268" w:type="dxa"/>
            <w:tcBorders>
              <w:top w:val="nil"/>
              <w:left w:val="nil"/>
              <w:bottom w:val="nil"/>
              <w:right w:val="nil"/>
            </w:tcBorders>
            <w:shd w:val="clear" w:color="auto" w:fill="592C82"/>
            <w:vAlign w:val="center"/>
          </w:tcPr>
          <w:p w14:paraId="6301B3C1" w14:textId="77777777" w:rsidR="00E534DF" w:rsidRPr="0033583F" w:rsidRDefault="00E534DF" w:rsidP="005B34AF">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Level of education</w:t>
            </w:r>
          </w:p>
        </w:tc>
        <w:tc>
          <w:tcPr>
            <w:tcW w:w="2268" w:type="dxa"/>
            <w:tcBorders>
              <w:top w:val="nil"/>
              <w:left w:val="nil"/>
              <w:bottom w:val="nil"/>
              <w:right w:val="nil"/>
            </w:tcBorders>
            <w:shd w:val="clear" w:color="auto" w:fill="592C82"/>
            <w:vAlign w:val="center"/>
          </w:tcPr>
          <w:p w14:paraId="5359DE56" w14:textId="77777777" w:rsidR="00E534DF" w:rsidRPr="00DA5869" w:rsidRDefault="00E534DF" w:rsidP="005B34AF">
            <w:pPr>
              <w:keepNext/>
              <w:keepLines/>
              <w:ind w:right="227"/>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Aboriginal</w:t>
            </w:r>
          </w:p>
        </w:tc>
        <w:tc>
          <w:tcPr>
            <w:tcW w:w="2268" w:type="dxa"/>
            <w:tcBorders>
              <w:top w:val="nil"/>
              <w:left w:val="nil"/>
              <w:bottom w:val="nil"/>
              <w:right w:val="nil"/>
            </w:tcBorders>
            <w:shd w:val="clear" w:color="auto" w:fill="592C82"/>
            <w:vAlign w:val="center"/>
          </w:tcPr>
          <w:p w14:paraId="39B3604F" w14:textId="77777777" w:rsidR="00E534DF" w:rsidRPr="00DA5869" w:rsidRDefault="00E534DF" w:rsidP="005B34AF">
            <w:pPr>
              <w:keepNext/>
              <w:keepLines/>
              <w:ind w:right="227"/>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All</w:t>
            </w:r>
          </w:p>
        </w:tc>
      </w:tr>
      <w:tr w:rsidR="00E534DF" w:rsidRPr="007D1BBD" w14:paraId="3BB34FC7" w14:textId="77777777" w:rsidTr="005B34AF">
        <w:trPr>
          <w:trHeight w:val="283"/>
        </w:trPr>
        <w:tc>
          <w:tcPr>
            <w:tcW w:w="2268" w:type="dxa"/>
            <w:tcBorders>
              <w:top w:val="nil"/>
              <w:left w:val="nil"/>
              <w:bottom w:val="single" w:sz="12" w:space="0" w:color="592C82"/>
              <w:right w:val="nil"/>
            </w:tcBorders>
            <w:vAlign w:val="center"/>
          </w:tcPr>
          <w:p w14:paraId="79518B68" w14:textId="77777777" w:rsidR="00E534DF" w:rsidRPr="00A66B49" w:rsidRDefault="00E534DF" w:rsidP="005B34AF">
            <w:pPr>
              <w:keepNext/>
              <w:keepLines/>
              <w:rPr>
                <w:rFonts w:eastAsia="Batang" w:cs="Arial"/>
                <w:b/>
                <w:sz w:val="20"/>
                <w:szCs w:val="20"/>
                <w:lang w:eastAsia="en-AU" w:bidi="en-US"/>
              </w:rPr>
            </w:pPr>
            <w:r w:rsidRPr="00A66B49">
              <w:rPr>
                <w:rFonts w:eastAsia="Batang" w:cs="Arial"/>
                <w:b/>
                <w:sz w:val="20"/>
                <w:szCs w:val="20"/>
                <w:lang w:eastAsia="en-AU" w:bidi="en-US"/>
              </w:rPr>
              <w:t>All</w:t>
            </w:r>
          </w:p>
        </w:tc>
        <w:tc>
          <w:tcPr>
            <w:tcW w:w="2268" w:type="dxa"/>
            <w:tcBorders>
              <w:top w:val="nil"/>
              <w:left w:val="nil"/>
              <w:bottom w:val="single" w:sz="12" w:space="0" w:color="592C82"/>
              <w:right w:val="nil"/>
            </w:tcBorders>
            <w:vAlign w:val="center"/>
          </w:tcPr>
          <w:p w14:paraId="485DFB82" w14:textId="77777777" w:rsidR="00E534DF" w:rsidRPr="00251E21" w:rsidRDefault="00E534DF" w:rsidP="005B34AF">
            <w:pPr>
              <w:keepNext/>
              <w:keepLines/>
              <w:ind w:right="227"/>
              <w:jc w:val="right"/>
              <w:rPr>
                <w:rFonts w:cs="Arial"/>
                <w:b/>
                <w:sz w:val="20"/>
                <w:szCs w:val="20"/>
                <w:highlight w:val="yellow"/>
              </w:rPr>
            </w:pPr>
            <w:r>
              <w:rPr>
                <w:rFonts w:cs="Arial"/>
                <w:b/>
                <w:sz w:val="20"/>
                <w:szCs w:val="20"/>
              </w:rPr>
              <w:t>73.1</w:t>
            </w:r>
          </w:p>
        </w:tc>
        <w:tc>
          <w:tcPr>
            <w:tcW w:w="2268" w:type="dxa"/>
            <w:tcBorders>
              <w:top w:val="nil"/>
              <w:left w:val="nil"/>
              <w:bottom w:val="single" w:sz="12" w:space="0" w:color="592C82"/>
              <w:right w:val="nil"/>
            </w:tcBorders>
            <w:vAlign w:val="center"/>
          </w:tcPr>
          <w:p w14:paraId="58868543" w14:textId="77777777" w:rsidR="00E534DF" w:rsidRPr="00326FD9" w:rsidRDefault="00E534DF" w:rsidP="005B34AF">
            <w:pPr>
              <w:keepNext/>
              <w:keepLines/>
              <w:ind w:right="227"/>
              <w:jc w:val="right"/>
              <w:rPr>
                <w:rFonts w:cs="Arial"/>
                <w:b/>
                <w:sz w:val="20"/>
                <w:szCs w:val="20"/>
                <w:highlight w:val="yellow"/>
              </w:rPr>
            </w:pPr>
            <w:r>
              <w:rPr>
                <w:rFonts w:cs="Arial"/>
                <w:b/>
                <w:sz w:val="20"/>
                <w:szCs w:val="20"/>
              </w:rPr>
              <w:t>90.1</w:t>
            </w:r>
          </w:p>
        </w:tc>
      </w:tr>
      <w:tr w:rsidR="00E534DF" w:rsidRPr="007D1BBD" w14:paraId="35D2E340" w14:textId="77777777" w:rsidTr="005B34AF">
        <w:trPr>
          <w:trHeight w:val="283"/>
        </w:trPr>
        <w:tc>
          <w:tcPr>
            <w:tcW w:w="2268" w:type="dxa"/>
            <w:tcBorders>
              <w:top w:val="single" w:sz="12" w:space="0" w:color="592C82"/>
              <w:left w:val="nil"/>
              <w:right w:val="nil"/>
            </w:tcBorders>
            <w:vAlign w:val="center"/>
          </w:tcPr>
          <w:p w14:paraId="69086978" w14:textId="77777777" w:rsidR="00E534DF" w:rsidRPr="000A1390" w:rsidRDefault="00E534DF" w:rsidP="005B34AF">
            <w:pPr>
              <w:keepNext/>
              <w:keepLines/>
              <w:rPr>
                <w:rFonts w:eastAsia="Batang" w:cs="Arial"/>
                <w:sz w:val="20"/>
                <w:szCs w:val="20"/>
                <w:vertAlign w:val="superscript"/>
                <w:lang w:eastAsia="en-AU" w:bidi="en-US"/>
              </w:rPr>
            </w:pPr>
            <w:r w:rsidRPr="007D1BBD">
              <w:rPr>
                <w:rFonts w:eastAsia="Batang" w:cs="Arial"/>
                <w:sz w:val="20"/>
                <w:szCs w:val="20"/>
                <w:lang w:eastAsia="en-AU" w:bidi="en-US"/>
              </w:rPr>
              <w:t>Primary</w:t>
            </w:r>
            <w:r w:rsidRPr="00C50B28">
              <w:rPr>
                <w:rFonts w:eastAsia="Batang" w:cs="Arial"/>
                <w:sz w:val="20"/>
                <w:szCs w:val="20"/>
                <w:lang w:eastAsia="en-AU" w:bidi="en-US"/>
              </w:rPr>
              <w:t xml:space="preserve"> (refer to note d)</w:t>
            </w:r>
          </w:p>
        </w:tc>
        <w:tc>
          <w:tcPr>
            <w:tcW w:w="2268" w:type="dxa"/>
            <w:tcBorders>
              <w:top w:val="single" w:sz="12" w:space="0" w:color="592C82"/>
              <w:left w:val="nil"/>
              <w:right w:val="nil"/>
            </w:tcBorders>
            <w:vAlign w:val="center"/>
          </w:tcPr>
          <w:p w14:paraId="02C31B2E" w14:textId="77777777" w:rsidR="00E534DF" w:rsidRPr="00D878FF" w:rsidRDefault="00E534DF" w:rsidP="005B34AF">
            <w:pPr>
              <w:keepNext/>
              <w:keepLines/>
              <w:ind w:right="227"/>
              <w:jc w:val="right"/>
              <w:rPr>
                <w:rFonts w:cs="Arial"/>
                <w:sz w:val="20"/>
                <w:szCs w:val="20"/>
              </w:rPr>
            </w:pPr>
            <w:r w:rsidRPr="00D878FF">
              <w:rPr>
                <w:rFonts w:cs="Arial"/>
                <w:sz w:val="20"/>
                <w:szCs w:val="20"/>
              </w:rPr>
              <w:t>77.6</w:t>
            </w:r>
          </w:p>
        </w:tc>
        <w:tc>
          <w:tcPr>
            <w:tcW w:w="2268" w:type="dxa"/>
            <w:tcBorders>
              <w:top w:val="single" w:sz="12" w:space="0" w:color="592C82"/>
              <w:left w:val="nil"/>
              <w:right w:val="nil"/>
            </w:tcBorders>
            <w:vAlign w:val="center"/>
          </w:tcPr>
          <w:p w14:paraId="11F66D7C" w14:textId="77777777" w:rsidR="00E534DF" w:rsidRPr="00251E21" w:rsidRDefault="00E534DF" w:rsidP="005B34AF">
            <w:pPr>
              <w:keepNext/>
              <w:keepLines/>
              <w:ind w:right="227"/>
              <w:jc w:val="right"/>
              <w:rPr>
                <w:rFonts w:cs="Arial"/>
                <w:sz w:val="20"/>
                <w:szCs w:val="20"/>
                <w:highlight w:val="yellow"/>
              </w:rPr>
            </w:pPr>
            <w:r>
              <w:rPr>
                <w:rFonts w:cs="Arial"/>
                <w:sz w:val="20"/>
                <w:szCs w:val="20"/>
              </w:rPr>
              <w:t>91.9</w:t>
            </w:r>
          </w:p>
        </w:tc>
      </w:tr>
      <w:tr w:rsidR="00E534DF" w:rsidRPr="007D1BBD" w14:paraId="7AF5BEB3" w14:textId="77777777" w:rsidTr="005B34AF">
        <w:trPr>
          <w:trHeight w:val="283"/>
        </w:trPr>
        <w:tc>
          <w:tcPr>
            <w:tcW w:w="2268" w:type="dxa"/>
            <w:tcBorders>
              <w:left w:val="nil"/>
              <w:right w:val="nil"/>
            </w:tcBorders>
            <w:vAlign w:val="center"/>
          </w:tcPr>
          <w:p w14:paraId="7664D761" w14:textId="77777777" w:rsidR="00E534DF" w:rsidRPr="007D1BBD" w:rsidRDefault="00E534DF" w:rsidP="005B34AF">
            <w:pPr>
              <w:keepNext/>
              <w:keepLines/>
              <w:rPr>
                <w:rFonts w:eastAsia="Batang" w:cs="Arial"/>
                <w:sz w:val="20"/>
                <w:szCs w:val="20"/>
                <w:lang w:eastAsia="en-AU" w:bidi="en-US"/>
              </w:rPr>
            </w:pPr>
            <w:r w:rsidRPr="007D1BBD">
              <w:rPr>
                <w:rFonts w:eastAsia="Batang" w:cs="Arial"/>
                <w:sz w:val="20"/>
                <w:szCs w:val="20"/>
                <w:lang w:eastAsia="en-AU" w:bidi="en-US"/>
              </w:rPr>
              <w:t>Secondary</w:t>
            </w:r>
          </w:p>
        </w:tc>
        <w:tc>
          <w:tcPr>
            <w:tcW w:w="2268" w:type="dxa"/>
            <w:tcBorders>
              <w:left w:val="nil"/>
              <w:right w:val="nil"/>
            </w:tcBorders>
            <w:vAlign w:val="center"/>
          </w:tcPr>
          <w:p w14:paraId="15A788DF" w14:textId="77777777" w:rsidR="00E534DF" w:rsidRPr="00D878FF" w:rsidRDefault="00E534DF" w:rsidP="005B34AF">
            <w:pPr>
              <w:keepNext/>
              <w:keepLines/>
              <w:ind w:right="227"/>
              <w:jc w:val="right"/>
              <w:rPr>
                <w:rFonts w:cs="Arial"/>
                <w:sz w:val="20"/>
                <w:szCs w:val="20"/>
              </w:rPr>
            </w:pPr>
            <w:r w:rsidRPr="00D878FF">
              <w:rPr>
                <w:rFonts w:cs="Arial"/>
                <w:sz w:val="20"/>
                <w:szCs w:val="20"/>
              </w:rPr>
              <w:t>65.9</w:t>
            </w:r>
          </w:p>
        </w:tc>
        <w:tc>
          <w:tcPr>
            <w:tcW w:w="2268" w:type="dxa"/>
            <w:tcBorders>
              <w:left w:val="nil"/>
              <w:right w:val="nil"/>
            </w:tcBorders>
            <w:vAlign w:val="center"/>
          </w:tcPr>
          <w:p w14:paraId="573A8463" w14:textId="77777777" w:rsidR="00E534DF" w:rsidRPr="00251E21" w:rsidRDefault="00E534DF" w:rsidP="005B34AF">
            <w:pPr>
              <w:keepNext/>
              <w:keepLines/>
              <w:ind w:right="227"/>
              <w:jc w:val="right"/>
              <w:rPr>
                <w:rFonts w:cs="Arial"/>
                <w:sz w:val="20"/>
                <w:szCs w:val="20"/>
                <w:highlight w:val="yellow"/>
              </w:rPr>
            </w:pPr>
            <w:r>
              <w:rPr>
                <w:rFonts w:cs="Arial"/>
                <w:sz w:val="20"/>
                <w:szCs w:val="20"/>
              </w:rPr>
              <w:t>87.3</w:t>
            </w:r>
          </w:p>
        </w:tc>
      </w:tr>
    </w:tbl>
    <w:p w14:paraId="7466B519"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33E7F50" w14:textId="4AA35C7A" w:rsidR="00A94B47" w:rsidRPr="00233059" w:rsidRDefault="00A94B47" w:rsidP="00A94B47">
      <w:pPr>
        <w:keepNext/>
        <w:keepLines/>
        <w:autoSpaceDE w:val="0"/>
        <w:autoSpaceDN w:val="0"/>
        <w:adjustRightInd w:val="0"/>
        <w:rPr>
          <w:rFonts w:cs="Arial"/>
          <w:sz w:val="18"/>
        </w:rPr>
      </w:pPr>
      <w:r w:rsidRPr="00233059">
        <w:rPr>
          <w:rFonts w:cs="Arial"/>
          <w:sz w:val="18"/>
        </w:rPr>
        <w:t xml:space="preserve">(a) Excludes </w:t>
      </w:r>
      <w:r w:rsidR="00F35BF5">
        <w:rPr>
          <w:rFonts w:cs="Arial"/>
          <w:sz w:val="18"/>
        </w:rPr>
        <w:t xml:space="preserve">Kindergarten students, </w:t>
      </w:r>
      <w:r w:rsidRPr="00233059">
        <w:rPr>
          <w:rFonts w:cs="Arial"/>
          <w:sz w:val="18"/>
        </w:rPr>
        <w:t>Canning College</w:t>
      </w:r>
      <w:r w:rsidR="0057508F" w:rsidRPr="0057508F">
        <w:rPr>
          <w:rFonts w:cs="Arial"/>
          <w:sz w:val="18"/>
        </w:rPr>
        <w:t xml:space="preserve"> </w:t>
      </w:r>
      <w:r w:rsidR="0057508F">
        <w:rPr>
          <w:rFonts w:cs="Arial"/>
          <w:sz w:val="18"/>
        </w:rPr>
        <w:t>students</w:t>
      </w:r>
      <w:r w:rsidR="001D1410">
        <w:rPr>
          <w:rFonts w:cs="Arial"/>
          <w:sz w:val="18"/>
        </w:rPr>
        <w:t xml:space="preserve"> </w:t>
      </w:r>
      <w:r w:rsidRPr="00233059">
        <w:rPr>
          <w:rFonts w:cs="Arial"/>
          <w:sz w:val="18"/>
        </w:rPr>
        <w:t>and int</w:t>
      </w:r>
      <w:r w:rsidR="0057508F">
        <w:rPr>
          <w:rFonts w:cs="Arial"/>
          <w:sz w:val="18"/>
        </w:rPr>
        <w:t>ernational students</w:t>
      </w:r>
      <w:r w:rsidRPr="00233059">
        <w:rPr>
          <w:rFonts w:cs="Arial"/>
          <w:sz w:val="18"/>
        </w:rPr>
        <w:t>.</w:t>
      </w:r>
    </w:p>
    <w:p w14:paraId="2FA6E406" w14:textId="1EF2E8C1" w:rsidR="00A94B47" w:rsidRDefault="00A94B47" w:rsidP="00A94B47">
      <w:pPr>
        <w:keepNext/>
        <w:keepLines/>
        <w:autoSpaceDE w:val="0"/>
        <w:autoSpaceDN w:val="0"/>
        <w:adjustRightInd w:val="0"/>
        <w:rPr>
          <w:rFonts w:cs="Arial"/>
          <w:sz w:val="18"/>
        </w:rPr>
      </w:pPr>
      <w:r w:rsidRPr="00233059">
        <w:rPr>
          <w:rFonts w:cs="Arial"/>
          <w:sz w:val="18"/>
        </w:rPr>
        <w:t>(b) As per National Standards for Student Attendance Data Reporting.</w:t>
      </w:r>
    </w:p>
    <w:p w14:paraId="67D7FF7D" w14:textId="7F05FFDB" w:rsidR="001F45F2" w:rsidRDefault="001F45F2" w:rsidP="00A94B47">
      <w:pPr>
        <w:keepNext/>
        <w:keepLines/>
        <w:autoSpaceDE w:val="0"/>
        <w:autoSpaceDN w:val="0"/>
        <w:adjustRightInd w:val="0"/>
        <w:rPr>
          <w:rFonts w:cs="Arial"/>
          <w:sz w:val="18"/>
        </w:rPr>
      </w:pPr>
      <w:r>
        <w:rPr>
          <w:rFonts w:cs="Arial"/>
          <w:sz w:val="18"/>
        </w:rPr>
        <w:t>(c) Excludes weeks 7 to 10 of Term 1</w:t>
      </w:r>
      <w:r w:rsidR="00264DFA">
        <w:rPr>
          <w:rFonts w:cs="Arial"/>
          <w:sz w:val="18"/>
        </w:rPr>
        <w:t xml:space="preserve"> due to disruptions caused by COVID-19</w:t>
      </w:r>
      <w:r>
        <w:rPr>
          <w:rFonts w:cs="Arial"/>
          <w:sz w:val="18"/>
        </w:rPr>
        <w:t>.</w:t>
      </w:r>
    </w:p>
    <w:p w14:paraId="23741342" w14:textId="5DE820A5" w:rsidR="000A1390" w:rsidRPr="00233059" w:rsidRDefault="000A1390" w:rsidP="00905E1C">
      <w:pPr>
        <w:keepNext/>
        <w:keepLines/>
        <w:autoSpaceDE w:val="0"/>
        <w:autoSpaceDN w:val="0"/>
        <w:adjustRightInd w:val="0"/>
        <w:rPr>
          <w:rFonts w:cs="Arial"/>
          <w:sz w:val="18"/>
        </w:rPr>
      </w:pPr>
      <w:r>
        <w:rPr>
          <w:rFonts w:cs="Arial"/>
          <w:sz w:val="18"/>
        </w:rPr>
        <w:t>(</w:t>
      </w:r>
      <w:r w:rsidR="001F45F2">
        <w:rPr>
          <w:rFonts w:cs="Arial"/>
          <w:sz w:val="18"/>
        </w:rPr>
        <w:t>d</w:t>
      </w:r>
      <w:r>
        <w:rPr>
          <w:rFonts w:cs="Arial"/>
          <w:sz w:val="18"/>
        </w:rPr>
        <w:t>) Pre-primary to Year 6.</w:t>
      </w:r>
    </w:p>
    <w:p w14:paraId="2B0F9BE4" w14:textId="53316689" w:rsidR="00A94B47" w:rsidRPr="00DF3024" w:rsidRDefault="00AB7A4F" w:rsidP="00AB7A4F">
      <w:pPr>
        <w:spacing w:after="200" w:line="276" w:lineRule="auto"/>
        <w:rPr>
          <w:rFonts w:cs="Arial"/>
        </w:rPr>
      </w:pPr>
      <w:r>
        <w:rPr>
          <w:rFonts w:cs="Arial"/>
        </w:rPr>
        <w:br w:type="page"/>
      </w:r>
    </w:p>
    <w:p w14:paraId="1E13A4B3" w14:textId="77777777" w:rsidR="00E534DF" w:rsidRPr="0046636A" w:rsidRDefault="00E534DF" w:rsidP="00E534DF">
      <w:pPr>
        <w:keepNext/>
        <w:keepLines/>
        <w:autoSpaceDE w:val="0"/>
        <w:autoSpaceDN w:val="0"/>
        <w:adjustRightInd w:val="0"/>
        <w:rPr>
          <w:rFonts w:cs="Arial"/>
          <w:b/>
          <w:sz w:val="22"/>
        </w:rPr>
      </w:pPr>
      <w:r w:rsidRPr="00A01976">
        <w:rPr>
          <w:rFonts w:cs="Arial"/>
          <w:sz w:val="22"/>
        </w:rPr>
        <w:lastRenderedPageBreak/>
        <w:t>Table A1</w:t>
      </w:r>
      <w:r>
        <w:rPr>
          <w:rFonts w:cs="Arial"/>
          <w:sz w:val="22"/>
        </w:rPr>
        <w:t>6</w:t>
      </w:r>
      <w:r w:rsidRPr="00A01976">
        <w:rPr>
          <w:rFonts w:cs="Arial"/>
          <w:sz w:val="22"/>
        </w:rPr>
        <w:t>: Percentage of public school students by attendance category by subgroup 2020</w:t>
      </w:r>
      <w:r w:rsidRPr="00C50B28">
        <w:rPr>
          <w:rFonts w:cs="Arial"/>
          <w:sz w:val="22"/>
        </w:rPr>
        <w:t> (refer to note a) (refer to note b) (refer to note c) (refer to note d)</w:t>
      </w:r>
    </w:p>
    <w:tbl>
      <w:tblPr>
        <w:tblStyle w:val="TableGrid"/>
        <w:tblW w:w="9072" w:type="dxa"/>
        <w:tblLayout w:type="fixed"/>
        <w:tblLook w:val="01E0" w:firstRow="1" w:lastRow="1" w:firstColumn="1" w:lastColumn="1" w:noHBand="0" w:noVBand="0"/>
        <w:tblCaption w:val="Table A17: Percentage of public school students by attendance category 2014"/>
      </w:tblPr>
      <w:tblGrid>
        <w:gridCol w:w="4447"/>
        <w:gridCol w:w="2312"/>
        <w:gridCol w:w="2313"/>
      </w:tblGrid>
      <w:tr w:rsidR="003C387C" w:rsidRPr="007D1BBD" w14:paraId="1E65788D" w14:textId="77777777" w:rsidTr="003C387C">
        <w:trPr>
          <w:trHeight w:hRule="exact" w:val="397"/>
          <w:tblHeader/>
        </w:trPr>
        <w:tc>
          <w:tcPr>
            <w:tcW w:w="4447" w:type="dxa"/>
            <w:tcBorders>
              <w:top w:val="nil"/>
              <w:left w:val="nil"/>
              <w:bottom w:val="nil"/>
              <w:right w:val="nil"/>
            </w:tcBorders>
            <w:shd w:val="clear" w:color="auto" w:fill="592C82"/>
            <w:vAlign w:val="center"/>
          </w:tcPr>
          <w:p w14:paraId="420619E7" w14:textId="314A4523" w:rsidR="003C387C" w:rsidRPr="00956230" w:rsidRDefault="003C387C" w:rsidP="00011432">
            <w:pPr>
              <w:keepNext/>
              <w:keepLines/>
              <w:rPr>
                <w:rFonts w:eastAsia="Batang" w:cs="Arial"/>
                <w:b/>
                <w:color w:val="FFFFFF" w:themeColor="background1"/>
                <w:sz w:val="20"/>
                <w:szCs w:val="20"/>
                <w:lang w:eastAsia="en-AU" w:bidi="en-US"/>
              </w:rPr>
            </w:pPr>
            <w:r>
              <w:rPr>
                <w:rFonts w:eastAsia="Times New Roman" w:cs="Arial"/>
                <w:b/>
                <w:color w:val="FFFFFF" w:themeColor="background1"/>
                <w:sz w:val="20"/>
                <w:szCs w:val="20"/>
                <w:lang w:eastAsia="en-AU" w:bidi="en-US"/>
              </w:rPr>
              <w:t>Attendance category</w:t>
            </w:r>
          </w:p>
        </w:tc>
        <w:tc>
          <w:tcPr>
            <w:tcW w:w="2312" w:type="dxa"/>
            <w:tcBorders>
              <w:top w:val="nil"/>
              <w:left w:val="nil"/>
              <w:bottom w:val="nil"/>
              <w:right w:val="nil"/>
            </w:tcBorders>
            <w:shd w:val="clear" w:color="auto" w:fill="592C82"/>
            <w:vAlign w:val="center"/>
          </w:tcPr>
          <w:p w14:paraId="7F1C9D8A" w14:textId="2CB79FA0" w:rsidR="003C387C" w:rsidRPr="00DA5869" w:rsidRDefault="003C387C" w:rsidP="0016632B">
            <w:pPr>
              <w:keepNext/>
              <w:keepLines/>
              <w:ind w:right="170"/>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Aboriginal</w:t>
            </w:r>
          </w:p>
        </w:tc>
        <w:tc>
          <w:tcPr>
            <w:tcW w:w="2313" w:type="dxa"/>
            <w:tcBorders>
              <w:top w:val="nil"/>
              <w:left w:val="nil"/>
              <w:bottom w:val="nil"/>
              <w:right w:val="nil"/>
            </w:tcBorders>
            <w:shd w:val="clear" w:color="auto" w:fill="592C82"/>
            <w:vAlign w:val="center"/>
          </w:tcPr>
          <w:p w14:paraId="0384F2DB" w14:textId="77777777" w:rsidR="003C387C" w:rsidRPr="00DA5869" w:rsidRDefault="003C387C" w:rsidP="0016632B">
            <w:pPr>
              <w:keepNext/>
              <w:keepLines/>
              <w:ind w:right="170"/>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All</w:t>
            </w:r>
          </w:p>
        </w:tc>
      </w:tr>
      <w:tr w:rsidR="00A01976" w:rsidRPr="007D1BBD" w14:paraId="2AA78D75" w14:textId="77777777" w:rsidTr="003C387C">
        <w:trPr>
          <w:trHeight w:val="283"/>
        </w:trPr>
        <w:tc>
          <w:tcPr>
            <w:tcW w:w="4447" w:type="dxa"/>
            <w:tcBorders>
              <w:top w:val="nil"/>
              <w:left w:val="nil"/>
              <w:right w:val="nil"/>
            </w:tcBorders>
            <w:vAlign w:val="center"/>
          </w:tcPr>
          <w:p w14:paraId="35CE8D85" w14:textId="77777777" w:rsidR="00A01976" w:rsidRPr="007D1BBD" w:rsidRDefault="00A01976" w:rsidP="00A01976">
            <w:pPr>
              <w:keepNext/>
              <w:keepLines/>
              <w:rPr>
                <w:rFonts w:eastAsia="Batang" w:cs="Arial"/>
                <w:sz w:val="20"/>
                <w:szCs w:val="20"/>
                <w:lang w:eastAsia="en-AU" w:bidi="en-US"/>
              </w:rPr>
            </w:pPr>
            <w:r w:rsidRPr="007D1BBD">
              <w:rPr>
                <w:rFonts w:cs="Arial"/>
                <w:sz w:val="20"/>
                <w:szCs w:val="20"/>
              </w:rPr>
              <w:t>Regular attendance (90–100%)</w:t>
            </w:r>
          </w:p>
        </w:tc>
        <w:tc>
          <w:tcPr>
            <w:tcW w:w="2312" w:type="dxa"/>
            <w:tcBorders>
              <w:top w:val="nil"/>
              <w:left w:val="nil"/>
              <w:right w:val="nil"/>
            </w:tcBorders>
            <w:vAlign w:val="center"/>
          </w:tcPr>
          <w:p w14:paraId="5017E80E" w14:textId="33D0DBA3" w:rsidR="00A01976" w:rsidRPr="00251E21" w:rsidRDefault="00A01976" w:rsidP="00A01976">
            <w:pPr>
              <w:keepNext/>
              <w:keepLines/>
              <w:ind w:right="170"/>
              <w:jc w:val="right"/>
              <w:rPr>
                <w:rFonts w:cs="Arial"/>
                <w:sz w:val="20"/>
                <w:szCs w:val="20"/>
              </w:rPr>
            </w:pPr>
            <w:r w:rsidRPr="009B42BB">
              <w:rPr>
                <w:rFonts w:eastAsia="Times New Roman" w:cs="Times New Roman"/>
                <w:sz w:val="20"/>
                <w:szCs w:val="20"/>
                <w:lang w:eastAsia="en-AU"/>
              </w:rPr>
              <w:t>33.5</w:t>
            </w:r>
          </w:p>
        </w:tc>
        <w:tc>
          <w:tcPr>
            <w:tcW w:w="2313" w:type="dxa"/>
            <w:tcBorders>
              <w:top w:val="nil"/>
              <w:left w:val="nil"/>
              <w:right w:val="nil"/>
            </w:tcBorders>
            <w:vAlign w:val="center"/>
          </w:tcPr>
          <w:p w14:paraId="483B6BE8" w14:textId="4D3BEAA0" w:rsidR="00A01976" w:rsidRPr="00251E21" w:rsidRDefault="00A01976" w:rsidP="00A01976">
            <w:pPr>
              <w:keepNext/>
              <w:keepLines/>
              <w:ind w:right="170"/>
              <w:jc w:val="right"/>
              <w:rPr>
                <w:rFonts w:cs="Arial"/>
                <w:sz w:val="20"/>
                <w:szCs w:val="20"/>
              </w:rPr>
            </w:pPr>
            <w:r w:rsidRPr="003C387C">
              <w:rPr>
                <w:rFonts w:cs="Arial"/>
                <w:sz w:val="20"/>
                <w:szCs w:val="20"/>
              </w:rPr>
              <w:t>70.2</w:t>
            </w:r>
          </w:p>
        </w:tc>
      </w:tr>
      <w:tr w:rsidR="00A01976" w:rsidRPr="007D1BBD" w14:paraId="59BAF233" w14:textId="77777777" w:rsidTr="003C387C">
        <w:trPr>
          <w:trHeight w:val="283"/>
        </w:trPr>
        <w:tc>
          <w:tcPr>
            <w:tcW w:w="4447" w:type="dxa"/>
            <w:tcBorders>
              <w:left w:val="nil"/>
              <w:right w:val="nil"/>
            </w:tcBorders>
            <w:vAlign w:val="center"/>
          </w:tcPr>
          <w:p w14:paraId="78EA83BD" w14:textId="77777777" w:rsidR="00A01976" w:rsidRPr="007D1BBD" w:rsidRDefault="00A01976" w:rsidP="00A01976">
            <w:pPr>
              <w:keepNext/>
              <w:keepLines/>
              <w:rPr>
                <w:rFonts w:eastAsia="Batang" w:cs="Arial"/>
                <w:sz w:val="20"/>
                <w:szCs w:val="20"/>
                <w:lang w:eastAsia="en-AU" w:bidi="en-US"/>
              </w:rPr>
            </w:pPr>
            <w:r w:rsidRPr="007D1BBD">
              <w:rPr>
                <w:rFonts w:cs="Arial"/>
                <w:sz w:val="20"/>
                <w:szCs w:val="20"/>
              </w:rPr>
              <w:t>Indicated attendance risk (80–&lt;90%)</w:t>
            </w:r>
          </w:p>
        </w:tc>
        <w:tc>
          <w:tcPr>
            <w:tcW w:w="2312" w:type="dxa"/>
            <w:tcBorders>
              <w:left w:val="nil"/>
              <w:right w:val="nil"/>
            </w:tcBorders>
            <w:vAlign w:val="center"/>
          </w:tcPr>
          <w:p w14:paraId="57CCD961" w14:textId="46476353" w:rsidR="00A01976" w:rsidRPr="00251E21" w:rsidRDefault="00A01976" w:rsidP="00A01976">
            <w:pPr>
              <w:keepNext/>
              <w:keepLines/>
              <w:ind w:right="170"/>
              <w:jc w:val="right"/>
              <w:rPr>
                <w:rFonts w:cs="Arial"/>
                <w:sz w:val="20"/>
                <w:szCs w:val="20"/>
              </w:rPr>
            </w:pPr>
            <w:r w:rsidRPr="009B42BB">
              <w:rPr>
                <w:rFonts w:eastAsia="Times New Roman" w:cs="Times New Roman"/>
                <w:sz w:val="20"/>
                <w:szCs w:val="20"/>
                <w:lang w:eastAsia="en-AU"/>
              </w:rPr>
              <w:t>19.7</w:t>
            </w:r>
          </w:p>
        </w:tc>
        <w:tc>
          <w:tcPr>
            <w:tcW w:w="2313" w:type="dxa"/>
            <w:tcBorders>
              <w:left w:val="nil"/>
              <w:right w:val="nil"/>
            </w:tcBorders>
            <w:vAlign w:val="center"/>
          </w:tcPr>
          <w:p w14:paraId="16C33452" w14:textId="63C2A122" w:rsidR="00A01976" w:rsidRPr="00251E21" w:rsidRDefault="00A01976" w:rsidP="00A01976">
            <w:pPr>
              <w:keepNext/>
              <w:keepLines/>
              <w:ind w:right="170"/>
              <w:jc w:val="right"/>
              <w:rPr>
                <w:rFonts w:cs="Arial"/>
                <w:sz w:val="20"/>
                <w:szCs w:val="20"/>
              </w:rPr>
            </w:pPr>
            <w:r w:rsidRPr="003C387C">
              <w:rPr>
                <w:rFonts w:cs="Arial"/>
                <w:sz w:val="20"/>
                <w:szCs w:val="20"/>
              </w:rPr>
              <w:t>17.1</w:t>
            </w:r>
          </w:p>
        </w:tc>
      </w:tr>
      <w:tr w:rsidR="00A01976" w:rsidRPr="007D1BBD" w14:paraId="659202B4" w14:textId="77777777" w:rsidTr="003C387C">
        <w:trPr>
          <w:trHeight w:val="283"/>
        </w:trPr>
        <w:tc>
          <w:tcPr>
            <w:tcW w:w="4447" w:type="dxa"/>
            <w:tcBorders>
              <w:left w:val="nil"/>
              <w:right w:val="nil"/>
            </w:tcBorders>
            <w:vAlign w:val="center"/>
          </w:tcPr>
          <w:p w14:paraId="73EA6225" w14:textId="77777777" w:rsidR="00A01976" w:rsidRPr="007D1BBD" w:rsidRDefault="00A01976" w:rsidP="00A01976">
            <w:pPr>
              <w:keepNext/>
              <w:keepLines/>
              <w:rPr>
                <w:rFonts w:eastAsia="Batang" w:cs="Arial"/>
                <w:sz w:val="20"/>
                <w:szCs w:val="20"/>
                <w:lang w:eastAsia="en-AU" w:bidi="en-US"/>
              </w:rPr>
            </w:pPr>
            <w:r w:rsidRPr="007D1BBD">
              <w:rPr>
                <w:rFonts w:cs="Arial"/>
                <w:sz w:val="20"/>
                <w:szCs w:val="20"/>
              </w:rPr>
              <w:t>Moderate attendance risk (60–&lt;80%)</w:t>
            </w:r>
          </w:p>
        </w:tc>
        <w:tc>
          <w:tcPr>
            <w:tcW w:w="2312" w:type="dxa"/>
            <w:tcBorders>
              <w:left w:val="nil"/>
              <w:right w:val="nil"/>
            </w:tcBorders>
            <w:vAlign w:val="center"/>
          </w:tcPr>
          <w:p w14:paraId="01C41A8F" w14:textId="76198263" w:rsidR="00A01976" w:rsidRPr="00251E21" w:rsidRDefault="00A01976" w:rsidP="00A01976">
            <w:pPr>
              <w:keepNext/>
              <w:keepLines/>
              <w:ind w:right="170"/>
              <w:jc w:val="right"/>
              <w:rPr>
                <w:rFonts w:cs="Arial"/>
                <w:sz w:val="20"/>
                <w:szCs w:val="20"/>
              </w:rPr>
            </w:pPr>
            <w:r w:rsidRPr="009B42BB">
              <w:rPr>
                <w:rFonts w:eastAsia="Times New Roman" w:cs="Times New Roman"/>
                <w:color w:val="000000"/>
                <w:sz w:val="20"/>
                <w:szCs w:val="20"/>
                <w:lang w:eastAsia="en-AU"/>
              </w:rPr>
              <w:t>20.5</w:t>
            </w:r>
          </w:p>
        </w:tc>
        <w:tc>
          <w:tcPr>
            <w:tcW w:w="2313" w:type="dxa"/>
            <w:tcBorders>
              <w:left w:val="nil"/>
              <w:right w:val="nil"/>
            </w:tcBorders>
            <w:vAlign w:val="center"/>
          </w:tcPr>
          <w:p w14:paraId="1709947B" w14:textId="43656098" w:rsidR="00A01976" w:rsidRPr="00251E21" w:rsidRDefault="00A01976" w:rsidP="00A01976">
            <w:pPr>
              <w:keepNext/>
              <w:keepLines/>
              <w:ind w:right="170"/>
              <w:jc w:val="right"/>
              <w:rPr>
                <w:rFonts w:cs="Arial"/>
                <w:sz w:val="20"/>
                <w:szCs w:val="20"/>
              </w:rPr>
            </w:pPr>
            <w:r w:rsidRPr="003C387C">
              <w:rPr>
                <w:rFonts w:cs="Arial"/>
                <w:sz w:val="20"/>
                <w:szCs w:val="20"/>
              </w:rPr>
              <w:t>8.0</w:t>
            </w:r>
          </w:p>
        </w:tc>
      </w:tr>
      <w:tr w:rsidR="00A01976" w:rsidRPr="007D1BBD" w14:paraId="23869830" w14:textId="77777777" w:rsidTr="003C387C">
        <w:trPr>
          <w:trHeight w:val="283"/>
        </w:trPr>
        <w:tc>
          <w:tcPr>
            <w:tcW w:w="4447" w:type="dxa"/>
            <w:tcBorders>
              <w:left w:val="nil"/>
              <w:right w:val="nil"/>
            </w:tcBorders>
            <w:vAlign w:val="center"/>
          </w:tcPr>
          <w:p w14:paraId="2D7EB34B" w14:textId="77777777" w:rsidR="00A01976" w:rsidRPr="007D1BBD" w:rsidRDefault="00A01976" w:rsidP="00A01976">
            <w:pPr>
              <w:keepNext/>
              <w:keepLines/>
              <w:rPr>
                <w:rFonts w:eastAsia="Batang" w:cs="Arial"/>
                <w:sz w:val="20"/>
                <w:szCs w:val="20"/>
                <w:lang w:eastAsia="en-AU" w:bidi="en-US"/>
              </w:rPr>
            </w:pPr>
            <w:r w:rsidRPr="007D1BBD">
              <w:rPr>
                <w:rFonts w:cs="Arial"/>
                <w:sz w:val="20"/>
                <w:szCs w:val="20"/>
              </w:rPr>
              <w:t>Severe attendance risk (&lt;60%)</w:t>
            </w:r>
          </w:p>
        </w:tc>
        <w:tc>
          <w:tcPr>
            <w:tcW w:w="2312" w:type="dxa"/>
            <w:tcBorders>
              <w:left w:val="nil"/>
              <w:right w:val="nil"/>
            </w:tcBorders>
            <w:vAlign w:val="center"/>
          </w:tcPr>
          <w:p w14:paraId="70B12068" w14:textId="21AD621D" w:rsidR="00A01976" w:rsidRPr="00251E21" w:rsidRDefault="00A01976" w:rsidP="00A01976">
            <w:pPr>
              <w:keepNext/>
              <w:keepLines/>
              <w:ind w:right="170"/>
              <w:jc w:val="right"/>
              <w:rPr>
                <w:rFonts w:cs="Arial"/>
                <w:sz w:val="20"/>
                <w:szCs w:val="20"/>
              </w:rPr>
            </w:pPr>
            <w:r w:rsidRPr="009B42BB">
              <w:rPr>
                <w:rFonts w:eastAsia="Times New Roman" w:cs="Times New Roman"/>
                <w:color w:val="000000"/>
                <w:sz w:val="20"/>
                <w:szCs w:val="20"/>
                <w:lang w:eastAsia="en-AU"/>
              </w:rPr>
              <w:t>26.3</w:t>
            </w:r>
          </w:p>
        </w:tc>
        <w:tc>
          <w:tcPr>
            <w:tcW w:w="2313" w:type="dxa"/>
            <w:tcBorders>
              <w:left w:val="nil"/>
              <w:right w:val="nil"/>
            </w:tcBorders>
            <w:vAlign w:val="center"/>
          </w:tcPr>
          <w:p w14:paraId="4F0C3CD5" w14:textId="24D1BD71" w:rsidR="00A01976" w:rsidRPr="00251E21" w:rsidRDefault="00A01976" w:rsidP="00A01976">
            <w:pPr>
              <w:keepNext/>
              <w:keepLines/>
              <w:ind w:right="170"/>
              <w:jc w:val="right"/>
              <w:rPr>
                <w:rFonts w:cs="Arial"/>
                <w:sz w:val="20"/>
                <w:szCs w:val="20"/>
              </w:rPr>
            </w:pPr>
            <w:r w:rsidRPr="003C387C">
              <w:rPr>
                <w:rFonts w:cs="Arial"/>
                <w:sz w:val="20"/>
                <w:szCs w:val="20"/>
              </w:rPr>
              <w:t>4.6</w:t>
            </w:r>
          </w:p>
        </w:tc>
      </w:tr>
    </w:tbl>
    <w:p w14:paraId="7D8936FC" w14:textId="3A27010B"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140F61AD" w14:textId="1F32A9A2" w:rsidR="00A94B47" w:rsidRPr="00233059" w:rsidRDefault="00A94B47" w:rsidP="00A94B47">
      <w:pPr>
        <w:keepNext/>
        <w:keepLines/>
        <w:autoSpaceDE w:val="0"/>
        <w:autoSpaceDN w:val="0"/>
        <w:adjustRightInd w:val="0"/>
        <w:rPr>
          <w:rFonts w:cs="Arial"/>
          <w:sz w:val="18"/>
        </w:rPr>
      </w:pPr>
      <w:r w:rsidRPr="00233059">
        <w:rPr>
          <w:rFonts w:cs="Arial"/>
          <w:sz w:val="18"/>
        </w:rPr>
        <w:t xml:space="preserve">(a) </w:t>
      </w:r>
      <w:r w:rsidR="001D1410" w:rsidRPr="00233059">
        <w:rPr>
          <w:rFonts w:cs="Arial"/>
          <w:sz w:val="18"/>
        </w:rPr>
        <w:t xml:space="preserve">Excludes </w:t>
      </w:r>
      <w:r w:rsidR="001D1410">
        <w:rPr>
          <w:rFonts w:cs="Arial"/>
          <w:sz w:val="18"/>
        </w:rPr>
        <w:t xml:space="preserve">Kindergarten students, </w:t>
      </w:r>
      <w:r w:rsidR="001D1410" w:rsidRPr="00233059">
        <w:rPr>
          <w:rFonts w:cs="Arial"/>
          <w:sz w:val="18"/>
        </w:rPr>
        <w:t>Canning College</w:t>
      </w:r>
      <w:r w:rsidR="001D1410" w:rsidRPr="0057508F">
        <w:rPr>
          <w:rFonts w:cs="Arial"/>
          <w:sz w:val="18"/>
        </w:rPr>
        <w:t xml:space="preserve"> </w:t>
      </w:r>
      <w:r w:rsidR="001D1410">
        <w:rPr>
          <w:rFonts w:cs="Arial"/>
          <w:sz w:val="18"/>
        </w:rPr>
        <w:t xml:space="preserve">students </w:t>
      </w:r>
      <w:r w:rsidR="001D1410" w:rsidRPr="00233059">
        <w:rPr>
          <w:rFonts w:cs="Arial"/>
          <w:sz w:val="18"/>
        </w:rPr>
        <w:t>and int</w:t>
      </w:r>
      <w:r w:rsidR="001D1410">
        <w:rPr>
          <w:rFonts w:cs="Arial"/>
          <w:sz w:val="18"/>
        </w:rPr>
        <w:t>ernational students</w:t>
      </w:r>
      <w:r w:rsidR="001D1410" w:rsidRPr="00233059">
        <w:rPr>
          <w:rFonts w:cs="Arial"/>
          <w:sz w:val="18"/>
        </w:rPr>
        <w:t>.</w:t>
      </w:r>
    </w:p>
    <w:p w14:paraId="2D22F4B4" w14:textId="77777777" w:rsidR="00A94B47" w:rsidRPr="00233059" w:rsidRDefault="00A94B47" w:rsidP="00A94B47">
      <w:pPr>
        <w:keepNext/>
        <w:keepLines/>
        <w:autoSpaceDE w:val="0"/>
        <w:autoSpaceDN w:val="0"/>
        <w:adjustRightInd w:val="0"/>
        <w:rPr>
          <w:rFonts w:cs="Arial"/>
          <w:sz w:val="18"/>
        </w:rPr>
      </w:pPr>
      <w:r w:rsidRPr="00233059">
        <w:rPr>
          <w:rFonts w:cs="Arial"/>
          <w:sz w:val="18"/>
        </w:rPr>
        <w:t>(b) Percentages may not add to 100% due to rounding.</w:t>
      </w:r>
    </w:p>
    <w:p w14:paraId="3112627A" w14:textId="5B1877C0" w:rsidR="00A94B47" w:rsidRDefault="00A94B47" w:rsidP="00A94B47">
      <w:pPr>
        <w:keepNext/>
        <w:keepLines/>
        <w:autoSpaceDE w:val="0"/>
        <w:autoSpaceDN w:val="0"/>
        <w:adjustRightInd w:val="0"/>
        <w:rPr>
          <w:rFonts w:cs="Arial"/>
          <w:sz w:val="18"/>
        </w:rPr>
      </w:pPr>
      <w:r w:rsidRPr="00233059">
        <w:rPr>
          <w:rFonts w:cs="Arial"/>
          <w:sz w:val="18"/>
        </w:rPr>
        <w:t>(c) As per National Standards for Student Attendance Data Reporting.</w:t>
      </w:r>
    </w:p>
    <w:p w14:paraId="54B6F88F" w14:textId="07C96B3D" w:rsidR="001F45F2" w:rsidRDefault="001F45F2" w:rsidP="00A94B47">
      <w:pPr>
        <w:keepNext/>
        <w:keepLines/>
        <w:autoSpaceDE w:val="0"/>
        <w:autoSpaceDN w:val="0"/>
        <w:adjustRightInd w:val="0"/>
        <w:rPr>
          <w:rFonts w:cs="Arial"/>
          <w:sz w:val="18"/>
        </w:rPr>
      </w:pPr>
      <w:r>
        <w:rPr>
          <w:rFonts w:cs="Arial"/>
          <w:sz w:val="18"/>
        </w:rPr>
        <w:t>(d)</w:t>
      </w:r>
      <w:r w:rsidRPr="001F45F2">
        <w:rPr>
          <w:rFonts w:cs="Arial"/>
          <w:sz w:val="18"/>
        </w:rPr>
        <w:t xml:space="preserve"> </w:t>
      </w:r>
      <w:r w:rsidR="00264DFA">
        <w:rPr>
          <w:rFonts w:cs="Arial"/>
          <w:sz w:val="18"/>
        </w:rPr>
        <w:t>Excludes weeks 7 to 10 of Term 1 due to disruptions caused by COVID-19</w:t>
      </w:r>
      <w:r>
        <w:rPr>
          <w:rFonts w:cs="Arial"/>
          <w:sz w:val="18"/>
        </w:rPr>
        <w:t>.</w:t>
      </w:r>
    </w:p>
    <w:p w14:paraId="6303E9EE" w14:textId="0D9330AA" w:rsidR="00ED54C2" w:rsidRPr="00DF3024" w:rsidRDefault="00ED54C2" w:rsidP="00A94B47">
      <w:pPr>
        <w:widowControl w:val="0"/>
        <w:autoSpaceDE w:val="0"/>
        <w:autoSpaceDN w:val="0"/>
        <w:adjustRightInd w:val="0"/>
        <w:rPr>
          <w:rFonts w:cs="Arial"/>
        </w:rPr>
      </w:pPr>
    </w:p>
    <w:p w14:paraId="4C53EE84" w14:textId="513FEBA2" w:rsidR="00221DBA" w:rsidRPr="00410F4F" w:rsidRDefault="00221DBA" w:rsidP="00221DBA">
      <w:pPr>
        <w:keepNext/>
        <w:keepLines/>
        <w:autoSpaceDE w:val="0"/>
        <w:autoSpaceDN w:val="0"/>
        <w:adjustRightInd w:val="0"/>
        <w:rPr>
          <w:rFonts w:cs="Arial"/>
          <w:sz w:val="22"/>
        </w:rPr>
      </w:pPr>
      <w:r w:rsidRPr="006B650E">
        <w:rPr>
          <w:rFonts w:cs="Arial"/>
          <w:sz w:val="22"/>
        </w:rPr>
        <w:t xml:space="preserve">Figure A3: Percentage of public school students by subgroup by attendance category 2016 to </w:t>
      </w:r>
      <w:r w:rsidRPr="00410F4F">
        <w:rPr>
          <w:rFonts w:cs="Arial"/>
          <w:sz w:val="22"/>
        </w:rPr>
        <w:t>2020 </w:t>
      </w:r>
      <w:r w:rsidR="00410F4F" w:rsidRPr="00410F4F">
        <w:rPr>
          <w:rFonts w:cs="Arial"/>
          <w:sz w:val="22"/>
        </w:rPr>
        <w:t>(refer to note a)</w:t>
      </w:r>
      <w:r w:rsidRPr="00410F4F">
        <w:rPr>
          <w:rFonts w:cs="Arial"/>
          <w:sz w:val="22"/>
        </w:rPr>
        <w:t> </w:t>
      </w:r>
      <w:r w:rsidR="00410F4F" w:rsidRPr="00410F4F">
        <w:rPr>
          <w:rFonts w:cs="Arial"/>
          <w:sz w:val="22"/>
        </w:rPr>
        <w:t>(refer to note b)</w:t>
      </w:r>
      <w:r w:rsidRPr="00410F4F">
        <w:rPr>
          <w:rFonts w:cs="Arial"/>
          <w:sz w:val="22"/>
        </w:rPr>
        <w:t> </w:t>
      </w:r>
      <w:r w:rsidR="00410F4F" w:rsidRPr="00410F4F">
        <w:rPr>
          <w:rFonts w:cs="Arial"/>
          <w:sz w:val="22"/>
        </w:rPr>
        <w:t>(refer to note c)</w:t>
      </w:r>
      <w:r w:rsidRPr="00410F4F">
        <w:rPr>
          <w:rFonts w:cs="Arial"/>
          <w:sz w:val="22"/>
        </w:rPr>
        <w:t xml:space="preserve"> </w:t>
      </w:r>
    </w:p>
    <w:p w14:paraId="4AF2147F" w14:textId="78213D2C" w:rsidR="00221DBA" w:rsidRDefault="00221DBA" w:rsidP="00221DBA">
      <w:pPr>
        <w:keepNext/>
        <w:keepLines/>
        <w:autoSpaceDE w:val="0"/>
        <w:autoSpaceDN w:val="0"/>
        <w:adjustRightInd w:val="0"/>
        <w:rPr>
          <w:rFonts w:cs="Arial"/>
          <w:iCs/>
          <w:noProof/>
          <w:lang w:eastAsia="en-AU"/>
        </w:rPr>
      </w:pPr>
      <w:r w:rsidRPr="006B650E">
        <w:rPr>
          <w:rFonts w:cs="Arial"/>
          <w:iCs/>
          <w:noProof/>
          <w:lang w:eastAsia="en-AU"/>
        </w:rPr>
        <w:t>A stacked column chart of the attendance categories for all students and Aboriginal students. The percentage of students in each risk category (Regular attendance, indicated risk, moderate risk and severe risk) h</w:t>
      </w:r>
      <w:r>
        <w:rPr>
          <w:rFonts w:cs="Arial"/>
          <w:iCs/>
          <w:noProof/>
          <w:lang w:eastAsia="en-AU"/>
        </w:rPr>
        <w:t>as remained consistent from 2016 to 2020. Over the last five years, regular attendance was achieved by between 67.7% and 71.8% of all students; and between 33.3% and 36.5% of Aboriginal students</w:t>
      </w:r>
      <w:r w:rsidRPr="00130718">
        <w:rPr>
          <w:rFonts w:cs="Arial"/>
          <w:iCs/>
          <w:noProof/>
          <w:lang w:eastAsia="en-AU"/>
        </w:rPr>
        <w:t>.</w:t>
      </w:r>
    </w:p>
    <w:tbl>
      <w:tblPr>
        <w:tblStyle w:val="TableGrid5"/>
        <w:tblW w:w="9072" w:type="dxa"/>
        <w:tblLayout w:type="fixed"/>
        <w:tblLook w:val="04A0" w:firstRow="1" w:lastRow="0" w:firstColumn="1" w:lastColumn="0" w:noHBand="0" w:noVBand="1"/>
        <w:tblCaption w:val="Percentage of public school students by subgroup by attendance category"/>
      </w:tblPr>
      <w:tblGrid>
        <w:gridCol w:w="1228"/>
        <w:gridCol w:w="785"/>
        <w:gridCol w:w="785"/>
        <w:gridCol w:w="784"/>
        <w:gridCol w:w="784"/>
        <w:gridCol w:w="784"/>
        <w:gridCol w:w="784"/>
        <w:gridCol w:w="784"/>
        <w:gridCol w:w="784"/>
        <w:gridCol w:w="784"/>
        <w:gridCol w:w="786"/>
      </w:tblGrid>
      <w:tr w:rsidR="00093989" w:rsidRPr="00C02456" w14:paraId="355AB388" w14:textId="77777777" w:rsidTr="005B34AF">
        <w:trPr>
          <w:cantSplit/>
          <w:trHeight w:val="2281"/>
          <w:tblHeader/>
        </w:trPr>
        <w:tc>
          <w:tcPr>
            <w:tcW w:w="1228" w:type="dxa"/>
            <w:noWrap/>
            <w:hideMark/>
          </w:tcPr>
          <w:p w14:paraId="7EB5A657" w14:textId="77777777" w:rsidR="00093989" w:rsidRPr="00C02456" w:rsidRDefault="00093989" w:rsidP="005B34AF">
            <w:pPr>
              <w:keepNext/>
              <w:keepLines/>
              <w:spacing w:after="200" w:line="276" w:lineRule="auto"/>
              <w:rPr>
                <w:rFonts w:cs="Arial"/>
                <w:b/>
                <w:sz w:val="20"/>
                <w:szCs w:val="20"/>
              </w:rPr>
            </w:pPr>
          </w:p>
        </w:tc>
        <w:tc>
          <w:tcPr>
            <w:tcW w:w="785" w:type="dxa"/>
            <w:noWrap/>
            <w:textDirection w:val="btLr"/>
            <w:hideMark/>
          </w:tcPr>
          <w:p w14:paraId="19BB5DA8"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All students in 201</w:t>
            </w:r>
            <w:r>
              <w:rPr>
                <w:rFonts w:cs="Arial"/>
                <w:b/>
                <w:sz w:val="20"/>
                <w:szCs w:val="20"/>
              </w:rPr>
              <w:t>6</w:t>
            </w:r>
          </w:p>
        </w:tc>
        <w:tc>
          <w:tcPr>
            <w:tcW w:w="785" w:type="dxa"/>
            <w:noWrap/>
            <w:textDirection w:val="btLr"/>
            <w:hideMark/>
          </w:tcPr>
          <w:p w14:paraId="4404A7DC"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All students in 201</w:t>
            </w:r>
            <w:r>
              <w:rPr>
                <w:rFonts w:cs="Arial"/>
                <w:b/>
                <w:sz w:val="20"/>
                <w:szCs w:val="20"/>
              </w:rPr>
              <w:t>7</w:t>
            </w:r>
          </w:p>
        </w:tc>
        <w:tc>
          <w:tcPr>
            <w:tcW w:w="784" w:type="dxa"/>
            <w:noWrap/>
            <w:textDirection w:val="btLr"/>
            <w:hideMark/>
          </w:tcPr>
          <w:p w14:paraId="01A874BF"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All students in 201</w:t>
            </w:r>
            <w:r>
              <w:rPr>
                <w:rFonts w:cs="Arial"/>
                <w:b/>
                <w:sz w:val="20"/>
                <w:szCs w:val="20"/>
              </w:rPr>
              <w:t>8</w:t>
            </w:r>
          </w:p>
        </w:tc>
        <w:tc>
          <w:tcPr>
            <w:tcW w:w="784" w:type="dxa"/>
            <w:textDirection w:val="btLr"/>
          </w:tcPr>
          <w:p w14:paraId="3693845A"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All students in 201</w:t>
            </w:r>
            <w:r>
              <w:rPr>
                <w:rFonts w:cs="Arial"/>
                <w:b/>
                <w:sz w:val="20"/>
                <w:szCs w:val="20"/>
              </w:rPr>
              <w:t>9</w:t>
            </w:r>
          </w:p>
        </w:tc>
        <w:tc>
          <w:tcPr>
            <w:tcW w:w="784" w:type="dxa"/>
            <w:textDirection w:val="btLr"/>
          </w:tcPr>
          <w:p w14:paraId="544936AE"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All students in 20</w:t>
            </w:r>
            <w:r>
              <w:rPr>
                <w:rFonts w:cs="Arial"/>
                <w:b/>
                <w:sz w:val="20"/>
                <w:szCs w:val="20"/>
              </w:rPr>
              <w:t>20</w:t>
            </w:r>
          </w:p>
        </w:tc>
        <w:tc>
          <w:tcPr>
            <w:tcW w:w="784" w:type="dxa"/>
            <w:noWrap/>
            <w:textDirection w:val="btLr"/>
            <w:hideMark/>
          </w:tcPr>
          <w:p w14:paraId="17C3892E"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Aboriginal students in 201</w:t>
            </w:r>
            <w:r>
              <w:rPr>
                <w:rFonts w:cs="Arial"/>
                <w:b/>
                <w:sz w:val="20"/>
                <w:szCs w:val="20"/>
              </w:rPr>
              <w:t>6</w:t>
            </w:r>
          </w:p>
        </w:tc>
        <w:tc>
          <w:tcPr>
            <w:tcW w:w="784" w:type="dxa"/>
            <w:noWrap/>
            <w:textDirection w:val="btLr"/>
            <w:hideMark/>
          </w:tcPr>
          <w:p w14:paraId="437266A1"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Aboriginal students in 201</w:t>
            </w:r>
            <w:r>
              <w:rPr>
                <w:rFonts w:cs="Arial"/>
                <w:b/>
                <w:sz w:val="20"/>
                <w:szCs w:val="20"/>
              </w:rPr>
              <w:t>7</w:t>
            </w:r>
          </w:p>
        </w:tc>
        <w:tc>
          <w:tcPr>
            <w:tcW w:w="784" w:type="dxa"/>
            <w:noWrap/>
            <w:textDirection w:val="btLr"/>
            <w:hideMark/>
          </w:tcPr>
          <w:p w14:paraId="16D7FBD1"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Aboriginal students in 201</w:t>
            </w:r>
            <w:r>
              <w:rPr>
                <w:rFonts w:cs="Arial"/>
                <w:b/>
                <w:sz w:val="20"/>
                <w:szCs w:val="20"/>
              </w:rPr>
              <w:t>8</w:t>
            </w:r>
          </w:p>
        </w:tc>
        <w:tc>
          <w:tcPr>
            <w:tcW w:w="784" w:type="dxa"/>
            <w:textDirection w:val="btLr"/>
          </w:tcPr>
          <w:p w14:paraId="76E445C8"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Aboriginal students in 201</w:t>
            </w:r>
            <w:r>
              <w:rPr>
                <w:rFonts w:cs="Arial"/>
                <w:b/>
                <w:sz w:val="20"/>
                <w:szCs w:val="20"/>
              </w:rPr>
              <w:t>9</w:t>
            </w:r>
          </w:p>
        </w:tc>
        <w:tc>
          <w:tcPr>
            <w:tcW w:w="786" w:type="dxa"/>
            <w:textDirection w:val="btLr"/>
          </w:tcPr>
          <w:p w14:paraId="2E560716" w14:textId="77777777" w:rsidR="00093989" w:rsidRPr="00C02456" w:rsidRDefault="00093989" w:rsidP="005B34AF">
            <w:pPr>
              <w:keepNext/>
              <w:keepLines/>
              <w:spacing w:after="200" w:line="276" w:lineRule="auto"/>
              <w:ind w:left="113" w:right="113"/>
              <w:jc w:val="center"/>
              <w:rPr>
                <w:rFonts w:cs="Arial"/>
                <w:b/>
                <w:sz w:val="20"/>
                <w:szCs w:val="20"/>
              </w:rPr>
            </w:pPr>
            <w:r w:rsidRPr="00C02456">
              <w:rPr>
                <w:rFonts w:cs="Arial"/>
                <w:b/>
                <w:sz w:val="20"/>
                <w:szCs w:val="20"/>
              </w:rPr>
              <w:t>Aboriginal students in 20</w:t>
            </w:r>
            <w:r>
              <w:rPr>
                <w:rFonts w:cs="Arial"/>
                <w:b/>
                <w:sz w:val="20"/>
                <w:szCs w:val="20"/>
              </w:rPr>
              <w:t>20</w:t>
            </w:r>
          </w:p>
        </w:tc>
      </w:tr>
      <w:tr w:rsidR="00093989" w:rsidRPr="00C02456" w14:paraId="56FAF0D8" w14:textId="77777777" w:rsidTr="005B34AF">
        <w:trPr>
          <w:trHeight w:val="377"/>
        </w:trPr>
        <w:tc>
          <w:tcPr>
            <w:tcW w:w="1228" w:type="dxa"/>
            <w:hideMark/>
          </w:tcPr>
          <w:p w14:paraId="73A62864" w14:textId="77777777" w:rsidR="00093989" w:rsidRPr="00C02456" w:rsidRDefault="00093989" w:rsidP="005B34AF">
            <w:pPr>
              <w:keepNext/>
              <w:keepLines/>
              <w:jc w:val="center"/>
              <w:rPr>
                <w:rFonts w:cs="Arial"/>
                <w:sz w:val="20"/>
                <w:szCs w:val="20"/>
              </w:rPr>
            </w:pPr>
            <w:r w:rsidRPr="00C02456">
              <w:rPr>
                <w:rFonts w:cs="Arial"/>
                <w:sz w:val="20"/>
                <w:szCs w:val="20"/>
              </w:rPr>
              <w:t>Regular</w:t>
            </w:r>
          </w:p>
        </w:tc>
        <w:tc>
          <w:tcPr>
            <w:tcW w:w="785" w:type="dxa"/>
            <w:noWrap/>
            <w:vAlign w:val="center"/>
          </w:tcPr>
          <w:p w14:paraId="4868892D" w14:textId="77777777" w:rsidR="00093989" w:rsidRPr="00C02456" w:rsidRDefault="00093989" w:rsidP="005B34AF">
            <w:pPr>
              <w:keepNext/>
              <w:keepLines/>
              <w:jc w:val="right"/>
              <w:rPr>
                <w:rFonts w:cs="Arial"/>
                <w:sz w:val="20"/>
                <w:szCs w:val="20"/>
              </w:rPr>
            </w:pPr>
            <w:r w:rsidRPr="00C02456">
              <w:rPr>
                <w:rFonts w:cs="Arial"/>
                <w:sz w:val="20"/>
                <w:szCs w:val="20"/>
              </w:rPr>
              <w:t>71.4</w:t>
            </w:r>
          </w:p>
        </w:tc>
        <w:tc>
          <w:tcPr>
            <w:tcW w:w="785" w:type="dxa"/>
            <w:noWrap/>
            <w:vAlign w:val="center"/>
            <w:hideMark/>
          </w:tcPr>
          <w:p w14:paraId="6D635F22" w14:textId="77777777" w:rsidR="00093989" w:rsidRPr="00C02456" w:rsidRDefault="00093989" w:rsidP="005B34AF">
            <w:pPr>
              <w:keepNext/>
              <w:keepLines/>
              <w:jc w:val="right"/>
              <w:rPr>
                <w:rFonts w:cs="Arial"/>
                <w:sz w:val="20"/>
                <w:szCs w:val="20"/>
              </w:rPr>
            </w:pPr>
            <w:r w:rsidRPr="00C02456">
              <w:rPr>
                <w:rFonts w:cs="Arial"/>
                <w:sz w:val="20"/>
                <w:szCs w:val="20"/>
              </w:rPr>
              <w:t>71.8</w:t>
            </w:r>
          </w:p>
        </w:tc>
        <w:tc>
          <w:tcPr>
            <w:tcW w:w="784" w:type="dxa"/>
            <w:noWrap/>
            <w:vAlign w:val="center"/>
          </w:tcPr>
          <w:p w14:paraId="184588C0" w14:textId="77777777" w:rsidR="00093989" w:rsidRPr="00C02456" w:rsidRDefault="00093989" w:rsidP="005B34AF">
            <w:pPr>
              <w:keepNext/>
              <w:keepLines/>
              <w:jc w:val="right"/>
              <w:rPr>
                <w:rFonts w:cs="Arial"/>
                <w:sz w:val="20"/>
                <w:szCs w:val="20"/>
              </w:rPr>
            </w:pPr>
            <w:r w:rsidRPr="00C02456">
              <w:rPr>
                <w:rFonts w:cs="Arial"/>
                <w:sz w:val="20"/>
                <w:szCs w:val="20"/>
              </w:rPr>
              <w:t>71.8</w:t>
            </w:r>
          </w:p>
        </w:tc>
        <w:tc>
          <w:tcPr>
            <w:tcW w:w="784" w:type="dxa"/>
            <w:vAlign w:val="center"/>
          </w:tcPr>
          <w:p w14:paraId="3E9BE8B8" w14:textId="77777777" w:rsidR="00093989" w:rsidRPr="00C02456" w:rsidRDefault="00093989" w:rsidP="005B34AF">
            <w:pPr>
              <w:keepNext/>
              <w:keepLines/>
              <w:jc w:val="right"/>
              <w:rPr>
                <w:rFonts w:cs="Arial"/>
                <w:sz w:val="20"/>
                <w:szCs w:val="20"/>
              </w:rPr>
            </w:pPr>
            <w:r>
              <w:rPr>
                <w:rFonts w:cs="Arial"/>
                <w:sz w:val="20"/>
                <w:szCs w:val="20"/>
              </w:rPr>
              <w:t>67.7</w:t>
            </w:r>
          </w:p>
        </w:tc>
        <w:tc>
          <w:tcPr>
            <w:tcW w:w="784" w:type="dxa"/>
            <w:vAlign w:val="center"/>
          </w:tcPr>
          <w:p w14:paraId="7E3BB2CE" w14:textId="77777777" w:rsidR="00093989" w:rsidRPr="00C02456" w:rsidRDefault="00093989" w:rsidP="005B34AF">
            <w:pPr>
              <w:keepNext/>
              <w:keepLines/>
              <w:jc w:val="right"/>
              <w:rPr>
                <w:rFonts w:cs="Arial"/>
                <w:sz w:val="20"/>
                <w:szCs w:val="20"/>
              </w:rPr>
            </w:pPr>
            <w:r>
              <w:rPr>
                <w:rFonts w:cs="Arial"/>
                <w:sz w:val="20"/>
                <w:szCs w:val="20"/>
              </w:rPr>
              <w:t>70.2</w:t>
            </w:r>
          </w:p>
        </w:tc>
        <w:tc>
          <w:tcPr>
            <w:tcW w:w="784" w:type="dxa"/>
            <w:noWrap/>
            <w:vAlign w:val="center"/>
            <w:hideMark/>
          </w:tcPr>
          <w:p w14:paraId="5347927A" w14:textId="77777777" w:rsidR="00093989" w:rsidRPr="00C02456" w:rsidRDefault="00093989" w:rsidP="005B34AF">
            <w:pPr>
              <w:keepNext/>
              <w:keepLines/>
              <w:jc w:val="right"/>
              <w:rPr>
                <w:rFonts w:cs="Arial"/>
                <w:sz w:val="20"/>
                <w:szCs w:val="20"/>
              </w:rPr>
            </w:pPr>
            <w:r w:rsidRPr="00C02456">
              <w:rPr>
                <w:rFonts w:cs="Arial"/>
                <w:sz w:val="20"/>
                <w:szCs w:val="20"/>
              </w:rPr>
              <w:t>36.1</w:t>
            </w:r>
          </w:p>
        </w:tc>
        <w:tc>
          <w:tcPr>
            <w:tcW w:w="784" w:type="dxa"/>
            <w:noWrap/>
            <w:vAlign w:val="center"/>
            <w:hideMark/>
          </w:tcPr>
          <w:p w14:paraId="7BCB4615" w14:textId="77777777" w:rsidR="00093989" w:rsidRPr="00C02456" w:rsidRDefault="00093989" w:rsidP="005B34AF">
            <w:pPr>
              <w:keepNext/>
              <w:keepLines/>
              <w:jc w:val="right"/>
              <w:rPr>
                <w:rFonts w:cs="Arial"/>
                <w:sz w:val="20"/>
                <w:szCs w:val="20"/>
              </w:rPr>
            </w:pPr>
            <w:r w:rsidRPr="00C02456">
              <w:rPr>
                <w:rFonts w:cs="Arial"/>
                <w:sz w:val="20"/>
                <w:szCs w:val="20"/>
              </w:rPr>
              <w:t>36.5</w:t>
            </w:r>
          </w:p>
        </w:tc>
        <w:tc>
          <w:tcPr>
            <w:tcW w:w="784" w:type="dxa"/>
            <w:noWrap/>
            <w:vAlign w:val="center"/>
          </w:tcPr>
          <w:p w14:paraId="404C85D2" w14:textId="77777777" w:rsidR="00093989" w:rsidRPr="00C02456" w:rsidRDefault="00093989" w:rsidP="005B34AF">
            <w:pPr>
              <w:keepNext/>
              <w:keepLines/>
              <w:jc w:val="right"/>
              <w:rPr>
                <w:rFonts w:cs="Arial"/>
                <w:sz w:val="20"/>
                <w:szCs w:val="20"/>
              </w:rPr>
            </w:pPr>
            <w:r>
              <w:rPr>
                <w:rFonts w:cs="Arial"/>
                <w:sz w:val="20"/>
                <w:szCs w:val="20"/>
              </w:rPr>
              <w:t>36.4</w:t>
            </w:r>
          </w:p>
        </w:tc>
        <w:tc>
          <w:tcPr>
            <w:tcW w:w="784" w:type="dxa"/>
            <w:vAlign w:val="center"/>
          </w:tcPr>
          <w:p w14:paraId="52B69C3C" w14:textId="77777777" w:rsidR="00093989" w:rsidRPr="00C02456" w:rsidRDefault="00093989" w:rsidP="005B34AF">
            <w:pPr>
              <w:keepNext/>
              <w:keepLines/>
              <w:jc w:val="right"/>
              <w:rPr>
                <w:rFonts w:cs="Arial"/>
                <w:sz w:val="20"/>
                <w:szCs w:val="20"/>
              </w:rPr>
            </w:pPr>
            <w:r>
              <w:rPr>
                <w:rFonts w:cs="Arial"/>
                <w:sz w:val="20"/>
                <w:szCs w:val="20"/>
              </w:rPr>
              <w:t>33.3</w:t>
            </w:r>
          </w:p>
        </w:tc>
        <w:tc>
          <w:tcPr>
            <w:tcW w:w="786" w:type="dxa"/>
            <w:vAlign w:val="center"/>
          </w:tcPr>
          <w:p w14:paraId="4294868F" w14:textId="77777777" w:rsidR="00093989" w:rsidRPr="00C02456" w:rsidRDefault="00093989" w:rsidP="005B34AF">
            <w:pPr>
              <w:keepNext/>
              <w:keepLines/>
              <w:jc w:val="right"/>
              <w:rPr>
                <w:rFonts w:cs="Arial"/>
                <w:sz w:val="20"/>
                <w:szCs w:val="20"/>
              </w:rPr>
            </w:pPr>
            <w:r>
              <w:rPr>
                <w:rFonts w:cs="Arial"/>
                <w:sz w:val="20"/>
                <w:szCs w:val="20"/>
              </w:rPr>
              <w:t>33.5</w:t>
            </w:r>
          </w:p>
        </w:tc>
      </w:tr>
      <w:tr w:rsidR="00093989" w:rsidRPr="00C02456" w14:paraId="6809E8B8" w14:textId="77777777" w:rsidTr="005B34AF">
        <w:trPr>
          <w:trHeight w:val="382"/>
        </w:trPr>
        <w:tc>
          <w:tcPr>
            <w:tcW w:w="1228" w:type="dxa"/>
            <w:hideMark/>
          </w:tcPr>
          <w:p w14:paraId="73F66096" w14:textId="77777777" w:rsidR="00093989" w:rsidRPr="00C02456" w:rsidRDefault="00093989" w:rsidP="005B34AF">
            <w:pPr>
              <w:keepNext/>
              <w:keepLines/>
              <w:jc w:val="center"/>
              <w:rPr>
                <w:rFonts w:cs="Arial"/>
                <w:sz w:val="20"/>
                <w:szCs w:val="20"/>
              </w:rPr>
            </w:pPr>
            <w:r w:rsidRPr="00C02456">
              <w:rPr>
                <w:rFonts w:cs="Arial"/>
                <w:sz w:val="20"/>
                <w:szCs w:val="20"/>
              </w:rPr>
              <w:t>Indicated risk</w:t>
            </w:r>
          </w:p>
        </w:tc>
        <w:tc>
          <w:tcPr>
            <w:tcW w:w="785" w:type="dxa"/>
            <w:noWrap/>
            <w:vAlign w:val="center"/>
          </w:tcPr>
          <w:p w14:paraId="4DE45DB1" w14:textId="77777777" w:rsidR="00093989" w:rsidRPr="00C02456" w:rsidRDefault="00093989" w:rsidP="005B34AF">
            <w:pPr>
              <w:keepNext/>
              <w:keepLines/>
              <w:jc w:val="right"/>
              <w:rPr>
                <w:rFonts w:cs="Arial"/>
                <w:sz w:val="20"/>
                <w:szCs w:val="20"/>
              </w:rPr>
            </w:pPr>
            <w:r w:rsidRPr="00C02456">
              <w:rPr>
                <w:rFonts w:cs="Arial"/>
                <w:sz w:val="20"/>
                <w:szCs w:val="20"/>
              </w:rPr>
              <w:t>17.2</w:t>
            </w:r>
          </w:p>
        </w:tc>
        <w:tc>
          <w:tcPr>
            <w:tcW w:w="785" w:type="dxa"/>
            <w:noWrap/>
            <w:vAlign w:val="center"/>
            <w:hideMark/>
          </w:tcPr>
          <w:p w14:paraId="4CEB2B3D" w14:textId="77777777" w:rsidR="00093989" w:rsidRPr="00C02456" w:rsidRDefault="00093989" w:rsidP="005B34AF">
            <w:pPr>
              <w:keepNext/>
              <w:keepLines/>
              <w:jc w:val="right"/>
              <w:rPr>
                <w:rFonts w:cs="Arial"/>
                <w:sz w:val="20"/>
                <w:szCs w:val="20"/>
              </w:rPr>
            </w:pPr>
            <w:r w:rsidRPr="00C02456">
              <w:rPr>
                <w:rFonts w:cs="Arial"/>
                <w:sz w:val="20"/>
                <w:szCs w:val="20"/>
              </w:rPr>
              <w:t>17.2</w:t>
            </w:r>
          </w:p>
        </w:tc>
        <w:tc>
          <w:tcPr>
            <w:tcW w:w="784" w:type="dxa"/>
            <w:noWrap/>
            <w:vAlign w:val="center"/>
          </w:tcPr>
          <w:p w14:paraId="74E69820" w14:textId="77777777" w:rsidR="00093989" w:rsidRPr="00C02456" w:rsidRDefault="00093989" w:rsidP="005B34AF">
            <w:pPr>
              <w:keepNext/>
              <w:keepLines/>
              <w:jc w:val="right"/>
              <w:rPr>
                <w:rFonts w:cs="Arial"/>
                <w:sz w:val="20"/>
                <w:szCs w:val="20"/>
              </w:rPr>
            </w:pPr>
            <w:r w:rsidRPr="00C02456">
              <w:rPr>
                <w:rFonts w:cs="Arial"/>
                <w:sz w:val="20"/>
                <w:szCs w:val="20"/>
              </w:rPr>
              <w:t>17.0</w:t>
            </w:r>
          </w:p>
        </w:tc>
        <w:tc>
          <w:tcPr>
            <w:tcW w:w="784" w:type="dxa"/>
            <w:vAlign w:val="center"/>
          </w:tcPr>
          <w:p w14:paraId="4D670314" w14:textId="77777777" w:rsidR="00093989" w:rsidRPr="00C02456" w:rsidRDefault="00093989" w:rsidP="005B34AF">
            <w:pPr>
              <w:keepNext/>
              <w:keepLines/>
              <w:jc w:val="right"/>
              <w:rPr>
                <w:rFonts w:cs="Arial"/>
                <w:sz w:val="20"/>
                <w:szCs w:val="20"/>
              </w:rPr>
            </w:pPr>
            <w:r>
              <w:rPr>
                <w:rFonts w:cs="Arial"/>
                <w:sz w:val="20"/>
                <w:szCs w:val="20"/>
              </w:rPr>
              <w:t>20.0</w:t>
            </w:r>
          </w:p>
        </w:tc>
        <w:tc>
          <w:tcPr>
            <w:tcW w:w="784" w:type="dxa"/>
            <w:vAlign w:val="center"/>
          </w:tcPr>
          <w:p w14:paraId="03EDEF0F" w14:textId="77777777" w:rsidR="00093989" w:rsidRPr="00C02456" w:rsidRDefault="00093989" w:rsidP="005B34AF">
            <w:pPr>
              <w:keepNext/>
              <w:keepLines/>
              <w:jc w:val="right"/>
              <w:rPr>
                <w:rFonts w:cs="Arial"/>
                <w:sz w:val="20"/>
                <w:szCs w:val="20"/>
              </w:rPr>
            </w:pPr>
            <w:r>
              <w:rPr>
                <w:rFonts w:cs="Arial"/>
                <w:sz w:val="20"/>
                <w:szCs w:val="20"/>
              </w:rPr>
              <w:t>17.1</w:t>
            </w:r>
          </w:p>
        </w:tc>
        <w:tc>
          <w:tcPr>
            <w:tcW w:w="784" w:type="dxa"/>
            <w:noWrap/>
            <w:vAlign w:val="center"/>
            <w:hideMark/>
          </w:tcPr>
          <w:p w14:paraId="59F8CF4A" w14:textId="77777777" w:rsidR="00093989" w:rsidRPr="00C02456" w:rsidRDefault="00093989" w:rsidP="005B34AF">
            <w:pPr>
              <w:keepNext/>
              <w:keepLines/>
              <w:jc w:val="right"/>
              <w:rPr>
                <w:rFonts w:cs="Arial"/>
                <w:sz w:val="20"/>
                <w:szCs w:val="20"/>
              </w:rPr>
            </w:pPr>
            <w:r w:rsidRPr="00C02456">
              <w:rPr>
                <w:rFonts w:cs="Arial"/>
                <w:sz w:val="20"/>
                <w:szCs w:val="20"/>
              </w:rPr>
              <w:t>20.7</w:t>
            </w:r>
          </w:p>
        </w:tc>
        <w:tc>
          <w:tcPr>
            <w:tcW w:w="784" w:type="dxa"/>
            <w:noWrap/>
            <w:vAlign w:val="center"/>
            <w:hideMark/>
          </w:tcPr>
          <w:p w14:paraId="3935369B" w14:textId="77777777" w:rsidR="00093989" w:rsidRPr="00C02456" w:rsidRDefault="00093989" w:rsidP="005B34AF">
            <w:pPr>
              <w:keepNext/>
              <w:keepLines/>
              <w:jc w:val="right"/>
              <w:rPr>
                <w:rFonts w:cs="Arial"/>
                <w:sz w:val="20"/>
                <w:szCs w:val="20"/>
              </w:rPr>
            </w:pPr>
            <w:r w:rsidRPr="00C02456">
              <w:rPr>
                <w:rFonts w:cs="Arial"/>
                <w:sz w:val="20"/>
                <w:szCs w:val="20"/>
              </w:rPr>
              <w:t>20.9</w:t>
            </w:r>
          </w:p>
        </w:tc>
        <w:tc>
          <w:tcPr>
            <w:tcW w:w="784" w:type="dxa"/>
            <w:noWrap/>
            <w:vAlign w:val="center"/>
          </w:tcPr>
          <w:p w14:paraId="497CA14A" w14:textId="77777777" w:rsidR="00093989" w:rsidRPr="00C02456" w:rsidRDefault="00093989" w:rsidP="005B34AF">
            <w:pPr>
              <w:keepNext/>
              <w:keepLines/>
              <w:jc w:val="right"/>
              <w:rPr>
                <w:rFonts w:cs="Arial"/>
                <w:sz w:val="20"/>
                <w:szCs w:val="20"/>
              </w:rPr>
            </w:pPr>
            <w:r>
              <w:rPr>
                <w:rFonts w:cs="Arial"/>
                <w:sz w:val="20"/>
                <w:szCs w:val="20"/>
              </w:rPr>
              <w:t>20.4</w:t>
            </w:r>
          </w:p>
        </w:tc>
        <w:tc>
          <w:tcPr>
            <w:tcW w:w="784" w:type="dxa"/>
            <w:vAlign w:val="center"/>
          </w:tcPr>
          <w:p w14:paraId="4D446A93" w14:textId="77777777" w:rsidR="00093989" w:rsidRPr="00C02456" w:rsidRDefault="00093989" w:rsidP="005B34AF">
            <w:pPr>
              <w:keepNext/>
              <w:keepLines/>
              <w:jc w:val="right"/>
              <w:rPr>
                <w:rFonts w:cs="Arial"/>
                <w:sz w:val="20"/>
                <w:szCs w:val="20"/>
              </w:rPr>
            </w:pPr>
            <w:r>
              <w:rPr>
                <w:rFonts w:cs="Arial"/>
                <w:sz w:val="20"/>
                <w:szCs w:val="20"/>
              </w:rPr>
              <w:t>22.3</w:t>
            </w:r>
          </w:p>
        </w:tc>
        <w:tc>
          <w:tcPr>
            <w:tcW w:w="786" w:type="dxa"/>
            <w:vAlign w:val="center"/>
          </w:tcPr>
          <w:p w14:paraId="54B9694F" w14:textId="77777777" w:rsidR="00093989" w:rsidRPr="00C02456" w:rsidRDefault="00093989" w:rsidP="005B34AF">
            <w:pPr>
              <w:keepNext/>
              <w:keepLines/>
              <w:jc w:val="right"/>
              <w:rPr>
                <w:rFonts w:cs="Arial"/>
                <w:sz w:val="20"/>
                <w:szCs w:val="20"/>
              </w:rPr>
            </w:pPr>
            <w:r>
              <w:rPr>
                <w:rFonts w:cs="Arial"/>
                <w:sz w:val="20"/>
                <w:szCs w:val="20"/>
              </w:rPr>
              <w:t>19.7</w:t>
            </w:r>
          </w:p>
        </w:tc>
      </w:tr>
      <w:tr w:rsidR="00093989" w:rsidRPr="00C02456" w14:paraId="3C5D1C14" w14:textId="77777777" w:rsidTr="005B34AF">
        <w:trPr>
          <w:trHeight w:val="382"/>
        </w:trPr>
        <w:tc>
          <w:tcPr>
            <w:tcW w:w="1228" w:type="dxa"/>
            <w:hideMark/>
          </w:tcPr>
          <w:p w14:paraId="5F31BFB2" w14:textId="77777777" w:rsidR="00093989" w:rsidRPr="00C02456" w:rsidRDefault="00093989" w:rsidP="005B34AF">
            <w:pPr>
              <w:keepNext/>
              <w:keepLines/>
              <w:jc w:val="center"/>
              <w:rPr>
                <w:rFonts w:cs="Arial"/>
                <w:sz w:val="20"/>
                <w:szCs w:val="20"/>
              </w:rPr>
            </w:pPr>
            <w:r w:rsidRPr="00C02456">
              <w:rPr>
                <w:rFonts w:cs="Arial"/>
                <w:sz w:val="20"/>
                <w:szCs w:val="20"/>
              </w:rPr>
              <w:t>Moderate risk</w:t>
            </w:r>
          </w:p>
        </w:tc>
        <w:tc>
          <w:tcPr>
            <w:tcW w:w="785" w:type="dxa"/>
            <w:noWrap/>
            <w:vAlign w:val="center"/>
          </w:tcPr>
          <w:p w14:paraId="1293FC3D" w14:textId="77777777" w:rsidR="00093989" w:rsidRPr="00C02456" w:rsidRDefault="00093989" w:rsidP="005B34AF">
            <w:pPr>
              <w:keepNext/>
              <w:keepLines/>
              <w:jc w:val="right"/>
              <w:rPr>
                <w:rFonts w:cs="Arial"/>
                <w:sz w:val="20"/>
                <w:szCs w:val="20"/>
              </w:rPr>
            </w:pPr>
            <w:r w:rsidRPr="00C02456">
              <w:rPr>
                <w:rFonts w:cs="Arial"/>
                <w:sz w:val="20"/>
                <w:szCs w:val="20"/>
              </w:rPr>
              <w:t>7.4</w:t>
            </w:r>
          </w:p>
        </w:tc>
        <w:tc>
          <w:tcPr>
            <w:tcW w:w="785" w:type="dxa"/>
            <w:noWrap/>
            <w:vAlign w:val="center"/>
            <w:hideMark/>
          </w:tcPr>
          <w:p w14:paraId="52406B34" w14:textId="77777777" w:rsidR="00093989" w:rsidRPr="00C02456" w:rsidRDefault="00093989" w:rsidP="005B34AF">
            <w:pPr>
              <w:keepNext/>
              <w:keepLines/>
              <w:jc w:val="right"/>
              <w:rPr>
                <w:rFonts w:cs="Arial"/>
                <w:sz w:val="20"/>
                <w:szCs w:val="20"/>
              </w:rPr>
            </w:pPr>
            <w:r w:rsidRPr="00C02456">
              <w:rPr>
                <w:rFonts w:cs="Arial"/>
                <w:sz w:val="20"/>
                <w:szCs w:val="20"/>
              </w:rPr>
              <w:t>7.1</w:t>
            </w:r>
          </w:p>
        </w:tc>
        <w:tc>
          <w:tcPr>
            <w:tcW w:w="784" w:type="dxa"/>
            <w:noWrap/>
            <w:vAlign w:val="center"/>
          </w:tcPr>
          <w:p w14:paraId="0C5D88D4" w14:textId="77777777" w:rsidR="00093989" w:rsidRPr="00C02456" w:rsidRDefault="00093989" w:rsidP="005B34AF">
            <w:pPr>
              <w:keepNext/>
              <w:keepLines/>
              <w:jc w:val="right"/>
              <w:rPr>
                <w:rFonts w:cs="Arial"/>
                <w:sz w:val="20"/>
                <w:szCs w:val="20"/>
              </w:rPr>
            </w:pPr>
            <w:r w:rsidRPr="00C02456">
              <w:rPr>
                <w:rFonts w:cs="Arial"/>
                <w:sz w:val="20"/>
                <w:szCs w:val="20"/>
              </w:rPr>
              <w:t>7.3</w:t>
            </w:r>
          </w:p>
        </w:tc>
        <w:tc>
          <w:tcPr>
            <w:tcW w:w="784" w:type="dxa"/>
            <w:vAlign w:val="center"/>
          </w:tcPr>
          <w:p w14:paraId="7B56E5CF" w14:textId="77777777" w:rsidR="00093989" w:rsidRPr="00C02456" w:rsidRDefault="00093989" w:rsidP="005B34AF">
            <w:pPr>
              <w:keepNext/>
              <w:keepLines/>
              <w:jc w:val="right"/>
              <w:rPr>
                <w:rFonts w:cs="Arial"/>
                <w:sz w:val="20"/>
                <w:szCs w:val="20"/>
              </w:rPr>
            </w:pPr>
            <w:r>
              <w:rPr>
                <w:rFonts w:cs="Arial"/>
                <w:sz w:val="20"/>
                <w:szCs w:val="20"/>
              </w:rPr>
              <w:t>8.2</w:t>
            </w:r>
          </w:p>
        </w:tc>
        <w:tc>
          <w:tcPr>
            <w:tcW w:w="784" w:type="dxa"/>
            <w:vAlign w:val="center"/>
          </w:tcPr>
          <w:p w14:paraId="4FBB2A43" w14:textId="77777777" w:rsidR="00093989" w:rsidRPr="00C02456" w:rsidRDefault="00093989" w:rsidP="005B34AF">
            <w:pPr>
              <w:keepNext/>
              <w:keepLines/>
              <w:jc w:val="right"/>
              <w:rPr>
                <w:rFonts w:cs="Arial"/>
                <w:sz w:val="20"/>
                <w:szCs w:val="20"/>
              </w:rPr>
            </w:pPr>
            <w:r>
              <w:rPr>
                <w:rFonts w:cs="Arial"/>
                <w:sz w:val="20"/>
                <w:szCs w:val="20"/>
              </w:rPr>
              <w:t>8.0</w:t>
            </w:r>
          </w:p>
        </w:tc>
        <w:tc>
          <w:tcPr>
            <w:tcW w:w="784" w:type="dxa"/>
            <w:noWrap/>
            <w:vAlign w:val="center"/>
            <w:hideMark/>
          </w:tcPr>
          <w:p w14:paraId="5A51341D" w14:textId="77777777" w:rsidR="00093989" w:rsidRPr="00C02456" w:rsidRDefault="00093989" w:rsidP="005B34AF">
            <w:pPr>
              <w:keepNext/>
              <w:keepLines/>
              <w:jc w:val="right"/>
              <w:rPr>
                <w:rFonts w:cs="Arial"/>
                <w:sz w:val="20"/>
                <w:szCs w:val="20"/>
              </w:rPr>
            </w:pPr>
            <w:r w:rsidRPr="00C02456">
              <w:rPr>
                <w:rFonts w:cs="Arial"/>
                <w:sz w:val="20"/>
                <w:szCs w:val="20"/>
              </w:rPr>
              <w:t>20.8</w:t>
            </w:r>
          </w:p>
        </w:tc>
        <w:tc>
          <w:tcPr>
            <w:tcW w:w="784" w:type="dxa"/>
            <w:noWrap/>
            <w:vAlign w:val="center"/>
            <w:hideMark/>
          </w:tcPr>
          <w:p w14:paraId="78492C53" w14:textId="77777777" w:rsidR="00093989" w:rsidRPr="00C02456" w:rsidRDefault="00093989" w:rsidP="005B34AF">
            <w:pPr>
              <w:keepNext/>
              <w:keepLines/>
              <w:jc w:val="right"/>
              <w:rPr>
                <w:rFonts w:cs="Arial"/>
                <w:sz w:val="20"/>
                <w:szCs w:val="20"/>
              </w:rPr>
            </w:pPr>
            <w:r w:rsidRPr="00C02456">
              <w:rPr>
                <w:rFonts w:cs="Arial"/>
                <w:sz w:val="20"/>
                <w:szCs w:val="20"/>
              </w:rPr>
              <w:t>20.1</w:t>
            </w:r>
          </w:p>
        </w:tc>
        <w:tc>
          <w:tcPr>
            <w:tcW w:w="784" w:type="dxa"/>
            <w:noWrap/>
            <w:vAlign w:val="center"/>
          </w:tcPr>
          <w:p w14:paraId="2A366CA8" w14:textId="77777777" w:rsidR="00093989" w:rsidRPr="00C02456" w:rsidRDefault="00093989" w:rsidP="005B34AF">
            <w:pPr>
              <w:keepNext/>
              <w:keepLines/>
              <w:jc w:val="right"/>
              <w:rPr>
                <w:rFonts w:cs="Arial"/>
                <w:sz w:val="20"/>
                <w:szCs w:val="20"/>
              </w:rPr>
            </w:pPr>
            <w:r>
              <w:rPr>
                <w:rFonts w:cs="Arial"/>
                <w:sz w:val="20"/>
                <w:szCs w:val="20"/>
              </w:rPr>
              <w:t>20.3</w:t>
            </w:r>
          </w:p>
        </w:tc>
        <w:tc>
          <w:tcPr>
            <w:tcW w:w="784" w:type="dxa"/>
            <w:vAlign w:val="center"/>
          </w:tcPr>
          <w:p w14:paraId="04F3304B" w14:textId="77777777" w:rsidR="00093989" w:rsidRPr="00C02456" w:rsidRDefault="00093989" w:rsidP="005B34AF">
            <w:pPr>
              <w:keepNext/>
              <w:keepLines/>
              <w:jc w:val="right"/>
              <w:rPr>
                <w:rFonts w:cs="Arial"/>
                <w:sz w:val="20"/>
                <w:szCs w:val="20"/>
              </w:rPr>
            </w:pPr>
            <w:r>
              <w:rPr>
                <w:rFonts w:cs="Arial"/>
                <w:sz w:val="20"/>
                <w:szCs w:val="20"/>
              </w:rPr>
              <w:t>20.5</w:t>
            </w:r>
          </w:p>
        </w:tc>
        <w:tc>
          <w:tcPr>
            <w:tcW w:w="786" w:type="dxa"/>
            <w:vAlign w:val="center"/>
          </w:tcPr>
          <w:p w14:paraId="009056C3" w14:textId="77777777" w:rsidR="00093989" w:rsidRPr="00C02456" w:rsidRDefault="00093989" w:rsidP="005B34AF">
            <w:pPr>
              <w:keepNext/>
              <w:keepLines/>
              <w:jc w:val="right"/>
              <w:rPr>
                <w:rFonts w:cs="Arial"/>
                <w:sz w:val="20"/>
                <w:szCs w:val="20"/>
              </w:rPr>
            </w:pPr>
            <w:r>
              <w:rPr>
                <w:rFonts w:cs="Arial"/>
                <w:sz w:val="20"/>
                <w:szCs w:val="20"/>
              </w:rPr>
              <w:t>20.5</w:t>
            </w:r>
          </w:p>
        </w:tc>
      </w:tr>
      <w:tr w:rsidR="00093989" w:rsidRPr="00C02456" w14:paraId="0342B0DE" w14:textId="77777777" w:rsidTr="005B34AF">
        <w:trPr>
          <w:trHeight w:val="165"/>
        </w:trPr>
        <w:tc>
          <w:tcPr>
            <w:tcW w:w="1228" w:type="dxa"/>
            <w:hideMark/>
          </w:tcPr>
          <w:p w14:paraId="5B0B0FAB" w14:textId="77777777" w:rsidR="00093989" w:rsidRPr="00C02456" w:rsidRDefault="00093989" w:rsidP="005B34AF">
            <w:pPr>
              <w:keepNext/>
              <w:keepLines/>
              <w:jc w:val="center"/>
              <w:rPr>
                <w:rFonts w:cs="Arial"/>
                <w:sz w:val="20"/>
                <w:szCs w:val="20"/>
              </w:rPr>
            </w:pPr>
            <w:r w:rsidRPr="00C02456">
              <w:rPr>
                <w:rFonts w:cs="Arial"/>
                <w:sz w:val="20"/>
                <w:szCs w:val="20"/>
              </w:rPr>
              <w:t>Severe risk</w:t>
            </w:r>
          </w:p>
        </w:tc>
        <w:tc>
          <w:tcPr>
            <w:tcW w:w="785" w:type="dxa"/>
            <w:noWrap/>
            <w:vAlign w:val="center"/>
          </w:tcPr>
          <w:p w14:paraId="526507B5" w14:textId="77777777" w:rsidR="00093989" w:rsidRPr="00C02456" w:rsidRDefault="00093989" w:rsidP="005B34AF">
            <w:pPr>
              <w:keepNext/>
              <w:keepLines/>
              <w:jc w:val="right"/>
              <w:rPr>
                <w:rFonts w:cs="Arial"/>
                <w:sz w:val="20"/>
                <w:szCs w:val="20"/>
              </w:rPr>
            </w:pPr>
            <w:r w:rsidRPr="00C02456">
              <w:rPr>
                <w:rFonts w:cs="Arial"/>
                <w:sz w:val="20"/>
                <w:szCs w:val="20"/>
              </w:rPr>
              <w:t>3.9</w:t>
            </w:r>
          </w:p>
        </w:tc>
        <w:tc>
          <w:tcPr>
            <w:tcW w:w="785" w:type="dxa"/>
            <w:noWrap/>
            <w:vAlign w:val="center"/>
            <w:hideMark/>
          </w:tcPr>
          <w:p w14:paraId="08E59CE0" w14:textId="77777777" w:rsidR="00093989" w:rsidRPr="00C02456" w:rsidRDefault="00093989" w:rsidP="005B34AF">
            <w:pPr>
              <w:keepNext/>
              <w:keepLines/>
              <w:jc w:val="right"/>
              <w:rPr>
                <w:rFonts w:cs="Arial"/>
                <w:sz w:val="20"/>
                <w:szCs w:val="20"/>
              </w:rPr>
            </w:pPr>
            <w:r w:rsidRPr="00C02456">
              <w:rPr>
                <w:rFonts w:cs="Arial"/>
                <w:sz w:val="20"/>
                <w:szCs w:val="20"/>
              </w:rPr>
              <w:t>3.9</w:t>
            </w:r>
          </w:p>
        </w:tc>
        <w:tc>
          <w:tcPr>
            <w:tcW w:w="784" w:type="dxa"/>
            <w:noWrap/>
            <w:vAlign w:val="center"/>
          </w:tcPr>
          <w:p w14:paraId="6BBFE2FD" w14:textId="77777777" w:rsidR="00093989" w:rsidRPr="00C02456" w:rsidRDefault="00093989" w:rsidP="005B34AF">
            <w:pPr>
              <w:keepNext/>
              <w:keepLines/>
              <w:jc w:val="right"/>
              <w:rPr>
                <w:rFonts w:cs="Arial"/>
                <w:sz w:val="20"/>
                <w:szCs w:val="20"/>
              </w:rPr>
            </w:pPr>
            <w:r w:rsidRPr="00C02456">
              <w:rPr>
                <w:rFonts w:cs="Arial"/>
                <w:sz w:val="20"/>
                <w:szCs w:val="20"/>
              </w:rPr>
              <w:t>3.9</w:t>
            </w:r>
          </w:p>
        </w:tc>
        <w:tc>
          <w:tcPr>
            <w:tcW w:w="784" w:type="dxa"/>
            <w:vAlign w:val="center"/>
          </w:tcPr>
          <w:p w14:paraId="3B73E4CB" w14:textId="77777777" w:rsidR="00093989" w:rsidRPr="00C02456" w:rsidRDefault="00093989" w:rsidP="005B34AF">
            <w:pPr>
              <w:keepNext/>
              <w:keepLines/>
              <w:jc w:val="right"/>
              <w:rPr>
                <w:rFonts w:cs="Arial"/>
                <w:sz w:val="20"/>
                <w:szCs w:val="20"/>
              </w:rPr>
            </w:pPr>
            <w:r>
              <w:rPr>
                <w:rFonts w:cs="Arial"/>
                <w:sz w:val="20"/>
                <w:szCs w:val="20"/>
              </w:rPr>
              <w:t>4.2</w:t>
            </w:r>
          </w:p>
        </w:tc>
        <w:tc>
          <w:tcPr>
            <w:tcW w:w="784" w:type="dxa"/>
            <w:vAlign w:val="center"/>
          </w:tcPr>
          <w:p w14:paraId="681D1457" w14:textId="77777777" w:rsidR="00093989" w:rsidRPr="00C02456" w:rsidRDefault="00093989" w:rsidP="005B34AF">
            <w:pPr>
              <w:keepNext/>
              <w:keepLines/>
              <w:jc w:val="right"/>
              <w:rPr>
                <w:rFonts w:cs="Arial"/>
                <w:sz w:val="20"/>
                <w:szCs w:val="20"/>
              </w:rPr>
            </w:pPr>
            <w:r>
              <w:rPr>
                <w:rFonts w:cs="Arial"/>
                <w:sz w:val="20"/>
                <w:szCs w:val="20"/>
              </w:rPr>
              <w:t>4.6</w:t>
            </w:r>
          </w:p>
        </w:tc>
        <w:tc>
          <w:tcPr>
            <w:tcW w:w="784" w:type="dxa"/>
            <w:noWrap/>
            <w:vAlign w:val="center"/>
            <w:hideMark/>
          </w:tcPr>
          <w:p w14:paraId="3EA22A38" w14:textId="77777777" w:rsidR="00093989" w:rsidRPr="00C02456" w:rsidRDefault="00093989" w:rsidP="005B34AF">
            <w:pPr>
              <w:keepNext/>
              <w:keepLines/>
              <w:jc w:val="right"/>
              <w:rPr>
                <w:rFonts w:cs="Arial"/>
                <w:sz w:val="20"/>
                <w:szCs w:val="20"/>
              </w:rPr>
            </w:pPr>
            <w:r w:rsidRPr="00C02456">
              <w:rPr>
                <w:rFonts w:cs="Arial"/>
                <w:sz w:val="20"/>
                <w:szCs w:val="20"/>
              </w:rPr>
              <w:t>22.4</w:t>
            </w:r>
          </w:p>
        </w:tc>
        <w:tc>
          <w:tcPr>
            <w:tcW w:w="784" w:type="dxa"/>
            <w:noWrap/>
            <w:vAlign w:val="center"/>
            <w:hideMark/>
          </w:tcPr>
          <w:p w14:paraId="6E3A6D4C" w14:textId="77777777" w:rsidR="00093989" w:rsidRPr="00C02456" w:rsidRDefault="00093989" w:rsidP="005B34AF">
            <w:pPr>
              <w:keepNext/>
              <w:keepLines/>
              <w:jc w:val="right"/>
              <w:rPr>
                <w:rFonts w:cs="Arial"/>
                <w:sz w:val="20"/>
                <w:szCs w:val="20"/>
              </w:rPr>
            </w:pPr>
            <w:r w:rsidRPr="00C02456">
              <w:rPr>
                <w:rFonts w:cs="Arial"/>
                <w:sz w:val="20"/>
                <w:szCs w:val="20"/>
              </w:rPr>
              <w:t>22.4</w:t>
            </w:r>
          </w:p>
        </w:tc>
        <w:tc>
          <w:tcPr>
            <w:tcW w:w="784" w:type="dxa"/>
            <w:noWrap/>
            <w:vAlign w:val="center"/>
          </w:tcPr>
          <w:p w14:paraId="527FFD56" w14:textId="77777777" w:rsidR="00093989" w:rsidRPr="00C02456" w:rsidRDefault="00093989" w:rsidP="005B34AF">
            <w:pPr>
              <w:keepNext/>
              <w:keepLines/>
              <w:jc w:val="right"/>
              <w:rPr>
                <w:rFonts w:cs="Arial"/>
                <w:sz w:val="20"/>
                <w:szCs w:val="20"/>
              </w:rPr>
            </w:pPr>
            <w:r>
              <w:rPr>
                <w:rFonts w:cs="Arial"/>
                <w:sz w:val="20"/>
                <w:szCs w:val="20"/>
              </w:rPr>
              <w:t>22.8</w:t>
            </w:r>
          </w:p>
        </w:tc>
        <w:tc>
          <w:tcPr>
            <w:tcW w:w="784" w:type="dxa"/>
            <w:vAlign w:val="center"/>
          </w:tcPr>
          <w:p w14:paraId="1326A87B" w14:textId="77777777" w:rsidR="00093989" w:rsidRPr="00C02456" w:rsidRDefault="00093989" w:rsidP="005B34AF">
            <w:pPr>
              <w:keepNext/>
              <w:keepLines/>
              <w:jc w:val="right"/>
              <w:rPr>
                <w:rFonts w:cs="Arial"/>
                <w:sz w:val="20"/>
                <w:szCs w:val="20"/>
              </w:rPr>
            </w:pPr>
            <w:r>
              <w:rPr>
                <w:rFonts w:cs="Arial"/>
                <w:sz w:val="20"/>
                <w:szCs w:val="20"/>
              </w:rPr>
              <w:t>23.9</w:t>
            </w:r>
          </w:p>
        </w:tc>
        <w:tc>
          <w:tcPr>
            <w:tcW w:w="786" w:type="dxa"/>
            <w:vAlign w:val="center"/>
          </w:tcPr>
          <w:p w14:paraId="4D1A4129" w14:textId="77777777" w:rsidR="00093989" w:rsidRPr="00C02456" w:rsidRDefault="00093989" w:rsidP="005B34AF">
            <w:pPr>
              <w:keepNext/>
              <w:keepLines/>
              <w:jc w:val="right"/>
              <w:rPr>
                <w:rFonts w:cs="Arial"/>
                <w:sz w:val="20"/>
                <w:szCs w:val="20"/>
              </w:rPr>
            </w:pPr>
            <w:r>
              <w:rPr>
                <w:rFonts w:cs="Arial"/>
                <w:sz w:val="20"/>
                <w:szCs w:val="20"/>
              </w:rPr>
              <w:t>26.3</w:t>
            </w:r>
          </w:p>
        </w:tc>
      </w:tr>
    </w:tbl>
    <w:p w14:paraId="7B5795CA" w14:textId="77777777" w:rsidR="00B040B6" w:rsidRPr="00B040B6" w:rsidRDefault="00B040B6" w:rsidP="00065773">
      <w:pPr>
        <w:jc w:val="center"/>
        <w:rPr>
          <w:rFonts w:cs="Arial"/>
          <w:sz w:val="4"/>
        </w:rPr>
      </w:pPr>
    </w:p>
    <w:p w14:paraId="7F3759A7" w14:textId="49AE631B" w:rsidR="00A94B47" w:rsidRPr="00233059" w:rsidRDefault="00A94B47" w:rsidP="00C3597A">
      <w:pPr>
        <w:keepNext/>
        <w:keepLines/>
        <w:autoSpaceDE w:val="0"/>
        <w:autoSpaceDN w:val="0"/>
        <w:adjustRightInd w:val="0"/>
        <w:rPr>
          <w:rFonts w:cs="Arial"/>
          <w:sz w:val="18"/>
        </w:rPr>
      </w:pPr>
      <w:r w:rsidRPr="00233059">
        <w:rPr>
          <w:rFonts w:cs="Arial"/>
          <w:i/>
          <w:iCs/>
          <w:sz w:val="18"/>
        </w:rPr>
        <w:t xml:space="preserve">Source: </w:t>
      </w:r>
      <w:r>
        <w:rPr>
          <w:rFonts w:cs="Arial"/>
          <w:i/>
          <w:iCs/>
          <w:sz w:val="18"/>
        </w:rPr>
        <w:t>System and School Performance</w:t>
      </w:r>
    </w:p>
    <w:p w14:paraId="0977458C" w14:textId="1C553E7E" w:rsidR="00A94B47" w:rsidRPr="00233059" w:rsidRDefault="00A94B47" w:rsidP="00C3597A">
      <w:pPr>
        <w:keepNext/>
        <w:keepLines/>
        <w:autoSpaceDE w:val="0"/>
        <w:autoSpaceDN w:val="0"/>
        <w:adjustRightInd w:val="0"/>
        <w:rPr>
          <w:rFonts w:cs="Arial"/>
          <w:sz w:val="18"/>
        </w:rPr>
      </w:pPr>
      <w:r w:rsidRPr="00233059">
        <w:rPr>
          <w:rFonts w:cs="Arial"/>
          <w:sz w:val="18"/>
        </w:rPr>
        <w:t xml:space="preserve">(a) </w:t>
      </w:r>
      <w:r w:rsidR="001D1410" w:rsidRPr="00233059">
        <w:rPr>
          <w:rFonts w:cs="Arial"/>
          <w:sz w:val="18"/>
        </w:rPr>
        <w:t xml:space="preserve">Excludes </w:t>
      </w:r>
      <w:r w:rsidR="001D1410">
        <w:rPr>
          <w:rFonts w:cs="Arial"/>
          <w:sz w:val="18"/>
        </w:rPr>
        <w:t xml:space="preserve">Kindergarten students, </w:t>
      </w:r>
      <w:r w:rsidR="001D1410" w:rsidRPr="00233059">
        <w:rPr>
          <w:rFonts w:cs="Arial"/>
          <w:sz w:val="18"/>
        </w:rPr>
        <w:t>Canning College</w:t>
      </w:r>
      <w:r w:rsidR="001D1410" w:rsidRPr="0057508F">
        <w:rPr>
          <w:rFonts w:cs="Arial"/>
          <w:sz w:val="18"/>
        </w:rPr>
        <w:t xml:space="preserve"> </w:t>
      </w:r>
      <w:r w:rsidR="001D1410">
        <w:rPr>
          <w:rFonts w:cs="Arial"/>
          <w:sz w:val="18"/>
        </w:rPr>
        <w:t xml:space="preserve">students </w:t>
      </w:r>
      <w:r w:rsidR="001D1410" w:rsidRPr="00233059">
        <w:rPr>
          <w:rFonts w:cs="Arial"/>
          <w:sz w:val="18"/>
        </w:rPr>
        <w:t>and int</w:t>
      </w:r>
      <w:r w:rsidR="001D1410">
        <w:rPr>
          <w:rFonts w:cs="Arial"/>
          <w:sz w:val="18"/>
        </w:rPr>
        <w:t>ernational students</w:t>
      </w:r>
      <w:r w:rsidR="001D1410" w:rsidRPr="00233059">
        <w:rPr>
          <w:rFonts w:cs="Arial"/>
          <w:sz w:val="18"/>
        </w:rPr>
        <w:t>.</w:t>
      </w:r>
    </w:p>
    <w:p w14:paraId="3FB3B24C" w14:textId="605364C6" w:rsidR="00A94B47" w:rsidRDefault="00A94B47" w:rsidP="00C3597A">
      <w:pPr>
        <w:keepNext/>
        <w:keepLines/>
        <w:autoSpaceDE w:val="0"/>
        <w:autoSpaceDN w:val="0"/>
        <w:adjustRightInd w:val="0"/>
        <w:rPr>
          <w:rFonts w:cs="Arial"/>
          <w:sz w:val="18"/>
        </w:rPr>
      </w:pPr>
      <w:r w:rsidRPr="00233059">
        <w:rPr>
          <w:rFonts w:cs="Arial"/>
          <w:sz w:val="18"/>
        </w:rPr>
        <w:t>(b) As per National Standards for Student Attendance Data Reporting.</w:t>
      </w:r>
    </w:p>
    <w:p w14:paraId="7A4DD7BE" w14:textId="5078A7B6" w:rsidR="001F45F2" w:rsidRDefault="001F45F2" w:rsidP="00C3597A">
      <w:pPr>
        <w:keepNext/>
        <w:keepLines/>
        <w:autoSpaceDE w:val="0"/>
        <w:autoSpaceDN w:val="0"/>
        <w:adjustRightInd w:val="0"/>
        <w:rPr>
          <w:rFonts w:cs="Arial"/>
          <w:sz w:val="18"/>
        </w:rPr>
      </w:pPr>
      <w:r>
        <w:rPr>
          <w:rFonts w:cs="Arial"/>
          <w:sz w:val="18"/>
        </w:rPr>
        <w:t xml:space="preserve">(c) </w:t>
      </w:r>
      <w:r w:rsidR="00264DFA">
        <w:rPr>
          <w:rFonts w:cs="Arial"/>
          <w:sz w:val="18"/>
        </w:rPr>
        <w:t>Excludes weeks 7 to 10 of Term 1 due to disruptions caused by COVID-19.</w:t>
      </w:r>
    </w:p>
    <w:p w14:paraId="6BCBEE6A" w14:textId="7C0055F6" w:rsidR="00AB7A4F" w:rsidRDefault="00AB7A4F">
      <w:pPr>
        <w:spacing w:after="200" w:line="276" w:lineRule="auto"/>
        <w:rPr>
          <w:rFonts w:cs="Arial"/>
        </w:rPr>
      </w:pPr>
      <w:r>
        <w:rPr>
          <w:rFonts w:cs="Arial"/>
        </w:rPr>
        <w:br w:type="page"/>
      </w:r>
    </w:p>
    <w:p w14:paraId="5A72CE76" w14:textId="77777777" w:rsidR="00E534DF" w:rsidRPr="0046636A" w:rsidRDefault="00E534DF" w:rsidP="00E534DF">
      <w:pPr>
        <w:keepNext/>
        <w:keepLines/>
        <w:rPr>
          <w:rFonts w:cs="Arial"/>
          <w:sz w:val="22"/>
        </w:rPr>
      </w:pPr>
      <w:bookmarkStart w:id="349" w:name="_Hlk484521670"/>
      <w:bookmarkStart w:id="350" w:name="_Hlk488058389"/>
      <w:bookmarkStart w:id="351" w:name="_Hlk519776953"/>
      <w:bookmarkStart w:id="352" w:name="_Hlk19783329"/>
      <w:r w:rsidRPr="00C87A5D">
        <w:rPr>
          <w:rFonts w:cs="Arial"/>
          <w:sz w:val="22"/>
        </w:rPr>
        <w:lastRenderedPageBreak/>
        <w:t>Table A1</w:t>
      </w:r>
      <w:r>
        <w:rPr>
          <w:rFonts w:cs="Arial"/>
          <w:sz w:val="22"/>
        </w:rPr>
        <w:t>7</w:t>
      </w:r>
      <w:r w:rsidRPr="00C87A5D">
        <w:rPr>
          <w:rFonts w:cs="Arial"/>
          <w:sz w:val="22"/>
        </w:rPr>
        <w:t xml:space="preserve">: Apparent </w:t>
      </w:r>
      <w:r w:rsidRPr="00410F4F">
        <w:rPr>
          <w:rFonts w:cs="Arial"/>
          <w:sz w:val="22"/>
        </w:rPr>
        <w:t>secondary</w:t>
      </w:r>
      <w:r>
        <w:rPr>
          <w:rFonts w:cs="Arial"/>
          <w:sz w:val="22"/>
        </w:rPr>
        <w:t xml:space="preserve"> </w:t>
      </w:r>
      <w:r w:rsidRPr="00C87A5D">
        <w:rPr>
          <w:rFonts w:cs="Arial"/>
          <w:sz w:val="22"/>
        </w:rPr>
        <w:t>retention rate (%) of public school students by subgroup 2016 to 2020</w:t>
      </w:r>
      <w:r w:rsidRPr="00C50B28">
        <w:rPr>
          <w:rFonts w:cs="Arial"/>
          <w:sz w:val="22"/>
        </w:rPr>
        <w:t> (refer to note a) (refer to note b) (refer to note c) (refer to note d)</w:t>
      </w:r>
    </w:p>
    <w:tbl>
      <w:tblPr>
        <w:tblStyle w:val="TableGrid"/>
        <w:tblW w:w="9078" w:type="dxa"/>
        <w:tblLayout w:type="fixed"/>
        <w:tblCellMar>
          <w:right w:w="113" w:type="dxa"/>
        </w:tblCellMar>
        <w:tblLook w:val="01E0" w:firstRow="1" w:lastRow="1" w:firstColumn="1" w:lastColumn="1" w:noHBand="0" w:noVBand="0"/>
      </w:tblPr>
      <w:tblGrid>
        <w:gridCol w:w="1314"/>
        <w:gridCol w:w="702"/>
        <w:gridCol w:w="850"/>
        <w:gridCol w:w="703"/>
        <w:gridCol w:w="850"/>
        <w:gridCol w:w="703"/>
        <w:gridCol w:w="850"/>
        <w:gridCol w:w="703"/>
        <w:gridCol w:w="850"/>
        <w:gridCol w:w="703"/>
        <w:gridCol w:w="850"/>
      </w:tblGrid>
      <w:tr w:rsidR="00E534DF" w:rsidRPr="00DA5869" w14:paraId="54777F7B" w14:textId="77777777" w:rsidTr="00D94F33">
        <w:trPr>
          <w:cantSplit/>
          <w:trHeight w:hRule="exact" w:val="1134"/>
          <w:tblHeader/>
        </w:trPr>
        <w:tc>
          <w:tcPr>
            <w:tcW w:w="1314" w:type="dxa"/>
            <w:tcBorders>
              <w:top w:val="nil"/>
              <w:left w:val="nil"/>
              <w:bottom w:val="nil"/>
              <w:right w:val="nil"/>
            </w:tcBorders>
            <w:shd w:val="clear" w:color="auto" w:fill="592C82"/>
            <w:vAlign w:val="center"/>
          </w:tcPr>
          <w:p w14:paraId="01676288" w14:textId="77777777" w:rsidR="00E534DF" w:rsidRPr="0033583F" w:rsidRDefault="00E534DF" w:rsidP="005B34AF">
            <w:pPr>
              <w:keepNext/>
              <w:keepLines/>
              <w:rPr>
                <w:rFonts w:eastAsia="Times New Roman" w:cs="Arial"/>
                <w:b/>
                <w:color w:val="FFFFFF" w:themeColor="background1"/>
                <w:sz w:val="20"/>
                <w:szCs w:val="20"/>
                <w:lang w:eastAsia="en-AU" w:bidi="en-US"/>
              </w:rPr>
            </w:pPr>
            <w:r w:rsidRPr="0033583F">
              <w:rPr>
                <w:rFonts w:eastAsia="Times New Roman" w:cs="Arial"/>
                <w:b/>
                <w:color w:val="FFFFFF" w:themeColor="background1"/>
                <w:sz w:val="20"/>
                <w:szCs w:val="20"/>
                <w:lang w:eastAsia="en-AU" w:bidi="en-US"/>
              </w:rPr>
              <w:t>Subgroup</w:t>
            </w:r>
          </w:p>
        </w:tc>
        <w:tc>
          <w:tcPr>
            <w:tcW w:w="702" w:type="dxa"/>
            <w:tcBorders>
              <w:top w:val="nil"/>
              <w:left w:val="nil"/>
              <w:bottom w:val="nil"/>
              <w:right w:val="nil"/>
            </w:tcBorders>
            <w:shd w:val="clear" w:color="auto" w:fill="592C82"/>
            <w:textDirection w:val="btLr"/>
            <w:vAlign w:val="center"/>
          </w:tcPr>
          <w:p w14:paraId="763BB0D4" w14:textId="77777777" w:rsidR="00E534DF" w:rsidRPr="00DA5869" w:rsidRDefault="00E534DF" w:rsidP="005B34AF">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 in </w:t>
            </w:r>
            <w:r w:rsidRPr="00DA5869">
              <w:rPr>
                <w:rFonts w:eastAsia="Times New Roman" w:cs="Arial"/>
                <w:b/>
                <w:color w:val="FFFFFF" w:themeColor="background1"/>
                <w:sz w:val="20"/>
                <w:szCs w:val="20"/>
                <w:lang w:eastAsia="en-AU" w:bidi="en-US"/>
              </w:rPr>
              <w:t>2016</w:t>
            </w:r>
          </w:p>
        </w:tc>
        <w:tc>
          <w:tcPr>
            <w:tcW w:w="850" w:type="dxa"/>
            <w:tcBorders>
              <w:top w:val="nil"/>
              <w:left w:val="nil"/>
              <w:bottom w:val="nil"/>
              <w:right w:val="single" w:sz="8" w:space="0" w:color="FFFFFF" w:themeColor="background1"/>
            </w:tcBorders>
            <w:shd w:val="clear" w:color="auto" w:fill="592C82"/>
            <w:textDirection w:val="btLr"/>
            <w:vAlign w:val="center"/>
          </w:tcPr>
          <w:p w14:paraId="6AFBA269" w14:textId="77777777" w:rsidR="00E534DF" w:rsidRPr="00DA5869" w:rsidRDefault="00E534DF" w:rsidP="005B34AF">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Number in </w:t>
            </w:r>
            <w:r w:rsidRPr="00DA5869">
              <w:rPr>
                <w:rFonts w:eastAsia="Times New Roman" w:cs="Arial"/>
                <w:b/>
                <w:color w:val="FFFFFF" w:themeColor="background1"/>
                <w:sz w:val="20"/>
                <w:szCs w:val="20"/>
                <w:lang w:eastAsia="en-AU" w:bidi="en-US"/>
              </w:rPr>
              <w:t>2016</w:t>
            </w:r>
          </w:p>
        </w:tc>
        <w:tc>
          <w:tcPr>
            <w:tcW w:w="703" w:type="dxa"/>
            <w:tcBorders>
              <w:top w:val="nil"/>
              <w:left w:val="single" w:sz="8" w:space="0" w:color="FFFFFF" w:themeColor="background1"/>
              <w:bottom w:val="nil"/>
              <w:right w:val="nil"/>
            </w:tcBorders>
            <w:shd w:val="clear" w:color="auto" w:fill="592C82"/>
            <w:textDirection w:val="btLr"/>
            <w:vAlign w:val="center"/>
          </w:tcPr>
          <w:p w14:paraId="52928304" w14:textId="77777777" w:rsidR="00E534DF" w:rsidRPr="000B662C" w:rsidRDefault="00E534DF" w:rsidP="005B34AF">
            <w:pPr>
              <w:keepNext/>
              <w:keepLines/>
              <w:ind w:left="113" w:right="113"/>
              <w:jc w:val="center"/>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 xml:space="preserve">%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850" w:type="dxa"/>
            <w:tcBorders>
              <w:top w:val="nil"/>
              <w:left w:val="nil"/>
              <w:bottom w:val="nil"/>
              <w:right w:val="single" w:sz="8" w:space="0" w:color="FFFFFF" w:themeColor="background1"/>
            </w:tcBorders>
            <w:shd w:val="clear" w:color="auto" w:fill="592C82"/>
            <w:textDirection w:val="btLr"/>
            <w:vAlign w:val="center"/>
          </w:tcPr>
          <w:p w14:paraId="59B90772" w14:textId="77777777" w:rsidR="00E534DF" w:rsidRPr="000B662C" w:rsidRDefault="00E534DF" w:rsidP="005B34AF">
            <w:pPr>
              <w:keepNext/>
              <w:keepLines/>
              <w:ind w:left="113" w:right="113"/>
              <w:jc w:val="center"/>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 xml:space="preserve">Number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703" w:type="dxa"/>
            <w:tcBorders>
              <w:top w:val="nil"/>
              <w:left w:val="single" w:sz="8" w:space="0" w:color="FFFFFF" w:themeColor="background1"/>
              <w:bottom w:val="nil"/>
              <w:right w:val="nil"/>
            </w:tcBorders>
            <w:shd w:val="clear" w:color="auto" w:fill="592C82"/>
            <w:textDirection w:val="btLr"/>
            <w:vAlign w:val="center"/>
          </w:tcPr>
          <w:p w14:paraId="2A5F75D5" w14:textId="77777777" w:rsidR="00E534DF" w:rsidRPr="00DA5869" w:rsidRDefault="00E534DF" w:rsidP="005B34AF">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850" w:type="dxa"/>
            <w:tcBorders>
              <w:top w:val="nil"/>
              <w:left w:val="nil"/>
              <w:bottom w:val="nil"/>
              <w:right w:val="single" w:sz="8" w:space="0" w:color="FFFFFF" w:themeColor="background1"/>
            </w:tcBorders>
            <w:shd w:val="clear" w:color="auto" w:fill="592C82"/>
            <w:textDirection w:val="btLr"/>
            <w:vAlign w:val="center"/>
          </w:tcPr>
          <w:p w14:paraId="2B3848EB" w14:textId="77777777" w:rsidR="00E534DF" w:rsidRPr="00DA5869" w:rsidRDefault="00E534DF" w:rsidP="005B34AF">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Number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703" w:type="dxa"/>
            <w:tcBorders>
              <w:top w:val="nil"/>
              <w:left w:val="single" w:sz="8" w:space="0" w:color="FFFFFF" w:themeColor="background1"/>
              <w:bottom w:val="nil"/>
              <w:right w:val="nil"/>
            </w:tcBorders>
            <w:shd w:val="clear" w:color="auto" w:fill="592C82"/>
            <w:textDirection w:val="btLr"/>
            <w:vAlign w:val="center"/>
          </w:tcPr>
          <w:p w14:paraId="29521F5D" w14:textId="77777777" w:rsidR="00E534DF" w:rsidRPr="00DA5869" w:rsidRDefault="00E534DF" w:rsidP="005B34AF">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850" w:type="dxa"/>
            <w:tcBorders>
              <w:top w:val="nil"/>
              <w:left w:val="nil"/>
              <w:bottom w:val="nil"/>
              <w:right w:val="single" w:sz="8" w:space="0" w:color="FFFFFF" w:themeColor="background1"/>
            </w:tcBorders>
            <w:shd w:val="clear" w:color="auto" w:fill="592C82"/>
            <w:textDirection w:val="btLr"/>
            <w:vAlign w:val="center"/>
          </w:tcPr>
          <w:p w14:paraId="4E89EAE8" w14:textId="77777777" w:rsidR="00E534DF" w:rsidRPr="00DA5869" w:rsidRDefault="00E534DF" w:rsidP="005B34AF">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Number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703" w:type="dxa"/>
            <w:tcBorders>
              <w:top w:val="nil"/>
              <w:left w:val="single" w:sz="8" w:space="0" w:color="FFFFFF" w:themeColor="background1"/>
              <w:bottom w:val="nil"/>
              <w:right w:val="nil"/>
            </w:tcBorders>
            <w:shd w:val="clear" w:color="auto" w:fill="592C82"/>
            <w:textDirection w:val="btLr"/>
            <w:vAlign w:val="center"/>
          </w:tcPr>
          <w:p w14:paraId="1C05A1FF" w14:textId="77777777" w:rsidR="00E534DF" w:rsidRPr="00DA5869" w:rsidRDefault="00E534DF" w:rsidP="005B34AF">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in 2020</w:t>
            </w:r>
          </w:p>
        </w:tc>
        <w:tc>
          <w:tcPr>
            <w:tcW w:w="850" w:type="dxa"/>
            <w:tcBorders>
              <w:top w:val="nil"/>
              <w:left w:val="nil"/>
              <w:bottom w:val="nil"/>
              <w:right w:val="nil"/>
            </w:tcBorders>
            <w:shd w:val="clear" w:color="auto" w:fill="592C82"/>
            <w:textDirection w:val="btLr"/>
            <w:vAlign w:val="center"/>
          </w:tcPr>
          <w:p w14:paraId="1F2473B4" w14:textId="77777777" w:rsidR="00E534DF" w:rsidRPr="00DA5869" w:rsidRDefault="00E534DF" w:rsidP="005B34AF">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Number in 2020</w:t>
            </w:r>
          </w:p>
        </w:tc>
      </w:tr>
      <w:tr w:rsidR="00E534DF" w:rsidRPr="00A66B49" w14:paraId="7D2BE832" w14:textId="77777777" w:rsidTr="005B34AF">
        <w:trPr>
          <w:cantSplit/>
          <w:trHeight w:val="283"/>
        </w:trPr>
        <w:tc>
          <w:tcPr>
            <w:tcW w:w="1314" w:type="dxa"/>
            <w:tcBorders>
              <w:top w:val="nil"/>
              <w:left w:val="nil"/>
              <w:bottom w:val="single" w:sz="12" w:space="0" w:color="592C82"/>
              <w:right w:val="nil"/>
            </w:tcBorders>
            <w:vAlign w:val="center"/>
          </w:tcPr>
          <w:p w14:paraId="07626947" w14:textId="77777777" w:rsidR="00E534DF" w:rsidRPr="007D1BBD" w:rsidRDefault="00E534DF" w:rsidP="005B34AF">
            <w:pPr>
              <w:keepNext/>
              <w:keepLines/>
              <w:rPr>
                <w:rFonts w:eastAsia="Batang" w:cs="Arial"/>
                <w:b/>
                <w:sz w:val="20"/>
                <w:szCs w:val="20"/>
                <w:lang w:eastAsia="en-AU" w:bidi="en-US"/>
              </w:rPr>
            </w:pPr>
            <w:r w:rsidRPr="007D1BBD">
              <w:rPr>
                <w:rFonts w:eastAsia="Batang" w:cs="Arial"/>
                <w:b/>
                <w:sz w:val="20"/>
                <w:szCs w:val="20"/>
                <w:lang w:eastAsia="en-AU" w:bidi="en-US"/>
              </w:rPr>
              <w:t>All</w:t>
            </w:r>
          </w:p>
        </w:tc>
        <w:tc>
          <w:tcPr>
            <w:tcW w:w="702" w:type="dxa"/>
            <w:tcBorders>
              <w:top w:val="nil"/>
              <w:left w:val="nil"/>
              <w:bottom w:val="single" w:sz="12" w:space="0" w:color="592C82"/>
              <w:right w:val="nil"/>
            </w:tcBorders>
            <w:tcMar>
              <w:left w:w="85" w:type="dxa"/>
              <w:right w:w="85" w:type="dxa"/>
            </w:tcMar>
            <w:vAlign w:val="center"/>
          </w:tcPr>
          <w:p w14:paraId="656D893B"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sidRPr="00A66B49">
              <w:rPr>
                <w:rFonts w:eastAsia="Batang" w:cs="Arial"/>
                <w:b/>
                <w:sz w:val="20"/>
                <w:szCs w:val="20"/>
                <w:lang w:eastAsia="en-AU" w:bidi="en-US"/>
              </w:rPr>
              <w:t>77.7</w:t>
            </w:r>
          </w:p>
        </w:tc>
        <w:tc>
          <w:tcPr>
            <w:tcW w:w="850" w:type="dxa"/>
            <w:tcBorders>
              <w:top w:val="nil"/>
              <w:left w:val="nil"/>
              <w:bottom w:val="single" w:sz="12" w:space="0" w:color="592C82"/>
            </w:tcBorders>
            <w:tcMar>
              <w:left w:w="85" w:type="dxa"/>
              <w:right w:w="85" w:type="dxa"/>
            </w:tcMar>
            <w:vAlign w:val="center"/>
          </w:tcPr>
          <w:p w14:paraId="36367E5E"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13,</w:t>
            </w:r>
            <w:r w:rsidRPr="00A66B49">
              <w:rPr>
                <w:rFonts w:eastAsia="Batang" w:cs="Arial"/>
                <w:b/>
                <w:sz w:val="20"/>
                <w:szCs w:val="20"/>
                <w:lang w:eastAsia="en-AU" w:bidi="en-US"/>
              </w:rPr>
              <w:t>398</w:t>
            </w:r>
          </w:p>
        </w:tc>
        <w:tc>
          <w:tcPr>
            <w:tcW w:w="703" w:type="dxa"/>
            <w:tcBorders>
              <w:top w:val="nil"/>
              <w:bottom w:val="single" w:sz="12" w:space="0" w:color="592C82"/>
              <w:right w:val="nil"/>
            </w:tcBorders>
            <w:tcMar>
              <w:left w:w="85" w:type="dxa"/>
              <w:right w:w="85" w:type="dxa"/>
            </w:tcMar>
            <w:vAlign w:val="center"/>
          </w:tcPr>
          <w:p w14:paraId="639A9F22"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80.1</w:t>
            </w:r>
          </w:p>
        </w:tc>
        <w:tc>
          <w:tcPr>
            <w:tcW w:w="850" w:type="dxa"/>
            <w:tcBorders>
              <w:top w:val="nil"/>
              <w:left w:val="nil"/>
              <w:bottom w:val="single" w:sz="12" w:space="0" w:color="592C82"/>
            </w:tcBorders>
            <w:tcMar>
              <w:left w:w="85" w:type="dxa"/>
              <w:right w:w="85" w:type="dxa"/>
            </w:tcMar>
            <w:vAlign w:val="center"/>
          </w:tcPr>
          <w:p w14:paraId="3DD7C407"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13,856</w:t>
            </w:r>
          </w:p>
        </w:tc>
        <w:tc>
          <w:tcPr>
            <w:tcW w:w="703" w:type="dxa"/>
            <w:tcBorders>
              <w:top w:val="nil"/>
              <w:bottom w:val="single" w:sz="12" w:space="0" w:color="592C82"/>
              <w:right w:val="nil"/>
            </w:tcBorders>
            <w:tcMar>
              <w:left w:w="85" w:type="dxa"/>
              <w:right w:w="85" w:type="dxa"/>
            </w:tcMar>
            <w:vAlign w:val="center"/>
          </w:tcPr>
          <w:p w14:paraId="198810DE"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81.4</w:t>
            </w:r>
          </w:p>
        </w:tc>
        <w:tc>
          <w:tcPr>
            <w:tcW w:w="850" w:type="dxa"/>
            <w:tcBorders>
              <w:top w:val="nil"/>
              <w:left w:val="nil"/>
              <w:bottom w:val="single" w:sz="12" w:space="0" w:color="592C82"/>
            </w:tcBorders>
            <w:tcMar>
              <w:left w:w="85" w:type="dxa"/>
              <w:right w:w="85" w:type="dxa"/>
            </w:tcMar>
            <w:vAlign w:val="center"/>
          </w:tcPr>
          <w:p w14:paraId="13FBE3B3"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13,925</w:t>
            </w:r>
          </w:p>
        </w:tc>
        <w:tc>
          <w:tcPr>
            <w:tcW w:w="703" w:type="dxa"/>
            <w:tcBorders>
              <w:top w:val="nil"/>
              <w:bottom w:val="single" w:sz="12" w:space="0" w:color="592C82"/>
              <w:right w:val="nil"/>
            </w:tcBorders>
            <w:tcMar>
              <w:left w:w="85" w:type="dxa"/>
              <w:right w:w="85" w:type="dxa"/>
            </w:tcMar>
            <w:vAlign w:val="center"/>
          </w:tcPr>
          <w:p w14:paraId="415B15B5"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81.6</w:t>
            </w:r>
          </w:p>
        </w:tc>
        <w:tc>
          <w:tcPr>
            <w:tcW w:w="850" w:type="dxa"/>
            <w:tcBorders>
              <w:top w:val="nil"/>
              <w:left w:val="nil"/>
              <w:bottom w:val="single" w:sz="12" w:space="0" w:color="592C82"/>
            </w:tcBorders>
            <w:tcMar>
              <w:left w:w="85" w:type="dxa"/>
              <w:right w:w="85" w:type="dxa"/>
            </w:tcMar>
            <w:vAlign w:val="center"/>
          </w:tcPr>
          <w:p w14:paraId="5E5C85C3"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sidRPr="00A22BC4">
              <w:rPr>
                <w:rFonts w:eastAsia="Batang" w:cs="Arial"/>
                <w:b/>
                <w:sz w:val="20"/>
                <w:szCs w:val="20"/>
                <w:lang w:eastAsia="en-AU" w:bidi="en-US"/>
              </w:rPr>
              <w:t>14,041</w:t>
            </w:r>
          </w:p>
        </w:tc>
        <w:tc>
          <w:tcPr>
            <w:tcW w:w="703" w:type="dxa"/>
            <w:tcBorders>
              <w:top w:val="nil"/>
              <w:bottom w:val="single" w:sz="12" w:space="0" w:color="592C82"/>
              <w:right w:val="nil"/>
            </w:tcBorders>
            <w:tcMar>
              <w:left w:w="85" w:type="dxa"/>
              <w:right w:w="85" w:type="dxa"/>
            </w:tcMar>
            <w:vAlign w:val="center"/>
          </w:tcPr>
          <w:p w14:paraId="1E846ED8"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81.5</w:t>
            </w:r>
          </w:p>
        </w:tc>
        <w:tc>
          <w:tcPr>
            <w:tcW w:w="850" w:type="dxa"/>
            <w:tcBorders>
              <w:top w:val="nil"/>
              <w:left w:val="nil"/>
              <w:bottom w:val="single" w:sz="12" w:space="0" w:color="592C82"/>
              <w:right w:val="nil"/>
            </w:tcBorders>
            <w:tcMar>
              <w:left w:w="85" w:type="dxa"/>
              <w:right w:w="85" w:type="dxa"/>
            </w:tcMar>
            <w:vAlign w:val="center"/>
          </w:tcPr>
          <w:p w14:paraId="599D289D" w14:textId="77777777" w:rsidR="00E534DF" w:rsidRPr="00BA1AD4" w:rsidRDefault="00E534DF" w:rsidP="005B34AF">
            <w:pPr>
              <w:keepNext/>
              <w:keepLines/>
              <w:tabs>
                <w:tab w:val="left" w:pos="718"/>
              </w:tabs>
              <w:ind w:right="57"/>
              <w:jc w:val="right"/>
              <w:rPr>
                <w:rFonts w:eastAsia="Batang" w:cs="Arial"/>
                <w:b/>
                <w:sz w:val="20"/>
                <w:szCs w:val="20"/>
                <w:highlight w:val="yellow"/>
                <w:lang w:eastAsia="en-AU" w:bidi="en-US"/>
              </w:rPr>
            </w:pPr>
            <w:r w:rsidRPr="00A22BC4">
              <w:rPr>
                <w:rFonts w:eastAsia="Batang" w:cs="Arial"/>
                <w:b/>
                <w:sz w:val="20"/>
                <w:szCs w:val="20"/>
                <w:lang w:eastAsia="en-AU" w:bidi="en-US"/>
              </w:rPr>
              <w:t>14,</w:t>
            </w:r>
            <w:r>
              <w:rPr>
                <w:rFonts w:eastAsia="Batang" w:cs="Arial"/>
                <w:b/>
                <w:sz w:val="20"/>
                <w:szCs w:val="20"/>
                <w:lang w:eastAsia="en-AU" w:bidi="en-US"/>
              </w:rPr>
              <w:t>189</w:t>
            </w:r>
          </w:p>
        </w:tc>
      </w:tr>
      <w:tr w:rsidR="00E534DF" w:rsidRPr="00A66B49" w14:paraId="443218A3" w14:textId="77777777" w:rsidTr="005B34AF">
        <w:trPr>
          <w:cantSplit/>
          <w:trHeight w:val="283"/>
        </w:trPr>
        <w:tc>
          <w:tcPr>
            <w:tcW w:w="1314" w:type="dxa"/>
            <w:tcBorders>
              <w:top w:val="single" w:sz="12" w:space="0" w:color="592C82"/>
              <w:left w:val="nil"/>
              <w:bottom w:val="nil"/>
              <w:right w:val="nil"/>
            </w:tcBorders>
            <w:vAlign w:val="center"/>
          </w:tcPr>
          <w:p w14:paraId="1877CC37" w14:textId="2E6EAE32" w:rsidR="00E534DF" w:rsidRPr="00A66B49" w:rsidRDefault="00DC59B5" w:rsidP="005B34AF">
            <w:pPr>
              <w:keepNext/>
              <w:keepLines/>
              <w:rPr>
                <w:rFonts w:eastAsia="Batang" w:cs="Arial"/>
                <w:sz w:val="20"/>
                <w:szCs w:val="20"/>
                <w:lang w:eastAsia="en-AU" w:bidi="en-US"/>
              </w:rPr>
            </w:pPr>
            <w:r>
              <w:rPr>
                <w:rFonts w:eastAsia="Batang" w:cs="Arial"/>
                <w:sz w:val="20"/>
                <w:szCs w:val="20"/>
                <w:lang w:eastAsia="en-AU" w:bidi="en-US"/>
              </w:rPr>
              <w:t xml:space="preserve">All </w:t>
            </w:r>
            <w:r w:rsidR="00E534DF" w:rsidRPr="00A66B49">
              <w:rPr>
                <w:rFonts w:eastAsia="Batang" w:cs="Arial"/>
                <w:sz w:val="20"/>
                <w:szCs w:val="20"/>
                <w:lang w:eastAsia="en-AU" w:bidi="en-US"/>
              </w:rPr>
              <w:t>Female</w:t>
            </w:r>
          </w:p>
        </w:tc>
        <w:tc>
          <w:tcPr>
            <w:tcW w:w="702" w:type="dxa"/>
            <w:tcBorders>
              <w:top w:val="single" w:sz="12" w:space="0" w:color="592C82"/>
              <w:left w:val="nil"/>
              <w:bottom w:val="nil"/>
              <w:right w:val="nil"/>
            </w:tcBorders>
            <w:tcMar>
              <w:left w:w="85" w:type="dxa"/>
              <w:right w:w="85" w:type="dxa"/>
            </w:tcMar>
            <w:vAlign w:val="center"/>
          </w:tcPr>
          <w:p w14:paraId="46E20BCF"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80.4</w:t>
            </w:r>
          </w:p>
        </w:tc>
        <w:tc>
          <w:tcPr>
            <w:tcW w:w="850" w:type="dxa"/>
            <w:tcBorders>
              <w:top w:val="single" w:sz="12" w:space="0" w:color="592C82"/>
              <w:left w:val="nil"/>
              <w:bottom w:val="nil"/>
            </w:tcBorders>
            <w:tcMar>
              <w:left w:w="85" w:type="dxa"/>
              <w:right w:w="85" w:type="dxa"/>
            </w:tcMar>
            <w:vAlign w:val="center"/>
          </w:tcPr>
          <w:p w14:paraId="68EBD605"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w:t>
            </w:r>
            <w:r w:rsidRPr="00A66B49">
              <w:rPr>
                <w:rFonts w:eastAsia="Batang" w:cs="Arial"/>
                <w:sz w:val="20"/>
                <w:szCs w:val="20"/>
                <w:lang w:eastAsia="en-AU" w:bidi="en-US"/>
              </w:rPr>
              <w:t>612</w:t>
            </w:r>
          </w:p>
        </w:tc>
        <w:tc>
          <w:tcPr>
            <w:tcW w:w="703" w:type="dxa"/>
            <w:tcBorders>
              <w:top w:val="single" w:sz="12" w:space="0" w:color="592C82"/>
              <w:bottom w:val="nil"/>
              <w:right w:val="nil"/>
            </w:tcBorders>
            <w:tcMar>
              <w:left w:w="85" w:type="dxa"/>
              <w:right w:w="85" w:type="dxa"/>
            </w:tcMar>
            <w:vAlign w:val="center"/>
          </w:tcPr>
          <w:p w14:paraId="3A7E6525"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83.8</w:t>
            </w:r>
          </w:p>
        </w:tc>
        <w:tc>
          <w:tcPr>
            <w:tcW w:w="850" w:type="dxa"/>
            <w:tcBorders>
              <w:top w:val="single" w:sz="12" w:space="0" w:color="592C82"/>
              <w:left w:val="nil"/>
              <w:bottom w:val="nil"/>
            </w:tcBorders>
            <w:tcMar>
              <w:left w:w="85" w:type="dxa"/>
              <w:right w:w="85" w:type="dxa"/>
            </w:tcMar>
            <w:vAlign w:val="center"/>
          </w:tcPr>
          <w:p w14:paraId="1DFB026D"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6,927</w:t>
            </w:r>
          </w:p>
        </w:tc>
        <w:tc>
          <w:tcPr>
            <w:tcW w:w="703" w:type="dxa"/>
            <w:tcBorders>
              <w:top w:val="single" w:sz="12" w:space="0" w:color="592C82"/>
              <w:bottom w:val="nil"/>
              <w:right w:val="nil"/>
            </w:tcBorders>
            <w:tcMar>
              <w:left w:w="85" w:type="dxa"/>
              <w:right w:w="85" w:type="dxa"/>
            </w:tcMar>
            <w:vAlign w:val="center"/>
          </w:tcPr>
          <w:p w14:paraId="4198DC1A"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84.3</w:t>
            </w:r>
          </w:p>
        </w:tc>
        <w:tc>
          <w:tcPr>
            <w:tcW w:w="850" w:type="dxa"/>
            <w:tcBorders>
              <w:top w:val="single" w:sz="12" w:space="0" w:color="592C82"/>
              <w:left w:val="nil"/>
              <w:bottom w:val="nil"/>
            </w:tcBorders>
            <w:tcMar>
              <w:left w:w="85" w:type="dxa"/>
              <w:right w:w="85" w:type="dxa"/>
            </w:tcMar>
            <w:vAlign w:val="center"/>
          </w:tcPr>
          <w:p w14:paraId="20409662"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6,874</w:t>
            </w:r>
          </w:p>
        </w:tc>
        <w:tc>
          <w:tcPr>
            <w:tcW w:w="703" w:type="dxa"/>
            <w:tcBorders>
              <w:top w:val="single" w:sz="12" w:space="0" w:color="592C82"/>
              <w:bottom w:val="nil"/>
              <w:right w:val="nil"/>
            </w:tcBorders>
            <w:tcMar>
              <w:left w:w="85" w:type="dxa"/>
              <w:right w:w="85" w:type="dxa"/>
            </w:tcMar>
            <w:vAlign w:val="center"/>
          </w:tcPr>
          <w:p w14:paraId="68D5E545"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85.7</w:t>
            </w:r>
          </w:p>
        </w:tc>
        <w:tc>
          <w:tcPr>
            <w:tcW w:w="850" w:type="dxa"/>
            <w:tcBorders>
              <w:top w:val="single" w:sz="12" w:space="0" w:color="592C82"/>
              <w:left w:val="nil"/>
              <w:bottom w:val="nil"/>
            </w:tcBorders>
            <w:tcMar>
              <w:left w:w="85" w:type="dxa"/>
              <w:right w:w="85" w:type="dxa"/>
            </w:tcMar>
            <w:vAlign w:val="center"/>
          </w:tcPr>
          <w:p w14:paraId="70C986B1"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A22BC4">
              <w:rPr>
                <w:rFonts w:eastAsia="Batang" w:cs="Arial"/>
                <w:sz w:val="20"/>
                <w:szCs w:val="20"/>
                <w:lang w:eastAsia="en-AU" w:bidi="en-US"/>
              </w:rPr>
              <w:t>7,118</w:t>
            </w:r>
          </w:p>
        </w:tc>
        <w:tc>
          <w:tcPr>
            <w:tcW w:w="703" w:type="dxa"/>
            <w:tcBorders>
              <w:top w:val="single" w:sz="12" w:space="0" w:color="592C82"/>
              <w:bottom w:val="nil"/>
              <w:right w:val="nil"/>
            </w:tcBorders>
            <w:tcMar>
              <w:left w:w="85" w:type="dxa"/>
              <w:right w:w="85" w:type="dxa"/>
            </w:tcMar>
            <w:vAlign w:val="center"/>
          </w:tcPr>
          <w:p w14:paraId="7E413373" w14:textId="77777777" w:rsidR="00E534DF" w:rsidRPr="004F5E85" w:rsidRDefault="00E534DF" w:rsidP="005B34AF">
            <w:pPr>
              <w:keepNext/>
              <w:keepLines/>
              <w:tabs>
                <w:tab w:val="left" w:pos="718"/>
              </w:tabs>
              <w:ind w:right="57"/>
              <w:jc w:val="right"/>
              <w:rPr>
                <w:rFonts w:eastAsia="Batang" w:cs="Arial"/>
                <w:sz w:val="20"/>
                <w:szCs w:val="20"/>
                <w:lang w:eastAsia="en-AU" w:bidi="en-US"/>
              </w:rPr>
            </w:pPr>
            <w:r w:rsidRPr="004F5E85">
              <w:rPr>
                <w:rFonts w:eastAsia="Batang" w:cs="Arial"/>
                <w:sz w:val="20"/>
                <w:szCs w:val="20"/>
                <w:lang w:eastAsia="en-AU" w:bidi="en-US"/>
              </w:rPr>
              <w:t>84.9</w:t>
            </w:r>
          </w:p>
        </w:tc>
        <w:tc>
          <w:tcPr>
            <w:tcW w:w="850" w:type="dxa"/>
            <w:tcBorders>
              <w:top w:val="single" w:sz="12" w:space="0" w:color="592C82"/>
              <w:left w:val="nil"/>
              <w:bottom w:val="nil"/>
              <w:right w:val="nil"/>
            </w:tcBorders>
            <w:tcMar>
              <w:left w:w="85" w:type="dxa"/>
              <w:right w:w="85" w:type="dxa"/>
            </w:tcMar>
            <w:vAlign w:val="center"/>
          </w:tcPr>
          <w:p w14:paraId="265FCC6C" w14:textId="77777777" w:rsidR="00E534DF" w:rsidRPr="004F5E85" w:rsidRDefault="00E534DF" w:rsidP="005B34AF">
            <w:pPr>
              <w:keepNext/>
              <w:keepLines/>
              <w:tabs>
                <w:tab w:val="left" w:pos="718"/>
              </w:tabs>
              <w:ind w:right="57"/>
              <w:jc w:val="right"/>
              <w:rPr>
                <w:rFonts w:eastAsia="Batang" w:cs="Arial"/>
                <w:sz w:val="20"/>
                <w:szCs w:val="20"/>
                <w:lang w:eastAsia="en-AU" w:bidi="en-US"/>
              </w:rPr>
            </w:pPr>
            <w:r w:rsidRPr="004F5E85">
              <w:rPr>
                <w:rFonts w:eastAsia="Batang" w:cs="Arial"/>
                <w:sz w:val="20"/>
                <w:szCs w:val="20"/>
                <w:lang w:eastAsia="en-AU" w:bidi="en-US"/>
              </w:rPr>
              <w:t>7,154</w:t>
            </w:r>
          </w:p>
        </w:tc>
      </w:tr>
      <w:tr w:rsidR="00E534DF" w:rsidRPr="00A66B49" w14:paraId="2F9C7FA4" w14:textId="77777777" w:rsidTr="005B34AF">
        <w:trPr>
          <w:cantSplit/>
          <w:trHeight w:val="283"/>
        </w:trPr>
        <w:tc>
          <w:tcPr>
            <w:tcW w:w="1314" w:type="dxa"/>
            <w:tcBorders>
              <w:top w:val="nil"/>
              <w:left w:val="nil"/>
              <w:bottom w:val="single" w:sz="12" w:space="0" w:color="592C82"/>
              <w:right w:val="nil"/>
            </w:tcBorders>
            <w:vAlign w:val="center"/>
          </w:tcPr>
          <w:p w14:paraId="50E7F10B" w14:textId="53CAEA48" w:rsidR="00E534DF" w:rsidRPr="00A66B49" w:rsidRDefault="00DC59B5" w:rsidP="005B34AF">
            <w:pPr>
              <w:keepNext/>
              <w:keepLines/>
              <w:rPr>
                <w:rFonts w:eastAsia="Batang" w:cs="Arial"/>
                <w:sz w:val="20"/>
                <w:szCs w:val="20"/>
                <w:lang w:eastAsia="en-AU" w:bidi="en-US"/>
              </w:rPr>
            </w:pPr>
            <w:r>
              <w:rPr>
                <w:rFonts w:eastAsia="Batang" w:cs="Arial"/>
                <w:sz w:val="20"/>
                <w:szCs w:val="20"/>
                <w:lang w:eastAsia="en-AU" w:bidi="en-US"/>
              </w:rPr>
              <w:t xml:space="preserve">All </w:t>
            </w:r>
            <w:r w:rsidR="00E534DF" w:rsidRPr="00A66B49">
              <w:rPr>
                <w:rFonts w:eastAsia="Batang" w:cs="Arial"/>
                <w:sz w:val="20"/>
                <w:szCs w:val="20"/>
                <w:lang w:eastAsia="en-AU" w:bidi="en-US"/>
              </w:rPr>
              <w:t>Male</w:t>
            </w:r>
          </w:p>
        </w:tc>
        <w:tc>
          <w:tcPr>
            <w:tcW w:w="702" w:type="dxa"/>
            <w:tcBorders>
              <w:top w:val="nil"/>
              <w:left w:val="nil"/>
              <w:bottom w:val="single" w:sz="12" w:space="0" w:color="592C82"/>
              <w:right w:val="nil"/>
            </w:tcBorders>
            <w:tcMar>
              <w:left w:w="85" w:type="dxa"/>
              <w:right w:w="85" w:type="dxa"/>
            </w:tcMar>
            <w:vAlign w:val="center"/>
          </w:tcPr>
          <w:p w14:paraId="6D1705F0"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75.1</w:t>
            </w:r>
          </w:p>
        </w:tc>
        <w:tc>
          <w:tcPr>
            <w:tcW w:w="850" w:type="dxa"/>
            <w:tcBorders>
              <w:top w:val="nil"/>
              <w:left w:val="nil"/>
              <w:bottom w:val="single" w:sz="12" w:space="0" w:color="592C82"/>
            </w:tcBorders>
            <w:tcMar>
              <w:left w:w="85" w:type="dxa"/>
              <w:right w:w="85" w:type="dxa"/>
            </w:tcMar>
            <w:vAlign w:val="center"/>
          </w:tcPr>
          <w:p w14:paraId="274BCB50"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w:t>
            </w:r>
            <w:r w:rsidRPr="00A66B49">
              <w:rPr>
                <w:rFonts w:eastAsia="Batang" w:cs="Arial"/>
                <w:sz w:val="20"/>
                <w:szCs w:val="20"/>
                <w:lang w:eastAsia="en-AU" w:bidi="en-US"/>
              </w:rPr>
              <w:t>786</w:t>
            </w:r>
          </w:p>
        </w:tc>
        <w:tc>
          <w:tcPr>
            <w:tcW w:w="703" w:type="dxa"/>
            <w:tcBorders>
              <w:top w:val="nil"/>
              <w:bottom w:val="single" w:sz="12" w:space="0" w:color="592C82"/>
              <w:right w:val="nil"/>
            </w:tcBorders>
            <w:tcMar>
              <w:left w:w="85" w:type="dxa"/>
              <w:right w:w="85" w:type="dxa"/>
            </w:tcMar>
            <w:vAlign w:val="center"/>
          </w:tcPr>
          <w:p w14:paraId="21C3911C"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76.7</w:t>
            </w:r>
          </w:p>
        </w:tc>
        <w:tc>
          <w:tcPr>
            <w:tcW w:w="850" w:type="dxa"/>
            <w:tcBorders>
              <w:top w:val="nil"/>
              <w:left w:val="nil"/>
              <w:bottom w:val="single" w:sz="12" w:space="0" w:color="592C82"/>
            </w:tcBorders>
            <w:tcMar>
              <w:left w:w="85" w:type="dxa"/>
              <w:right w:w="85" w:type="dxa"/>
            </w:tcMar>
            <w:vAlign w:val="center"/>
          </w:tcPr>
          <w:p w14:paraId="66A298DD"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6,929</w:t>
            </w:r>
          </w:p>
        </w:tc>
        <w:tc>
          <w:tcPr>
            <w:tcW w:w="703" w:type="dxa"/>
            <w:tcBorders>
              <w:top w:val="nil"/>
              <w:bottom w:val="single" w:sz="12" w:space="0" w:color="592C82"/>
              <w:right w:val="nil"/>
            </w:tcBorders>
            <w:tcMar>
              <w:left w:w="85" w:type="dxa"/>
              <w:right w:w="85" w:type="dxa"/>
            </w:tcMar>
            <w:vAlign w:val="center"/>
          </w:tcPr>
          <w:p w14:paraId="06CF513F"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78.7</w:t>
            </w:r>
          </w:p>
        </w:tc>
        <w:tc>
          <w:tcPr>
            <w:tcW w:w="850" w:type="dxa"/>
            <w:tcBorders>
              <w:top w:val="nil"/>
              <w:left w:val="nil"/>
              <w:bottom w:val="single" w:sz="12" w:space="0" w:color="592C82"/>
            </w:tcBorders>
            <w:tcMar>
              <w:left w:w="85" w:type="dxa"/>
              <w:right w:w="85" w:type="dxa"/>
            </w:tcMar>
            <w:vAlign w:val="center"/>
          </w:tcPr>
          <w:p w14:paraId="5A6C9422"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7,051</w:t>
            </w:r>
          </w:p>
        </w:tc>
        <w:tc>
          <w:tcPr>
            <w:tcW w:w="703" w:type="dxa"/>
            <w:tcBorders>
              <w:top w:val="nil"/>
              <w:bottom w:val="single" w:sz="12" w:space="0" w:color="592C82"/>
              <w:right w:val="nil"/>
            </w:tcBorders>
            <w:tcMar>
              <w:left w:w="85" w:type="dxa"/>
              <w:right w:w="85" w:type="dxa"/>
            </w:tcMar>
            <w:vAlign w:val="center"/>
          </w:tcPr>
          <w:p w14:paraId="127BC9AD"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77.8</w:t>
            </w:r>
          </w:p>
        </w:tc>
        <w:tc>
          <w:tcPr>
            <w:tcW w:w="850" w:type="dxa"/>
            <w:tcBorders>
              <w:top w:val="nil"/>
              <w:left w:val="nil"/>
              <w:bottom w:val="single" w:sz="12" w:space="0" w:color="592C82"/>
            </w:tcBorders>
            <w:tcMar>
              <w:left w:w="85" w:type="dxa"/>
              <w:right w:w="85" w:type="dxa"/>
            </w:tcMar>
            <w:vAlign w:val="center"/>
          </w:tcPr>
          <w:p w14:paraId="31F4A5D9"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A22BC4">
              <w:rPr>
                <w:rFonts w:eastAsia="Batang" w:cs="Arial"/>
                <w:sz w:val="20"/>
                <w:szCs w:val="20"/>
                <w:lang w:eastAsia="en-AU" w:bidi="en-US"/>
              </w:rPr>
              <w:t>6,923</w:t>
            </w:r>
          </w:p>
        </w:tc>
        <w:tc>
          <w:tcPr>
            <w:tcW w:w="703" w:type="dxa"/>
            <w:tcBorders>
              <w:top w:val="nil"/>
              <w:bottom w:val="single" w:sz="12" w:space="0" w:color="592C82"/>
              <w:right w:val="nil"/>
            </w:tcBorders>
            <w:tcMar>
              <w:left w:w="85" w:type="dxa"/>
              <w:right w:w="85" w:type="dxa"/>
            </w:tcMar>
            <w:vAlign w:val="center"/>
          </w:tcPr>
          <w:p w14:paraId="118B51EC" w14:textId="77777777" w:rsidR="00E534DF" w:rsidRPr="004F5E85" w:rsidRDefault="00E534DF" w:rsidP="005B34AF">
            <w:pPr>
              <w:keepNext/>
              <w:keepLines/>
              <w:tabs>
                <w:tab w:val="left" w:pos="718"/>
              </w:tabs>
              <w:ind w:right="57"/>
              <w:jc w:val="right"/>
              <w:rPr>
                <w:rFonts w:eastAsia="Batang" w:cs="Arial"/>
                <w:sz w:val="20"/>
                <w:szCs w:val="20"/>
                <w:lang w:eastAsia="en-AU" w:bidi="en-US"/>
              </w:rPr>
            </w:pPr>
            <w:r w:rsidRPr="004F5E85">
              <w:rPr>
                <w:rFonts w:eastAsia="Batang" w:cs="Arial"/>
                <w:sz w:val="20"/>
                <w:szCs w:val="20"/>
                <w:lang w:eastAsia="en-AU" w:bidi="en-US"/>
              </w:rPr>
              <w:t>78.2</w:t>
            </w:r>
          </w:p>
        </w:tc>
        <w:tc>
          <w:tcPr>
            <w:tcW w:w="850" w:type="dxa"/>
            <w:tcBorders>
              <w:top w:val="nil"/>
              <w:left w:val="nil"/>
              <w:bottom w:val="single" w:sz="12" w:space="0" w:color="592C82"/>
              <w:right w:val="nil"/>
            </w:tcBorders>
            <w:tcMar>
              <w:left w:w="85" w:type="dxa"/>
              <w:right w:w="85" w:type="dxa"/>
            </w:tcMar>
            <w:vAlign w:val="center"/>
          </w:tcPr>
          <w:p w14:paraId="28D28747" w14:textId="77777777" w:rsidR="00E534DF" w:rsidRPr="004F5E85" w:rsidRDefault="00E534DF" w:rsidP="005B34AF">
            <w:pPr>
              <w:keepNext/>
              <w:keepLines/>
              <w:tabs>
                <w:tab w:val="left" w:pos="718"/>
              </w:tabs>
              <w:ind w:right="57"/>
              <w:jc w:val="right"/>
              <w:rPr>
                <w:rFonts w:eastAsia="Batang" w:cs="Arial"/>
                <w:sz w:val="20"/>
                <w:szCs w:val="20"/>
                <w:lang w:eastAsia="en-AU" w:bidi="en-US"/>
              </w:rPr>
            </w:pPr>
            <w:r w:rsidRPr="004F5E85">
              <w:rPr>
                <w:rFonts w:eastAsia="Batang" w:cs="Arial"/>
                <w:sz w:val="20"/>
                <w:szCs w:val="20"/>
                <w:lang w:eastAsia="en-AU" w:bidi="en-US"/>
              </w:rPr>
              <w:t>7,030</w:t>
            </w:r>
          </w:p>
        </w:tc>
      </w:tr>
      <w:tr w:rsidR="00E534DF" w:rsidRPr="00A66B49" w14:paraId="6EB5389C" w14:textId="77777777" w:rsidTr="005B34AF">
        <w:trPr>
          <w:cantSplit/>
          <w:trHeight w:val="283"/>
        </w:trPr>
        <w:tc>
          <w:tcPr>
            <w:tcW w:w="1314" w:type="dxa"/>
            <w:tcBorders>
              <w:top w:val="single" w:sz="12" w:space="0" w:color="592C82"/>
              <w:left w:val="nil"/>
              <w:bottom w:val="single" w:sz="12" w:space="0" w:color="592C82"/>
              <w:right w:val="nil"/>
            </w:tcBorders>
            <w:vAlign w:val="center"/>
          </w:tcPr>
          <w:p w14:paraId="21D9900B" w14:textId="77777777" w:rsidR="00E534DF" w:rsidRPr="007D1BBD" w:rsidRDefault="00E534DF" w:rsidP="005B34AF">
            <w:pPr>
              <w:keepNext/>
              <w:keepLines/>
              <w:rPr>
                <w:rFonts w:eastAsia="Batang" w:cs="Arial"/>
                <w:b/>
                <w:sz w:val="20"/>
                <w:szCs w:val="20"/>
                <w:lang w:eastAsia="en-AU" w:bidi="en-US"/>
              </w:rPr>
            </w:pPr>
            <w:r w:rsidRPr="007D1BBD">
              <w:rPr>
                <w:rFonts w:eastAsia="Batang" w:cs="Arial"/>
                <w:b/>
                <w:sz w:val="20"/>
                <w:szCs w:val="20"/>
                <w:lang w:eastAsia="en-AU" w:bidi="en-US"/>
              </w:rPr>
              <w:t>Aboriginal</w:t>
            </w:r>
          </w:p>
        </w:tc>
        <w:tc>
          <w:tcPr>
            <w:tcW w:w="702" w:type="dxa"/>
            <w:tcBorders>
              <w:top w:val="single" w:sz="12" w:space="0" w:color="592C82"/>
              <w:left w:val="nil"/>
              <w:bottom w:val="single" w:sz="12" w:space="0" w:color="592C82"/>
              <w:right w:val="nil"/>
            </w:tcBorders>
            <w:tcMar>
              <w:left w:w="85" w:type="dxa"/>
              <w:right w:w="85" w:type="dxa"/>
            </w:tcMar>
            <w:vAlign w:val="center"/>
          </w:tcPr>
          <w:p w14:paraId="3277CB31"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sidRPr="00A66B49">
              <w:rPr>
                <w:rFonts w:eastAsia="Batang" w:cs="Arial"/>
                <w:b/>
                <w:sz w:val="20"/>
                <w:szCs w:val="20"/>
                <w:lang w:eastAsia="en-AU" w:bidi="en-US"/>
              </w:rPr>
              <w:t>38.8</w:t>
            </w:r>
          </w:p>
        </w:tc>
        <w:tc>
          <w:tcPr>
            <w:tcW w:w="850" w:type="dxa"/>
            <w:tcBorders>
              <w:top w:val="single" w:sz="12" w:space="0" w:color="592C82"/>
              <w:left w:val="nil"/>
              <w:bottom w:val="single" w:sz="12" w:space="0" w:color="592C82"/>
            </w:tcBorders>
            <w:tcMar>
              <w:left w:w="85" w:type="dxa"/>
              <w:right w:w="85" w:type="dxa"/>
            </w:tcMar>
            <w:vAlign w:val="center"/>
          </w:tcPr>
          <w:p w14:paraId="38BADE6F"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sidRPr="00A66B49">
              <w:rPr>
                <w:rFonts w:eastAsia="Batang" w:cs="Arial"/>
                <w:b/>
                <w:sz w:val="20"/>
                <w:szCs w:val="20"/>
                <w:lang w:eastAsia="en-AU" w:bidi="en-US"/>
              </w:rPr>
              <w:t>627</w:t>
            </w:r>
          </w:p>
        </w:tc>
        <w:tc>
          <w:tcPr>
            <w:tcW w:w="703" w:type="dxa"/>
            <w:tcBorders>
              <w:top w:val="single" w:sz="12" w:space="0" w:color="592C82"/>
              <w:bottom w:val="single" w:sz="12" w:space="0" w:color="592C82"/>
              <w:right w:val="nil"/>
            </w:tcBorders>
            <w:tcMar>
              <w:left w:w="85" w:type="dxa"/>
              <w:right w:w="85" w:type="dxa"/>
            </w:tcMar>
            <w:vAlign w:val="center"/>
          </w:tcPr>
          <w:p w14:paraId="73F414AC"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45.3</w:t>
            </w:r>
          </w:p>
        </w:tc>
        <w:tc>
          <w:tcPr>
            <w:tcW w:w="850" w:type="dxa"/>
            <w:tcBorders>
              <w:top w:val="single" w:sz="12" w:space="0" w:color="592C82"/>
              <w:left w:val="nil"/>
              <w:bottom w:val="single" w:sz="12" w:space="0" w:color="592C82"/>
            </w:tcBorders>
            <w:tcMar>
              <w:left w:w="85" w:type="dxa"/>
              <w:right w:w="85" w:type="dxa"/>
            </w:tcMar>
            <w:vAlign w:val="center"/>
          </w:tcPr>
          <w:p w14:paraId="75CA0E35"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717</w:t>
            </w:r>
          </w:p>
        </w:tc>
        <w:tc>
          <w:tcPr>
            <w:tcW w:w="703" w:type="dxa"/>
            <w:tcBorders>
              <w:top w:val="single" w:sz="12" w:space="0" w:color="592C82"/>
              <w:bottom w:val="single" w:sz="12" w:space="0" w:color="592C82"/>
              <w:right w:val="nil"/>
            </w:tcBorders>
            <w:tcMar>
              <w:left w:w="85" w:type="dxa"/>
              <w:right w:w="85" w:type="dxa"/>
            </w:tcMar>
            <w:vAlign w:val="center"/>
          </w:tcPr>
          <w:p w14:paraId="638FEDAE"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47.3</w:t>
            </w:r>
          </w:p>
        </w:tc>
        <w:tc>
          <w:tcPr>
            <w:tcW w:w="850" w:type="dxa"/>
            <w:tcBorders>
              <w:top w:val="single" w:sz="12" w:space="0" w:color="592C82"/>
              <w:left w:val="nil"/>
              <w:bottom w:val="single" w:sz="12" w:space="0" w:color="592C82"/>
            </w:tcBorders>
            <w:tcMar>
              <w:left w:w="85" w:type="dxa"/>
              <w:right w:w="85" w:type="dxa"/>
            </w:tcMar>
            <w:vAlign w:val="center"/>
          </w:tcPr>
          <w:p w14:paraId="239E11BE"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718</w:t>
            </w:r>
          </w:p>
        </w:tc>
        <w:tc>
          <w:tcPr>
            <w:tcW w:w="703" w:type="dxa"/>
            <w:tcBorders>
              <w:top w:val="single" w:sz="12" w:space="0" w:color="592C82"/>
              <w:bottom w:val="single" w:sz="12" w:space="0" w:color="592C82"/>
              <w:right w:val="nil"/>
            </w:tcBorders>
            <w:tcMar>
              <w:left w:w="85" w:type="dxa"/>
              <w:right w:w="85" w:type="dxa"/>
            </w:tcMar>
            <w:vAlign w:val="center"/>
          </w:tcPr>
          <w:p w14:paraId="021B5E39"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47.6</w:t>
            </w:r>
          </w:p>
        </w:tc>
        <w:tc>
          <w:tcPr>
            <w:tcW w:w="850" w:type="dxa"/>
            <w:tcBorders>
              <w:top w:val="single" w:sz="12" w:space="0" w:color="592C82"/>
              <w:left w:val="nil"/>
              <w:bottom w:val="single" w:sz="12" w:space="0" w:color="592C82"/>
            </w:tcBorders>
            <w:tcMar>
              <w:left w:w="85" w:type="dxa"/>
              <w:right w:w="85" w:type="dxa"/>
            </w:tcMar>
            <w:vAlign w:val="center"/>
          </w:tcPr>
          <w:p w14:paraId="6EFA6D06" w14:textId="77777777" w:rsidR="00E534DF" w:rsidRPr="00A66B49" w:rsidRDefault="00E534DF" w:rsidP="005B34AF">
            <w:pPr>
              <w:keepNext/>
              <w:keepLines/>
              <w:tabs>
                <w:tab w:val="left" w:pos="718"/>
              </w:tabs>
              <w:ind w:right="57"/>
              <w:jc w:val="right"/>
              <w:rPr>
                <w:rFonts w:eastAsia="Batang" w:cs="Arial"/>
                <w:b/>
                <w:sz w:val="20"/>
                <w:szCs w:val="20"/>
                <w:lang w:eastAsia="en-AU" w:bidi="en-US"/>
              </w:rPr>
            </w:pPr>
            <w:r w:rsidRPr="00EB3369">
              <w:rPr>
                <w:rFonts w:eastAsia="Batang" w:cs="Arial"/>
                <w:b/>
                <w:sz w:val="20"/>
                <w:szCs w:val="20"/>
                <w:lang w:eastAsia="en-AU" w:bidi="en-US"/>
              </w:rPr>
              <w:t>768</w:t>
            </w:r>
          </w:p>
        </w:tc>
        <w:tc>
          <w:tcPr>
            <w:tcW w:w="703" w:type="dxa"/>
            <w:tcBorders>
              <w:top w:val="single" w:sz="12" w:space="0" w:color="592C82"/>
              <w:bottom w:val="single" w:sz="12" w:space="0" w:color="592C82"/>
              <w:right w:val="nil"/>
            </w:tcBorders>
            <w:tcMar>
              <w:left w:w="85" w:type="dxa"/>
              <w:right w:w="85" w:type="dxa"/>
            </w:tcMar>
            <w:vAlign w:val="center"/>
          </w:tcPr>
          <w:p w14:paraId="1835617E" w14:textId="77777777" w:rsidR="00E534DF" w:rsidRPr="00C87A5D" w:rsidRDefault="00E534DF" w:rsidP="005B34AF">
            <w:pPr>
              <w:keepNext/>
              <w:keepLines/>
              <w:tabs>
                <w:tab w:val="left" w:pos="718"/>
              </w:tabs>
              <w:ind w:right="57"/>
              <w:jc w:val="right"/>
              <w:rPr>
                <w:rFonts w:eastAsia="Batang" w:cs="Arial"/>
                <w:b/>
                <w:sz w:val="20"/>
                <w:szCs w:val="20"/>
                <w:lang w:eastAsia="en-AU" w:bidi="en-US"/>
              </w:rPr>
            </w:pPr>
            <w:r w:rsidRPr="00C87A5D">
              <w:rPr>
                <w:rFonts w:eastAsia="Batang" w:cs="Arial"/>
                <w:b/>
                <w:sz w:val="20"/>
                <w:szCs w:val="20"/>
                <w:lang w:eastAsia="en-AU" w:bidi="en-US"/>
              </w:rPr>
              <w:t>46.9</w:t>
            </w:r>
          </w:p>
        </w:tc>
        <w:tc>
          <w:tcPr>
            <w:tcW w:w="850" w:type="dxa"/>
            <w:tcBorders>
              <w:top w:val="single" w:sz="12" w:space="0" w:color="592C82"/>
              <w:left w:val="nil"/>
              <w:bottom w:val="single" w:sz="12" w:space="0" w:color="592C82"/>
              <w:right w:val="nil"/>
            </w:tcBorders>
            <w:tcMar>
              <w:left w:w="85" w:type="dxa"/>
              <w:right w:w="85" w:type="dxa"/>
            </w:tcMar>
            <w:vAlign w:val="center"/>
          </w:tcPr>
          <w:p w14:paraId="52E9CEF4" w14:textId="77777777" w:rsidR="00E534DF" w:rsidRPr="00C87A5D" w:rsidRDefault="00E534DF" w:rsidP="005B34AF">
            <w:pPr>
              <w:keepNext/>
              <w:keepLines/>
              <w:tabs>
                <w:tab w:val="left" w:pos="718"/>
              </w:tabs>
              <w:ind w:right="57"/>
              <w:jc w:val="right"/>
              <w:rPr>
                <w:rFonts w:eastAsia="Batang" w:cs="Arial"/>
                <w:b/>
                <w:sz w:val="20"/>
                <w:szCs w:val="20"/>
                <w:lang w:eastAsia="en-AU" w:bidi="en-US"/>
              </w:rPr>
            </w:pPr>
            <w:r w:rsidRPr="00C87A5D">
              <w:rPr>
                <w:rFonts w:eastAsia="Batang" w:cs="Arial"/>
                <w:b/>
                <w:sz w:val="20"/>
                <w:szCs w:val="20"/>
                <w:lang w:eastAsia="en-AU" w:bidi="en-US"/>
              </w:rPr>
              <w:t>783</w:t>
            </w:r>
          </w:p>
        </w:tc>
      </w:tr>
      <w:tr w:rsidR="00E534DF" w:rsidRPr="00A66B49" w14:paraId="17100498" w14:textId="77777777" w:rsidTr="005B34AF">
        <w:trPr>
          <w:cantSplit/>
          <w:trHeight w:val="283"/>
        </w:trPr>
        <w:tc>
          <w:tcPr>
            <w:tcW w:w="1314" w:type="dxa"/>
            <w:tcBorders>
              <w:top w:val="single" w:sz="12" w:space="0" w:color="592C82"/>
              <w:left w:val="nil"/>
              <w:bottom w:val="nil"/>
              <w:right w:val="nil"/>
            </w:tcBorders>
            <w:vAlign w:val="center"/>
          </w:tcPr>
          <w:p w14:paraId="3949ADEF" w14:textId="43A3239A" w:rsidR="00E534DF" w:rsidRPr="00A66B49" w:rsidRDefault="00DC59B5" w:rsidP="005B34AF">
            <w:pPr>
              <w:keepNext/>
              <w:keepLines/>
              <w:rPr>
                <w:rFonts w:eastAsia="Batang" w:cs="Arial"/>
                <w:sz w:val="20"/>
                <w:szCs w:val="20"/>
                <w:lang w:eastAsia="en-AU" w:bidi="en-US"/>
              </w:rPr>
            </w:pPr>
            <w:r>
              <w:rPr>
                <w:rFonts w:eastAsia="Batang" w:cs="Arial"/>
                <w:sz w:val="20"/>
                <w:szCs w:val="20"/>
                <w:lang w:eastAsia="en-AU" w:bidi="en-US"/>
              </w:rPr>
              <w:t xml:space="preserve">Aboriginal </w:t>
            </w:r>
            <w:r w:rsidR="00E534DF" w:rsidRPr="00A66B49">
              <w:rPr>
                <w:rFonts w:eastAsia="Batang" w:cs="Arial"/>
                <w:sz w:val="20"/>
                <w:szCs w:val="20"/>
                <w:lang w:eastAsia="en-AU" w:bidi="en-US"/>
              </w:rPr>
              <w:t>Female</w:t>
            </w:r>
          </w:p>
        </w:tc>
        <w:tc>
          <w:tcPr>
            <w:tcW w:w="702" w:type="dxa"/>
            <w:tcBorders>
              <w:top w:val="single" w:sz="12" w:space="0" w:color="592C82"/>
              <w:left w:val="nil"/>
              <w:bottom w:val="nil"/>
              <w:right w:val="nil"/>
            </w:tcBorders>
            <w:tcMar>
              <w:left w:w="85" w:type="dxa"/>
              <w:right w:w="85" w:type="dxa"/>
            </w:tcMar>
            <w:vAlign w:val="center"/>
          </w:tcPr>
          <w:p w14:paraId="5AA28E01"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38.0</w:t>
            </w:r>
          </w:p>
        </w:tc>
        <w:tc>
          <w:tcPr>
            <w:tcW w:w="850" w:type="dxa"/>
            <w:tcBorders>
              <w:top w:val="single" w:sz="12" w:space="0" w:color="592C82"/>
              <w:left w:val="nil"/>
              <w:bottom w:val="nil"/>
            </w:tcBorders>
            <w:tcMar>
              <w:left w:w="85" w:type="dxa"/>
              <w:right w:w="85" w:type="dxa"/>
            </w:tcMar>
            <w:vAlign w:val="center"/>
          </w:tcPr>
          <w:p w14:paraId="292E9096"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285</w:t>
            </w:r>
          </w:p>
        </w:tc>
        <w:tc>
          <w:tcPr>
            <w:tcW w:w="703" w:type="dxa"/>
            <w:tcBorders>
              <w:top w:val="single" w:sz="12" w:space="0" w:color="592C82"/>
              <w:bottom w:val="nil"/>
              <w:right w:val="nil"/>
            </w:tcBorders>
            <w:tcMar>
              <w:left w:w="85" w:type="dxa"/>
              <w:right w:w="85" w:type="dxa"/>
            </w:tcMar>
            <w:vAlign w:val="center"/>
          </w:tcPr>
          <w:p w14:paraId="7A6D8442"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46.7</w:t>
            </w:r>
          </w:p>
        </w:tc>
        <w:tc>
          <w:tcPr>
            <w:tcW w:w="850" w:type="dxa"/>
            <w:tcBorders>
              <w:top w:val="single" w:sz="12" w:space="0" w:color="592C82"/>
              <w:left w:val="nil"/>
              <w:bottom w:val="nil"/>
            </w:tcBorders>
            <w:tcMar>
              <w:left w:w="85" w:type="dxa"/>
              <w:right w:w="85" w:type="dxa"/>
            </w:tcMar>
            <w:vAlign w:val="center"/>
          </w:tcPr>
          <w:p w14:paraId="5677D9E7"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356</w:t>
            </w:r>
          </w:p>
        </w:tc>
        <w:tc>
          <w:tcPr>
            <w:tcW w:w="703" w:type="dxa"/>
            <w:tcBorders>
              <w:top w:val="single" w:sz="12" w:space="0" w:color="592C82"/>
              <w:bottom w:val="nil"/>
              <w:right w:val="nil"/>
            </w:tcBorders>
            <w:tcMar>
              <w:left w:w="85" w:type="dxa"/>
              <w:right w:w="85" w:type="dxa"/>
            </w:tcMar>
            <w:vAlign w:val="center"/>
          </w:tcPr>
          <w:p w14:paraId="4EEF4B8F"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47.3</w:t>
            </w:r>
          </w:p>
        </w:tc>
        <w:tc>
          <w:tcPr>
            <w:tcW w:w="850" w:type="dxa"/>
            <w:tcBorders>
              <w:top w:val="single" w:sz="12" w:space="0" w:color="592C82"/>
              <w:left w:val="nil"/>
              <w:bottom w:val="nil"/>
            </w:tcBorders>
            <w:tcMar>
              <w:left w:w="85" w:type="dxa"/>
              <w:right w:w="85" w:type="dxa"/>
            </w:tcMar>
            <w:vAlign w:val="center"/>
          </w:tcPr>
          <w:p w14:paraId="4D328238"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355</w:t>
            </w:r>
          </w:p>
        </w:tc>
        <w:tc>
          <w:tcPr>
            <w:tcW w:w="703" w:type="dxa"/>
            <w:tcBorders>
              <w:top w:val="single" w:sz="12" w:space="0" w:color="592C82"/>
              <w:bottom w:val="nil"/>
              <w:right w:val="nil"/>
            </w:tcBorders>
            <w:tcMar>
              <w:left w:w="85" w:type="dxa"/>
              <w:right w:w="85" w:type="dxa"/>
            </w:tcMar>
            <w:vAlign w:val="center"/>
          </w:tcPr>
          <w:p w14:paraId="25BA6CF2"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554C26">
              <w:rPr>
                <w:rFonts w:eastAsia="Batang" w:cs="Arial"/>
                <w:sz w:val="20"/>
                <w:szCs w:val="20"/>
                <w:lang w:eastAsia="en-AU" w:bidi="en-US"/>
              </w:rPr>
              <w:t>48.4</w:t>
            </w:r>
          </w:p>
        </w:tc>
        <w:tc>
          <w:tcPr>
            <w:tcW w:w="850" w:type="dxa"/>
            <w:tcBorders>
              <w:top w:val="single" w:sz="12" w:space="0" w:color="592C82"/>
              <w:left w:val="nil"/>
              <w:bottom w:val="nil"/>
            </w:tcBorders>
            <w:tcMar>
              <w:left w:w="85" w:type="dxa"/>
              <w:right w:w="85" w:type="dxa"/>
            </w:tcMar>
            <w:vAlign w:val="center"/>
          </w:tcPr>
          <w:p w14:paraId="7BF24824"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554C26">
              <w:rPr>
                <w:rFonts w:eastAsia="Batang" w:cs="Arial"/>
                <w:sz w:val="20"/>
                <w:szCs w:val="20"/>
                <w:lang w:eastAsia="en-AU" w:bidi="en-US"/>
              </w:rPr>
              <w:t>397</w:t>
            </w:r>
          </w:p>
        </w:tc>
        <w:tc>
          <w:tcPr>
            <w:tcW w:w="703" w:type="dxa"/>
            <w:tcBorders>
              <w:top w:val="single" w:sz="12" w:space="0" w:color="592C82"/>
              <w:bottom w:val="nil"/>
              <w:right w:val="nil"/>
            </w:tcBorders>
            <w:tcMar>
              <w:left w:w="85" w:type="dxa"/>
              <w:right w:w="85" w:type="dxa"/>
            </w:tcMar>
            <w:vAlign w:val="center"/>
          </w:tcPr>
          <w:p w14:paraId="18C6912E" w14:textId="77777777" w:rsidR="00E534DF" w:rsidRPr="00B737B8" w:rsidRDefault="00E534DF" w:rsidP="005B34AF">
            <w:pPr>
              <w:keepNext/>
              <w:keepLines/>
              <w:tabs>
                <w:tab w:val="left" w:pos="718"/>
              </w:tabs>
              <w:ind w:right="57"/>
              <w:jc w:val="right"/>
              <w:rPr>
                <w:rFonts w:eastAsia="Batang" w:cs="Arial"/>
                <w:sz w:val="20"/>
                <w:szCs w:val="20"/>
                <w:lang w:eastAsia="en-AU" w:bidi="en-US"/>
              </w:rPr>
            </w:pPr>
            <w:r w:rsidRPr="00B737B8">
              <w:rPr>
                <w:rFonts w:eastAsia="Batang" w:cs="Arial"/>
                <w:sz w:val="20"/>
                <w:szCs w:val="20"/>
                <w:lang w:eastAsia="en-AU" w:bidi="en-US"/>
              </w:rPr>
              <w:t>46.7</w:t>
            </w:r>
          </w:p>
        </w:tc>
        <w:tc>
          <w:tcPr>
            <w:tcW w:w="850" w:type="dxa"/>
            <w:tcBorders>
              <w:top w:val="single" w:sz="12" w:space="0" w:color="592C82"/>
              <w:left w:val="nil"/>
              <w:bottom w:val="nil"/>
              <w:right w:val="nil"/>
            </w:tcBorders>
            <w:tcMar>
              <w:left w:w="85" w:type="dxa"/>
              <w:right w:w="85" w:type="dxa"/>
            </w:tcMar>
            <w:vAlign w:val="center"/>
          </w:tcPr>
          <w:p w14:paraId="14BC4E2E" w14:textId="77777777" w:rsidR="00E534DF" w:rsidRPr="00B737B8" w:rsidRDefault="00E534DF" w:rsidP="005B34AF">
            <w:pPr>
              <w:keepNext/>
              <w:keepLines/>
              <w:tabs>
                <w:tab w:val="left" w:pos="718"/>
              </w:tabs>
              <w:ind w:right="57"/>
              <w:jc w:val="right"/>
              <w:rPr>
                <w:rFonts w:eastAsia="Batang" w:cs="Arial"/>
                <w:sz w:val="20"/>
                <w:szCs w:val="20"/>
                <w:lang w:eastAsia="en-AU" w:bidi="en-US"/>
              </w:rPr>
            </w:pPr>
            <w:r w:rsidRPr="00B737B8">
              <w:rPr>
                <w:rFonts w:eastAsia="Batang" w:cs="Arial"/>
                <w:sz w:val="20"/>
                <w:szCs w:val="20"/>
                <w:lang w:eastAsia="en-AU" w:bidi="en-US"/>
              </w:rPr>
              <w:t>382</w:t>
            </w:r>
          </w:p>
        </w:tc>
      </w:tr>
      <w:tr w:rsidR="00E534DF" w:rsidRPr="00A66B49" w14:paraId="08C48B19" w14:textId="77777777" w:rsidTr="005B34AF">
        <w:trPr>
          <w:cantSplit/>
          <w:trHeight w:val="283"/>
        </w:trPr>
        <w:tc>
          <w:tcPr>
            <w:tcW w:w="1314" w:type="dxa"/>
            <w:tcBorders>
              <w:top w:val="nil"/>
              <w:left w:val="nil"/>
              <w:bottom w:val="single" w:sz="4" w:space="0" w:color="000000" w:themeColor="text1"/>
              <w:right w:val="nil"/>
            </w:tcBorders>
            <w:vAlign w:val="center"/>
          </w:tcPr>
          <w:p w14:paraId="5C8CF271" w14:textId="21490B6F" w:rsidR="00E534DF" w:rsidRPr="00A66B49" w:rsidRDefault="00DC59B5" w:rsidP="005B34AF">
            <w:pPr>
              <w:keepNext/>
              <w:keepLines/>
              <w:rPr>
                <w:rFonts w:eastAsia="Batang" w:cs="Arial"/>
                <w:sz w:val="20"/>
                <w:szCs w:val="20"/>
                <w:lang w:eastAsia="en-AU" w:bidi="en-US"/>
              </w:rPr>
            </w:pPr>
            <w:r>
              <w:rPr>
                <w:rFonts w:eastAsia="Batang" w:cs="Arial"/>
                <w:sz w:val="20"/>
                <w:szCs w:val="20"/>
                <w:lang w:eastAsia="en-AU" w:bidi="en-US"/>
              </w:rPr>
              <w:t xml:space="preserve">Aboriginal </w:t>
            </w:r>
            <w:r w:rsidR="00E534DF" w:rsidRPr="00A66B49">
              <w:rPr>
                <w:rFonts w:eastAsia="Batang" w:cs="Arial"/>
                <w:sz w:val="20"/>
                <w:szCs w:val="20"/>
                <w:lang w:eastAsia="en-AU" w:bidi="en-US"/>
              </w:rPr>
              <w:t xml:space="preserve">Male </w:t>
            </w:r>
          </w:p>
        </w:tc>
        <w:tc>
          <w:tcPr>
            <w:tcW w:w="702" w:type="dxa"/>
            <w:tcBorders>
              <w:top w:val="nil"/>
              <w:left w:val="nil"/>
              <w:bottom w:val="single" w:sz="4" w:space="0" w:color="000000" w:themeColor="text1"/>
              <w:right w:val="nil"/>
            </w:tcBorders>
            <w:tcMar>
              <w:left w:w="85" w:type="dxa"/>
              <w:right w:w="85" w:type="dxa"/>
            </w:tcMar>
            <w:vAlign w:val="center"/>
          </w:tcPr>
          <w:p w14:paraId="263DADDF"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39.5</w:t>
            </w:r>
          </w:p>
        </w:tc>
        <w:tc>
          <w:tcPr>
            <w:tcW w:w="850" w:type="dxa"/>
            <w:tcBorders>
              <w:top w:val="nil"/>
              <w:left w:val="nil"/>
              <w:bottom w:val="single" w:sz="4" w:space="0" w:color="000000" w:themeColor="text1"/>
            </w:tcBorders>
            <w:tcMar>
              <w:left w:w="85" w:type="dxa"/>
              <w:right w:w="85" w:type="dxa"/>
            </w:tcMar>
            <w:vAlign w:val="center"/>
          </w:tcPr>
          <w:p w14:paraId="27440F2B"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342</w:t>
            </w:r>
          </w:p>
        </w:tc>
        <w:tc>
          <w:tcPr>
            <w:tcW w:w="703" w:type="dxa"/>
            <w:tcBorders>
              <w:top w:val="nil"/>
              <w:bottom w:val="single" w:sz="4" w:space="0" w:color="000000" w:themeColor="text1"/>
              <w:right w:val="nil"/>
            </w:tcBorders>
            <w:tcMar>
              <w:left w:w="85" w:type="dxa"/>
              <w:right w:w="85" w:type="dxa"/>
            </w:tcMar>
            <w:vAlign w:val="center"/>
          </w:tcPr>
          <w:p w14:paraId="79069F36"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44.1</w:t>
            </w:r>
          </w:p>
        </w:tc>
        <w:tc>
          <w:tcPr>
            <w:tcW w:w="850" w:type="dxa"/>
            <w:tcBorders>
              <w:top w:val="nil"/>
              <w:left w:val="nil"/>
              <w:bottom w:val="single" w:sz="4" w:space="0" w:color="000000" w:themeColor="text1"/>
            </w:tcBorders>
            <w:tcMar>
              <w:left w:w="85" w:type="dxa"/>
              <w:right w:w="85" w:type="dxa"/>
            </w:tcMar>
            <w:vAlign w:val="center"/>
          </w:tcPr>
          <w:p w14:paraId="0E16DC79"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361</w:t>
            </w:r>
          </w:p>
        </w:tc>
        <w:tc>
          <w:tcPr>
            <w:tcW w:w="703" w:type="dxa"/>
            <w:tcBorders>
              <w:top w:val="nil"/>
              <w:bottom w:val="single" w:sz="4" w:space="0" w:color="000000" w:themeColor="text1"/>
              <w:right w:val="nil"/>
            </w:tcBorders>
            <w:tcMar>
              <w:left w:w="85" w:type="dxa"/>
              <w:right w:w="85" w:type="dxa"/>
            </w:tcMar>
            <w:vAlign w:val="center"/>
          </w:tcPr>
          <w:p w14:paraId="1E14B931"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47.3</w:t>
            </w:r>
          </w:p>
        </w:tc>
        <w:tc>
          <w:tcPr>
            <w:tcW w:w="850" w:type="dxa"/>
            <w:tcBorders>
              <w:top w:val="nil"/>
              <w:left w:val="nil"/>
              <w:bottom w:val="single" w:sz="4" w:space="0" w:color="000000" w:themeColor="text1"/>
            </w:tcBorders>
            <w:tcMar>
              <w:left w:w="85" w:type="dxa"/>
              <w:right w:w="85" w:type="dxa"/>
            </w:tcMar>
            <w:vAlign w:val="center"/>
          </w:tcPr>
          <w:p w14:paraId="1C115F39"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363</w:t>
            </w:r>
          </w:p>
        </w:tc>
        <w:tc>
          <w:tcPr>
            <w:tcW w:w="703" w:type="dxa"/>
            <w:tcBorders>
              <w:top w:val="nil"/>
              <w:bottom w:val="single" w:sz="4" w:space="0" w:color="000000" w:themeColor="text1"/>
              <w:right w:val="nil"/>
            </w:tcBorders>
            <w:tcMar>
              <w:left w:w="85" w:type="dxa"/>
              <w:right w:w="85" w:type="dxa"/>
            </w:tcMar>
            <w:vAlign w:val="center"/>
          </w:tcPr>
          <w:p w14:paraId="617EE00D"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554C26">
              <w:rPr>
                <w:rFonts w:eastAsia="Batang" w:cs="Arial"/>
                <w:sz w:val="20"/>
                <w:szCs w:val="20"/>
                <w:lang w:eastAsia="en-AU" w:bidi="en-US"/>
              </w:rPr>
              <w:t>46.8</w:t>
            </w:r>
          </w:p>
        </w:tc>
        <w:tc>
          <w:tcPr>
            <w:tcW w:w="850" w:type="dxa"/>
            <w:tcBorders>
              <w:top w:val="nil"/>
              <w:left w:val="nil"/>
              <w:bottom w:val="single" w:sz="4" w:space="0" w:color="000000" w:themeColor="text1"/>
            </w:tcBorders>
            <w:tcMar>
              <w:left w:w="85" w:type="dxa"/>
              <w:right w:w="85" w:type="dxa"/>
            </w:tcMar>
            <w:vAlign w:val="center"/>
          </w:tcPr>
          <w:p w14:paraId="5B664476" w14:textId="77777777" w:rsidR="00E534DF" w:rsidRPr="00A66B49" w:rsidRDefault="00E534DF" w:rsidP="005B34AF">
            <w:pPr>
              <w:keepNext/>
              <w:keepLines/>
              <w:tabs>
                <w:tab w:val="left" w:pos="718"/>
              </w:tabs>
              <w:ind w:right="57"/>
              <w:jc w:val="right"/>
              <w:rPr>
                <w:rFonts w:eastAsia="Batang" w:cs="Arial"/>
                <w:sz w:val="20"/>
                <w:szCs w:val="20"/>
                <w:lang w:eastAsia="en-AU" w:bidi="en-US"/>
              </w:rPr>
            </w:pPr>
            <w:r w:rsidRPr="00554C26">
              <w:rPr>
                <w:rFonts w:eastAsia="Batang" w:cs="Arial"/>
                <w:sz w:val="20"/>
                <w:szCs w:val="20"/>
                <w:lang w:eastAsia="en-AU" w:bidi="en-US"/>
              </w:rPr>
              <w:t>371</w:t>
            </w:r>
          </w:p>
        </w:tc>
        <w:tc>
          <w:tcPr>
            <w:tcW w:w="703" w:type="dxa"/>
            <w:tcBorders>
              <w:top w:val="nil"/>
              <w:bottom w:val="single" w:sz="4" w:space="0" w:color="000000" w:themeColor="text1"/>
              <w:right w:val="nil"/>
            </w:tcBorders>
            <w:tcMar>
              <w:left w:w="85" w:type="dxa"/>
              <w:right w:w="85" w:type="dxa"/>
            </w:tcMar>
            <w:vAlign w:val="center"/>
          </w:tcPr>
          <w:p w14:paraId="7D5D58BA" w14:textId="77777777" w:rsidR="00E534DF" w:rsidRPr="00B737B8" w:rsidRDefault="00E534DF" w:rsidP="005B34AF">
            <w:pPr>
              <w:keepNext/>
              <w:keepLines/>
              <w:tabs>
                <w:tab w:val="left" w:pos="718"/>
              </w:tabs>
              <w:ind w:right="57"/>
              <w:jc w:val="right"/>
              <w:rPr>
                <w:rFonts w:eastAsia="Batang" w:cs="Arial"/>
                <w:sz w:val="20"/>
                <w:szCs w:val="20"/>
                <w:lang w:eastAsia="en-AU" w:bidi="en-US"/>
              </w:rPr>
            </w:pPr>
            <w:r w:rsidRPr="00B737B8">
              <w:rPr>
                <w:rFonts w:eastAsia="Batang" w:cs="Arial"/>
                <w:sz w:val="20"/>
                <w:szCs w:val="20"/>
                <w:lang w:eastAsia="en-AU" w:bidi="en-US"/>
              </w:rPr>
              <w:t>47.1</w:t>
            </w:r>
          </w:p>
        </w:tc>
        <w:tc>
          <w:tcPr>
            <w:tcW w:w="850" w:type="dxa"/>
            <w:tcBorders>
              <w:top w:val="nil"/>
              <w:left w:val="nil"/>
              <w:bottom w:val="single" w:sz="4" w:space="0" w:color="000000" w:themeColor="text1"/>
              <w:right w:val="nil"/>
            </w:tcBorders>
            <w:tcMar>
              <w:left w:w="85" w:type="dxa"/>
              <w:right w:w="85" w:type="dxa"/>
            </w:tcMar>
            <w:vAlign w:val="center"/>
          </w:tcPr>
          <w:p w14:paraId="0121CD10" w14:textId="77777777" w:rsidR="00E534DF" w:rsidRPr="00B737B8" w:rsidRDefault="00E534DF" w:rsidP="005B34AF">
            <w:pPr>
              <w:keepNext/>
              <w:keepLines/>
              <w:tabs>
                <w:tab w:val="left" w:pos="718"/>
              </w:tabs>
              <w:ind w:right="57"/>
              <w:jc w:val="right"/>
              <w:rPr>
                <w:rFonts w:eastAsia="Batang" w:cs="Arial"/>
                <w:sz w:val="20"/>
                <w:szCs w:val="20"/>
                <w:lang w:eastAsia="en-AU" w:bidi="en-US"/>
              </w:rPr>
            </w:pPr>
            <w:r w:rsidRPr="00B737B8">
              <w:rPr>
                <w:rFonts w:eastAsia="Batang" w:cs="Arial"/>
                <w:sz w:val="20"/>
                <w:szCs w:val="20"/>
                <w:lang w:eastAsia="en-AU" w:bidi="en-US"/>
              </w:rPr>
              <w:t>401</w:t>
            </w:r>
          </w:p>
        </w:tc>
      </w:tr>
    </w:tbl>
    <w:bookmarkEnd w:id="349"/>
    <w:bookmarkEnd w:id="350"/>
    <w:bookmarkEnd w:id="351"/>
    <w:bookmarkEnd w:id="352"/>
    <w:p w14:paraId="57613989" w14:textId="69F293CA" w:rsidR="00A94B47" w:rsidRPr="00233059" w:rsidRDefault="00A94B47" w:rsidP="00AD5274">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7E91123" w14:textId="3B736F2A" w:rsidR="00A94B47" w:rsidRPr="00233059" w:rsidRDefault="00A94B47" w:rsidP="00AD5274">
      <w:pPr>
        <w:keepNext/>
        <w:keepLines/>
        <w:autoSpaceDE w:val="0"/>
        <w:autoSpaceDN w:val="0"/>
        <w:adjustRightInd w:val="0"/>
        <w:rPr>
          <w:rFonts w:cs="Arial"/>
          <w:sz w:val="18"/>
        </w:rPr>
      </w:pPr>
      <w:r w:rsidRPr="00233059">
        <w:rPr>
          <w:rFonts w:cs="Arial"/>
          <w:sz w:val="18"/>
        </w:rPr>
        <w:t>(a) Excludes Canning College and Tuart College</w:t>
      </w:r>
      <w:r w:rsidR="0057508F">
        <w:rPr>
          <w:rFonts w:cs="Arial"/>
          <w:sz w:val="18"/>
        </w:rPr>
        <w:t xml:space="preserve"> students</w:t>
      </w:r>
      <w:r w:rsidRPr="00233059">
        <w:rPr>
          <w:rFonts w:cs="Arial"/>
          <w:sz w:val="18"/>
        </w:rPr>
        <w:t>, part-time and international students, and mature-aged students at senior campuses.</w:t>
      </w:r>
    </w:p>
    <w:p w14:paraId="223AC4C2" w14:textId="0BC843EA" w:rsidR="00C87A5D" w:rsidRDefault="00A94B47" w:rsidP="00AD5274">
      <w:pPr>
        <w:keepNext/>
        <w:keepLines/>
        <w:autoSpaceDE w:val="0"/>
        <w:autoSpaceDN w:val="0"/>
        <w:adjustRightInd w:val="0"/>
        <w:rPr>
          <w:rFonts w:cs="Arial"/>
          <w:sz w:val="18"/>
        </w:rPr>
      </w:pPr>
      <w:r>
        <w:rPr>
          <w:rFonts w:cs="Arial"/>
          <w:sz w:val="18"/>
        </w:rPr>
        <w:t xml:space="preserve">(b) </w:t>
      </w:r>
      <w:r w:rsidR="00C87A5D">
        <w:rPr>
          <w:rFonts w:cs="Arial"/>
          <w:sz w:val="18"/>
        </w:rPr>
        <w:t xml:space="preserve">All includes gender category </w:t>
      </w:r>
      <w:r w:rsidR="00CD6177">
        <w:rPr>
          <w:rFonts w:cs="Arial"/>
          <w:sz w:val="18"/>
        </w:rPr>
        <w:t>‘</w:t>
      </w:r>
      <w:r w:rsidR="00C87A5D">
        <w:rPr>
          <w:rFonts w:cs="Arial"/>
          <w:sz w:val="18"/>
        </w:rPr>
        <w:t>Other</w:t>
      </w:r>
      <w:r w:rsidR="00CD6177">
        <w:rPr>
          <w:rFonts w:cs="Arial"/>
          <w:sz w:val="18"/>
        </w:rPr>
        <w:t>’</w:t>
      </w:r>
      <w:r w:rsidR="00C87A5D" w:rsidRPr="00EE4E92">
        <w:rPr>
          <w:rFonts w:cs="Arial"/>
          <w:sz w:val="18"/>
        </w:rPr>
        <w:t>.</w:t>
      </w:r>
    </w:p>
    <w:p w14:paraId="534359C9" w14:textId="0C462617" w:rsidR="00A94B47" w:rsidRDefault="00C87A5D" w:rsidP="00AD5274">
      <w:pPr>
        <w:keepNext/>
        <w:keepLines/>
        <w:autoSpaceDE w:val="0"/>
        <w:autoSpaceDN w:val="0"/>
        <w:adjustRightInd w:val="0"/>
        <w:rPr>
          <w:rFonts w:cs="Arial"/>
          <w:sz w:val="18"/>
        </w:rPr>
      </w:pPr>
      <w:r>
        <w:rPr>
          <w:rFonts w:cs="Arial"/>
          <w:sz w:val="18"/>
        </w:rPr>
        <w:t xml:space="preserve">(c) </w:t>
      </w:r>
      <w:r w:rsidR="00EB20D3">
        <w:rPr>
          <w:rFonts w:cs="Arial"/>
          <w:sz w:val="18"/>
        </w:rPr>
        <w:t>Semester </w:t>
      </w:r>
      <w:r w:rsidR="00EB20D3" w:rsidRPr="00233059">
        <w:rPr>
          <w:rFonts w:cs="Arial"/>
          <w:sz w:val="18"/>
        </w:rPr>
        <w:t>2 student census.</w:t>
      </w:r>
      <w:r w:rsidR="00EB20D3">
        <w:rPr>
          <w:rFonts w:cs="Arial"/>
          <w:sz w:val="18"/>
        </w:rPr>
        <w:t xml:space="preserve"> </w:t>
      </w:r>
      <w:r w:rsidR="00D509AC">
        <w:rPr>
          <w:rFonts w:cs="Arial"/>
          <w:sz w:val="18"/>
        </w:rPr>
        <w:t>‘N’ is t</w:t>
      </w:r>
      <w:r w:rsidR="00EB20D3">
        <w:rPr>
          <w:rFonts w:cs="Arial"/>
          <w:sz w:val="18"/>
        </w:rPr>
        <w:t>he number of Year 12 students.</w:t>
      </w:r>
    </w:p>
    <w:p w14:paraId="2AAF0884" w14:textId="3D9D888E" w:rsidR="00625B95" w:rsidRDefault="00D4484E" w:rsidP="00D4484E">
      <w:pPr>
        <w:keepNext/>
        <w:keepLines/>
        <w:autoSpaceDE w:val="0"/>
        <w:autoSpaceDN w:val="0"/>
        <w:adjustRightInd w:val="0"/>
        <w:rPr>
          <w:rFonts w:cs="Arial"/>
          <w:sz w:val="18"/>
          <w:szCs w:val="20"/>
        </w:rPr>
      </w:pPr>
      <w:r>
        <w:rPr>
          <w:rFonts w:cs="Arial"/>
          <w:sz w:val="18"/>
          <w:szCs w:val="20"/>
        </w:rPr>
        <w:t>(d</w:t>
      </w:r>
      <w:r w:rsidRPr="00D4484E">
        <w:rPr>
          <w:rFonts w:cs="Arial"/>
          <w:sz w:val="18"/>
          <w:szCs w:val="20"/>
        </w:rPr>
        <w:t xml:space="preserve">) Prior to 2020, the apparent retention rate is from Year 8 to </w:t>
      </w:r>
      <w:r w:rsidR="00EB20D3">
        <w:rPr>
          <w:rFonts w:cs="Arial"/>
          <w:sz w:val="18"/>
          <w:szCs w:val="20"/>
        </w:rPr>
        <w:t>Year </w:t>
      </w:r>
      <w:r w:rsidRPr="00D4484E">
        <w:rPr>
          <w:rFonts w:cs="Arial"/>
          <w:sz w:val="18"/>
          <w:szCs w:val="20"/>
        </w:rPr>
        <w:t xml:space="preserve">12. From 2020, the apparent retention rate is from Year 7 to </w:t>
      </w:r>
      <w:r w:rsidR="00EB20D3">
        <w:rPr>
          <w:rFonts w:cs="Arial"/>
          <w:sz w:val="18"/>
          <w:szCs w:val="20"/>
        </w:rPr>
        <w:t>Year </w:t>
      </w:r>
      <w:r w:rsidRPr="00D4484E">
        <w:rPr>
          <w:rFonts w:cs="Arial"/>
          <w:sz w:val="18"/>
          <w:szCs w:val="20"/>
        </w:rPr>
        <w:t>12. This change is beca</w:t>
      </w:r>
      <w:r w:rsidR="00421388">
        <w:rPr>
          <w:rFonts w:cs="Arial"/>
          <w:sz w:val="18"/>
          <w:szCs w:val="20"/>
        </w:rPr>
        <w:t>use the 2020 Year </w:t>
      </w:r>
      <w:r w:rsidRPr="00D4484E">
        <w:rPr>
          <w:rFonts w:cs="Arial"/>
          <w:sz w:val="18"/>
          <w:szCs w:val="20"/>
        </w:rPr>
        <w:t>12 cohort was the first cohort to commence secondary school in Year 7.</w:t>
      </w:r>
    </w:p>
    <w:p w14:paraId="5F8C7CD6" w14:textId="77777777" w:rsidR="00625B95" w:rsidRDefault="00625B95">
      <w:pPr>
        <w:spacing w:after="200" w:line="276" w:lineRule="auto"/>
        <w:rPr>
          <w:rFonts w:cs="Arial"/>
          <w:sz w:val="18"/>
          <w:szCs w:val="20"/>
        </w:rPr>
      </w:pPr>
      <w:r>
        <w:rPr>
          <w:rFonts w:cs="Arial"/>
          <w:sz w:val="18"/>
          <w:szCs w:val="20"/>
        </w:rPr>
        <w:br w:type="page"/>
      </w:r>
    </w:p>
    <w:p w14:paraId="04F74227" w14:textId="729086D1" w:rsidR="001E3153" w:rsidRPr="00410F4F" w:rsidRDefault="00A94B47" w:rsidP="00A94B47">
      <w:pPr>
        <w:keepNext/>
        <w:keepLines/>
        <w:autoSpaceDE w:val="0"/>
        <w:autoSpaceDN w:val="0"/>
        <w:adjustRightInd w:val="0"/>
        <w:rPr>
          <w:rFonts w:cs="Arial"/>
        </w:rPr>
      </w:pPr>
      <w:r w:rsidRPr="00B55FC1">
        <w:rPr>
          <w:rFonts w:cs="Arial"/>
          <w:sz w:val="22"/>
        </w:rPr>
        <w:lastRenderedPageBreak/>
        <w:t>Figure A</w:t>
      </w:r>
      <w:r w:rsidR="004B2DDF">
        <w:rPr>
          <w:rFonts w:cs="Arial"/>
          <w:sz w:val="22"/>
        </w:rPr>
        <w:t>4</w:t>
      </w:r>
      <w:r w:rsidRPr="00B55FC1">
        <w:rPr>
          <w:rFonts w:cs="Arial"/>
          <w:sz w:val="22"/>
        </w:rPr>
        <w:t xml:space="preserve">: Apparent </w:t>
      </w:r>
      <w:r w:rsidR="00206872" w:rsidRPr="00B55FC1">
        <w:rPr>
          <w:rFonts w:cs="Arial"/>
          <w:sz w:val="22"/>
        </w:rPr>
        <w:t xml:space="preserve">secondary </w:t>
      </w:r>
      <w:r w:rsidRPr="00B55FC1">
        <w:rPr>
          <w:rFonts w:cs="Arial"/>
          <w:sz w:val="22"/>
        </w:rPr>
        <w:t xml:space="preserve">retention rate (%) of public school students by subgroup </w:t>
      </w:r>
      <w:r w:rsidR="00724221" w:rsidRPr="00B55FC1">
        <w:rPr>
          <w:rFonts w:cs="Arial"/>
          <w:sz w:val="22"/>
        </w:rPr>
        <w:t>200</w:t>
      </w:r>
      <w:r w:rsidR="00206872" w:rsidRPr="00B55FC1">
        <w:rPr>
          <w:rFonts w:cs="Arial"/>
          <w:sz w:val="22"/>
        </w:rPr>
        <w:t>1</w:t>
      </w:r>
      <w:r w:rsidRPr="00B55FC1">
        <w:rPr>
          <w:rFonts w:cs="Arial"/>
          <w:sz w:val="22"/>
        </w:rPr>
        <w:t xml:space="preserve"> to </w:t>
      </w:r>
      <w:r w:rsidRPr="00410F4F">
        <w:rPr>
          <w:rFonts w:cs="Arial"/>
          <w:sz w:val="22"/>
        </w:rPr>
        <w:t>20</w:t>
      </w:r>
      <w:r w:rsidR="00206872" w:rsidRPr="00410F4F">
        <w:rPr>
          <w:rFonts w:cs="Arial"/>
          <w:sz w:val="22"/>
        </w:rPr>
        <w:t>20</w:t>
      </w:r>
      <w:r w:rsidRPr="00410F4F">
        <w:rPr>
          <w:rFonts w:cs="Arial"/>
          <w:sz w:val="22"/>
        </w:rPr>
        <w:t> </w:t>
      </w:r>
      <w:r w:rsidR="00410F4F" w:rsidRPr="00410F4F">
        <w:rPr>
          <w:rFonts w:cs="Arial"/>
          <w:sz w:val="22"/>
        </w:rPr>
        <w:t>(refer to note a)</w:t>
      </w:r>
      <w:r w:rsidRPr="00410F4F">
        <w:rPr>
          <w:rFonts w:cs="Arial"/>
          <w:sz w:val="22"/>
        </w:rPr>
        <w:t> </w:t>
      </w:r>
      <w:r w:rsidR="00410F4F" w:rsidRPr="00410F4F">
        <w:rPr>
          <w:rFonts w:cs="Arial"/>
          <w:sz w:val="22"/>
        </w:rPr>
        <w:t>(refer to note b)</w:t>
      </w:r>
      <w:r w:rsidR="00206872" w:rsidRPr="00410F4F">
        <w:rPr>
          <w:rFonts w:cs="Arial"/>
        </w:rPr>
        <w:t xml:space="preserve"> </w:t>
      </w:r>
      <w:r w:rsidR="00410F4F" w:rsidRPr="00410F4F">
        <w:rPr>
          <w:rFonts w:cs="Arial"/>
          <w:sz w:val="22"/>
        </w:rPr>
        <w:t>(refer to note c)</w:t>
      </w:r>
      <w:r w:rsidR="00CD6177" w:rsidRPr="00410F4F">
        <w:rPr>
          <w:rFonts w:cs="Arial"/>
        </w:rPr>
        <w:t> </w:t>
      </w:r>
      <w:r w:rsidR="00410F4F" w:rsidRPr="00410F4F">
        <w:rPr>
          <w:rFonts w:cs="Arial"/>
          <w:sz w:val="22"/>
        </w:rPr>
        <w:t>(refer to note d)</w:t>
      </w:r>
    </w:p>
    <w:p w14:paraId="1F631D6B" w14:textId="660D4DD8" w:rsidR="00221DBA" w:rsidRDefault="00221DBA" w:rsidP="00221DBA">
      <w:pPr>
        <w:keepNext/>
        <w:autoSpaceDE w:val="0"/>
        <w:autoSpaceDN w:val="0"/>
        <w:rPr>
          <w:rFonts w:cs="Arial"/>
          <w:szCs w:val="24"/>
        </w:rPr>
      </w:pPr>
      <w:r w:rsidRPr="00850760">
        <w:rPr>
          <w:rFonts w:cs="Arial"/>
          <w:szCs w:val="24"/>
        </w:rPr>
        <w:t>A line chart of apparent retention rates for each subgroup showing similar trends wit</w:t>
      </w:r>
      <w:r>
        <w:rPr>
          <w:rFonts w:cs="Arial"/>
          <w:szCs w:val="24"/>
        </w:rPr>
        <w:t>h one another over time. Female</w:t>
      </w:r>
      <w:r w:rsidRPr="00850760">
        <w:rPr>
          <w:rFonts w:cs="Arial"/>
          <w:szCs w:val="24"/>
        </w:rPr>
        <w:t xml:space="preserve"> </w:t>
      </w:r>
      <w:r>
        <w:rPr>
          <w:rFonts w:cs="Arial"/>
          <w:szCs w:val="24"/>
        </w:rPr>
        <w:t xml:space="preserve">students have consistently </w:t>
      </w:r>
      <w:r w:rsidRPr="00850760">
        <w:rPr>
          <w:rFonts w:cs="Arial"/>
          <w:szCs w:val="24"/>
        </w:rPr>
        <w:t>had the hi</w:t>
      </w:r>
      <w:r>
        <w:rPr>
          <w:rFonts w:cs="Arial"/>
          <w:szCs w:val="24"/>
        </w:rPr>
        <w:t>ghest retention rates, more than five percentage points higher tha</w:t>
      </w:r>
      <w:r w:rsidRPr="00850760">
        <w:rPr>
          <w:rFonts w:cs="Arial"/>
          <w:szCs w:val="24"/>
        </w:rPr>
        <w:t xml:space="preserve">n </w:t>
      </w:r>
      <w:r>
        <w:rPr>
          <w:rFonts w:cs="Arial"/>
          <w:szCs w:val="24"/>
        </w:rPr>
        <w:t>retention rates for male students for all years shown</w:t>
      </w:r>
      <w:r w:rsidRPr="00850760">
        <w:rPr>
          <w:rFonts w:cs="Arial"/>
          <w:szCs w:val="24"/>
        </w:rPr>
        <w:t xml:space="preserve">. </w:t>
      </w:r>
      <w:r>
        <w:rPr>
          <w:rFonts w:cs="Arial"/>
          <w:szCs w:val="24"/>
        </w:rPr>
        <w:t xml:space="preserve">The overall retention rate has increased from 60.1% in 2001 to 81.6% in 2019. Female student retention rates have increased from 65.5% in 2001 to 85.7% in 2019. Male student retention rates have increased from 55.2% in 2001 to 77.8% in 2019. Retention rates for Aboriginal students have increased from 18% in 2001 to 47.6% in 2019. </w:t>
      </w:r>
      <w:r w:rsidRPr="00850760">
        <w:rPr>
          <w:rFonts w:cs="Arial"/>
          <w:szCs w:val="24"/>
        </w:rPr>
        <w:t>For all groups the apparent retention rate peaked in 2014 before decreasing in 2015 and 2016. The rates increase</w:t>
      </w:r>
      <w:r>
        <w:rPr>
          <w:rFonts w:cs="Arial"/>
          <w:szCs w:val="24"/>
        </w:rPr>
        <w:t>d</w:t>
      </w:r>
      <w:r w:rsidRPr="00850760">
        <w:rPr>
          <w:rFonts w:cs="Arial"/>
          <w:szCs w:val="24"/>
        </w:rPr>
        <w:t xml:space="preserve"> again in 2017 and 2018 and increased slightly in 2019 for female students, Aboriginal students and over</w:t>
      </w:r>
      <w:r>
        <w:rPr>
          <w:rFonts w:cs="Arial"/>
          <w:szCs w:val="24"/>
        </w:rPr>
        <w:t>all but decreased slightly for m</w:t>
      </w:r>
      <w:r w:rsidRPr="00850760">
        <w:rPr>
          <w:rFonts w:cs="Arial"/>
          <w:szCs w:val="24"/>
        </w:rPr>
        <w:t xml:space="preserve">ale </w:t>
      </w:r>
      <w:r w:rsidRPr="00AC0B64">
        <w:rPr>
          <w:rFonts w:cs="Arial"/>
          <w:szCs w:val="24"/>
        </w:rPr>
        <w:t>students</w:t>
      </w:r>
      <w:r>
        <w:rPr>
          <w:rFonts w:cs="Arial"/>
          <w:szCs w:val="24"/>
        </w:rPr>
        <w:t>. The rates for 2020</w:t>
      </w:r>
      <w:r w:rsidRPr="00AC0B64">
        <w:rPr>
          <w:rFonts w:cs="Arial"/>
          <w:szCs w:val="24"/>
        </w:rPr>
        <w:t xml:space="preserve"> cannot be compared with previous years due to a change in methodology (</w:t>
      </w:r>
      <w:r>
        <w:rPr>
          <w:rFonts w:cs="Arial"/>
          <w:szCs w:val="24"/>
        </w:rPr>
        <w:t>refer to</w:t>
      </w:r>
      <w:r w:rsidRPr="00AC0B64">
        <w:rPr>
          <w:rFonts w:cs="Arial"/>
          <w:szCs w:val="24"/>
        </w:rPr>
        <w:t xml:space="preserve"> note d). The overall rate was 81.5%, the retention rates for female students was 84.9%, male students was 78.2% and Aboriginal students was 46.9%.</w:t>
      </w:r>
    </w:p>
    <w:tbl>
      <w:tblPr>
        <w:tblStyle w:val="TableGrid"/>
        <w:tblW w:w="5700" w:type="dxa"/>
        <w:tblLayout w:type="fixed"/>
        <w:tblLook w:val="04A0" w:firstRow="1" w:lastRow="0" w:firstColumn="1" w:lastColumn="0" w:noHBand="0" w:noVBand="1"/>
        <w:tblCaption w:val="Apparent retention rate of public school students Year 8 to Year 12 by subgroup"/>
      </w:tblPr>
      <w:tblGrid>
        <w:gridCol w:w="1023"/>
        <w:gridCol w:w="1169"/>
        <w:gridCol w:w="1169"/>
        <w:gridCol w:w="1427"/>
        <w:gridCol w:w="912"/>
      </w:tblGrid>
      <w:tr w:rsidR="00625B95" w:rsidRPr="00EB5EF5" w14:paraId="220C4A31" w14:textId="77777777" w:rsidTr="005B34AF">
        <w:trPr>
          <w:trHeight w:hRule="exact" w:val="255"/>
          <w:tblHeader/>
        </w:trPr>
        <w:tc>
          <w:tcPr>
            <w:tcW w:w="1023" w:type="dxa"/>
            <w:tcBorders>
              <w:top w:val="single" w:sz="4" w:space="0" w:color="auto"/>
              <w:left w:val="single" w:sz="4" w:space="0" w:color="auto"/>
              <w:bottom w:val="single" w:sz="4" w:space="0" w:color="auto"/>
              <w:right w:val="single" w:sz="4" w:space="0" w:color="auto"/>
            </w:tcBorders>
            <w:noWrap/>
            <w:hideMark/>
          </w:tcPr>
          <w:p w14:paraId="48D3F2B9" w14:textId="77777777" w:rsidR="00625B95" w:rsidRPr="00EB5EF5" w:rsidRDefault="00625B95" w:rsidP="005B34AF">
            <w:pPr>
              <w:keepNext/>
              <w:keepLines/>
              <w:spacing w:after="200" w:line="276" w:lineRule="auto"/>
              <w:rPr>
                <w:rFonts w:cs="Arial"/>
                <w:b/>
                <w:sz w:val="20"/>
                <w:szCs w:val="20"/>
              </w:rPr>
            </w:pPr>
            <w:r w:rsidRPr="00EB5EF5">
              <w:rPr>
                <w:rFonts w:cs="Arial"/>
                <w:b/>
                <w:sz w:val="20"/>
                <w:szCs w:val="20"/>
              </w:rPr>
              <w:t>Year</w:t>
            </w:r>
          </w:p>
        </w:tc>
        <w:tc>
          <w:tcPr>
            <w:tcW w:w="1169" w:type="dxa"/>
            <w:tcBorders>
              <w:top w:val="single" w:sz="4" w:space="0" w:color="auto"/>
              <w:left w:val="single" w:sz="4" w:space="0" w:color="auto"/>
              <w:bottom w:val="single" w:sz="4" w:space="0" w:color="auto"/>
              <w:right w:val="single" w:sz="4" w:space="0" w:color="auto"/>
            </w:tcBorders>
            <w:noWrap/>
            <w:hideMark/>
          </w:tcPr>
          <w:p w14:paraId="06138584" w14:textId="77777777" w:rsidR="00625B95" w:rsidRPr="00EB5EF5" w:rsidRDefault="00625B95" w:rsidP="005B34AF">
            <w:pPr>
              <w:keepNext/>
              <w:keepLines/>
              <w:spacing w:after="200" w:line="276" w:lineRule="auto"/>
              <w:jc w:val="center"/>
              <w:rPr>
                <w:rFonts w:cs="Arial"/>
                <w:b/>
                <w:sz w:val="20"/>
                <w:szCs w:val="20"/>
              </w:rPr>
            </w:pPr>
            <w:r w:rsidRPr="00EB5EF5">
              <w:rPr>
                <w:rFonts w:cs="Arial"/>
                <w:b/>
                <w:sz w:val="20"/>
                <w:szCs w:val="20"/>
              </w:rPr>
              <w:t>Female</w:t>
            </w:r>
          </w:p>
        </w:tc>
        <w:tc>
          <w:tcPr>
            <w:tcW w:w="1169" w:type="dxa"/>
            <w:tcBorders>
              <w:top w:val="single" w:sz="4" w:space="0" w:color="auto"/>
              <w:left w:val="single" w:sz="4" w:space="0" w:color="auto"/>
              <w:bottom w:val="single" w:sz="4" w:space="0" w:color="auto"/>
              <w:right w:val="single" w:sz="4" w:space="0" w:color="auto"/>
            </w:tcBorders>
            <w:noWrap/>
            <w:hideMark/>
          </w:tcPr>
          <w:p w14:paraId="35F5D86B" w14:textId="77777777" w:rsidR="00625B95" w:rsidRPr="00EB5EF5" w:rsidRDefault="00625B95" w:rsidP="005B34AF">
            <w:pPr>
              <w:keepNext/>
              <w:keepLines/>
              <w:spacing w:after="200" w:line="276" w:lineRule="auto"/>
              <w:jc w:val="center"/>
              <w:rPr>
                <w:rFonts w:cs="Arial"/>
                <w:b/>
                <w:sz w:val="20"/>
                <w:szCs w:val="20"/>
              </w:rPr>
            </w:pPr>
            <w:r w:rsidRPr="00EB5EF5">
              <w:rPr>
                <w:rFonts w:cs="Arial"/>
                <w:b/>
                <w:sz w:val="20"/>
                <w:szCs w:val="20"/>
              </w:rPr>
              <w:t>Male</w:t>
            </w:r>
          </w:p>
        </w:tc>
        <w:tc>
          <w:tcPr>
            <w:tcW w:w="1427" w:type="dxa"/>
            <w:tcBorders>
              <w:top w:val="single" w:sz="4" w:space="0" w:color="auto"/>
              <w:left w:val="single" w:sz="4" w:space="0" w:color="auto"/>
              <w:bottom w:val="single" w:sz="4" w:space="0" w:color="auto"/>
              <w:right w:val="single" w:sz="4" w:space="0" w:color="auto"/>
            </w:tcBorders>
            <w:noWrap/>
            <w:hideMark/>
          </w:tcPr>
          <w:p w14:paraId="337C54F1" w14:textId="77777777" w:rsidR="00625B95" w:rsidRPr="00EB5EF5" w:rsidRDefault="00625B95" w:rsidP="005B34AF">
            <w:pPr>
              <w:keepNext/>
              <w:keepLines/>
              <w:spacing w:after="200" w:line="276" w:lineRule="auto"/>
              <w:jc w:val="center"/>
              <w:rPr>
                <w:rFonts w:cs="Arial"/>
                <w:b/>
                <w:sz w:val="20"/>
                <w:szCs w:val="20"/>
              </w:rPr>
            </w:pPr>
            <w:r w:rsidRPr="00EB5EF5">
              <w:rPr>
                <w:rFonts w:cs="Arial"/>
                <w:b/>
                <w:sz w:val="20"/>
                <w:szCs w:val="20"/>
              </w:rPr>
              <w:t>Aboriginal</w:t>
            </w:r>
          </w:p>
        </w:tc>
        <w:tc>
          <w:tcPr>
            <w:tcW w:w="912" w:type="dxa"/>
            <w:tcBorders>
              <w:top w:val="single" w:sz="4" w:space="0" w:color="auto"/>
              <w:left w:val="single" w:sz="4" w:space="0" w:color="auto"/>
              <w:bottom w:val="single" w:sz="4" w:space="0" w:color="auto"/>
              <w:right w:val="single" w:sz="4" w:space="0" w:color="auto"/>
            </w:tcBorders>
            <w:noWrap/>
            <w:hideMark/>
          </w:tcPr>
          <w:p w14:paraId="43D373BF" w14:textId="77777777" w:rsidR="00625B95" w:rsidRPr="00EB5EF5" w:rsidRDefault="00625B95" w:rsidP="005B34AF">
            <w:pPr>
              <w:keepNext/>
              <w:keepLines/>
              <w:spacing w:after="200" w:line="276" w:lineRule="auto"/>
              <w:jc w:val="center"/>
              <w:rPr>
                <w:rFonts w:cs="Arial"/>
                <w:b/>
                <w:sz w:val="20"/>
                <w:szCs w:val="20"/>
              </w:rPr>
            </w:pPr>
            <w:r w:rsidRPr="00EB5EF5">
              <w:rPr>
                <w:rFonts w:cs="Arial"/>
                <w:b/>
                <w:sz w:val="20"/>
                <w:szCs w:val="20"/>
              </w:rPr>
              <w:t>All</w:t>
            </w:r>
          </w:p>
        </w:tc>
      </w:tr>
      <w:tr w:rsidR="00625B95" w:rsidRPr="00EB5EF5" w14:paraId="69678C36"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4C87118B" w14:textId="77777777" w:rsidR="00625B95" w:rsidRPr="00EB5EF5" w:rsidRDefault="00625B95" w:rsidP="005B34AF">
            <w:pPr>
              <w:keepNext/>
              <w:keepLines/>
              <w:spacing w:after="200" w:line="276" w:lineRule="auto"/>
              <w:rPr>
                <w:rFonts w:cs="Arial"/>
                <w:sz w:val="20"/>
                <w:szCs w:val="20"/>
              </w:rPr>
            </w:pPr>
            <w:r>
              <w:rPr>
                <w:rFonts w:cs="Arial"/>
                <w:sz w:val="20"/>
                <w:szCs w:val="20"/>
              </w:rPr>
              <w:t>2001</w:t>
            </w:r>
          </w:p>
        </w:tc>
        <w:tc>
          <w:tcPr>
            <w:tcW w:w="1169" w:type="dxa"/>
            <w:tcBorders>
              <w:top w:val="single" w:sz="4" w:space="0" w:color="auto"/>
              <w:left w:val="single" w:sz="4" w:space="0" w:color="auto"/>
              <w:bottom w:val="single" w:sz="4" w:space="0" w:color="auto"/>
              <w:right w:val="single" w:sz="4" w:space="0" w:color="auto"/>
            </w:tcBorders>
            <w:noWrap/>
            <w:vAlign w:val="bottom"/>
          </w:tcPr>
          <w:p w14:paraId="74B8CFDE"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65.5</w:t>
            </w:r>
          </w:p>
        </w:tc>
        <w:tc>
          <w:tcPr>
            <w:tcW w:w="1169" w:type="dxa"/>
            <w:tcBorders>
              <w:top w:val="single" w:sz="4" w:space="0" w:color="auto"/>
              <w:left w:val="single" w:sz="4" w:space="0" w:color="auto"/>
              <w:bottom w:val="single" w:sz="4" w:space="0" w:color="auto"/>
              <w:right w:val="single" w:sz="4" w:space="0" w:color="auto"/>
            </w:tcBorders>
            <w:noWrap/>
            <w:vAlign w:val="bottom"/>
          </w:tcPr>
          <w:p w14:paraId="710B77B3"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55.2</w:t>
            </w:r>
          </w:p>
        </w:tc>
        <w:tc>
          <w:tcPr>
            <w:tcW w:w="1427" w:type="dxa"/>
            <w:tcBorders>
              <w:top w:val="single" w:sz="4" w:space="0" w:color="auto"/>
              <w:left w:val="single" w:sz="4" w:space="0" w:color="auto"/>
              <w:bottom w:val="single" w:sz="4" w:space="0" w:color="auto"/>
              <w:right w:val="single" w:sz="4" w:space="0" w:color="auto"/>
            </w:tcBorders>
            <w:noWrap/>
            <w:vAlign w:val="bottom"/>
          </w:tcPr>
          <w:p w14:paraId="5FFBF833"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18.0</w:t>
            </w:r>
          </w:p>
        </w:tc>
        <w:tc>
          <w:tcPr>
            <w:tcW w:w="912" w:type="dxa"/>
            <w:tcBorders>
              <w:top w:val="single" w:sz="4" w:space="0" w:color="auto"/>
              <w:left w:val="single" w:sz="4" w:space="0" w:color="auto"/>
              <w:bottom w:val="single" w:sz="4" w:space="0" w:color="auto"/>
              <w:right w:val="single" w:sz="4" w:space="0" w:color="auto"/>
            </w:tcBorders>
            <w:noWrap/>
            <w:vAlign w:val="bottom"/>
          </w:tcPr>
          <w:p w14:paraId="606DA533" w14:textId="77777777" w:rsidR="00625B95" w:rsidRPr="00E6664A" w:rsidRDefault="00625B95" w:rsidP="005B34AF">
            <w:pPr>
              <w:keepNext/>
              <w:keepLines/>
              <w:spacing w:after="200" w:line="276" w:lineRule="auto"/>
              <w:ind w:right="227"/>
              <w:jc w:val="right"/>
              <w:rPr>
                <w:rFonts w:cs="Arial"/>
                <w:sz w:val="20"/>
                <w:szCs w:val="20"/>
              </w:rPr>
            </w:pPr>
            <w:r w:rsidRPr="00E6664A">
              <w:rPr>
                <w:rFonts w:cs="Arial"/>
                <w:sz w:val="20"/>
                <w:szCs w:val="20"/>
              </w:rPr>
              <w:t>60.1%</w:t>
            </w:r>
          </w:p>
        </w:tc>
      </w:tr>
      <w:tr w:rsidR="00625B95" w:rsidRPr="00EB5EF5" w14:paraId="5F7443E4"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447AE908" w14:textId="77777777" w:rsidR="00625B95" w:rsidRPr="00EB5EF5" w:rsidRDefault="00625B95" w:rsidP="005B34AF">
            <w:pPr>
              <w:keepNext/>
              <w:keepLines/>
              <w:spacing w:after="200" w:line="276" w:lineRule="auto"/>
              <w:rPr>
                <w:rFonts w:cs="Arial"/>
                <w:sz w:val="20"/>
                <w:szCs w:val="20"/>
              </w:rPr>
            </w:pPr>
            <w:r>
              <w:rPr>
                <w:rFonts w:cs="Arial"/>
                <w:sz w:val="20"/>
                <w:szCs w:val="20"/>
              </w:rPr>
              <w:t>2002</w:t>
            </w:r>
          </w:p>
        </w:tc>
        <w:tc>
          <w:tcPr>
            <w:tcW w:w="1169" w:type="dxa"/>
            <w:tcBorders>
              <w:top w:val="single" w:sz="4" w:space="0" w:color="auto"/>
              <w:left w:val="single" w:sz="4" w:space="0" w:color="auto"/>
              <w:bottom w:val="single" w:sz="4" w:space="0" w:color="auto"/>
              <w:right w:val="single" w:sz="4" w:space="0" w:color="auto"/>
            </w:tcBorders>
            <w:noWrap/>
            <w:vAlign w:val="bottom"/>
          </w:tcPr>
          <w:p w14:paraId="3A4AA396"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67.5</w:t>
            </w:r>
          </w:p>
        </w:tc>
        <w:tc>
          <w:tcPr>
            <w:tcW w:w="1169" w:type="dxa"/>
            <w:tcBorders>
              <w:top w:val="single" w:sz="4" w:space="0" w:color="auto"/>
              <w:left w:val="single" w:sz="4" w:space="0" w:color="auto"/>
              <w:bottom w:val="single" w:sz="4" w:space="0" w:color="auto"/>
              <w:right w:val="single" w:sz="4" w:space="0" w:color="auto"/>
            </w:tcBorders>
            <w:noWrap/>
            <w:vAlign w:val="bottom"/>
          </w:tcPr>
          <w:p w14:paraId="5C727680"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58.0</w:t>
            </w:r>
          </w:p>
        </w:tc>
        <w:tc>
          <w:tcPr>
            <w:tcW w:w="1427" w:type="dxa"/>
            <w:tcBorders>
              <w:top w:val="single" w:sz="4" w:space="0" w:color="auto"/>
              <w:left w:val="single" w:sz="4" w:space="0" w:color="auto"/>
              <w:bottom w:val="single" w:sz="4" w:space="0" w:color="auto"/>
              <w:right w:val="single" w:sz="4" w:space="0" w:color="auto"/>
            </w:tcBorders>
            <w:noWrap/>
            <w:vAlign w:val="bottom"/>
          </w:tcPr>
          <w:p w14:paraId="2E38F181"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20.4</w:t>
            </w:r>
          </w:p>
        </w:tc>
        <w:tc>
          <w:tcPr>
            <w:tcW w:w="912" w:type="dxa"/>
            <w:tcBorders>
              <w:top w:val="single" w:sz="4" w:space="0" w:color="auto"/>
              <w:left w:val="single" w:sz="4" w:space="0" w:color="auto"/>
              <w:bottom w:val="single" w:sz="4" w:space="0" w:color="auto"/>
              <w:right w:val="single" w:sz="4" w:space="0" w:color="auto"/>
            </w:tcBorders>
            <w:noWrap/>
            <w:vAlign w:val="bottom"/>
          </w:tcPr>
          <w:p w14:paraId="5995B602" w14:textId="77777777" w:rsidR="00625B95" w:rsidRPr="00E6664A" w:rsidRDefault="00625B95" w:rsidP="005B34AF">
            <w:pPr>
              <w:keepNext/>
              <w:keepLines/>
              <w:spacing w:after="200" w:line="276" w:lineRule="auto"/>
              <w:ind w:right="227"/>
              <w:jc w:val="right"/>
              <w:rPr>
                <w:rFonts w:cs="Arial"/>
                <w:sz w:val="20"/>
                <w:szCs w:val="20"/>
              </w:rPr>
            </w:pPr>
            <w:r w:rsidRPr="00E6664A">
              <w:rPr>
                <w:rFonts w:cs="Arial"/>
                <w:sz w:val="20"/>
                <w:szCs w:val="20"/>
              </w:rPr>
              <w:t>62.6%</w:t>
            </w:r>
          </w:p>
        </w:tc>
      </w:tr>
      <w:tr w:rsidR="00625B95" w:rsidRPr="00EB5EF5" w14:paraId="4D7DC904"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0A5D6184" w14:textId="77777777" w:rsidR="00625B95" w:rsidRPr="00EB5EF5" w:rsidRDefault="00625B95" w:rsidP="005B34AF">
            <w:pPr>
              <w:keepNext/>
              <w:keepLines/>
              <w:spacing w:after="200" w:line="276" w:lineRule="auto"/>
              <w:rPr>
                <w:rFonts w:cs="Arial"/>
                <w:sz w:val="20"/>
                <w:szCs w:val="20"/>
              </w:rPr>
            </w:pPr>
            <w:r>
              <w:rPr>
                <w:rFonts w:cs="Arial"/>
                <w:sz w:val="20"/>
                <w:szCs w:val="20"/>
              </w:rPr>
              <w:t>2003</w:t>
            </w:r>
          </w:p>
        </w:tc>
        <w:tc>
          <w:tcPr>
            <w:tcW w:w="1169" w:type="dxa"/>
            <w:tcBorders>
              <w:top w:val="single" w:sz="4" w:space="0" w:color="auto"/>
              <w:left w:val="single" w:sz="4" w:space="0" w:color="auto"/>
              <w:bottom w:val="single" w:sz="4" w:space="0" w:color="auto"/>
              <w:right w:val="single" w:sz="4" w:space="0" w:color="auto"/>
            </w:tcBorders>
            <w:noWrap/>
            <w:vAlign w:val="bottom"/>
          </w:tcPr>
          <w:p w14:paraId="3B72B6B5"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66.6</w:t>
            </w:r>
          </w:p>
        </w:tc>
        <w:tc>
          <w:tcPr>
            <w:tcW w:w="1169" w:type="dxa"/>
            <w:tcBorders>
              <w:top w:val="single" w:sz="4" w:space="0" w:color="auto"/>
              <w:left w:val="single" w:sz="4" w:space="0" w:color="auto"/>
              <w:bottom w:val="single" w:sz="4" w:space="0" w:color="auto"/>
              <w:right w:val="single" w:sz="4" w:space="0" w:color="auto"/>
            </w:tcBorders>
            <w:noWrap/>
            <w:vAlign w:val="bottom"/>
          </w:tcPr>
          <w:p w14:paraId="3AD8089C"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59.4</w:t>
            </w:r>
          </w:p>
        </w:tc>
        <w:tc>
          <w:tcPr>
            <w:tcW w:w="1427" w:type="dxa"/>
            <w:tcBorders>
              <w:top w:val="single" w:sz="4" w:space="0" w:color="auto"/>
              <w:left w:val="single" w:sz="4" w:space="0" w:color="auto"/>
              <w:bottom w:val="single" w:sz="4" w:space="0" w:color="auto"/>
              <w:right w:val="single" w:sz="4" w:space="0" w:color="auto"/>
            </w:tcBorders>
            <w:noWrap/>
            <w:vAlign w:val="bottom"/>
          </w:tcPr>
          <w:p w14:paraId="0CCF0DC2"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21.6</w:t>
            </w:r>
          </w:p>
        </w:tc>
        <w:tc>
          <w:tcPr>
            <w:tcW w:w="912" w:type="dxa"/>
            <w:tcBorders>
              <w:top w:val="single" w:sz="4" w:space="0" w:color="auto"/>
              <w:left w:val="single" w:sz="4" w:space="0" w:color="auto"/>
              <w:bottom w:val="single" w:sz="4" w:space="0" w:color="auto"/>
              <w:right w:val="single" w:sz="4" w:space="0" w:color="auto"/>
            </w:tcBorders>
            <w:noWrap/>
            <w:vAlign w:val="bottom"/>
          </w:tcPr>
          <w:p w14:paraId="7E4F9115" w14:textId="77777777" w:rsidR="00625B95" w:rsidRPr="00E6664A" w:rsidRDefault="00625B95" w:rsidP="005B34AF">
            <w:pPr>
              <w:keepNext/>
              <w:keepLines/>
              <w:spacing w:after="200" w:line="276" w:lineRule="auto"/>
              <w:ind w:right="227"/>
              <w:jc w:val="right"/>
              <w:rPr>
                <w:rFonts w:cs="Arial"/>
                <w:sz w:val="20"/>
                <w:szCs w:val="20"/>
              </w:rPr>
            </w:pPr>
            <w:r w:rsidRPr="00E6664A">
              <w:rPr>
                <w:rFonts w:cs="Arial"/>
                <w:sz w:val="20"/>
                <w:szCs w:val="20"/>
              </w:rPr>
              <w:t>62.9%</w:t>
            </w:r>
          </w:p>
        </w:tc>
      </w:tr>
      <w:tr w:rsidR="00625B95" w:rsidRPr="00EB5EF5" w14:paraId="480CFB38"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6D9577FD" w14:textId="77777777" w:rsidR="00625B95" w:rsidRPr="00EB5EF5" w:rsidRDefault="00625B95" w:rsidP="005B34AF">
            <w:pPr>
              <w:keepNext/>
              <w:keepLines/>
              <w:spacing w:after="200" w:line="276" w:lineRule="auto"/>
              <w:rPr>
                <w:rFonts w:cs="Arial"/>
                <w:sz w:val="20"/>
                <w:szCs w:val="20"/>
              </w:rPr>
            </w:pPr>
            <w:r>
              <w:rPr>
                <w:rFonts w:cs="Arial"/>
                <w:sz w:val="20"/>
                <w:szCs w:val="20"/>
              </w:rPr>
              <w:t>2004</w:t>
            </w:r>
          </w:p>
        </w:tc>
        <w:tc>
          <w:tcPr>
            <w:tcW w:w="1169" w:type="dxa"/>
            <w:tcBorders>
              <w:top w:val="single" w:sz="4" w:space="0" w:color="auto"/>
              <w:left w:val="single" w:sz="4" w:space="0" w:color="auto"/>
              <w:bottom w:val="single" w:sz="4" w:space="0" w:color="auto"/>
              <w:right w:val="single" w:sz="4" w:space="0" w:color="auto"/>
            </w:tcBorders>
            <w:noWrap/>
            <w:vAlign w:val="bottom"/>
          </w:tcPr>
          <w:p w14:paraId="1A292770"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67.1</w:t>
            </w:r>
          </w:p>
        </w:tc>
        <w:tc>
          <w:tcPr>
            <w:tcW w:w="1169" w:type="dxa"/>
            <w:tcBorders>
              <w:top w:val="single" w:sz="4" w:space="0" w:color="auto"/>
              <w:left w:val="single" w:sz="4" w:space="0" w:color="auto"/>
              <w:bottom w:val="single" w:sz="4" w:space="0" w:color="auto"/>
              <w:right w:val="single" w:sz="4" w:space="0" w:color="auto"/>
            </w:tcBorders>
            <w:noWrap/>
            <w:vAlign w:val="bottom"/>
          </w:tcPr>
          <w:p w14:paraId="37DAB759"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58.4</w:t>
            </w:r>
          </w:p>
        </w:tc>
        <w:tc>
          <w:tcPr>
            <w:tcW w:w="1427" w:type="dxa"/>
            <w:tcBorders>
              <w:top w:val="single" w:sz="4" w:space="0" w:color="auto"/>
              <w:left w:val="single" w:sz="4" w:space="0" w:color="auto"/>
              <w:bottom w:val="single" w:sz="4" w:space="0" w:color="auto"/>
              <w:right w:val="single" w:sz="4" w:space="0" w:color="auto"/>
            </w:tcBorders>
            <w:noWrap/>
            <w:vAlign w:val="bottom"/>
          </w:tcPr>
          <w:p w14:paraId="5CB8ABFE"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23.7</w:t>
            </w:r>
          </w:p>
        </w:tc>
        <w:tc>
          <w:tcPr>
            <w:tcW w:w="912" w:type="dxa"/>
            <w:tcBorders>
              <w:top w:val="single" w:sz="4" w:space="0" w:color="auto"/>
              <w:left w:val="single" w:sz="4" w:space="0" w:color="auto"/>
              <w:bottom w:val="single" w:sz="4" w:space="0" w:color="auto"/>
              <w:right w:val="single" w:sz="4" w:space="0" w:color="auto"/>
            </w:tcBorders>
            <w:noWrap/>
            <w:vAlign w:val="bottom"/>
          </w:tcPr>
          <w:p w14:paraId="33AB273C" w14:textId="77777777" w:rsidR="00625B95" w:rsidRPr="00E6664A" w:rsidRDefault="00625B95" w:rsidP="005B34AF">
            <w:pPr>
              <w:keepNext/>
              <w:keepLines/>
              <w:spacing w:after="200" w:line="276" w:lineRule="auto"/>
              <w:ind w:right="227"/>
              <w:jc w:val="right"/>
              <w:rPr>
                <w:rFonts w:cs="Arial"/>
                <w:sz w:val="20"/>
                <w:szCs w:val="20"/>
              </w:rPr>
            </w:pPr>
            <w:r w:rsidRPr="00E6664A">
              <w:rPr>
                <w:rFonts w:cs="Arial"/>
                <w:sz w:val="20"/>
                <w:szCs w:val="20"/>
              </w:rPr>
              <w:t>62.6%</w:t>
            </w:r>
          </w:p>
        </w:tc>
      </w:tr>
      <w:tr w:rsidR="00625B95" w:rsidRPr="00EB5EF5" w14:paraId="70E56ADF"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350E65B1" w14:textId="77777777" w:rsidR="00625B95" w:rsidRPr="00EB5EF5" w:rsidRDefault="00625B95" w:rsidP="005B34AF">
            <w:pPr>
              <w:keepNext/>
              <w:keepLines/>
              <w:spacing w:after="200" w:line="276" w:lineRule="auto"/>
              <w:rPr>
                <w:rFonts w:cs="Arial"/>
                <w:sz w:val="20"/>
                <w:szCs w:val="20"/>
              </w:rPr>
            </w:pPr>
            <w:r>
              <w:rPr>
                <w:rFonts w:cs="Arial"/>
                <w:sz w:val="20"/>
                <w:szCs w:val="20"/>
              </w:rPr>
              <w:t>2005</w:t>
            </w:r>
          </w:p>
        </w:tc>
        <w:tc>
          <w:tcPr>
            <w:tcW w:w="1169" w:type="dxa"/>
            <w:tcBorders>
              <w:top w:val="single" w:sz="4" w:space="0" w:color="auto"/>
              <w:left w:val="single" w:sz="4" w:space="0" w:color="auto"/>
              <w:bottom w:val="single" w:sz="4" w:space="0" w:color="auto"/>
              <w:right w:val="single" w:sz="4" w:space="0" w:color="auto"/>
            </w:tcBorders>
            <w:noWrap/>
            <w:vAlign w:val="bottom"/>
          </w:tcPr>
          <w:p w14:paraId="046002AF"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68.6</w:t>
            </w:r>
          </w:p>
        </w:tc>
        <w:tc>
          <w:tcPr>
            <w:tcW w:w="1169" w:type="dxa"/>
            <w:tcBorders>
              <w:top w:val="single" w:sz="4" w:space="0" w:color="auto"/>
              <w:left w:val="single" w:sz="4" w:space="0" w:color="auto"/>
              <w:bottom w:val="single" w:sz="4" w:space="0" w:color="auto"/>
              <w:right w:val="single" w:sz="4" w:space="0" w:color="auto"/>
            </w:tcBorders>
            <w:noWrap/>
            <w:vAlign w:val="bottom"/>
          </w:tcPr>
          <w:p w14:paraId="72539CB5"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58.5</w:t>
            </w:r>
          </w:p>
        </w:tc>
        <w:tc>
          <w:tcPr>
            <w:tcW w:w="1427" w:type="dxa"/>
            <w:tcBorders>
              <w:top w:val="single" w:sz="4" w:space="0" w:color="auto"/>
              <w:left w:val="single" w:sz="4" w:space="0" w:color="auto"/>
              <w:bottom w:val="single" w:sz="4" w:space="0" w:color="auto"/>
              <w:right w:val="single" w:sz="4" w:space="0" w:color="auto"/>
            </w:tcBorders>
            <w:noWrap/>
            <w:vAlign w:val="bottom"/>
          </w:tcPr>
          <w:p w14:paraId="0CAFC13F"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24.3</w:t>
            </w:r>
          </w:p>
        </w:tc>
        <w:tc>
          <w:tcPr>
            <w:tcW w:w="912" w:type="dxa"/>
            <w:tcBorders>
              <w:top w:val="single" w:sz="4" w:space="0" w:color="auto"/>
              <w:left w:val="single" w:sz="4" w:space="0" w:color="auto"/>
              <w:bottom w:val="single" w:sz="4" w:space="0" w:color="auto"/>
              <w:right w:val="single" w:sz="4" w:space="0" w:color="auto"/>
            </w:tcBorders>
            <w:noWrap/>
            <w:vAlign w:val="bottom"/>
          </w:tcPr>
          <w:p w14:paraId="4D953A2B" w14:textId="77777777" w:rsidR="00625B95" w:rsidRPr="00E6664A" w:rsidRDefault="00625B95" w:rsidP="005B34AF">
            <w:pPr>
              <w:keepNext/>
              <w:keepLines/>
              <w:spacing w:after="200" w:line="276" w:lineRule="auto"/>
              <w:ind w:right="227"/>
              <w:jc w:val="right"/>
              <w:rPr>
                <w:rFonts w:cs="Arial"/>
                <w:sz w:val="20"/>
                <w:szCs w:val="20"/>
              </w:rPr>
            </w:pPr>
            <w:r w:rsidRPr="00E6664A">
              <w:rPr>
                <w:rFonts w:cs="Arial"/>
                <w:sz w:val="20"/>
                <w:szCs w:val="20"/>
              </w:rPr>
              <w:t>63.4%</w:t>
            </w:r>
          </w:p>
        </w:tc>
      </w:tr>
      <w:tr w:rsidR="00625B95" w:rsidRPr="00EB5EF5" w14:paraId="3A9A3BC9"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2C41D264"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2006</w:t>
            </w:r>
          </w:p>
        </w:tc>
        <w:tc>
          <w:tcPr>
            <w:tcW w:w="1169" w:type="dxa"/>
            <w:tcBorders>
              <w:top w:val="single" w:sz="4" w:space="0" w:color="auto"/>
              <w:left w:val="single" w:sz="4" w:space="0" w:color="auto"/>
              <w:bottom w:val="single" w:sz="4" w:space="0" w:color="auto"/>
              <w:right w:val="single" w:sz="4" w:space="0" w:color="auto"/>
            </w:tcBorders>
            <w:noWrap/>
          </w:tcPr>
          <w:p w14:paraId="74311706"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68.8</w:t>
            </w:r>
          </w:p>
        </w:tc>
        <w:tc>
          <w:tcPr>
            <w:tcW w:w="1169" w:type="dxa"/>
            <w:tcBorders>
              <w:top w:val="single" w:sz="4" w:space="0" w:color="auto"/>
              <w:left w:val="single" w:sz="4" w:space="0" w:color="auto"/>
              <w:bottom w:val="single" w:sz="4" w:space="0" w:color="auto"/>
              <w:right w:val="single" w:sz="4" w:space="0" w:color="auto"/>
            </w:tcBorders>
            <w:noWrap/>
          </w:tcPr>
          <w:p w14:paraId="1A4D3313"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57.9</w:t>
            </w:r>
          </w:p>
        </w:tc>
        <w:tc>
          <w:tcPr>
            <w:tcW w:w="1427" w:type="dxa"/>
            <w:tcBorders>
              <w:top w:val="single" w:sz="4" w:space="0" w:color="auto"/>
              <w:left w:val="single" w:sz="4" w:space="0" w:color="auto"/>
              <w:bottom w:val="single" w:sz="4" w:space="0" w:color="auto"/>
              <w:right w:val="single" w:sz="4" w:space="0" w:color="auto"/>
            </w:tcBorders>
            <w:noWrap/>
          </w:tcPr>
          <w:p w14:paraId="1EAD16FA"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28.5</w:t>
            </w:r>
          </w:p>
        </w:tc>
        <w:tc>
          <w:tcPr>
            <w:tcW w:w="912" w:type="dxa"/>
            <w:tcBorders>
              <w:top w:val="single" w:sz="4" w:space="0" w:color="auto"/>
              <w:left w:val="single" w:sz="4" w:space="0" w:color="auto"/>
              <w:bottom w:val="single" w:sz="4" w:space="0" w:color="auto"/>
              <w:right w:val="single" w:sz="4" w:space="0" w:color="auto"/>
            </w:tcBorders>
            <w:noWrap/>
          </w:tcPr>
          <w:p w14:paraId="71573BB3"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63.1</w:t>
            </w:r>
          </w:p>
        </w:tc>
      </w:tr>
      <w:tr w:rsidR="00625B95" w:rsidRPr="00EB5EF5" w14:paraId="16C825A2"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49F46E4D"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2007</w:t>
            </w:r>
          </w:p>
        </w:tc>
        <w:tc>
          <w:tcPr>
            <w:tcW w:w="1169" w:type="dxa"/>
            <w:tcBorders>
              <w:top w:val="single" w:sz="4" w:space="0" w:color="auto"/>
              <w:left w:val="single" w:sz="4" w:space="0" w:color="auto"/>
              <w:bottom w:val="single" w:sz="4" w:space="0" w:color="auto"/>
              <w:right w:val="single" w:sz="4" w:space="0" w:color="auto"/>
            </w:tcBorders>
            <w:noWrap/>
            <w:hideMark/>
          </w:tcPr>
          <w:p w14:paraId="41386979"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67.4</w:t>
            </w:r>
          </w:p>
        </w:tc>
        <w:tc>
          <w:tcPr>
            <w:tcW w:w="1169" w:type="dxa"/>
            <w:tcBorders>
              <w:top w:val="single" w:sz="4" w:space="0" w:color="auto"/>
              <w:left w:val="single" w:sz="4" w:space="0" w:color="auto"/>
              <w:bottom w:val="single" w:sz="4" w:space="0" w:color="auto"/>
              <w:right w:val="single" w:sz="4" w:space="0" w:color="auto"/>
            </w:tcBorders>
            <w:noWrap/>
            <w:hideMark/>
          </w:tcPr>
          <w:p w14:paraId="2C331735"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55.0</w:t>
            </w:r>
          </w:p>
        </w:tc>
        <w:tc>
          <w:tcPr>
            <w:tcW w:w="1427" w:type="dxa"/>
            <w:tcBorders>
              <w:top w:val="single" w:sz="4" w:space="0" w:color="auto"/>
              <w:left w:val="single" w:sz="4" w:space="0" w:color="auto"/>
              <w:bottom w:val="single" w:sz="4" w:space="0" w:color="auto"/>
              <w:right w:val="single" w:sz="4" w:space="0" w:color="auto"/>
            </w:tcBorders>
            <w:noWrap/>
            <w:hideMark/>
          </w:tcPr>
          <w:p w14:paraId="3F0E1456"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25.5</w:t>
            </w:r>
          </w:p>
        </w:tc>
        <w:tc>
          <w:tcPr>
            <w:tcW w:w="912" w:type="dxa"/>
            <w:tcBorders>
              <w:top w:val="single" w:sz="4" w:space="0" w:color="auto"/>
              <w:left w:val="single" w:sz="4" w:space="0" w:color="auto"/>
              <w:bottom w:val="single" w:sz="4" w:space="0" w:color="auto"/>
              <w:right w:val="single" w:sz="4" w:space="0" w:color="auto"/>
            </w:tcBorders>
            <w:noWrap/>
            <w:hideMark/>
          </w:tcPr>
          <w:p w14:paraId="1A2EF70B"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61.0</w:t>
            </w:r>
          </w:p>
        </w:tc>
      </w:tr>
      <w:tr w:rsidR="00625B95" w:rsidRPr="00EB5EF5" w14:paraId="1E6C3B6F"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17587A04"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2008</w:t>
            </w:r>
          </w:p>
        </w:tc>
        <w:tc>
          <w:tcPr>
            <w:tcW w:w="1169" w:type="dxa"/>
            <w:tcBorders>
              <w:top w:val="single" w:sz="4" w:space="0" w:color="auto"/>
              <w:left w:val="single" w:sz="4" w:space="0" w:color="auto"/>
              <w:bottom w:val="single" w:sz="4" w:space="0" w:color="auto"/>
              <w:right w:val="single" w:sz="4" w:space="0" w:color="auto"/>
            </w:tcBorders>
            <w:noWrap/>
            <w:hideMark/>
          </w:tcPr>
          <w:p w14:paraId="384DADD7"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71.4</w:t>
            </w:r>
          </w:p>
        </w:tc>
        <w:tc>
          <w:tcPr>
            <w:tcW w:w="1169" w:type="dxa"/>
            <w:tcBorders>
              <w:top w:val="single" w:sz="4" w:space="0" w:color="auto"/>
              <w:left w:val="single" w:sz="4" w:space="0" w:color="auto"/>
              <w:bottom w:val="single" w:sz="4" w:space="0" w:color="auto"/>
              <w:right w:val="single" w:sz="4" w:space="0" w:color="auto"/>
            </w:tcBorders>
            <w:noWrap/>
            <w:hideMark/>
          </w:tcPr>
          <w:p w14:paraId="1712E866"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60.3</w:t>
            </w:r>
          </w:p>
        </w:tc>
        <w:tc>
          <w:tcPr>
            <w:tcW w:w="1427" w:type="dxa"/>
            <w:tcBorders>
              <w:top w:val="single" w:sz="4" w:space="0" w:color="auto"/>
              <w:left w:val="single" w:sz="4" w:space="0" w:color="auto"/>
              <w:bottom w:val="single" w:sz="4" w:space="0" w:color="auto"/>
              <w:right w:val="single" w:sz="4" w:space="0" w:color="auto"/>
            </w:tcBorders>
            <w:noWrap/>
            <w:hideMark/>
          </w:tcPr>
          <w:p w14:paraId="4B6A5BFC"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40.2</w:t>
            </w:r>
          </w:p>
        </w:tc>
        <w:tc>
          <w:tcPr>
            <w:tcW w:w="912" w:type="dxa"/>
            <w:tcBorders>
              <w:top w:val="single" w:sz="4" w:space="0" w:color="auto"/>
              <w:left w:val="single" w:sz="4" w:space="0" w:color="auto"/>
              <w:bottom w:val="single" w:sz="4" w:space="0" w:color="auto"/>
              <w:right w:val="single" w:sz="4" w:space="0" w:color="auto"/>
            </w:tcBorders>
            <w:noWrap/>
            <w:hideMark/>
          </w:tcPr>
          <w:p w14:paraId="4A579E99"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65.6</w:t>
            </w:r>
          </w:p>
        </w:tc>
      </w:tr>
      <w:tr w:rsidR="00625B95" w:rsidRPr="00EB5EF5" w14:paraId="1A8F94AE"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3930E1B9"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2009</w:t>
            </w:r>
          </w:p>
        </w:tc>
        <w:tc>
          <w:tcPr>
            <w:tcW w:w="1169" w:type="dxa"/>
            <w:tcBorders>
              <w:top w:val="single" w:sz="4" w:space="0" w:color="auto"/>
              <w:left w:val="single" w:sz="4" w:space="0" w:color="auto"/>
              <w:bottom w:val="single" w:sz="4" w:space="0" w:color="auto"/>
              <w:right w:val="single" w:sz="4" w:space="0" w:color="auto"/>
            </w:tcBorders>
            <w:noWrap/>
            <w:hideMark/>
          </w:tcPr>
          <w:p w14:paraId="23504C3A"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73.2</w:t>
            </w:r>
          </w:p>
        </w:tc>
        <w:tc>
          <w:tcPr>
            <w:tcW w:w="1169" w:type="dxa"/>
            <w:tcBorders>
              <w:top w:val="single" w:sz="4" w:space="0" w:color="auto"/>
              <w:left w:val="single" w:sz="4" w:space="0" w:color="auto"/>
              <w:bottom w:val="single" w:sz="4" w:space="0" w:color="auto"/>
              <w:right w:val="single" w:sz="4" w:space="0" w:color="auto"/>
            </w:tcBorders>
            <w:noWrap/>
            <w:hideMark/>
          </w:tcPr>
          <w:p w14:paraId="5A8914A0"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59.5</w:t>
            </w:r>
          </w:p>
        </w:tc>
        <w:tc>
          <w:tcPr>
            <w:tcW w:w="1427" w:type="dxa"/>
            <w:tcBorders>
              <w:top w:val="single" w:sz="4" w:space="0" w:color="auto"/>
              <w:left w:val="single" w:sz="4" w:space="0" w:color="auto"/>
              <w:bottom w:val="single" w:sz="4" w:space="0" w:color="auto"/>
              <w:right w:val="single" w:sz="4" w:space="0" w:color="auto"/>
            </w:tcBorders>
            <w:noWrap/>
            <w:hideMark/>
          </w:tcPr>
          <w:p w14:paraId="57E929DF"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37.5</w:t>
            </w:r>
          </w:p>
        </w:tc>
        <w:tc>
          <w:tcPr>
            <w:tcW w:w="912" w:type="dxa"/>
            <w:tcBorders>
              <w:top w:val="single" w:sz="4" w:space="0" w:color="auto"/>
              <w:left w:val="single" w:sz="4" w:space="0" w:color="auto"/>
              <w:bottom w:val="single" w:sz="4" w:space="0" w:color="auto"/>
              <w:right w:val="single" w:sz="4" w:space="0" w:color="auto"/>
            </w:tcBorders>
            <w:noWrap/>
            <w:hideMark/>
          </w:tcPr>
          <w:p w14:paraId="26F8317F"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66.0</w:t>
            </w:r>
          </w:p>
        </w:tc>
      </w:tr>
      <w:tr w:rsidR="00625B95" w:rsidRPr="00EB5EF5" w14:paraId="622DD6A0"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11478BE4"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2010</w:t>
            </w:r>
          </w:p>
        </w:tc>
        <w:tc>
          <w:tcPr>
            <w:tcW w:w="1169" w:type="dxa"/>
            <w:tcBorders>
              <w:top w:val="single" w:sz="4" w:space="0" w:color="auto"/>
              <w:left w:val="single" w:sz="4" w:space="0" w:color="auto"/>
              <w:bottom w:val="single" w:sz="4" w:space="0" w:color="auto"/>
              <w:right w:val="single" w:sz="4" w:space="0" w:color="auto"/>
            </w:tcBorders>
            <w:noWrap/>
            <w:hideMark/>
          </w:tcPr>
          <w:p w14:paraId="00CE518B"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75.7</w:t>
            </w:r>
          </w:p>
        </w:tc>
        <w:tc>
          <w:tcPr>
            <w:tcW w:w="1169" w:type="dxa"/>
            <w:tcBorders>
              <w:top w:val="single" w:sz="4" w:space="0" w:color="auto"/>
              <w:left w:val="single" w:sz="4" w:space="0" w:color="auto"/>
              <w:bottom w:val="single" w:sz="4" w:space="0" w:color="auto"/>
              <w:right w:val="single" w:sz="4" w:space="0" w:color="auto"/>
            </w:tcBorders>
            <w:noWrap/>
            <w:hideMark/>
          </w:tcPr>
          <w:p w14:paraId="061AFF51"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65.4</w:t>
            </w:r>
          </w:p>
        </w:tc>
        <w:tc>
          <w:tcPr>
            <w:tcW w:w="1427" w:type="dxa"/>
            <w:tcBorders>
              <w:top w:val="single" w:sz="4" w:space="0" w:color="auto"/>
              <w:left w:val="single" w:sz="4" w:space="0" w:color="auto"/>
              <w:bottom w:val="single" w:sz="4" w:space="0" w:color="auto"/>
              <w:right w:val="single" w:sz="4" w:space="0" w:color="auto"/>
            </w:tcBorders>
            <w:noWrap/>
            <w:hideMark/>
          </w:tcPr>
          <w:p w14:paraId="54C17448"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39.3</w:t>
            </w:r>
          </w:p>
        </w:tc>
        <w:tc>
          <w:tcPr>
            <w:tcW w:w="912" w:type="dxa"/>
            <w:tcBorders>
              <w:top w:val="single" w:sz="4" w:space="0" w:color="auto"/>
              <w:left w:val="single" w:sz="4" w:space="0" w:color="auto"/>
              <w:bottom w:val="single" w:sz="4" w:space="0" w:color="auto"/>
              <w:right w:val="single" w:sz="4" w:space="0" w:color="auto"/>
            </w:tcBorders>
            <w:noWrap/>
            <w:hideMark/>
          </w:tcPr>
          <w:p w14:paraId="1C96D9CA"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70.3</w:t>
            </w:r>
          </w:p>
        </w:tc>
      </w:tr>
      <w:tr w:rsidR="00625B95" w:rsidRPr="00EB5EF5" w14:paraId="7D56B4CC"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138F9377"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2011</w:t>
            </w:r>
          </w:p>
        </w:tc>
        <w:tc>
          <w:tcPr>
            <w:tcW w:w="1169" w:type="dxa"/>
            <w:tcBorders>
              <w:top w:val="single" w:sz="4" w:space="0" w:color="auto"/>
              <w:left w:val="single" w:sz="4" w:space="0" w:color="auto"/>
              <w:bottom w:val="single" w:sz="4" w:space="0" w:color="auto"/>
              <w:right w:val="single" w:sz="4" w:space="0" w:color="auto"/>
            </w:tcBorders>
            <w:noWrap/>
            <w:hideMark/>
          </w:tcPr>
          <w:p w14:paraId="0618FFD2"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77.8</w:t>
            </w:r>
          </w:p>
        </w:tc>
        <w:tc>
          <w:tcPr>
            <w:tcW w:w="1169" w:type="dxa"/>
            <w:tcBorders>
              <w:top w:val="single" w:sz="4" w:space="0" w:color="auto"/>
              <w:left w:val="single" w:sz="4" w:space="0" w:color="auto"/>
              <w:bottom w:val="single" w:sz="4" w:space="0" w:color="auto"/>
              <w:right w:val="single" w:sz="4" w:space="0" w:color="auto"/>
            </w:tcBorders>
            <w:noWrap/>
            <w:hideMark/>
          </w:tcPr>
          <w:p w14:paraId="081AC8A0"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64.7</w:t>
            </w:r>
          </w:p>
        </w:tc>
        <w:tc>
          <w:tcPr>
            <w:tcW w:w="1427" w:type="dxa"/>
            <w:tcBorders>
              <w:top w:val="single" w:sz="4" w:space="0" w:color="auto"/>
              <w:left w:val="single" w:sz="4" w:space="0" w:color="auto"/>
              <w:bottom w:val="single" w:sz="4" w:space="0" w:color="auto"/>
              <w:right w:val="single" w:sz="4" w:space="0" w:color="auto"/>
            </w:tcBorders>
            <w:noWrap/>
            <w:hideMark/>
          </w:tcPr>
          <w:p w14:paraId="068F517C"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36.7</w:t>
            </w:r>
          </w:p>
        </w:tc>
        <w:tc>
          <w:tcPr>
            <w:tcW w:w="912" w:type="dxa"/>
            <w:tcBorders>
              <w:top w:val="single" w:sz="4" w:space="0" w:color="auto"/>
              <w:left w:val="single" w:sz="4" w:space="0" w:color="auto"/>
              <w:bottom w:val="single" w:sz="4" w:space="0" w:color="auto"/>
              <w:right w:val="single" w:sz="4" w:space="0" w:color="auto"/>
            </w:tcBorders>
            <w:noWrap/>
            <w:hideMark/>
          </w:tcPr>
          <w:p w14:paraId="4335ADBB"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70.9</w:t>
            </w:r>
          </w:p>
        </w:tc>
      </w:tr>
      <w:tr w:rsidR="00625B95" w:rsidRPr="00EB5EF5" w14:paraId="7015BF03"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0262FC76"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2012</w:t>
            </w:r>
          </w:p>
        </w:tc>
        <w:tc>
          <w:tcPr>
            <w:tcW w:w="1169" w:type="dxa"/>
            <w:tcBorders>
              <w:top w:val="single" w:sz="4" w:space="0" w:color="auto"/>
              <w:left w:val="single" w:sz="4" w:space="0" w:color="auto"/>
              <w:bottom w:val="single" w:sz="4" w:space="0" w:color="auto"/>
              <w:right w:val="single" w:sz="4" w:space="0" w:color="auto"/>
            </w:tcBorders>
            <w:noWrap/>
            <w:hideMark/>
          </w:tcPr>
          <w:p w14:paraId="2A7BE235"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78.5</w:t>
            </w:r>
          </w:p>
        </w:tc>
        <w:tc>
          <w:tcPr>
            <w:tcW w:w="1169" w:type="dxa"/>
            <w:tcBorders>
              <w:top w:val="single" w:sz="4" w:space="0" w:color="auto"/>
              <w:left w:val="single" w:sz="4" w:space="0" w:color="auto"/>
              <w:bottom w:val="single" w:sz="4" w:space="0" w:color="auto"/>
              <w:right w:val="single" w:sz="4" w:space="0" w:color="auto"/>
            </w:tcBorders>
            <w:noWrap/>
            <w:hideMark/>
          </w:tcPr>
          <w:p w14:paraId="6DA1CC97"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69.2</w:t>
            </w:r>
          </w:p>
        </w:tc>
        <w:tc>
          <w:tcPr>
            <w:tcW w:w="1427" w:type="dxa"/>
            <w:tcBorders>
              <w:top w:val="single" w:sz="4" w:space="0" w:color="auto"/>
              <w:left w:val="single" w:sz="4" w:space="0" w:color="auto"/>
              <w:bottom w:val="single" w:sz="4" w:space="0" w:color="auto"/>
              <w:right w:val="single" w:sz="4" w:space="0" w:color="auto"/>
            </w:tcBorders>
            <w:noWrap/>
            <w:hideMark/>
          </w:tcPr>
          <w:p w14:paraId="7332BCAE"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34.4</w:t>
            </w:r>
          </w:p>
        </w:tc>
        <w:tc>
          <w:tcPr>
            <w:tcW w:w="912" w:type="dxa"/>
            <w:tcBorders>
              <w:top w:val="single" w:sz="4" w:space="0" w:color="auto"/>
              <w:left w:val="single" w:sz="4" w:space="0" w:color="auto"/>
              <w:bottom w:val="single" w:sz="4" w:space="0" w:color="auto"/>
              <w:right w:val="single" w:sz="4" w:space="0" w:color="auto"/>
            </w:tcBorders>
            <w:noWrap/>
            <w:hideMark/>
          </w:tcPr>
          <w:p w14:paraId="7C7D5AEA"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73.6</w:t>
            </w:r>
          </w:p>
        </w:tc>
      </w:tr>
      <w:tr w:rsidR="00625B95" w:rsidRPr="00EB5EF5" w14:paraId="7EA6DE13"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0D4DC79C"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2013</w:t>
            </w:r>
          </w:p>
        </w:tc>
        <w:tc>
          <w:tcPr>
            <w:tcW w:w="1169" w:type="dxa"/>
            <w:tcBorders>
              <w:top w:val="single" w:sz="4" w:space="0" w:color="auto"/>
              <w:left w:val="single" w:sz="4" w:space="0" w:color="auto"/>
              <w:bottom w:val="single" w:sz="4" w:space="0" w:color="auto"/>
              <w:right w:val="single" w:sz="4" w:space="0" w:color="auto"/>
            </w:tcBorders>
            <w:noWrap/>
            <w:hideMark/>
          </w:tcPr>
          <w:p w14:paraId="7BEF6656"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83.7</w:t>
            </w:r>
          </w:p>
        </w:tc>
        <w:tc>
          <w:tcPr>
            <w:tcW w:w="1169" w:type="dxa"/>
            <w:tcBorders>
              <w:top w:val="single" w:sz="4" w:space="0" w:color="auto"/>
              <w:left w:val="single" w:sz="4" w:space="0" w:color="auto"/>
              <w:bottom w:val="single" w:sz="4" w:space="0" w:color="auto"/>
              <w:right w:val="single" w:sz="4" w:space="0" w:color="auto"/>
            </w:tcBorders>
            <w:noWrap/>
            <w:hideMark/>
          </w:tcPr>
          <w:p w14:paraId="2A35FA10"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75.3</w:t>
            </w:r>
          </w:p>
        </w:tc>
        <w:tc>
          <w:tcPr>
            <w:tcW w:w="1427" w:type="dxa"/>
            <w:tcBorders>
              <w:top w:val="single" w:sz="4" w:space="0" w:color="auto"/>
              <w:left w:val="single" w:sz="4" w:space="0" w:color="auto"/>
              <w:bottom w:val="single" w:sz="4" w:space="0" w:color="auto"/>
              <w:right w:val="single" w:sz="4" w:space="0" w:color="auto"/>
            </w:tcBorders>
            <w:noWrap/>
            <w:hideMark/>
          </w:tcPr>
          <w:p w14:paraId="73C7055C"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43.8</w:t>
            </w:r>
          </w:p>
        </w:tc>
        <w:tc>
          <w:tcPr>
            <w:tcW w:w="912" w:type="dxa"/>
            <w:tcBorders>
              <w:top w:val="single" w:sz="4" w:space="0" w:color="auto"/>
              <w:left w:val="single" w:sz="4" w:space="0" w:color="auto"/>
              <w:bottom w:val="single" w:sz="4" w:space="0" w:color="auto"/>
              <w:right w:val="single" w:sz="4" w:space="0" w:color="auto"/>
            </w:tcBorders>
            <w:noWrap/>
            <w:hideMark/>
          </w:tcPr>
          <w:p w14:paraId="35259A8D"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79.3</w:t>
            </w:r>
          </w:p>
        </w:tc>
      </w:tr>
      <w:tr w:rsidR="00625B95" w:rsidRPr="00EB5EF5" w14:paraId="7918BEA7"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62A26A59"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2014</w:t>
            </w:r>
          </w:p>
        </w:tc>
        <w:tc>
          <w:tcPr>
            <w:tcW w:w="1169" w:type="dxa"/>
            <w:tcBorders>
              <w:top w:val="single" w:sz="4" w:space="0" w:color="auto"/>
              <w:left w:val="single" w:sz="4" w:space="0" w:color="auto"/>
              <w:bottom w:val="single" w:sz="4" w:space="0" w:color="auto"/>
              <w:right w:val="single" w:sz="4" w:space="0" w:color="auto"/>
            </w:tcBorders>
            <w:noWrap/>
            <w:hideMark/>
          </w:tcPr>
          <w:p w14:paraId="0BD6C475"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96.2</w:t>
            </w:r>
          </w:p>
        </w:tc>
        <w:tc>
          <w:tcPr>
            <w:tcW w:w="1169" w:type="dxa"/>
            <w:tcBorders>
              <w:top w:val="single" w:sz="4" w:space="0" w:color="auto"/>
              <w:left w:val="single" w:sz="4" w:space="0" w:color="auto"/>
              <w:bottom w:val="single" w:sz="4" w:space="0" w:color="auto"/>
              <w:right w:val="single" w:sz="4" w:space="0" w:color="auto"/>
            </w:tcBorders>
            <w:noWrap/>
            <w:hideMark/>
          </w:tcPr>
          <w:p w14:paraId="493B741A"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85.1</w:t>
            </w:r>
          </w:p>
        </w:tc>
        <w:tc>
          <w:tcPr>
            <w:tcW w:w="1427" w:type="dxa"/>
            <w:tcBorders>
              <w:top w:val="single" w:sz="4" w:space="0" w:color="auto"/>
              <w:left w:val="single" w:sz="4" w:space="0" w:color="auto"/>
              <w:bottom w:val="single" w:sz="4" w:space="0" w:color="auto"/>
              <w:right w:val="single" w:sz="4" w:space="0" w:color="auto"/>
            </w:tcBorders>
            <w:noWrap/>
            <w:hideMark/>
          </w:tcPr>
          <w:p w14:paraId="08E1DABF"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49.1</w:t>
            </w:r>
          </w:p>
        </w:tc>
        <w:tc>
          <w:tcPr>
            <w:tcW w:w="912" w:type="dxa"/>
            <w:tcBorders>
              <w:top w:val="single" w:sz="4" w:space="0" w:color="auto"/>
              <w:left w:val="single" w:sz="4" w:space="0" w:color="auto"/>
              <w:bottom w:val="single" w:sz="4" w:space="0" w:color="auto"/>
              <w:right w:val="single" w:sz="4" w:space="0" w:color="auto"/>
            </w:tcBorders>
            <w:noWrap/>
            <w:hideMark/>
          </w:tcPr>
          <w:p w14:paraId="5B9187EF"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90.3</w:t>
            </w:r>
          </w:p>
        </w:tc>
      </w:tr>
      <w:tr w:rsidR="00625B95" w:rsidRPr="00EB5EF5" w14:paraId="2B24A71F"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4556FCE9"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2015</w:t>
            </w:r>
          </w:p>
        </w:tc>
        <w:tc>
          <w:tcPr>
            <w:tcW w:w="1169" w:type="dxa"/>
            <w:tcBorders>
              <w:top w:val="single" w:sz="4" w:space="0" w:color="auto"/>
              <w:left w:val="single" w:sz="4" w:space="0" w:color="auto"/>
              <w:bottom w:val="single" w:sz="4" w:space="0" w:color="auto"/>
              <w:right w:val="single" w:sz="4" w:space="0" w:color="auto"/>
            </w:tcBorders>
            <w:noWrap/>
            <w:hideMark/>
          </w:tcPr>
          <w:p w14:paraId="35315461"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85.3</w:t>
            </w:r>
          </w:p>
        </w:tc>
        <w:tc>
          <w:tcPr>
            <w:tcW w:w="1169" w:type="dxa"/>
            <w:tcBorders>
              <w:top w:val="single" w:sz="4" w:space="0" w:color="auto"/>
              <w:left w:val="single" w:sz="4" w:space="0" w:color="auto"/>
              <w:bottom w:val="single" w:sz="4" w:space="0" w:color="auto"/>
              <w:right w:val="single" w:sz="4" w:space="0" w:color="auto"/>
            </w:tcBorders>
            <w:noWrap/>
            <w:hideMark/>
          </w:tcPr>
          <w:p w14:paraId="407EEFFE"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76.0</w:t>
            </w:r>
          </w:p>
        </w:tc>
        <w:tc>
          <w:tcPr>
            <w:tcW w:w="1427" w:type="dxa"/>
            <w:tcBorders>
              <w:top w:val="single" w:sz="4" w:space="0" w:color="auto"/>
              <w:left w:val="single" w:sz="4" w:space="0" w:color="auto"/>
              <w:bottom w:val="single" w:sz="4" w:space="0" w:color="auto"/>
              <w:right w:val="single" w:sz="4" w:space="0" w:color="auto"/>
            </w:tcBorders>
            <w:noWrap/>
            <w:hideMark/>
          </w:tcPr>
          <w:p w14:paraId="60C9CC8C"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43.9</w:t>
            </w:r>
          </w:p>
        </w:tc>
        <w:tc>
          <w:tcPr>
            <w:tcW w:w="912" w:type="dxa"/>
            <w:tcBorders>
              <w:top w:val="single" w:sz="4" w:space="0" w:color="auto"/>
              <w:left w:val="single" w:sz="4" w:space="0" w:color="auto"/>
              <w:bottom w:val="single" w:sz="4" w:space="0" w:color="auto"/>
              <w:right w:val="single" w:sz="4" w:space="0" w:color="auto"/>
            </w:tcBorders>
            <w:noWrap/>
            <w:hideMark/>
          </w:tcPr>
          <w:p w14:paraId="38B8F891"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80.4</w:t>
            </w:r>
          </w:p>
        </w:tc>
      </w:tr>
      <w:tr w:rsidR="00625B95" w:rsidRPr="00EB5EF5" w14:paraId="6151162A"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382C1EF0" w14:textId="77777777" w:rsidR="00625B95" w:rsidRPr="00EB5EF5" w:rsidRDefault="00625B95" w:rsidP="005B34AF">
            <w:pPr>
              <w:keepNext/>
              <w:keepLines/>
              <w:spacing w:after="200" w:line="276" w:lineRule="auto"/>
              <w:rPr>
                <w:rFonts w:cs="Arial"/>
                <w:sz w:val="20"/>
                <w:szCs w:val="20"/>
              </w:rPr>
            </w:pPr>
            <w:r w:rsidRPr="00EB5EF5">
              <w:rPr>
                <w:rFonts w:cs="Arial"/>
                <w:sz w:val="20"/>
                <w:szCs w:val="20"/>
              </w:rPr>
              <w:t>2016</w:t>
            </w:r>
          </w:p>
        </w:tc>
        <w:tc>
          <w:tcPr>
            <w:tcW w:w="1169" w:type="dxa"/>
            <w:tcBorders>
              <w:top w:val="single" w:sz="4" w:space="0" w:color="auto"/>
              <w:left w:val="single" w:sz="4" w:space="0" w:color="auto"/>
              <w:bottom w:val="single" w:sz="4" w:space="0" w:color="auto"/>
              <w:right w:val="single" w:sz="4" w:space="0" w:color="auto"/>
            </w:tcBorders>
            <w:noWrap/>
            <w:hideMark/>
          </w:tcPr>
          <w:p w14:paraId="0FABAC64"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80.4</w:t>
            </w:r>
          </w:p>
        </w:tc>
        <w:tc>
          <w:tcPr>
            <w:tcW w:w="1169" w:type="dxa"/>
            <w:tcBorders>
              <w:top w:val="single" w:sz="4" w:space="0" w:color="auto"/>
              <w:left w:val="single" w:sz="4" w:space="0" w:color="auto"/>
              <w:bottom w:val="single" w:sz="4" w:space="0" w:color="auto"/>
              <w:right w:val="single" w:sz="4" w:space="0" w:color="auto"/>
            </w:tcBorders>
            <w:noWrap/>
            <w:hideMark/>
          </w:tcPr>
          <w:p w14:paraId="48012B94"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75.1</w:t>
            </w:r>
          </w:p>
        </w:tc>
        <w:tc>
          <w:tcPr>
            <w:tcW w:w="1427" w:type="dxa"/>
            <w:tcBorders>
              <w:top w:val="single" w:sz="4" w:space="0" w:color="auto"/>
              <w:left w:val="single" w:sz="4" w:space="0" w:color="auto"/>
              <w:bottom w:val="single" w:sz="4" w:space="0" w:color="auto"/>
              <w:right w:val="single" w:sz="4" w:space="0" w:color="auto"/>
            </w:tcBorders>
            <w:noWrap/>
            <w:hideMark/>
          </w:tcPr>
          <w:p w14:paraId="6FF1AFE5"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38.8</w:t>
            </w:r>
          </w:p>
        </w:tc>
        <w:tc>
          <w:tcPr>
            <w:tcW w:w="912" w:type="dxa"/>
            <w:tcBorders>
              <w:top w:val="single" w:sz="4" w:space="0" w:color="auto"/>
              <w:left w:val="single" w:sz="4" w:space="0" w:color="auto"/>
              <w:bottom w:val="single" w:sz="4" w:space="0" w:color="auto"/>
              <w:right w:val="single" w:sz="4" w:space="0" w:color="auto"/>
            </w:tcBorders>
            <w:noWrap/>
            <w:hideMark/>
          </w:tcPr>
          <w:p w14:paraId="25F5C9F2" w14:textId="77777777" w:rsidR="00625B95" w:rsidRPr="00EB5EF5" w:rsidRDefault="00625B95" w:rsidP="005B34AF">
            <w:pPr>
              <w:keepNext/>
              <w:keepLines/>
              <w:spacing w:after="200" w:line="276" w:lineRule="auto"/>
              <w:ind w:right="227"/>
              <w:jc w:val="right"/>
              <w:rPr>
                <w:rFonts w:cs="Arial"/>
                <w:sz w:val="20"/>
                <w:szCs w:val="20"/>
              </w:rPr>
            </w:pPr>
            <w:r w:rsidRPr="00EB5EF5">
              <w:rPr>
                <w:rFonts w:cs="Arial"/>
                <w:sz w:val="20"/>
                <w:szCs w:val="20"/>
              </w:rPr>
              <w:t>77.7</w:t>
            </w:r>
          </w:p>
        </w:tc>
      </w:tr>
      <w:tr w:rsidR="00625B95" w:rsidRPr="00EB5EF5" w14:paraId="707542BA"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7ECC2D82" w14:textId="77777777" w:rsidR="00625B95" w:rsidRPr="00EB5EF5" w:rsidRDefault="00625B95" w:rsidP="005B34AF">
            <w:pPr>
              <w:keepNext/>
              <w:keepLines/>
              <w:spacing w:after="200" w:line="276" w:lineRule="auto"/>
              <w:rPr>
                <w:rFonts w:cs="Arial"/>
                <w:sz w:val="20"/>
                <w:szCs w:val="20"/>
              </w:rPr>
            </w:pPr>
            <w:r>
              <w:rPr>
                <w:rFonts w:cs="Arial"/>
                <w:sz w:val="20"/>
                <w:szCs w:val="20"/>
              </w:rPr>
              <w:t>2017</w:t>
            </w:r>
          </w:p>
        </w:tc>
        <w:tc>
          <w:tcPr>
            <w:tcW w:w="1169" w:type="dxa"/>
            <w:tcBorders>
              <w:top w:val="single" w:sz="4" w:space="0" w:color="auto"/>
              <w:left w:val="single" w:sz="4" w:space="0" w:color="auto"/>
              <w:bottom w:val="single" w:sz="4" w:space="0" w:color="auto"/>
              <w:right w:val="single" w:sz="4" w:space="0" w:color="auto"/>
            </w:tcBorders>
            <w:noWrap/>
            <w:vAlign w:val="bottom"/>
          </w:tcPr>
          <w:p w14:paraId="79FAD5C6"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83.8</w:t>
            </w:r>
          </w:p>
        </w:tc>
        <w:tc>
          <w:tcPr>
            <w:tcW w:w="1169" w:type="dxa"/>
            <w:tcBorders>
              <w:top w:val="single" w:sz="4" w:space="0" w:color="auto"/>
              <w:left w:val="single" w:sz="4" w:space="0" w:color="auto"/>
              <w:bottom w:val="single" w:sz="4" w:space="0" w:color="auto"/>
              <w:right w:val="single" w:sz="4" w:space="0" w:color="auto"/>
            </w:tcBorders>
            <w:noWrap/>
            <w:vAlign w:val="bottom"/>
          </w:tcPr>
          <w:p w14:paraId="26E80F62"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76.7</w:t>
            </w:r>
          </w:p>
        </w:tc>
        <w:tc>
          <w:tcPr>
            <w:tcW w:w="1427" w:type="dxa"/>
            <w:tcBorders>
              <w:top w:val="single" w:sz="4" w:space="0" w:color="auto"/>
              <w:left w:val="single" w:sz="4" w:space="0" w:color="auto"/>
              <w:bottom w:val="single" w:sz="4" w:space="0" w:color="auto"/>
              <w:right w:val="single" w:sz="4" w:space="0" w:color="auto"/>
            </w:tcBorders>
            <w:noWrap/>
            <w:vAlign w:val="bottom"/>
          </w:tcPr>
          <w:p w14:paraId="2FA2DF38" w14:textId="77777777" w:rsidR="00625B95" w:rsidRPr="00E6664A" w:rsidRDefault="00625B95" w:rsidP="005B34AF">
            <w:pPr>
              <w:keepNext/>
              <w:keepLines/>
              <w:spacing w:after="200" w:line="276" w:lineRule="auto"/>
              <w:ind w:right="227"/>
              <w:jc w:val="right"/>
              <w:rPr>
                <w:rFonts w:cs="Arial"/>
                <w:sz w:val="20"/>
                <w:szCs w:val="20"/>
              </w:rPr>
            </w:pPr>
            <w:r>
              <w:rPr>
                <w:rFonts w:cs="Arial"/>
                <w:sz w:val="20"/>
                <w:szCs w:val="20"/>
              </w:rPr>
              <w:t>45.3</w:t>
            </w:r>
          </w:p>
        </w:tc>
        <w:tc>
          <w:tcPr>
            <w:tcW w:w="912" w:type="dxa"/>
            <w:tcBorders>
              <w:top w:val="single" w:sz="4" w:space="0" w:color="auto"/>
              <w:left w:val="single" w:sz="4" w:space="0" w:color="auto"/>
              <w:bottom w:val="single" w:sz="4" w:space="0" w:color="auto"/>
              <w:right w:val="single" w:sz="4" w:space="0" w:color="auto"/>
            </w:tcBorders>
            <w:noWrap/>
          </w:tcPr>
          <w:p w14:paraId="165A3F2A" w14:textId="77777777" w:rsidR="00625B95" w:rsidRPr="00E6664A" w:rsidRDefault="00625B95" w:rsidP="005B34AF">
            <w:pPr>
              <w:keepNext/>
              <w:keepLines/>
              <w:spacing w:after="200" w:line="276" w:lineRule="auto"/>
              <w:ind w:right="227"/>
              <w:jc w:val="right"/>
              <w:rPr>
                <w:rFonts w:cs="Arial"/>
                <w:sz w:val="20"/>
                <w:szCs w:val="20"/>
              </w:rPr>
            </w:pPr>
            <w:r w:rsidRPr="00E6664A">
              <w:rPr>
                <w:rFonts w:cs="Arial"/>
                <w:sz w:val="20"/>
                <w:szCs w:val="20"/>
              </w:rPr>
              <w:t>80.1%</w:t>
            </w:r>
          </w:p>
          <w:p w14:paraId="1F35DD3D" w14:textId="77777777" w:rsidR="00625B95" w:rsidRPr="00EB5EF5" w:rsidRDefault="00625B95" w:rsidP="005B34AF">
            <w:pPr>
              <w:keepNext/>
              <w:keepLines/>
              <w:spacing w:after="200" w:line="276" w:lineRule="auto"/>
              <w:ind w:right="227"/>
              <w:jc w:val="right"/>
              <w:rPr>
                <w:rFonts w:cs="Arial"/>
                <w:sz w:val="20"/>
                <w:szCs w:val="20"/>
              </w:rPr>
            </w:pPr>
          </w:p>
        </w:tc>
      </w:tr>
      <w:tr w:rsidR="00625B95" w:rsidRPr="00EB5EF5" w14:paraId="44AA0C75"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5D8DC40B" w14:textId="77777777" w:rsidR="00625B95" w:rsidRDefault="00625B95" w:rsidP="005B34AF">
            <w:pPr>
              <w:keepNext/>
              <w:keepLines/>
              <w:spacing w:after="200" w:line="276" w:lineRule="auto"/>
              <w:rPr>
                <w:rFonts w:cs="Arial"/>
                <w:sz w:val="20"/>
                <w:szCs w:val="20"/>
              </w:rPr>
            </w:pPr>
            <w:r>
              <w:rPr>
                <w:rFonts w:cs="Arial"/>
                <w:sz w:val="20"/>
                <w:szCs w:val="20"/>
              </w:rPr>
              <w:t>2018</w:t>
            </w:r>
          </w:p>
        </w:tc>
        <w:tc>
          <w:tcPr>
            <w:tcW w:w="1169" w:type="dxa"/>
            <w:tcBorders>
              <w:top w:val="single" w:sz="4" w:space="0" w:color="auto"/>
              <w:left w:val="single" w:sz="4" w:space="0" w:color="auto"/>
              <w:bottom w:val="single" w:sz="4" w:space="0" w:color="auto"/>
              <w:right w:val="single" w:sz="4" w:space="0" w:color="auto"/>
            </w:tcBorders>
            <w:noWrap/>
            <w:vAlign w:val="bottom"/>
          </w:tcPr>
          <w:p w14:paraId="22A6B82F" w14:textId="77777777" w:rsidR="00625B95" w:rsidRDefault="00625B95" w:rsidP="005B34AF">
            <w:pPr>
              <w:keepNext/>
              <w:keepLines/>
              <w:spacing w:after="200" w:line="276" w:lineRule="auto"/>
              <w:ind w:right="227"/>
              <w:jc w:val="right"/>
              <w:rPr>
                <w:rFonts w:cs="Arial"/>
                <w:sz w:val="20"/>
                <w:szCs w:val="20"/>
              </w:rPr>
            </w:pPr>
            <w:r>
              <w:rPr>
                <w:rFonts w:cs="Arial"/>
                <w:sz w:val="20"/>
                <w:szCs w:val="20"/>
              </w:rPr>
              <w:t>84.3</w:t>
            </w:r>
          </w:p>
        </w:tc>
        <w:tc>
          <w:tcPr>
            <w:tcW w:w="1169" w:type="dxa"/>
            <w:tcBorders>
              <w:top w:val="single" w:sz="4" w:space="0" w:color="auto"/>
              <w:left w:val="single" w:sz="4" w:space="0" w:color="auto"/>
              <w:bottom w:val="single" w:sz="4" w:space="0" w:color="auto"/>
              <w:right w:val="single" w:sz="4" w:space="0" w:color="auto"/>
            </w:tcBorders>
            <w:noWrap/>
            <w:vAlign w:val="bottom"/>
          </w:tcPr>
          <w:p w14:paraId="70F4A2E9" w14:textId="77777777" w:rsidR="00625B95" w:rsidRDefault="00625B95" w:rsidP="005B34AF">
            <w:pPr>
              <w:keepNext/>
              <w:keepLines/>
              <w:spacing w:after="200" w:line="276" w:lineRule="auto"/>
              <w:ind w:right="227"/>
              <w:jc w:val="right"/>
              <w:rPr>
                <w:rFonts w:cs="Arial"/>
                <w:sz w:val="20"/>
                <w:szCs w:val="20"/>
              </w:rPr>
            </w:pPr>
            <w:r>
              <w:rPr>
                <w:rFonts w:cs="Arial"/>
                <w:sz w:val="20"/>
                <w:szCs w:val="20"/>
              </w:rPr>
              <w:t>78.7</w:t>
            </w:r>
          </w:p>
        </w:tc>
        <w:tc>
          <w:tcPr>
            <w:tcW w:w="1427" w:type="dxa"/>
            <w:tcBorders>
              <w:top w:val="single" w:sz="4" w:space="0" w:color="auto"/>
              <w:left w:val="single" w:sz="4" w:space="0" w:color="auto"/>
              <w:bottom w:val="single" w:sz="4" w:space="0" w:color="auto"/>
              <w:right w:val="single" w:sz="4" w:space="0" w:color="auto"/>
            </w:tcBorders>
            <w:noWrap/>
            <w:vAlign w:val="bottom"/>
          </w:tcPr>
          <w:p w14:paraId="741ABB8E" w14:textId="77777777" w:rsidR="00625B95" w:rsidRDefault="00625B95" w:rsidP="005B34AF">
            <w:pPr>
              <w:keepNext/>
              <w:keepLines/>
              <w:spacing w:after="200" w:line="276" w:lineRule="auto"/>
              <w:ind w:right="227"/>
              <w:jc w:val="right"/>
              <w:rPr>
                <w:rFonts w:cs="Arial"/>
                <w:sz w:val="20"/>
                <w:szCs w:val="20"/>
              </w:rPr>
            </w:pPr>
            <w:r>
              <w:rPr>
                <w:rFonts w:cs="Arial"/>
                <w:sz w:val="20"/>
                <w:szCs w:val="20"/>
              </w:rPr>
              <w:t>47.3</w:t>
            </w:r>
          </w:p>
        </w:tc>
        <w:tc>
          <w:tcPr>
            <w:tcW w:w="912" w:type="dxa"/>
            <w:tcBorders>
              <w:top w:val="single" w:sz="4" w:space="0" w:color="auto"/>
              <w:left w:val="single" w:sz="4" w:space="0" w:color="auto"/>
              <w:bottom w:val="single" w:sz="4" w:space="0" w:color="auto"/>
              <w:right w:val="single" w:sz="4" w:space="0" w:color="auto"/>
            </w:tcBorders>
            <w:noWrap/>
          </w:tcPr>
          <w:p w14:paraId="409A1A9E" w14:textId="77777777" w:rsidR="00625B95" w:rsidRPr="00ED5B9E" w:rsidRDefault="00625B95" w:rsidP="005B34AF">
            <w:pPr>
              <w:ind w:right="227"/>
              <w:jc w:val="right"/>
              <w:rPr>
                <w:rFonts w:cs="Arial"/>
                <w:sz w:val="20"/>
                <w:szCs w:val="20"/>
              </w:rPr>
            </w:pPr>
            <w:r>
              <w:rPr>
                <w:rFonts w:cs="Arial"/>
                <w:sz w:val="20"/>
                <w:szCs w:val="20"/>
              </w:rPr>
              <w:t>81.4</w:t>
            </w:r>
          </w:p>
          <w:p w14:paraId="72FBE5C1" w14:textId="77777777" w:rsidR="00625B95" w:rsidRPr="00E6664A" w:rsidRDefault="00625B95" w:rsidP="005B34AF">
            <w:pPr>
              <w:keepNext/>
              <w:keepLines/>
              <w:spacing w:after="200" w:line="276" w:lineRule="auto"/>
              <w:ind w:right="227"/>
              <w:jc w:val="right"/>
              <w:rPr>
                <w:rFonts w:cs="Arial"/>
                <w:sz w:val="20"/>
                <w:szCs w:val="20"/>
              </w:rPr>
            </w:pPr>
          </w:p>
        </w:tc>
      </w:tr>
      <w:tr w:rsidR="00625B95" w:rsidRPr="00EB5EF5" w14:paraId="42E663AE"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4AACBB58" w14:textId="77777777" w:rsidR="00625B95" w:rsidRDefault="00625B95" w:rsidP="005B34AF">
            <w:pPr>
              <w:keepNext/>
              <w:keepLines/>
              <w:spacing w:after="200" w:line="276" w:lineRule="auto"/>
              <w:rPr>
                <w:rFonts w:cs="Arial"/>
                <w:sz w:val="20"/>
                <w:szCs w:val="20"/>
              </w:rPr>
            </w:pPr>
            <w:r>
              <w:rPr>
                <w:rFonts w:cs="Arial"/>
                <w:sz w:val="20"/>
                <w:szCs w:val="20"/>
              </w:rPr>
              <w:t>2019</w:t>
            </w:r>
          </w:p>
        </w:tc>
        <w:tc>
          <w:tcPr>
            <w:tcW w:w="1169" w:type="dxa"/>
            <w:tcBorders>
              <w:top w:val="single" w:sz="4" w:space="0" w:color="auto"/>
              <w:left w:val="single" w:sz="4" w:space="0" w:color="auto"/>
              <w:bottom w:val="single" w:sz="4" w:space="0" w:color="auto"/>
              <w:right w:val="single" w:sz="4" w:space="0" w:color="auto"/>
            </w:tcBorders>
            <w:noWrap/>
            <w:vAlign w:val="bottom"/>
          </w:tcPr>
          <w:p w14:paraId="5F9C0CD0" w14:textId="77777777" w:rsidR="00625B95" w:rsidRDefault="00625B95" w:rsidP="005B34AF">
            <w:pPr>
              <w:keepNext/>
              <w:keepLines/>
              <w:spacing w:after="200" w:line="276" w:lineRule="auto"/>
              <w:ind w:right="227"/>
              <w:jc w:val="right"/>
              <w:rPr>
                <w:rFonts w:cs="Arial"/>
                <w:sz w:val="20"/>
                <w:szCs w:val="20"/>
              </w:rPr>
            </w:pPr>
            <w:r>
              <w:rPr>
                <w:rFonts w:cs="Arial"/>
                <w:sz w:val="20"/>
                <w:szCs w:val="20"/>
              </w:rPr>
              <w:t>85.7</w:t>
            </w:r>
          </w:p>
        </w:tc>
        <w:tc>
          <w:tcPr>
            <w:tcW w:w="1169" w:type="dxa"/>
            <w:tcBorders>
              <w:top w:val="single" w:sz="4" w:space="0" w:color="auto"/>
              <w:left w:val="single" w:sz="4" w:space="0" w:color="auto"/>
              <w:bottom w:val="single" w:sz="4" w:space="0" w:color="auto"/>
              <w:right w:val="single" w:sz="4" w:space="0" w:color="auto"/>
            </w:tcBorders>
            <w:noWrap/>
            <w:vAlign w:val="bottom"/>
          </w:tcPr>
          <w:p w14:paraId="00A46C58" w14:textId="77777777" w:rsidR="00625B95" w:rsidRDefault="00625B95" w:rsidP="005B34AF">
            <w:pPr>
              <w:keepNext/>
              <w:keepLines/>
              <w:spacing w:after="200" w:line="276" w:lineRule="auto"/>
              <w:ind w:right="227"/>
              <w:jc w:val="right"/>
              <w:rPr>
                <w:rFonts w:cs="Arial"/>
                <w:sz w:val="20"/>
                <w:szCs w:val="20"/>
              </w:rPr>
            </w:pPr>
            <w:r>
              <w:rPr>
                <w:rFonts w:cs="Arial"/>
                <w:sz w:val="20"/>
                <w:szCs w:val="20"/>
              </w:rPr>
              <w:t>77.8</w:t>
            </w:r>
          </w:p>
        </w:tc>
        <w:tc>
          <w:tcPr>
            <w:tcW w:w="1427" w:type="dxa"/>
            <w:tcBorders>
              <w:top w:val="single" w:sz="4" w:space="0" w:color="auto"/>
              <w:left w:val="single" w:sz="4" w:space="0" w:color="auto"/>
              <w:bottom w:val="single" w:sz="4" w:space="0" w:color="auto"/>
              <w:right w:val="single" w:sz="4" w:space="0" w:color="auto"/>
            </w:tcBorders>
            <w:noWrap/>
            <w:vAlign w:val="bottom"/>
          </w:tcPr>
          <w:p w14:paraId="3EDD2B35" w14:textId="77777777" w:rsidR="00625B95" w:rsidRDefault="00625B95" w:rsidP="005B34AF">
            <w:pPr>
              <w:keepNext/>
              <w:keepLines/>
              <w:spacing w:after="200" w:line="276" w:lineRule="auto"/>
              <w:ind w:right="227"/>
              <w:jc w:val="right"/>
              <w:rPr>
                <w:rFonts w:cs="Arial"/>
                <w:sz w:val="20"/>
                <w:szCs w:val="20"/>
              </w:rPr>
            </w:pPr>
            <w:r>
              <w:rPr>
                <w:rFonts w:cs="Arial"/>
                <w:sz w:val="20"/>
                <w:szCs w:val="20"/>
              </w:rPr>
              <w:t>47.6</w:t>
            </w:r>
          </w:p>
        </w:tc>
        <w:tc>
          <w:tcPr>
            <w:tcW w:w="912" w:type="dxa"/>
            <w:tcBorders>
              <w:top w:val="single" w:sz="4" w:space="0" w:color="auto"/>
              <w:left w:val="single" w:sz="4" w:space="0" w:color="auto"/>
              <w:bottom w:val="single" w:sz="4" w:space="0" w:color="auto"/>
              <w:right w:val="single" w:sz="4" w:space="0" w:color="auto"/>
            </w:tcBorders>
            <w:noWrap/>
          </w:tcPr>
          <w:p w14:paraId="45CF75C8" w14:textId="77777777" w:rsidR="00625B95" w:rsidRDefault="00625B95" w:rsidP="005B34AF">
            <w:pPr>
              <w:ind w:right="227"/>
              <w:jc w:val="right"/>
              <w:rPr>
                <w:rFonts w:cs="Arial"/>
                <w:sz w:val="20"/>
                <w:szCs w:val="20"/>
              </w:rPr>
            </w:pPr>
            <w:r>
              <w:rPr>
                <w:rFonts w:cs="Arial"/>
                <w:sz w:val="20"/>
                <w:szCs w:val="20"/>
              </w:rPr>
              <w:t>81.6</w:t>
            </w:r>
          </w:p>
        </w:tc>
      </w:tr>
      <w:tr w:rsidR="00625B95" w:rsidRPr="00EB5EF5" w14:paraId="46A58103" w14:textId="77777777" w:rsidTr="005B34AF">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1B8AE4E0" w14:textId="77777777" w:rsidR="00625B95" w:rsidRDefault="00625B95" w:rsidP="005B34AF">
            <w:pPr>
              <w:keepNext/>
              <w:keepLines/>
              <w:spacing w:after="200" w:line="276" w:lineRule="auto"/>
              <w:rPr>
                <w:rFonts w:cs="Arial"/>
                <w:sz w:val="20"/>
                <w:szCs w:val="20"/>
              </w:rPr>
            </w:pPr>
            <w:r>
              <w:rPr>
                <w:rFonts w:cs="Arial"/>
                <w:sz w:val="20"/>
                <w:szCs w:val="20"/>
              </w:rPr>
              <w:t>2020</w:t>
            </w:r>
          </w:p>
        </w:tc>
        <w:tc>
          <w:tcPr>
            <w:tcW w:w="1169" w:type="dxa"/>
            <w:tcBorders>
              <w:top w:val="single" w:sz="4" w:space="0" w:color="auto"/>
              <w:left w:val="single" w:sz="4" w:space="0" w:color="auto"/>
              <w:bottom w:val="single" w:sz="4" w:space="0" w:color="auto"/>
              <w:right w:val="single" w:sz="4" w:space="0" w:color="auto"/>
            </w:tcBorders>
            <w:noWrap/>
            <w:vAlign w:val="bottom"/>
          </w:tcPr>
          <w:p w14:paraId="3A7B36F9" w14:textId="5ACE8862" w:rsidR="00625B95" w:rsidRDefault="00625B95" w:rsidP="00625B95">
            <w:pPr>
              <w:keepNext/>
              <w:keepLines/>
              <w:spacing w:after="200" w:line="276" w:lineRule="auto"/>
              <w:ind w:right="227"/>
              <w:jc w:val="right"/>
              <w:rPr>
                <w:rFonts w:cs="Arial"/>
                <w:sz w:val="20"/>
                <w:szCs w:val="20"/>
              </w:rPr>
            </w:pPr>
            <w:r w:rsidRPr="00625B95">
              <w:rPr>
                <w:rFonts w:cs="Arial"/>
                <w:sz w:val="20"/>
                <w:szCs w:val="20"/>
              </w:rPr>
              <w:t>84.9</w:t>
            </w:r>
          </w:p>
        </w:tc>
        <w:tc>
          <w:tcPr>
            <w:tcW w:w="1169" w:type="dxa"/>
            <w:tcBorders>
              <w:top w:val="single" w:sz="4" w:space="0" w:color="auto"/>
              <w:left w:val="single" w:sz="4" w:space="0" w:color="auto"/>
              <w:bottom w:val="single" w:sz="4" w:space="0" w:color="auto"/>
              <w:right w:val="single" w:sz="4" w:space="0" w:color="auto"/>
            </w:tcBorders>
            <w:noWrap/>
            <w:vAlign w:val="bottom"/>
          </w:tcPr>
          <w:p w14:paraId="23F8C0E1" w14:textId="77777777" w:rsidR="00625B95" w:rsidRDefault="00625B95" w:rsidP="005B34AF">
            <w:pPr>
              <w:keepNext/>
              <w:keepLines/>
              <w:spacing w:after="200" w:line="276" w:lineRule="auto"/>
              <w:ind w:right="227"/>
              <w:jc w:val="right"/>
              <w:rPr>
                <w:rFonts w:cs="Arial"/>
                <w:sz w:val="20"/>
                <w:szCs w:val="20"/>
              </w:rPr>
            </w:pPr>
            <w:r>
              <w:rPr>
                <w:rFonts w:cs="Arial"/>
                <w:sz w:val="20"/>
                <w:szCs w:val="20"/>
              </w:rPr>
              <w:t>78.2</w:t>
            </w:r>
          </w:p>
        </w:tc>
        <w:tc>
          <w:tcPr>
            <w:tcW w:w="1427" w:type="dxa"/>
            <w:tcBorders>
              <w:top w:val="single" w:sz="4" w:space="0" w:color="auto"/>
              <w:left w:val="single" w:sz="4" w:space="0" w:color="auto"/>
              <w:bottom w:val="single" w:sz="4" w:space="0" w:color="auto"/>
              <w:right w:val="single" w:sz="4" w:space="0" w:color="auto"/>
            </w:tcBorders>
            <w:noWrap/>
            <w:vAlign w:val="bottom"/>
          </w:tcPr>
          <w:p w14:paraId="190C4A16" w14:textId="77777777" w:rsidR="00625B95" w:rsidRDefault="00625B95" w:rsidP="005B34AF">
            <w:pPr>
              <w:keepNext/>
              <w:keepLines/>
              <w:spacing w:after="200" w:line="276" w:lineRule="auto"/>
              <w:ind w:right="227"/>
              <w:jc w:val="right"/>
              <w:rPr>
                <w:rFonts w:cs="Arial"/>
                <w:sz w:val="20"/>
                <w:szCs w:val="20"/>
              </w:rPr>
            </w:pPr>
            <w:r>
              <w:rPr>
                <w:rFonts w:cs="Arial"/>
                <w:sz w:val="20"/>
                <w:szCs w:val="20"/>
              </w:rPr>
              <w:t>46.9</w:t>
            </w:r>
          </w:p>
        </w:tc>
        <w:tc>
          <w:tcPr>
            <w:tcW w:w="912" w:type="dxa"/>
            <w:tcBorders>
              <w:top w:val="single" w:sz="4" w:space="0" w:color="auto"/>
              <w:left w:val="single" w:sz="4" w:space="0" w:color="auto"/>
              <w:bottom w:val="single" w:sz="4" w:space="0" w:color="auto"/>
              <w:right w:val="single" w:sz="4" w:space="0" w:color="auto"/>
            </w:tcBorders>
            <w:noWrap/>
          </w:tcPr>
          <w:p w14:paraId="0782F960" w14:textId="77777777" w:rsidR="00625B95" w:rsidRDefault="00625B95" w:rsidP="005B34AF">
            <w:pPr>
              <w:ind w:right="227"/>
              <w:jc w:val="right"/>
              <w:rPr>
                <w:rFonts w:cs="Arial"/>
                <w:sz w:val="20"/>
                <w:szCs w:val="20"/>
              </w:rPr>
            </w:pPr>
            <w:r>
              <w:rPr>
                <w:rFonts w:cs="Arial"/>
                <w:sz w:val="20"/>
                <w:szCs w:val="20"/>
              </w:rPr>
              <w:t>81.5</w:t>
            </w:r>
          </w:p>
        </w:tc>
      </w:tr>
    </w:tbl>
    <w:p w14:paraId="0A163248" w14:textId="2927C314" w:rsidR="00A94B47" w:rsidRPr="00233059" w:rsidRDefault="00A94B47" w:rsidP="00B351D1">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1093BCC4" w14:textId="29FECF62" w:rsidR="00A94B47" w:rsidRDefault="00A94B47" w:rsidP="00A94B47">
      <w:pPr>
        <w:keepNext/>
        <w:keepLines/>
        <w:autoSpaceDE w:val="0"/>
        <w:autoSpaceDN w:val="0"/>
        <w:adjustRightInd w:val="0"/>
        <w:rPr>
          <w:rFonts w:cs="Arial"/>
          <w:sz w:val="18"/>
        </w:rPr>
      </w:pPr>
      <w:r w:rsidRPr="00233059">
        <w:rPr>
          <w:rFonts w:cs="Arial"/>
          <w:sz w:val="18"/>
        </w:rPr>
        <w:t>(a) Excludes Canning College and Tuart College</w:t>
      </w:r>
      <w:r w:rsidR="0057508F">
        <w:rPr>
          <w:rFonts w:cs="Arial"/>
          <w:sz w:val="18"/>
        </w:rPr>
        <w:t xml:space="preserve"> students</w:t>
      </w:r>
      <w:r w:rsidRPr="00233059">
        <w:rPr>
          <w:rFonts w:cs="Arial"/>
          <w:sz w:val="18"/>
        </w:rPr>
        <w:t>, part-time and international students, and mature-aged students at senior campuses.</w:t>
      </w:r>
    </w:p>
    <w:p w14:paraId="2F669EEC" w14:textId="70AF0742" w:rsidR="00CD6177" w:rsidRPr="00233059" w:rsidRDefault="00CD6177" w:rsidP="00A94B47">
      <w:pPr>
        <w:keepNext/>
        <w:keepLines/>
        <w:autoSpaceDE w:val="0"/>
        <w:autoSpaceDN w:val="0"/>
        <w:adjustRightInd w:val="0"/>
        <w:rPr>
          <w:rFonts w:cs="Arial"/>
          <w:sz w:val="18"/>
        </w:rPr>
      </w:pPr>
      <w:r>
        <w:rPr>
          <w:rFonts w:cs="Arial"/>
          <w:sz w:val="18"/>
        </w:rPr>
        <w:t>(b) All includes gender category ‘Other’</w:t>
      </w:r>
      <w:r w:rsidRPr="00EE4E92">
        <w:rPr>
          <w:rFonts w:cs="Arial"/>
          <w:sz w:val="18"/>
        </w:rPr>
        <w:t>.</w:t>
      </w:r>
    </w:p>
    <w:p w14:paraId="0EBD5F0F" w14:textId="3884CF74" w:rsidR="00A94B47" w:rsidRDefault="00A94B47" w:rsidP="00A94B47">
      <w:pPr>
        <w:keepNext/>
        <w:keepLines/>
        <w:autoSpaceDE w:val="0"/>
        <w:autoSpaceDN w:val="0"/>
        <w:adjustRightInd w:val="0"/>
        <w:rPr>
          <w:rFonts w:cs="Arial"/>
          <w:sz w:val="18"/>
        </w:rPr>
      </w:pPr>
      <w:r>
        <w:rPr>
          <w:rFonts w:cs="Arial"/>
          <w:sz w:val="18"/>
        </w:rPr>
        <w:t>(</w:t>
      </w:r>
      <w:r w:rsidR="00CD6177">
        <w:rPr>
          <w:rFonts w:cs="Arial"/>
          <w:sz w:val="18"/>
        </w:rPr>
        <w:t>c</w:t>
      </w:r>
      <w:r>
        <w:rPr>
          <w:rFonts w:cs="Arial"/>
          <w:sz w:val="18"/>
        </w:rPr>
        <w:t>) Semester </w:t>
      </w:r>
      <w:r w:rsidRPr="00233059">
        <w:rPr>
          <w:rFonts w:cs="Arial"/>
          <w:sz w:val="18"/>
        </w:rPr>
        <w:t>2 student census.</w:t>
      </w:r>
    </w:p>
    <w:p w14:paraId="3FC0DE7B" w14:textId="5B805DAA" w:rsidR="00206872" w:rsidRDefault="00CD6177" w:rsidP="00A94B47">
      <w:pPr>
        <w:keepNext/>
        <w:keepLines/>
        <w:autoSpaceDE w:val="0"/>
        <w:autoSpaceDN w:val="0"/>
        <w:adjustRightInd w:val="0"/>
        <w:rPr>
          <w:rFonts w:cs="Arial"/>
          <w:sz w:val="18"/>
        </w:rPr>
      </w:pPr>
      <w:r>
        <w:rPr>
          <w:rFonts w:cs="Arial"/>
          <w:sz w:val="18"/>
          <w:szCs w:val="20"/>
        </w:rPr>
        <w:t>(d</w:t>
      </w:r>
      <w:r w:rsidR="00206872">
        <w:rPr>
          <w:rFonts w:cs="Arial"/>
          <w:sz w:val="18"/>
          <w:szCs w:val="20"/>
        </w:rPr>
        <w:t xml:space="preserve">) </w:t>
      </w:r>
      <w:r w:rsidR="00206872" w:rsidRPr="00D4484E">
        <w:rPr>
          <w:rFonts w:cs="Arial"/>
          <w:sz w:val="18"/>
          <w:szCs w:val="20"/>
        </w:rPr>
        <w:t xml:space="preserve">Prior to 2020, the apparent retention rate is from Year 8 to </w:t>
      </w:r>
      <w:r w:rsidR="003F6EA6">
        <w:rPr>
          <w:rFonts w:cs="Arial"/>
          <w:sz w:val="18"/>
          <w:szCs w:val="20"/>
        </w:rPr>
        <w:t>Year </w:t>
      </w:r>
      <w:r w:rsidR="00206872" w:rsidRPr="00D4484E">
        <w:rPr>
          <w:rFonts w:cs="Arial"/>
          <w:sz w:val="18"/>
          <w:szCs w:val="20"/>
        </w:rPr>
        <w:t xml:space="preserve">12. From 2020, the apparent retention rate is from Year 7 to </w:t>
      </w:r>
      <w:r w:rsidR="003F6EA6">
        <w:rPr>
          <w:rFonts w:cs="Arial"/>
          <w:sz w:val="18"/>
          <w:szCs w:val="20"/>
        </w:rPr>
        <w:t>Year </w:t>
      </w:r>
      <w:r w:rsidR="00206872" w:rsidRPr="00D4484E">
        <w:rPr>
          <w:rFonts w:cs="Arial"/>
          <w:sz w:val="18"/>
          <w:szCs w:val="20"/>
        </w:rPr>
        <w:t>12. This c</w:t>
      </w:r>
      <w:r w:rsidR="003F6EA6">
        <w:rPr>
          <w:rFonts w:cs="Arial"/>
          <w:sz w:val="18"/>
          <w:szCs w:val="20"/>
        </w:rPr>
        <w:t>hange is because the 2020 Year </w:t>
      </w:r>
      <w:r w:rsidR="00206872" w:rsidRPr="00D4484E">
        <w:rPr>
          <w:rFonts w:cs="Arial"/>
          <w:sz w:val="18"/>
          <w:szCs w:val="20"/>
        </w:rPr>
        <w:t>12 cohort was the first cohort to commence secondary school in Year 7.</w:t>
      </w:r>
    </w:p>
    <w:p w14:paraId="53BF9603" w14:textId="77777777" w:rsidR="00A94B47" w:rsidRDefault="00A94B47" w:rsidP="00A94B47">
      <w:pPr>
        <w:autoSpaceDE w:val="0"/>
        <w:autoSpaceDN w:val="0"/>
        <w:adjustRightInd w:val="0"/>
        <w:rPr>
          <w:rFonts w:cs="Arial"/>
        </w:rPr>
      </w:pPr>
      <w:r>
        <w:rPr>
          <w:rFonts w:cs="Arial"/>
        </w:rPr>
        <w:br w:type="page"/>
      </w:r>
    </w:p>
    <w:p w14:paraId="7E451FB9" w14:textId="77777777" w:rsidR="005D4F32" w:rsidRPr="0046636A" w:rsidRDefault="005D4F32" w:rsidP="005D4F32">
      <w:pPr>
        <w:rPr>
          <w:rFonts w:cs="Arial"/>
          <w:sz w:val="22"/>
          <w:szCs w:val="24"/>
        </w:rPr>
      </w:pPr>
      <w:bookmarkStart w:id="353" w:name="_Hlk19013140"/>
      <w:r w:rsidRPr="0057395A">
        <w:rPr>
          <w:rFonts w:cs="Arial"/>
          <w:sz w:val="22"/>
          <w:szCs w:val="24"/>
        </w:rPr>
        <w:lastRenderedPageBreak/>
        <w:t>Table A</w:t>
      </w:r>
      <w:r>
        <w:rPr>
          <w:rFonts w:cs="Arial"/>
          <w:sz w:val="22"/>
          <w:szCs w:val="24"/>
        </w:rPr>
        <w:t>18</w:t>
      </w:r>
      <w:r w:rsidRPr="0057395A">
        <w:rPr>
          <w:rFonts w:cs="Arial"/>
          <w:sz w:val="22"/>
          <w:szCs w:val="24"/>
        </w:rPr>
        <w:t>: Year 12 public school student WACE achievement rate and attainment rate by subgroup 2019 and 2020</w:t>
      </w:r>
      <w:r w:rsidRPr="00C50B28">
        <w:rPr>
          <w:rFonts w:cs="Arial"/>
          <w:sz w:val="22"/>
          <w:szCs w:val="24"/>
        </w:rPr>
        <w:t> (refer to note a)</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275"/>
        <w:gridCol w:w="1417"/>
        <w:gridCol w:w="1418"/>
        <w:gridCol w:w="1417"/>
        <w:gridCol w:w="1418"/>
      </w:tblGrid>
      <w:tr w:rsidR="005D4F32" w:rsidRPr="00DC6648" w14:paraId="6B78C118" w14:textId="77777777" w:rsidTr="00D94F33">
        <w:trPr>
          <w:trHeight w:val="340"/>
          <w:tblHeader/>
        </w:trPr>
        <w:tc>
          <w:tcPr>
            <w:tcW w:w="2127" w:type="dxa"/>
            <w:shd w:val="clear" w:color="auto" w:fill="592C82"/>
          </w:tcPr>
          <w:p w14:paraId="3CDEFC43" w14:textId="77777777" w:rsidR="005D4F32" w:rsidRPr="00937BA3" w:rsidRDefault="005D4F32" w:rsidP="005B34AF">
            <w:pPr>
              <w:rPr>
                <w:rFonts w:cs="Arial"/>
                <w:color w:val="FFFFFF" w:themeColor="background1"/>
                <w:sz w:val="20"/>
                <w:szCs w:val="20"/>
              </w:rPr>
            </w:pPr>
          </w:p>
        </w:tc>
        <w:tc>
          <w:tcPr>
            <w:tcW w:w="1275" w:type="dxa"/>
            <w:shd w:val="clear" w:color="auto" w:fill="592C82"/>
            <w:vAlign w:val="center"/>
          </w:tcPr>
          <w:p w14:paraId="51805A26" w14:textId="77777777" w:rsidR="005D4F32" w:rsidRPr="00DC6648" w:rsidRDefault="005D4F32" w:rsidP="005B34AF">
            <w:pPr>
              <w:rPr>
                <w:rFonts w:cs="Arial"/>
                <w:b/>
                <w:color w:val="FFFFFF" w:themeColor="background1"/>
                <w:sz w:val="20"/>
                <w:szCs w:val="20"/>
              </w:rPr>
            </w:pPr>
            <w:r w:rsidRPr="00DC6648">
              <w:rPr>
                <w:rFonts w:cs="Arial"/>
                <w:b/>
                <w:color w:val="FFFFFF" w:themeColor="background1"/>
                <w:sz w:val="20"/>
                <w:szCs w:val="20"/>
              </w:rPr>
              <w:t>Subgroup</w:t>
            </w:r>
          </w:p>
        </w:tc>
        <w:tc>
          <w:tcPr>
            <w:tcW w:w="1417" w:type="dxa"/>
            <w:shd w:val="clear" w:color="auto" w:fill="592C82"/>
            <w:vAlign w:val="center"/>
          </w:tcPr>
          <w:p w14:paraId="440F4C68" w14:textId="77777777" w:rsidR="005D4F32" w:rsidRPr="00DC6648" w:rsidRDefault="005D4F32" w:rsidP="005B34AF">
            <w:pPr>
              <w:jc w:val="center"/>
              <w:rPr>
                <w:rFonts w:cs="Arial"/>
                <w:b/>
                <w:color w:val="FFFFFF" w:themeColor="background1"/>
                <w:sz w:val="20"/>
                <w:szCs w:val="20"/>
              </w:rPr>
            </w:pPr>
            <w:r>
              <w:rPr>
                <w:rFonts w:cs="Arial"/>
                <w:b/>
                <w:color w:val="FFFFFF" w:themeColor="background1"/>
                <w:sz w:val="20"/>
                <w:szCs w:val="20"/>
              </w:rPr>
              <w:t xml:space="preserve">% in </w:t>
            </w:r>
            <w:r w:rsidRPr="00DC6648">
              <w:rPr>
                <w:rFonts w:cs="Arial"/>
                <w:b/>
                <w:color w:val="FFFFFF" w:themeColor="background1"/>
                <w:sz w:val="20"/>
                <w:szCs w:val="20"/>
              </w:rPr>
              <w:t>201</w:t>
            </w:r>
            <w:r>
              <w:rPr>
                <w:rFonts w:cs="Arial"/>
                <w:b/>
                <w:color w:val="FFFFFF" w:themeColor="background1"/>
                <w:sz w:val="20"/>
                <w:szCs w:val="20"/>
              </w:rPr>
              <w:t>9</w:t>
            </w:r>
          </w:p>
        </w:tc>
        <w:tc>
          <w:tcPr>
            <w:tcW w:w="1418" w:type="dxa"/>
            <w:tcBorders>
              <w:right w:val="single" w:sz="8" w:space="0" w:color="FFFFFF" w:themeColor="background1"/>
            </w:tcBorders>
            <w:shd w:val="clear" w:color="auto" w:fill="592C82"/>
            <w:vAlign w:val="center"/>
          </w:tcPr>
          <w:p w14:paraId="19F2FB24" w14:textId="77777777" w:rsidR="005D4F32" w:rsidRPr="00DC6648" w:rsidRDefault="005D4F32" w:rsidP="005B34AF">
            <w:pPr>
              <w:jc w:val="center"/>
              <w:rPr>
                <w:rFonts w:cs="Arial"/>
                <w:b/>
                <w:color w:val="FFFFFF" w:themeColor="background1"/>
                <w:sz w:val="20"/>
                <w:szCs w:val="20"/>
              </w:rPr>
            </w:pPr>
            <w:r>
              <w:rPr>
                <w:rFonts w:cs="Arial"/>
                <w:b/>
                <w:color w:val="FFFFFF" w:themeColor="background1"/>
                <w:sz w:val="20"/>
                <w:szCs w:val="20"/>
              </w:rPr>
              <w:t xml:space="preserve">Number in </w:t>
            </w:r>
            <w:r w:rsidRPr="00DC6648">
              <w:rPr>
                <w:rFonts w:cs="Arial"/>
                <w:b/>
                <w:color w:val="FFFFFF" w:themeColor="background1"/>
                <w:sz w:val="20"/>
                <w:szCs w:val="20"/>
              </w:rPr>
              <w:t>201</w:t>
            </w:r>
            <w:r>
              <w:rPr>
                <w:rFonts w:cs="Arial"/>
                <w:b/>
                <w:color w:val="FFFFFF" w:themeColor="background1"/>
                <w:sz w:val="20"/>
                <w:szCs w:val="20"/>
              </w:rPr>
              <w:t>9</w:t>
            </w:r>
          </w:p>
        </w:tc>
        <w:tc>
          <w:tcPr>
            <w:tcW w:w="1417" w:type="dxa"/>
            <w:tcBorders>
              <w:left w:val="single" w:sz="8" w:space="0" w:color="FFFFFF" w:themeColor="background1"/>
            </w:tcBorders>
            <w:shd w:val="clear" w:color="auto" w:fill="592C82"/>
            <w:vAlign w:val="center"/>
          </w:tcPr>
          <w:p w14:paraId="199940E3" w14:textId="77777777" w:rsidR="005D4F32" w:rsidRPr="00724221" w:rsidRDefault="005D4F32" w:rsidP="005B34AF">
            <w:pPr>
              <w:jc w:val="center"/>
              <w:rPr>
                <w:rFonts w:cs="Arial"/>
                <w:b/>
                <w:color w:val="FFFFFF" w:themeColor="background1"/>
                <w:sz w:val="20"/>
                <w:szCs w:val="20"/>
              </w:rPr>
            </w:pPr>
            <w:r>
              <w:rPr>
                <w:rFonts w:cs="Arial"/>
                <w:b/>
                <w:color w:val="FFFFFF" w:themeColor="background1"/>
                <w:sz w:val="20"/>
                <w:szCs w:val="20"/>
              </w:rPr>
              <w:t>% in 2020</w:t>
            </w:r>
          </w:p>
        </w:tc>
        <w:tc>
          <w:tcPr>
            <w:tcW w:w="1418" w:type="dxa"/>
            <w:shd w:val="clear" w:color="auto" w:fill="592C82"/>
            <w:vAlign w:val="center"/>
          </w:tcPr>
          <w:p w14:paraId="275B0FC5" w14:textId="77777777" w:rsidR="005D4F32" w:rsidRPr="00724221" w:rsidRDefault="005D4F32" w:rsidP="005B34AF">
            <w:pPr>
              <w:jc w:val="center"/>
              <w:rPr>
                <w:rFonts w:cs="Arial"/>
                <w:b/>
                <w:color w:val="FFFFFF" w:themeColor="background1"/>
                <w:sz w:val="20"/>
                <w:szCs w:val="20"/>
              </w:rPr>
            </w:pPr>
            <w:r>
              <w:rPr>
                <w:rFonts w:cs="Arial"/>
                <w:b/>
                <w:color w:val="FFFFFF" w:themeColor="background1"/>
                <w:sz w:val="20"/>
                <w:szCs w:val="20"/>
              </w:rPr>
              <w:t>Number in 2020</w:t>
            </w:r>
          </w:p>
        </w:tc>
      </w:tr>
      <w:tr w:rsidR="005D4F32" w:rsidRPr="00DC6648" w14:paraId="63A16203" w14:textId="77777777" w:rsidTr="008231A8">
        <w:trPr>
          <w:trHeight w:val="311"/>
        </w:trPr>
        <w:tc>
          <w:tcPr>
            <w:tcW w:w="2127" w:type="dxa"/>
            <w:tcBorders>
              <w:bottom w:val="single" w:sz="4" w:space="0" w:color="auto"/>
            </w:tcBorders>
            <w:vAlign w:val="center"/>
          </w:tcPr>
          <w:p w14:paraId="1294AF55" w14:textId="77777777" w:rsidR="005D4F32" w:rsidRPr="00DC6648" w:rsidRDefault="005D4F32" w:rsidP="005B34AF">
            <w:pPr>
              <w:rPr>
                <w:rFonts w:cs="Arial"/>
                <w:sz w:val="20"/>
                <w:szCs w:val="20"/>
              </w:rPr>
            </w:pPr>
            <w:r w:rsidRPr="00DC6648">
              <w:rPr>
                <w:rFonts w:cs="Arial"/>
                <w:sz w:val="20"/>
                <w:szCs w:val="20"/>
              </w:rPr>
              <w:t>WACE achievement rate</w:t>
            </w:r>
            <w:r w:rsidRPr="00C50B28">
              <w:rPr>
                <w:rFonts w:cs="Arial"/>
                <w:sz w:val="20"/>
                <w:szCs w:val="20"/>
              </w:rPr>
              <w:t xml:space="preserve"> (refer to note b)</w:t>
            </w:r>
          </w:p>
        </w:tc>
        <w:tc>
          <w:tcPr>
            <w:tcW w:w="1275" w:type="dxa"/>
            <w:tcBorders>
              <w:bottom w:val="single" w:sz="12" w:space="0" w:color="592C82"/>
            </w:tcBorders>
            <w:vAlign w:val="center"/>
          </w:tcPr>
          <w:p w14:paraId="6D16FBDC" w14:textId="77777777" w:rsidR="005D4F32" w:rsidRPr="0004191B" w:rsidRDefault="005D4F32" w:rsidP="005B34AF">
            <w:pPr>
              <w:rPr>
                <w:rFonts w:cs="Arial"/>
                <w:b/>
                <w:sz w:val="20"/>
                <w:szCs w:val="20"/>
              </w:rPr>
            </w:pPr>
            <w:r w:rsidRPr="0004191B">
              <w:rPr>
                <w:rFonts w:cs="Arial"/>
                <w:b/>
                <w:sz w:val="20"/>
                <w:szCs w:val="20"/>
              </w:rPr>
              <w:t>All</w:t>
            </w:r>
          </w:p>
        </w:tc>
        <w:tc>
          <w:tcPr>
            <w:tcW w:w="1417" w:type="dxa"/>
            <w:tcBorders>
              <w:bottom w:val="single" w:sz="12" w:space="0" w:color="592C82"/>
            </w:tcBorders>
            <w:vAlign w:val="center"/>
          </w:tcPr>
          <w:p w14:paraId="25C918AA" w14:textId="77777777" w:rsidR="005D4F32" w:rsidRPr="00F60489" w:rsidRDefault="005D4F32" w:rsidP="005B34AF">
            <w:pPr>
              <w:ind w:right="227"/>
              <w:jc w:val="right"/>
              <w:rPr>
                <w:rFonts w:cs="Arial"/>
                <w:b/>
                <w:sz w:val="20"/>
                <w:szCs w:val="20"/>
              </w:rPr>
            </w:pPr>
            <w:r w:rsidRPr="00F60489">
              <w:rPr>
                <w:rFonts w:cs="Arial"/>
                <w:b/>
                <w:sz w:val="20"/>
                <w:szCs w:val="20"/>
              </w:rPr>
              <w:t>80.7</w:t>
            </w:r>
          </w:p>
        </w:tc>
        <w:tc>
          <w:tcPr>
            <w:tcW w:w="1418" w:type="dxa"/>
            <w:tcBorders>
              <w:bottom w:val="single" w:sz="12" w:space="0" w:color="592C82"/>
              <w:right w:val="single" w:sz="4" w:space="0" w:color="000000" w:themeColor="text1"/>
            </w:tcBorders>
            <w:vAlign w:val="center"/>
          </w:tcPr>
          <w:p w14:paraId="2EC40168" w14:textId="77777777" w:rsidR="005D4F32" w:rsidRPr="00F60489" w:rsidRDefault="005D4F32" w:rsidP="005B34AF">
            <w:pPr>
              <w:ind w:right="227"/>
              <w:jc w:val="right"/>
              <w:rPr>
                <w:rFonts w:cs="Arial"/>
                <w:b/>
                <w:sz w:val="20"/>
                <w:szCs w:val="20"/>
              </w:rPr>
            </w:pPr>
            <w:r w:rsidRPr="00F60489">
              <w:rPr>
                <w:rFonts w:cs="Arial"/>
                <w:b/>
                <w:sz w:val="20"/>
                <w:szCs w:val="20"/>
              </w:rPr>
              <w:t>11,617</w:t>
            </w:r>
          </w:p>
        </w:tc>
        <w:tc>
          <w:tcPr>
            <w:tcW w:w="1417" w:type="dxa"/>
            <w:tcBorders>
              <w:left w:val="single" w:sz="4" w:space="0" w:color="000000" w:themeColor="text1"/>
              <w:bottom w:val="single" w:sz="12" w:space="0" w:color="592C82"/>
            </w:tcBorders>
            <w:vAlign w:val="center"/>
          </w:tcPr>
          <w:p w14:paraId="3076CFD8" w14:textId="77777777" w:rsidR="005D4F32" w:rsidRPr="00B55697" w:rsidRDefault="005D4F32" w:rsidP="005B34AF">
            <w:pPr>
              <w:ind w:right="227"/>
              <w:jc w:val="right"/>
              <w:rPr>
                <w:rFonts w:cs="Arial"/>
                <w:b/>
                <w:sz w:val="20"/>
                <w:szCs w:val="20"/>
              </w:rPr>
            </w:pPr>
            <w:r w:rsidRPr="00B55697">
              <w:rPr>
                <w:rFonts w:cs="Arial"/>
                <w:b/>
                <w:sz w:val="20"/>
                <w:szCs w:val="20"/>
              </w:rPr>
              <w:t>81.7</w:t>
            </w:r>
          </w:p>
        </w:tc>
        <w:tc>
          <w:tcPr>
            <w:tcW w:w="1418" w:type="dxa"/>
            <w:tcBorders>
              <w:bottom w:val="single" w:sz="12" w:space="0" w:color="592C82"/>
            </w:tcBorders>
            <w:vAlign w:val="center"/>
          </w:tcPr>
          <w:p w14:paraId="59105BDF" w14:textId="77777777" w:rsidR="005D4F32" w:rsidRPr="00B55697" w:rsidRDefault="005D4F32" w:rsidP="005B34AF">
            <w:pPr>
              <w:ind w:right="227"/>
              <w:jc w:val="right"/>
              <w:rPr>
                <w:rFonts w:cs="Arial"/>
                <w:b/>
                <w:sz w:val="20"/>
                <w:szCs w:val="20"/>
              </w:rPr>
            </w:pPr>
            <w:r w:rsidRPr="00B55697">
              <w:rPr>
                <w:rFonts w:cs="Arial"/>
                <w:b/>
                <w:sz w:val="20"/>
                <w:szCs w:val="20"/>
              </w:rPr>
              <w:t>11,829</w:t>
            </w:r>
          </w:p>
        </w:tc>
      </w:tr>
      <w:tr w:rsidR="005D4F32" w:rsidRPr="00DC6648" w14:paraId="109EFEC2" w14:textId="77777777" w:rsidTr="008231A8">
        <w:trPr>
          <w:trHeight w:val="311"/>
        </w:trPr>
        <w:tc>
          <w:tcPr>
            <w:tcW w:w="2127" w:type="dxa"/>
            <w:tcBorders>
              <w:top w:val="single" w:sz="4" w:space="0" w:color="auto"/>
              <w:bottom w:val="single" w:sz="4" w:space="0" w:color="000000" w:themeColor="text1"/>
            </w:tcBorders>
            <w:vAlign w:val="center"/>
          </w:tcPr>
          <w:p w14:paraId="4139EB6D" w14:textId="27F084DB" w:rsidR="005D4F32" w:rsidRPr="00DC6648" w:rsidRDefault="008231A8" w:rsidP="005B34AF">
            <w:pPr>
              <w:rPr>
                <w:rFonts w:cs="Arial"/>
                <w:sz w:val="20"/>
                <w:szCs w:val="20"/>
              </w:rPr>
            </w:pPr>
            <w:r w:rsidRPr="00DC6648">
              <w:rPr>
                <w:rFonts w:cs="Arial"/>
                <w:sz w:val="20"/>
                <w:szCs w:val="20"/>
              </w:rPr>
              <w:t>WACE achievement rate</w:t>
            </w:r>
            <w:r w:rsidRPr="00C50B28">
              <w:rPr>
                <w:rFonts w:cs="Arial"/>
                <w:sz w:val="20"/>
                <w:szCs w:val="20"/>
              </w:rPr>
              <w:t xml:space="preserve"> (refer to note b)</w:t>
            </w:r>
          </w:p>
        </w:tc>
        <w:tc>
          <w:tcPr>
            <w:tcW w:w="1275" w:type="dxa"/>
            <w:tcBorders>
              <w:top w:val="single" w:sz="12" w:space="0" w:color="592C82"/>
              <w:bottom w:val="single" w:sz="4" w:space="0" w:color="000000" w:themeColor="text1"/>
            </w:tcBorders>
            <w:vAlign w:val="center"/>
          </w:tcPr>
          <w:p w14:paraId="6609825F" w14:textId="77777777" w:rsidR="005D4F32" w:rsidRPr="00DC6648" w:rsidRDefault="005D4F32" w:rsidP="005B34AF">
            <w:pPr>
              <w:rPr>
                <w:rFonts w:cs="Arial"/>
                <w:sz w:val="20"/>
                <w:szCs w:val="20"/>
              </w:rPr>
            </w:pPr>
            <w:r w:rsidRPr="00DC6648">
              <w:rPr>
                <w:rFonts w:cs="Arial"/>
                <w:sz w:val="20"/>
                <w:szCs w:val="20"/>
              </w:rPr>
              <w:t>Aboriginal</w:t>
            </w:r>
          </w:p>
        </w:tc>
        <w:tc>
          <w:tcPr>
            <w:tcW w:w="1417" w:type="dxa"/>
            <w:tcBorders>
              <w:top w:val="single" w:sz="12" w:space="0" w:color="592C82"/>
              <w:bottom w:val="single" w:sz="4" w:space="0" w:color="000000" w:themeColor="text1"/>
            </w:tcBorders>
            <w:vAlign w:val="center"/>
          </w:tcPr>
          <w:p w14:paraId="15DB652F" w14:textId="77777777" w:rsidR="005D4F32" w:rsidRPr="00F60489" w:rsidRDefault="005D4F32" w:rsidP="005B34AF">
            <w:pPr>
              <w:ind w:right="227"/>
              <w:jc w:val="right"/>
              <w:rPr>
                <w:rFonts w:cs="Arial"/>
                <w:sz w:val="20"/>
                <w:szCs w:val="20"/>
              </w:rPr>
            </w:pPr>
            <w:r w:rsidRPr="00F60489">
              <w:rPr>
                <w:rFonts w:cs="Arial"/>
                <w:sz w:val="20"/>
                <w:szCs w:val="20"/>
              </w:rPr>
              <w:t>46.7</w:t>
            </w:r>
          </w:p>
        </w:tc>
        <w:tc>
          <w:tcPr>
            <w:tcW w:w="1418" w:type="dxa"/>
            <w:tcBorders>
              <w:top w:val="single" w:sz="12" w:space="0" w:color="592C82"/>
              <w:bottom w:val="single" w:sz="4" w:space="0" w:color="000000" w:themeColor="text1"/>
              <w:right w:val="single" w:sz="4" w:space="0" w:color="000000" w:themeColor="text1"/>
            </w:tcBorders>
            <w:vAlign w:val="center"/>
          </w:tcPr>
          <w:p w14:paraId="1CC57A6B" w14:textId="77777777" w:rsidR="005D4F32" w:rsidRPr="00F60489" w:rsidRDefault="005D4F32" w:rsidP="005B34AF">
            <w:pPr>
              <w:ind w:right="227"/>
              <w:jc w:val="right"/>
              <w:rPr>
                <w:rFonts w:cs="Arial"/>
                <w:sz w:val="20"/>
                <w:szCs w:val="20"/>
              </w:rPr>
            </w:pPr>
            <w:r w:rsidRPr="00F60489">
              <w:rPr>
                <w:rFonts w:cs="Arial"/>
                <w:sz w:val="20"/>
                <w:szCs w:val="20"/>
              </w:rPr>
              <w:t>359</w:t>
            </w:r>
          </w:p>
        </w:tc>
        <w:tc>
          <w:tcPr>
            <w:tcW w:w="1417" w:type="dxa"/>
            <w:tcBorders>
              <w:top w:val="single" w:sz="12" w:space="0" w:color="592C82"/>
              <w:left w:val="single" w:sz="4" w:space="0" w:color="000000" w:themeColor="text1"/>
              <w:bottom w:val="single" w:sz="4" w:space="0" w:color="000000" w:themeColor="text1"/>
            </w:tcBorders>
            <w:vAlign w:val="center"/>
          </w:tcPr>
          <w:p w14:paraId="5EF61324" w14:textId="77777777" w:rsidR="005D4F32" w:rsidRPr="00B55697" w:rsidRDefault="005D4F32" w:rsidP="005B34AF">
            <w:pPr>
              <w:ind w:right="227"/>
              <w:jc w:val="right"/>
              <w:rPr>
                <w:rFonts w:cs="Arial"/>
                <w:sz w:val="20"/>
                <w:szCs w:val="20"/>
              </w:rPr>
            </w:pPr>
            <w:r w:rsidRPr="00B55697">
              <w:rPr>
                <w:rFonts w:cs="Arial"/>
                <w:sz w:val="20"/>
                <w:szCs w:val="20"/>
              </w:rPr>
              <w:t>46.2</w:t>
            </w:r>
          </w:p>
        </w:tc>
        <w:tc>
          <w:tcPr>
            <w:tcW w:w="1418" w:type="dxa"/>
            <w:tcBorders>
              <w:top w:val="single" w:sz="12" w:space="0" w:color="592C82"/>
              <w:bottom w:val="single" w:sz="4" w:space="0" w:color="000000" w:themeColor="text1"/>
            </w:tcBorders>
            <w:vAlign w:val="center"/>
          </w:tcPr>
          <w:p w14:paraId="214935BB" w14:textId="77777777" w:rsidR="005D4F32" w:rsidRPr="00B55697" w:rsidRDefault="005D4F32" w:rsidP="005B34AF">
            <w:pPr>
              <w:ind w:right="227"/>
              <w:jc w:val="right"/>
              <w:rPr>
                <w:rFonts w:cs="Arial"/>
                <w:sz w:val="20"/>
                <w:szCs w:val="20"/>
              </w:rPr>
            </w:pPr>
            <w:r w:rsidRPr="00B55697">
              <w:rPr>
                <w:rFonts w:cs="Arial"/>
                <w:sz w:val="20"/>
                <w:szCs w:val="20"/>
              </w:rPr>
              <w:t>362</w:t>
            </w:r>
          </w:p>
        </w:tc>
      </w:tr>
      <w:tr w:rsidR="008231A8" w:rsidRPr="00DC6648" w14:paraId="3B94CD74" w14:textId="77777777" w:rsidTr="008231A8">
        <w:trPr>
          <w:trHeight w:val="311"/>
        </w:trPr>
        <w:tc>
          <w:tcPr>
            <w:tcW w:w="2127" w:type="dxa"/>
            <w:tcBorders>
              <w:top w:val="single" w:sz="4" w:space="0" w:color="000000" w:themeColor="text1"/>
              <w:bottom w:val="single" w:sz="4" w:space="0" w:color="auto"/>
            </w:tcBorders>
            <w:vAlign w:val="center"/>
          </w:tcPr>
          <w:p w14:paraId="3EA01851" w14:textId="77777777" w:rsidR="008231A8" w:rsidRPr="000D4498" w:rsidRDefault="008231A8" w:rsidP="005B34AF">
            <w:pPr>
              <w:rPr>
                <w:rFonts w:cs="Arial"/>
                <w:sz w:val="20"/>
                <w:szCs w:val="20"/>
                <w:vertAlign w:val="superscript"/>
              </w:rPr>
            </w:pPr>
            <w:r w:rsidRPr="00DC6648">
              <w:rPr>
                <w:rFonts w:eastAsia="Calibri" w:cs="Arial"/>
                <w:sz w:val="20"/>
                <w:szCs w:val="20"/>
              </w:rPr>
              <w:t>Attainment rate</w:t>
            </w:r>
            <w:r w:rsidRPr="00C50B28">
              <w:rPr>
                <w:rFonts w:eastAsia="Calibri" w:cs="Arial"/>
                <w:sz w:val="20"/>
                <w:szCs w:val="20"/>
              </w:rPr>
              <w:t xml:space="preserve"> (refer to note c) (refer to note d)</w:t>
            </w:r>
          </w:p>
        </w:tc>
        <w:tc>
          <w:tcPr>
            <w:tcW w:w="1275" w:type="dxa"/>
            <w:tcBorders>
              <w:top w:val="single" w:sz="4" w:space="0" w:color="000000" w:themeColor="text1"/>
              <w:bottom w:val="single" w:sz="12" w:space="0" w:color="592C82"/>
            </w:tcBorders>
            <w:vAlign w:val="center"/>
          </w:tcPr>
          <w:p w14:paraId="1ED1ABFA" w14:textId="77777777" w:rsidR="008231A8" w:rsidRPr="0004191B" w:rsidRDefault="008231A8" w:rsidP="005B34AF">
            <w:pPr>
              <w:rPr>
                <w:rFonts w:cs="Arial"/>
                <w:b/>
                <w:sz w:val="20"/>
                <w:szCs w:val="20"/>
              </w:rPr>
            </w:pPr>
            <w:r w:rsidRPr="0004191B">
              <w:rPr>
                <w:rFonts w:cs="Arial"/>
                <w:b/>
                <w:sz w:val="20"/>
                <w:szCs w:val="20"/>
              </w:rPr>
              <w:t>All</w:t>
            </w:r>
          </w:p>
        </w:tc>
        <w:tc>
          <w:tcPr>
            <w:tcW w:w="1417" w:type="dxa"/>
            <w:tcBorders>
              <w:top w:val="single" w:sz="4" w:space="0" w:color="000000" w:themeColor="text1"/>
              <w:bottom w:val="single" w:sz="12" w:space="0" w:color="592C82"/>
            </w:tcBorders>
            <w:vAlign w:val="center"/>
          </w:tcPr>
          <w:p w14:paraId="6CBF5369" w14:textId="77777777" w:rsidR="008231A8" w:rsidRPr="00415590" w:rsidRDefault="008231A8" w:rsidP="005B34AF">
            <w:pPr>
              <w:ind w:right="227"/>
              <w:jc w:val="right"/>
              <w:rPr>
                <w:rFonts w:cs="Arial"/>
                <w:b/>
                <w:sz w:val="20"/>
                <w:szCs w:val="20"/>
              </w:rPr>
            </w:pPr>
            <w:r w:rsidRPr="00415590">
              <w:rPr>
                <w:rFonts w:cs="Arial"/>
                <w:b/>
                <w:sz w:val="20"/>
                <w:szCs w:val="20"/>
              </w:rPr>
              <w:t>90.9</w:t>
            </w:r>
          </w:p>
        </w:tc>
        <w:tc>
          <w:tcPr>
            <w:tcW w:w="1418" w:type="dxa"/>
            <w:tcBorders>
              <w:top w:val="single" w:sz="4" w:space="0" w:color="000000" w:themeColor="text1"/>
              <w:bottom w:val="single" w:sz="12" w:space="0" w:color="592C82"/>
              <w:right w:val="single" w:sz="4" w:space="0" w:color="000000" w:themeColor="text1"/>
            </w:tcBorders>
            <w:vAlign w:val="center"/>
          </w:tcPr>
          <w:p w14:paraId="02EFC8D4" w14:textId="77777777" w:rsidR="008231A8" w:rsidRPr="00415590" w:rsidRDefault="008231A8" w:rsidP="005B34AF">
            <w:pPr>
              <w:ind w:right="227"/>
              <w:jc w:val="right"/>
              <w:rPr>
                <w:rFonts w:cs="Arial"/>
                <w:b/>
                <w:sz w:val="20"/>
                <w:szCs w:val="20"/>
              </w:rPr>
            </w:pPr>
            <w:r w:rsidRPr="00415590">
              <w:rPr>
                <w:rFonts w:cs="Arial"/>
                <w:b/>
                <w:sz w:val="20"/>
                <w:szCs w:val="20"/>
              </w:rPr>
              <w:t>13,197</w:t>
            </w:r>
          </w:p>
        </w:tc>
        <w:tc>
          <w:tcPr>
            <w:tcW w:w="1417" w:type="dxa"/>
            <w:tcBorders>
              <w:top w:val="single" w:sz="4" w:space="0" w:color="000000" w:themeColor="text1"/>
              <w:left w:val="single" w:sz="4" w:space="0" w:color="000000" w:themeColor="text1"/>
              <w:bottom w:val="single" w:sz="12" w:space="0" w:color="592C82"/>
            </w:tcBorders>
            <w:vAlign w:val="center"/>
          </w:tcPr>
          <w:p w14:paraId="43F80CDC" w14:textId="77777777" w:rsidR="008231A8" w:rsidRPr="00415590" w:rsidRDefault="008231A8" w:rsidP="005B34AF">
            <w:pPr>
              <w:ind w:right="227"/>
              <w:jc w:val="right"/>
              <w:rPr>
                <w:rFonts w:cs="Arial"/>
                <w:b/>
                <w:sz w:val="20"/>
                <w:szCs w:val="20"/>
              </w:rPr>
            </w:pPr>
            <w:r w:rsidRPr="00415590">
              <w:rPr>
                <w:rFonts w:cs="Arial"/>
                <w:b/>
                <w:sz w:val="20"/>
                <w:szCs w:val="20"/>
              </w:rPr>
              <w:t>92.1</w:t>
            </w:r>
          </w:p>
        </w:tc>
        <w:tc>
          <w:tcPr>
            <w:tcW w:w="1418" w:type="dxa"/>
            <w:tcBorders>
              <w:top w:val="single" w:sz="4" w:space="0" w:color="000000" w:themeColor="text1"/>
              <w:bottom w:val="single" w:sz="12" w:space="0" w:color="592C82"/>
            </w:tcBorders>
            <w:vAlign w:val="center"/>
          </w:tcPr>
          <w:p w14:paraId="1E123555" w14:textId="77777777" w:rsidR="008231A8" w:rsidRPr="00415590" w:rsidRDefault="008231A8" w:rsidP="005B34AF">
            <w:pPr>
              <w:ind w:right="227"/>
              <w:jc w:val="right"/>
              <w:rPr>
                <w:rFonts w:cs="Arial"/>
                <w:b/>
                <w:sz w:val="20"/>
                <w:szCs w:val="20"/>
              </w:rPr>
            </w:pPr>
            <w:r w:rsidRPr="00415590">
              <w:rPr>
                <w:rFonts w:cs="Arial"/>
                <w:b/>
                <w:sz w:val="20"/>
                <w:szCs w:val="20"/>
              </w:rPr>
              <w:t>13,431</w:t>
            </w:r>
          </w:p>
        </w:tc>
      </w:tr>
      <w:tr w:rsidR="008231A8" w:rsidRPr="00DC6648" w14:paraId="30E0F0F8" w14:textId="77777777" w:rsidTr="008231A8">
        <w:trPr>
          <w:trHeight w:val="311"/>
        </w:trPr>
        <w:tc>
          <w:tcPr>
            <w:tcW w:w="2127" w:type="dxa"/>
            <w:tcBorders>
              <w:top w:val="single" w:sz="4" w:space="0" w:color="auto"/>
              <w:bottom w:val="single" w:sz="4" w:space="0" w:color="auto"/>
            </w:tcBorders>
          </w:tcPr>
          <w:p w14:paraId="569AB13B" w14:textId="7A7B92E5" w:rsidR="008231A8" w:rsidRPr="00DC6648" w:rsidRDefault="008231A8" w:rsidP="005B34AF">
            <w:pPr>
              <w:rPr>
                <w:rFonts w:cs="Arial"/>
                <w:sz w:val="20"/>
                <w:szCs w:val="20"/>
              </w:rPr>
            </w:pPr>
            <w:r w:rsidRPr="00DC6648">
              <w:rPr>
                <w:rFonts w:eastAsia="Calibri" w:cs="Arial"/>
                <w:sz w:val="20"/>
                <w:szCs w:val="20"/>
              </w:rPr>
              <w:t>Attainment rate</w:t>
            </w:r>
            <w:r w:rsidRPr="00C50B28">
              <w:rPr>
                <w:rFonts w:eastAsia="Calibri" w:cs="Arial"/>
                <w:sz w:val="20"/>
                <w:szCs w:val="20"/>
              </w:rPr>
              <w:t xml:space="preserve"> (refer to note c) (refer to note d)</w:t>
            </w:r>
          </w:p>
        </w:tc>
        <w:tc>
          <w:tcPr>
            <w:tcW w:w="1275" w:type="dxa"/>
            <w:tcBorders>
              <w:top w:val="single" w:sz="12" w:space="0" w:color="592C82"/>
              <w:bottom w:val="single" w:sz="4" w:space="0" w:color="auto"/>
            </w:tcBorders>
            <w:vAlign w:val="center"/>
          </w:tcPr>
          <w:p w14:paraId="078E1953" w14:textId="77777777" w:rsidR="008231A8" w:rsidRPr="00DC6648" w:rsidRDefault="008231A8" w:rsidP="005B34AF">
            <w:pPr>
              <w:rPr>
                <w:rFonts w:cs="Arial"/>
                <w:sz w:val="20"/>
                <w:szCs w:val="20"/>
              </w:rPr>
            </w:pPr>
            <w:r w:rsidRPr="00DC6648">
              <w:rPr>
                <w:rFonts w:cs="Arial"/>
                <w:sz w:val="20"/>
                <w:szCs w:val="20"/>
              </w:rPr>
              <w:t>Aboriginal</w:t>
            </w:r>
          </w:p>
        </w:tc>
        <w:tc>
          <w:tcPr>
            <w:tcW w:w="1417" w:type="dxa"/>
            <w:tcBorders>
              <w:top w:val="single" w:sz="12" w:space="0" w:color="592C82"/>
              <w:bottom w:val="single" w:sz="4" w:space="0" w:color="auto"/>
            </w:tcBorders>
            <w:vAlign w:val="center"/>
          </w:tcPr>
          <w:p w14:paraId="716E466A" w14:textId="77777777" w:rsidR="008231A8" w:rsidRPr="006C4B7E" w:rsidRDefault="008231A8" w:rsidP="005B34AF">
            <w:pPr>
              <w:ind w:right="227"/>
              <w:jc w:val="right"/>
              <w:rPr>
                <w:rFonts w:cs="Arial"/>
                <w:sz w:val="20"/>
                <w:szCs w:val="20"/>
              </w:rPr>
            </w:pPr>
            <w:r>
              <w:rPr>
                <w:rFonts w:cs="Arial"/>
                <w:sz w:val="20"/>
                <w:szCs w:val="20"/>
              </w:rPr>
              <w:t>69.8</w:t>
            </w:r>
          </w:p>
        </w:tc>
        <w:tc>
          <w:tcPr>
            <w:tcW w:w="1418" w:type="dxa"/>
            <w:tcBorders>
              <w:top w:val="single" w:sz="12" w:space="0" w:color="592C82"/>
              <w:bottom w:val="single" w:sz="4" w:space="0" w:color="auto"/>
              <w:right w:val="single" w:sz="4" w:space="0" w:color="000000" w:themeColor="text1"/>
            </w:tcBorders>
            <w:vAlign w:val="center"/>
          </w:tcPr>
          <w:p w14:paraId="2E90325E" w14:textId="77777777" w:rsidR="008231A8" w:rsidRPr="006C4B7E" w:rsidRDefault="008231A8" w:rsidP="005B34AF">
            <w:pPr>
              <w:ind w:right="227"/>
              <w:jc w:val="right"/>
              <w:rPr>
                <w:rFonts w:cs="Arial"/>
                <w:sz w:val="20"/>
                <w:szCs w:val="20"/>
              </w:rPr>
            </w:pPr>
            <w:r>
              <w:rPr>
                <w:rFonts w:cs="Arial"/>
                <w:sz w:val="20"/>
                <w:szCs w:val="20"/>
              </w:rPr>
              <w:t>538</w:t>
            </w:r>
          </w:p>
        </w:tc>
        <w:tc>
          <w:tcPr>
            <w:tcW w:w="1417" w:type="dxa"/>
            <w:tcBorders>
              <w:top w:val="single" w:sz="12" w:space="0" w:color="592C82"/>
              <w:left w:val="single" w:sz="4" w:space="0" w:color="000000" w:themeColor="text1"/>
              <w:bottom w:val="single" w:sz="4" w:space="0" w:color="auto"/>
            </w:tcBorders>
            <w:vAlign w:val="center"/>
          </w:tcPr>
          <w:p w14:paraId="6CE8FC50" w14:textId="77777777" w:rsidR="008231A8" w:rsidRPr="004D3EB5" w:rsidRDefault="008231A8" w:rsidP="005B34AF">
            <w:pPr>
              <w:ind w:right="227"/>
              <w:jc w:val="right"/>
              <w:rPr>
                <w:rFonts w:cs="Arial"/>
                <w:sz w:val="20"/>
                <w:szCs w:val="20"/>
              </w:rPr>
            </w:pPr>
            <w:r>
              <w:rPr>
                <w:rFonts w:cs="Arial"/>
                <w:sz w:val="20"/>
                <w:szCs w:val="20"/>
              </w:rPr>
              <w:t>70.8</w:t>
            </w:r>
          </w:p>
        </w:tc>
        <w:tc>
          <w:tcPr>
            <w:tcW w:w="1418" w:type="dxa"/>
            <w:tcBorders>
              <w:top w:val="single" w:sz="12" w:space="0" w:color="592C82"/>
              <w:bottom w:val="single" w:sz="4" w:space="0" w:color="auto"/>
            </w:tcBorders>
            <w:vAlign w:val="center"/>
          </w:tcPr>
          <w:p w14:paraId="412483CC" w14:textId="77777777" w:rsidR="008231A8" w:rsidRPr="004D3EB5" w:rsidRDefault="008231A8" w:rsidP="005B34AF">
            <w:pPr>
              <w:ind w:right="227"/>
              <w:jc w:val="right"/>
              <w:rPr>
                <w:rFonts w:cs="Arial"/>
                <w:sz w:val="20"/>
                <w:szCs w:val="20"/>
              </w:rPr>
            </w:pPr>
            <w:r>
              <w:rPr>
                <w:rFonts w:cs="Arial"/>
                <w:sz w:val="20"/>
                <w:szCs w:val="20"/>
              </w:rPr>
              <w:t>557</w:t>
            </w:r>
          </w:p>
        </w:tc>
      </w:tr>
    </w:tbl>
    <w:bookmarkEnd w:id="353"/>
    <w:p w14:paraId="21FCD13E" w14:textId="77777777" w:rsidR="00677895" w:rsidRPr="00677895" w:rsidRDefault="00677895" w:rsidP="00677895">
      <w:pPr>
        <w:keepNext/>
        <w:keepLines/>
        <w:rPr>
          <w:rFonts w:eastAsia="Calibri" w:cs="Arial"/>
          <w:i/>
          <w:sz w:val="18"/>
          <w:lang w:val="en-US"/>
        </w:rPr>
      </w:pPr>
      <w:r w:rsidRPr="00677895">
        <w:rPr>
          <w:rFonts w:eastAsia="Calibri" w:cs="Arial"/>
          <w:i/>
          <w:sz w:val="18"/>
          <w:lang w:val="en-US"/>
        </w:rPr>
        <w:t>Source: System and School Performance</w:t>
      </w:r>
    </w:p>
    <w:p w14:paraId="331E0B93" w14:textId="02592BB8" w:rsidR="00660A3E"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Pr>
          <w:rFonts w:eastAsia="Calibri" w:cs="Arial"/>
          <w:sz w:val="18"/>
          <w:lang w:val="en-US"/>
        </w:rPr>
        <w:t>‘N’ is the number of students who achieved the outcome.</w:t>
      </w:r>
      <w:r w:rsidR="00E67896">
        <w:rPr>
          <w:rFonts w:eastAsia="Calibri" w:cs="Arial"/>
          <w:sz w:val="18"/>
          <w:lang w:val="en-US"/>
        </w:rPr>
        <w:t xml:space="preserve"> Only includes students counted in the rate’s denominator.</w:t>
      </w:r>
    </w:p>
    <w:p w14:paraId="29FA3AE7" w14:textId="4988B1EA" w:rsidR="00660A3E" w:rsidRPr="00937BA3" w:rsidRDefault="0057395A" w:rsidP="00660A3E">
      <w:pPr>
        <w:keepNext/>
        <w:keepLines/>
        <w:rPr>
          <w:rFonts w:eastAsia="Calibri" w:cs="Arial"/>
          <w:sz w:val="18"/>
          <w:lang w:val="en-US"/>
        </w:rPr>
      </w:pPr>
      <w:r>
        <w:rPr>
          <w:rFonts w:eastAsia="Calibri" w:cs="Arial"/>
          <w:sz w:val="18"/>
          <w:lang w:val="en-US"/>
        </w:rPr>
        <w:t>(b</w:t>
      </w:r>
      <w:r w:rsidR="00660A3E">
        <w:rPr>
          <w:rFonts w:eastAsia="Calibri" w:cs="Arial"/>
          <w:sz w:val="18"/>
          <w:lang w:val="en-US"/>
        </w:rPr>
        <w:t xml:space="preserve">) </w:t>
      </w:r>
      <w:r w:rsidR="00660A3E" w:rsidRPr="00937BA3">
        <w:rPr>
          <w:rFonts w:eastAsia="Calibri" w:cs="Arial"/>
          <w:sz w:val="18"/>
          <w:lang w:val="en-US"/>
        </w:rPr>
        <w:t xml:space="preserve">Percentage of Year 12 full-time students in the Semester 2 student census who achieved WACE. </w:t>
      </w:r>
      <w:r w:rsidR="00421388">
        <w:rPr>
          <w:rFonts w:eastAsia="Calibri" w:cs="Arial"/>
          <w:sz w:val="18"/>
          <w:lang w:val="en-US"/>
        </w:rPr>
        <w:t>For details on criteria required to achieve a WACE, refer to our</w:t>
      </w:r>
      <w:r w:rsidR="00660A3E" w:rsidRPr="00937BA3">
        <w:rPr>
          <w:rFonts w:eastAsia="Calibri" w:cs="Arial"/>
          <w:sz w:val="18"/>
          <w:lang w:val="en-US"/>
        </w:rPr>
        <w:t xml:space="preserve"> </w:t>
      </w:r>
      <w:hyperlink w:anchor="_Hlk14249284" w:history="1">
        <w:r w:rsidR="00660A3E" w:rsidRPr="00937BA3">
          <w:rPr>
            <w:rFonts w:eastAsia="Calibri" w:cs="Arial"/>
            <w:color w:val="0000FF"/>
            <w:sz w:val="18"/>
            <w:szCs w:val="18"/>
            <w:u w:val="single"/>
          </w:rPr>
          <w:t>WACE achievement key performance indicator</w:t>
        </w:r>
      </w:hyperlink>
      <w:r w:rsidR="00660A3E" w:rsidRPr="00937BA3">
        <w:rPr>
          <w:rFonts w:eastAsia="Calibri" w:cs="Arial"/>
          <w:sz w:val="18"/>
          <w:lang w:val="en-US"/>
        </w:rPr>
        <w:t>.</w:t>
      </w:r>
    </w:p>
    <w:p w14:paraId="13916D35" w14:textId="77777777" w:rsidR="000D4498" w:rsidRDefault="00660A3E" w:rsidP="00660A3E">
      <w:pPr>
        <w:keepNext/>
        <w:keepLines/>
        <w:rPr>
          <w:rFonts w:eastAsia="Calibri" w:cs="Arial"/>
          <w:sz w:val="18"/>
          <w:lang w:val="en-US"/>
        </w:rPr>
      </w:pPr>
      <w:r w:rsidRPr="00937BA3">
        <w:rPr>
          <w:rFonts w:eastAsia="Calibri" w:cs="Arial"/>
          <w:sz w:val="18"/>
          <w:lang w:val="en-US"/>
        </w:rPr>
        <w:t>(</w:t>
      </w:r>
      <w:r w:rsidR="0057395A">
        <w:rPr>
          <w:rFonts w:eastAsia="Calibri" w:cs="Arial"/>
          <w:sz w:val="18"/>
          <w:lang w:val="en-US"/>
        </w:rPr>
        <w:t>c</w:t>
      </w:r>
      <w:r w:rsidRPr="00937BA3">
        <w:rPr>
          <w:rFonts w:eastAsia="Calibri" w:cs="Arial"/>
          <w:sz w:val="18"/>
          <w:lang w:val="en-US"/>
        </w:rPr>
        <w:t>) Percentage</w:t>
      </w:r>
      <w:r w:rsidR="00E67896">
        <w:rPr>
          <w:rFonts w:eastAsia="Calibri" w:cs="Arial"/>
          <w:sz w:val="18"/>
          <w:lang w:val="en-US"/>
        </w:rPr>
        <w:t xml:space="preserve"> of</w:t>
      </w:r>
      <w:r w:rsidRPr="00FF19B7">
        <w:rPr>
          <w:rFonts w:eastAsia="Calibri" w:cs="Arial"/>
          <w:sz w:val="18"/>
          <w:lang w:val="en-US"/>
        </w:rPr>
        <w:t xml:space="preserve"> Year 12 students </w:t>
      </w:r>
      <w:r w:rsidR="000F0B04">
        <w:rPr>
          <w:rFonts w:eastAsia="Calibri" w:cs="Arial"/>
          <w:sz w:val="18"/>
          <w:lang w:val="en-US"/>
        </w:rPr>
        <w:t xml:space="preserve">in the Semester 2 student census </w:t>
      </w:r>
      <w:r w:rsidRPr="00FF19B7">
        <w:rPr>
          <w:rFonts w:eastAsia="Calibri" w:cs="Arial"/>
          <w:sz w:val="18"/>
          <w:lang w:val="en-US"/>
        </w:rPr>
        <w:t xml:space="preserve">who achieved an ATAR of at least 55 and/or a certificate II or higher </w:t>
      </w:r>
      <w:r w:rsidR="0057395A">
        <w:rPr>
          <w:rFonts w:eastAsia="Calibri" w:cs="Arial"/>
          <w:sz w:val="18"/>
          <w:lang w:val="en-US"/>
        </w:rPr>
        <w:t>VET qualification</w:t>
      </w:r>
      <w:r w:rsidR="008D4249">
        <w:rPr>
          <w:rFonts w:eastAsia="Calibri" w:cs="Arial"/>
          <w:sz w:val="18"/>
          <w:lang w:val="en-US"/>
        </w:rPr>
        <w:t>.</w:t>
      </w:r>
      <w:r w:rsidR="000F0B04">
        <w:rPr>
          <w:rFonts w:eastAsia="Calibri" w:cs="Arial"/>
          <w:sz w:val="18"/>
          <w:lang w:val="en-US"/>
        </w:rPr>
        <w:t xml:space="preserve"> </w:t>
      </w:r>
    </w:p>
    <w:p w14:paraId="7FB28675" w14:textId="13CAC106" w:rsidR="00660A3E" w:rsidRPr="00937BA3" w:rsidRDefault="000D4498" w:rsidP="00660A3E">
      <w:pPr>
        <w:keepNext/>
        <w:keepLines/>
        <w:rPr>
          <w:rFonts w:eastAsia="Calibri" w:cs="Arial"/>
          <w:sz w:val="18"/>
          <w:lang w:val="en-US"/>
        </w:rPr>
      </w:pPr>
      <w:r>
        <w:rPr>
          <w:rFonts w:eastAsia="Calibri" w:cs="Arial"/>
          <w:sz w:val="18"/>
          <w:lang w:val="en-US"/>
        </w:rPr>
        <w:t xml:space="preserve">(d) </w:t>
      </w:r>
      <w:r w:rsidR="00F774DC">
        <w:rPr>
          <w:rFonts w:eastAsia="Calibri" w:cs="Arial"/>
          <w:sz w:val="18"/>
          <w:lang w:val="en-US"/>
        </w:rPr>
        <w:t>Figures are ‘actuals’; p</w:t>
      </w:r>
      <w:r w:rsidR="000F0B04">
        <w:rPr>
          <w:rFonts w:eastAsia="Calibri" w:cs="Arial"/>
          <w:sz w:val="18"/>
          <w:lang w:val="en-US"/>
        </w:rPr>
        <w:t xml:space="preserve">revious reports presented </w:t>
      </w:r>
      <w:r w:rsidR="00F774DC">
        <w:rPr>
          <w:rFonts w:eastAsia="Calibri" w:cs="Arial"/>
          <w:sz w:val="18"/>
          <w:lang w:val="en-US"/>
        </w:rPr>
        <w:t>‘</w:t>
      </w:r>
      <w:r w:rsidR="000F0B04">
        <w:rPr>
          <w:rFonts w:eastAsia="Calibri" w:cs="Arial"/>
          <w:sz w:val="18"/>
          <w:lang w:val="en-US"/>
        </w:rPr>
        <w:t>apparent</w:t>
      </w:r>
      <w:r w:rsidR="00F774DC">
        <w:rPr>
          <w:rFonts w:eastAsia="Calibri" w:cs="Arial"/>
          <w:sz w:val="18"/>
          <w:lang w:val="en-US"/>
        </w:rPr>
        <w:t>’ attainment figures.</w:t>
      </w:r>
    </w:p>
    <w:p w14:paraId="7EDD2ED6" w14:textId="430F8C9A" w:rsidR="00660A3E" w:rsidRDefault="00660A3E" w:rsidP="00660A3E">
      <w:pPr>
        <w:rPr>
          <w:rFonts w:cs="Arial"/>
          <w:szCs w:val="24"/>
        </w:rPr>
      </w:pPr>
    </w:p>
    <w:p w14:paraId="51184107" w14:textId="77777777" w:rsidR="00494471" w:rsidRPr="0046636A" w:rsidRDefault="00494471" w:rsidP="00494471">
      <w:pPr>
        <w:rPr>
          <w:rFonts w:cs="Arial"/>
          <w:sz w:val="22"/>
          <w:szCs w:val="24"/>
        </w:rPr>
      </w:pPr>
      <w:r w:rsidRPr="0057395A">
        <w:rPr>
          <w:rFonts w:cs="Arial"/>
          <w:sz w:val="22"/>
          <w:szCs w:val="24"/>
        </w:rPr>
        <w:t>Table A</w:t>
      </w:r>
      <w:r>
        <w:rPr>
          <w:rFonts w:cs="Arial"/>
          <w:sz w:val="22"/>
          <w:szCs w:val="24"/>
        </w:rPr>
        <w:t>19</w:t>
      </w:r>
      <w:r w:rsidRPr="0057395A">
        <w:rPr>
          <w:rFonts w:cs="Arial"/>
          <w:sz w:val="22"/>
          <w:szCs w:val="24"/>
        </w:rPr>
        <w:t>: Year 12 public school student ATAR achievement by subgroup 2019 and 2020</w:t>
      </w:r>
      <w:r w:rsidRPr="00C50B28">
        <w:rPr>
          <w:rFonts w:cs="Arial"/>
          <w:sz w:val="22"/>
          <w:szCs w:val="24"/>
        </w:rPr>
        <w:t> (refer to note a) (refer to note b)</w:t>
      </w:r>
    </w:p>
    <w:tbl>
      <w:tblPr>
        <w:tblStyle w:val="TableGrid"/>
        <w:tblW w:w="9028" w:type="dxa"/>
        <w:tblLayout w:type="fixed"/>
        <w:tblCellMar>
          <w:left w:w="57" w:type="dxa"/>
          <w:right w:w="57" w:type="dxa"/>
        </w:tblCellMar>
        <w:tblLook w:val="04A0" w:firstRow="1" w:lastRow="0" w:firstColumn="1" w:lastColumn="0" w:noHBand="0" w:noVBand="1"/>
      </w:tblPr>
      <w:tblGrid>
        <w:gridCol w:w="1696"/>
        <w:gridCol w:w="1242"/>
        <w:gridCol w:w="1015"/>
        <w:gridCol w:w="1015"/>
        <w:gridCol w:w="1015"/>
        <w:gridCol w:w="1015"/>
        <w:gridCol w:w="1015"/>
        <w:gridCol w:w="1015"/>
      </w:tblGrid>
      <w:tr w:rsidR="00494471" w:rsidRPr="00D13AD5" w14:paraId="04A72D42" w14:textId="77777777" w:rsidTr="00D94F33">
        <w:trPr>
          <w:trHeight w:val="1026"/>
          <w:tblHeader/>
        </w:trPr>
        <w:tc>
          <w:tcPr>
            <w:tcW w:w="1696" w:type="dxa"/>
            <w:tcBorders>
              <w:top w:val="nil"/>
              <w:left w:val="nil"/>
              <w:bottom w:val="nil"/>
              <w:right w:val="nil"/>
            </w:tcBorders>
            <w:shd w:val="clear" w:color="auto" w:fill="592C82"/>
            <w:vAlign w:val="center"/>
          </w:tcPr>
          <w:p w14:paraId="2A83961E" w14:textId="77777777" w:rsidR="00494471" w:rsidRPr="00D13AD5" w:rsidRDefault="00494471" w:rsidP="005B34AF">
            <w:pPr>
              <w:rPr>
                <w:rFonts w:cs="Arial"/>
                <w:b/>
                <w:color w:val="FFFFFF" w:themeColor="background1"/>
                <w:sz w:val="20"/>
                <w:szCs w:val="20"/>
              </w:rPr>
            </w:pPr>
          </w:p>
        </w:tc>
        <w:tc>
          <w:tcPr>
            <w:tcW w:w="1242" w:type="dxa"/>
            <w:tcBorders>
              <w:top w:val="nil"/>
              <w:left w:val="nil"/>
              <w:bottom w:val="nil"/>
              <w:right w:val="nil"/>
            </w:tcBorders>
            <w:shd w:val="clear" w:color="auto" w:fill="592C82"/>
            <w:vAlign w:val="center"/>
          </w:tcPr>
          <w:p w14:paraId="1522B7F2" w14:textId="77777777" w:rsidR="00494471" w:rsidRPr="00D13AD5" w:rsidRDefault="00494471" w:rsidP="005B34AF">
            <w:pPr>
              <w:rPr>
                <w:rFonts w:cs="Arial"/>
                <w:b/>
                <w:color w:val="FFFFFF" w:themeColor="background1"/>
                <w:sz w:val="20"/>
                <w:szCs w:val="20"/>
              </w:rPr>
            </w:pPr>
            <w:r w:rsidRPr="00D13AD5">
              <w:rPr>
                <w:rFonts w:cs="Arial"/>
                <w:b/>
                <w:color w:val="FFFFFF" w:themeColor="background1"/>
                <w:sz w:val="20"/>
                <w:szCs w:val="20"/>
              </w:rPr>
              <w:t>Subgroup</w:t>
            </w:r>
          </w:p>
        </w:tc>
        <w:tc>
          <w:tcPr>
            <w:tcW w:w="1015" w:type="dxa"/>
            <w:tcBorders>
              <w:top w:val="nil"/>
              <w:left w:val="nil"/>
              <w:bottom w:val="nil"/>
              <w:right w:val="nil"/>
            </w:tcBorders>
            <w:shd w:val="clear" w:color="auto" w:fill="592C82"/>
            <w:vAlign w:val="center"/>
          </w:tcPr>
          <w:p w14:paraId="6FF7777B" w14:textId="77777777" w:rsidR="00494471" w:rsidRPr="00D13AD5" w:rsidRDefault="00494471" w:rsidP="005B34AF">
            <w:pPr>
              <w:jc w:val="center"/>
              <w:rPr>
                <w:rFonts w:cs="Arial"/>
                <w:b/>
                <w:color w:val="FFFFFF" w:themeColor="background1"/>
                <w:sz w:val="20"/>
                <w:szCs w:val="20"/>
              </w:rPr>
            </w:pPr>
            <w:r>
              <w:rPr>
                <w:rFonts w:cs="Arial"/>
                <w:b/>
                <w:color w:val="FFFFFF" w:themeColor="background1"/>
                <w:sz w:val="20"/>
                <w:szCs w:val="20"/>
              </w:rPr>
              <w:t xml:space="preserve">% of students in 2019 </w:t>
            </w:r>
          </w:p>
        </w:tc>
        <w:tc>
          <w:tcPr>
            <w:tcW w:w="1015" w:type="dxa"/>
            <w:tcBorders>
              <w:top w:val="nil"/>
              <w:left w:val="nil"/>
              <w:bottom w:val="nil"/>
              <w:right w:val="nil"/>
            </w:tcBorders>
            <w:shd w:val="clear" w:color="auto" w:fill="592C82"/>
            <w:vAlign w:val="center"/>
          </w:tcPr>
          <w:p w14:paraId="03AFAF36" w14:textId="77777777" w:rsidR="00494471" w:rsidRPr="00D13AD5" w:rsidRDefault="00494471" w:rsidP="005B34AF">
            <w:pPr>
              <w:jc w:val="center"/>
              <w:rPr>
                <w:rFonts w:cs="Arial"/>
                <w:b/>
                <w:color w:val="FFFFFF" w:themeColor="background1"/>
                <w:sz w:val="20"/>
                <w:szCs w:val="20"/>
              </w:rPr>
            </w:pPr>
            <w:r>
              <w:rPr>
                <w:rFonts w:cs="Arial"/>
                <w:b/>
                <w:color w:val="FFFFFF" w:themeColor="background1"/>
                <w:sz w:val="20"/>
                <w:szCs w:val="20"/>
              </w:rPr>
              <w:t>Number of students in 2019</w:t>
            </w:r>
          </w:p>
        </w:tc>
        <w:tc>
          <w:tcPr>
            <w:tcW w:w="1015" w:type="dxa"/>
            <w:tcBorders>
              <w:top w:val="nil"/>
              <w:left w:val="nil"/>
              <w:bottom w:val="nil"/>
              <w:right w:val="nil"/>
            </w:tcBorders>
            <w:shd w:val="clear" w:color="auto" w:fill="592C82"/>
            <w:vAlign w:val="center"/>
          </w:tcPr>
          <w:p w14:paraId="05E1521C" w14:textId="77777777" w:rsidR="00494471" w:rsidRPr="00D13AD5" w:rsidRDefault="00494471" w:rsidP="005B34AF">
            <w:pPr>
              <w:jc w:val="center"/>
              <w:rPr>
                <w:rFonts w:cs="Arial"/>
                <w:b/>
                <w:color w:val="FFFFFF" w:themeColor="background1"/>
                <w:sz w:val="20"/>
                <w:szCs w:val="20"/>
              </w:rPr>
            </w:pPr>
            <w:r>
              <w:rPr>
                <w:rFonts w:cs="Arial"/>
                <w:b/>
                <w:color w:val="FFFFFF" w:themeColor="background1"/>
                <w:sz w:val="20"/>
                <w:szCs w:val="20"/>
              </w:rPr>
              <w:t>Median ATAR in 2019</w:t>
            </w:r>
          </w:p>
        </w:tc>
        <w:tc>
          <w:tcPr>
            <w:tcW w:w="1015" w:type="dxa"/>
            <w:tcBorders>
              <w:top w:val="nil"/>
              <w:left w:val="nil"/>
              <w:bottom w:val="nil"/>
              <w:right w:val="nil"/>
            </w:tcBorders>
            <w:shd w:val="clear" w:color="auto" w:fill="592C82"/>
            <w:vAlign w:val="center"/>
          </w:tcPr>
          <w:p w14:paraId="3017A516" w14:textId="77777777" w:rsidR="00494471" w:rsidRPr="00D13AD5" w:rsidRDefault="00494471" w:rsidP="005B34AF">
            <w:pPr>
              <w:jc w:val="center"/>
              <w:rPr>
                <w:rFonts w:cs="Arial"/>
                <w:b/>
                <w:color w:val="FFFFFF" w:themeColor="background1"/>
                <w:sz w:val="20"/>
                <w:szCs w:val="20"/>
              </w:rPr>
            </w:pPr>
            <w:r>
              <w:rPr>
                <w:rFonts w:cs="Arial"/>
                <w:b/>
                <w:color w:val="FFFFFF" w:themeColor="background1"/>
                <w:sz w:val="20"/>
                <w:szCs w:val="20"/>
              </w:rPr>
              <w:t>% of students in 2020</w:t>
            </w:r>
          </w:p>
        </w:tc>
        <w:tc>
          <w:tcPr>
            <w:tcW w:w="1015" w:type="dxa"/>
            <w:tcBorders>
              <w:top w:val="nil"/>
              <w:left w:val="nil"/>
              <w:bottom w:val="nil"/>
              <w:right w:val="nil"/>
            </w:tcBorders>
            <w:shd w:val="clear" w:color="auto" w:fill="592C82"/>
            <w:vAlign w:val="center"/>
          </w:tcPr>
          <w:p w14:paraId="1624F737" w14:textId="77777777" w:rsidR="00494471" w:rsidRPr="00D13AD5" w:rsidRDefault="00494471" w:rsidP="005B34AF">
            <w:pPr>
              <w:jc w:val="center"/>
              <w:rPr>
                <w:rFonts w:cs="Arial"/>
                <w:b/>
                <w:color w:val="FFFFFF" w:themeColor="background1"/>
                <w:sz w:val="20"/>
                <w:szCs w:val="20"/>
              </w:rPr>
            </w:pPr>
            <w:r>
              <w:rPr>
                <w:rFonts w:cs="Arial"/>
                <w:b/>
                <w:color w:val="FFFFFF" w:themeColor="background1"/>
                <w:sz w:val="20"/>
                <w:szCs w:val="20"/>
              </w:rPr>
              <w:t>Number of students in 2020</w:t>
            </w:r>
          </w:p>
        </w:tc>
        <w:tc>
          <w:tcPr>
            <w:tcW w:w="1015" w:type="dxa"/>
            <w:tcBorders>
              <w:top w:val="nil"/>
              <w:left w:val="nil"/>
              <w:bottom w:val="nil"/>
              <w:right w:val="nil"/>
            </w:tcBorders>
            <w:shd w:val="clear" w:color="auto" w:fill="592C82"/>
            <w:vAlign w:val="center"/>
          </w:tcPr>
          <w:p w14:paraId="232CB1A1" w14:textId="77777777" w:rsidR="00494471" w:rsidRPr="00D13AD5" w:rsidRDefault="00494471" w:rsidP="005B34AF">
            <w:pPr>
              <w:jc w:val="center"/>
              <w:rPr>
                <w:rFonts w:cs="Arial"/>
                <w:b/>
                <w:color w:val="FFFFFF" w:themeColor="background1"/>
                <w:sz w:val="20"/>
                <w:szCs w:val="20"/>
              </w:rPr>
            </w:pPr>
            <w:r>
              <w:rPr>
                <w:rFonts w:cs="Arial"/>
                <w:b/>
                <w:color w:val="FFFFFF" w:themeColor="background1"/>
                <w:sz w:val="20"/>
                <w:szCs w:val="20"/>
              </w:rPr>
              <w:t>Median ATAR in 2020</w:t>
            </w:r>
          </w:p>
        </w:tc>
      </w:tr>
      <w:tr w:rsidR="00494471" w:rsidRPr="00D13AD5" w14:paraId="4AF81353" w14:textId="77777777" w:rsidTr="005B34AF">
        <w:trPr>
          <w:trHeight w:val="369"/>
        </w:trPr>
        <w:tc>
          <w:tcPr>
            <w:tcW w:w="1696" w:type="dxa"/>
            <w:tcBorders>
              <w:top w:val="nil"/>
              <w:left w:val="nil"/>
              <w:right w:val="nil"/>
            </w:tcBorders>
            <w:vAlign w:val="center"/>
          </w:tcPr>
          <w:p w14:paraId="1C7FE032" w14:textId="77777777" w:rsidR="00494471" w:rsidRPr="00D13AD5" w:rsidRDefault="00494471" w:rsidP="005B34AF">
            <w:pPr>
              <w:rPr>
                <w:rFonts w:cs="Arial"/>
                <w:sz w:val="20"/>
                <w:szCs w:val="20"/>
              </w:rPr>
            </w:pPr>
            <w:r w:rsidRPr="00D13AD5">
              <w:rPr>
                <w:rFonts w:eastAsia="Calibri" w:cs="Arial"/>
                <w:sz w:val="20"/>
                <w:szCs w:val="20"/>
              </w:rPr>
              <w:t>Students who achieved an ATAR</w:t>
            </w:r>
            <w:r w:rsidRPr="00C50B28">
              <w:rPr>
                <w:rFonts w:eastAsia="Calibri" w:cs="Arial"/>
                <w:sz w:val="20"/>
                <w:szCs w:val="20"/>
              </w:rPr>
              <w:t xml:space="preserve"> (refer to note c)</w:t>
            </w:r>
          </w:p>
        </w:tc>
        <w:tc>
          <w:tcPr>
            <w:tcW w:w="1242" w:type="dxa"/>
            <w:tcBorders>
              <w:top w:val="nil"/>
              <w:left w:val="nil"/>
              <w:bottom w:val="single" w:sz="12" w:space="0" w:color="592C82"/>
              <w:right w:val="single" w:sz="4" w:space="0" w:color="auto"/>
            </w:tcBorders>
            <w:vAlign w:val="center"/>
          </w:tcPr>
          <w:p w14:paraId="70C89FE0" w14:textId="77777777" w:rsidR="00494471" w:rsidRPr="00D13AD5" w:rsidRDefault="00494471" w:rsidP="005B34AF">
            <w:pPr>
              <w:rPr>
                <w:rFonts w:cs="Arial"/>
                <w:b/>
                <w:sz w:val="20"/>
                <w:szCs w:val="20"/>
              </w:rPr>
            </w:pPr>
            <w:r w:rsidRPr="00D13AD5">
              <w:rPr>
                <w:rFonts w:cs="Arial"/>
                <w:b/>
                <w:sz w:val="20"/>
                <w:szCs w:val="20"/>
              </w:rPr>
              <w:t>All</w:t>
            </w:r>
          </w:p>
        </w:tc>
        <w:tc>
          <w:tcPr>
            <w:tcW w:w="1015" w:type="dxa"/>
            <w:tcBorders>
              <w:top w:val="nil"/>
              <w:left w:val="single" w:sz="4" w:space="0" w:color="auto"/>
              <w:bottom w:val="single" w:sz="12" w:space="0" w:color="592C82"/>
              <w:right w:val="nil"/>
            </w:tcBorders>
            <w:vAlign w:val="center"/>
          </w:tcPr>
          <w:p w14:paraId="5BAA39AD" w14:textId="77777777" w:rsidR="00494471" w:rsidRPr="00160799" w:rsidRDefault="00494471" w:rsidP="005B34AF">
            <w:pPr>
              <w:ind w:right="113"/>
              <w:jc w:val="right"/>
              <w:rPr>
                <w:rFonts w:cs="Arial"/>
                <w:b/>
                <w:sz w:val="20"/>
                <w:szCs w:val="20"/>
              </w:rPr>
            </w:pPr>
            <w:r>
              <w:rPr>
                <w:rFonts w:cs="Arial"/>
                <w:b/>
                <w:sz w:val="20"/>
                <w:szCs w:val="20"/>
              </w:rPr>
              <w:t>34.0</w:t>
            </w:r>
          </w:p>
        </w:tc>
        <w:tc>
          <w:tcPr>
            <w:tcW w:w="1015" w:type="dxa"/>
            <w:tcBorders>
              <w:top w:val="nil"/>
              <w:left w:val="nil"/>
              <w:bottom w:val="single" w:sz="12" w:space="0" w:color="592C82"/>
              <w:right w:val="nil"/>
            </w:tcBorders>
            <w:vAlign w:val="center"/>
          </w:tcPr>
          <w:p w14:paraId="2C7391DE" w14:textId="77777777" w:rsidR="00494471" w:rsidRPr="00160799" w:rsidRDefault="00494471" w:rsidP="005B34AF">
            <w:pPr>
              <w:ind w:right="113"/>
              <w:jc w:val="right"/>
              <w:rPr>
                <w:rFonts w:cs="Arial"/>
                <w:b/>
                <w:sz w:val="20"/>
                <w:szCs w:val="20"/>
              </w:rPr>
            </w:pPr>
            <w:r w:rsidRPr="00160799">
              <w:rPr>
                <w:rFonts w:cs="Arial"/>
                <w:b/>
                <w:sz w:val="20"/>
                <w:szCs w:val="20"/>
              </w:rPr>
              <w:t>4</w:t>
            </w:r>
            <w:r>
              <w:rPr>
                <w:rFonts w:cs="Arial"/>
                <w:b/>
                <w:sz w:val="20"/>
                <w:szCs w:val="20"/>
              </w:rPr>
              <w:t>,</w:t>
            </w:r>
            <w:r w:rsidRPr="00160799">
              <w:rPr>
                <w:rFonts w:cs="Arial"/>
                <w:b/>
                <w:sz w:val="20"/>
                <w:szCs w:val="20"/>
              </w:rPr>
              <w:t>9</w:t>
            </w:r>
            <w:r>
              <w:rPr>
                <w:rFonts w:cs="Arial"/>
                <w:b/>
                <w:sz w:val="20"/>
                <w:szCs w:val="20"/>
              </w:rPr>
              <w:t>45</w:t>
            </w:r>
          </w:p>
        </w:tc>
        <w:tc>
          <w:tcPr>
            <w:tcW w:w="1015" w:type="dxa"/>
            <w:tcBorders>
              <w:top w:val="nil"/>
              <w:left w:val="nil"/>
              <w:bottom w:val="single" w:sz="12" w:space="0" w:color="592C82"/>
            </w:tcBorders>
            <w:vAlign w:val="center"/>
          </w:tcPr>
          <w:p w14:paraId="68AFBA54" w14:textId="77777777" w:rsidR="00494471" w:rsidRPr="001211F4" w:rsidRDefault="00494471" w:rsidP="005B34AF">
            <w:pPr>
              <w:ind w:right="113"/>
              <w:jc w:val="right"/>
              <w:rPr>
                <w:rFonts w:cs="Arial"/>
                <w:b/>
                <w:sz w:val="20"/>
                <w:szCs w:val="20"/>
                <w:highlight w:val="yellow"/>
              </w:rPr>
            </w:pPr>
            <w:r w:rsidRPr="00160799">
              <w:rPr>
                <w:rFonts w:cs="Arial"/>
                <w:b/>
                <w:sz w:val="20"/>
                <w:szCs w:val="20"/>
              </w:rPr>
              <w:t>78.25</w:t>
            </w:r>
          </w:p>
        </w:tc>
        <w:tc>
          <w:tcPr>
            <w:tcW w:w="1015" w:type="dxa"/>
            <w:tcBorders>
              <w:top w:val="nil"/>
              <w:bottom w:val="single" w:sz="12" w:space="0" w:color="592C82"/>
              <w:right w:val="nil"/>
            </w:tcBorders>
            <w:vAlign w:val="center"/>
          </w:tcPr>
          <w:p w14:paraId="388C09B3" w14:textId="77777777" w:rsidR="00494471" w:rsidRPr="00DC7F32" w:rsidRDefault="00494471" w:rsidP="005B34AF">
            <w:pPr>
              <w:ind w:right="113"/>
              <w:jc w:val="right"/>
              <w:rPr>
                <w:rFonts w:cs="Arial"/>
                <w:b/>
                <w:sz w:val="20"/>
                <w:szCs w:val="20"/>
              </w:rPr>
            </w:pPr>
            <w:r w:rsidRPr="00DC7F32">
              <w:rPr>
                <w:rFonts w:cs="Arial"/>
                <w:b/>
                <w:sz w:val="20"/>
                <w:szCs w:val="20"/>
              </w:rPr>
              <w:t>33.6</w:t>
            </w:r>
          </w:p>
        </w:tc>
        <w:tc>
          <w:tcPr>
            <w:tcW w:w="1015" w:type="dxa"/>
            <w:tcBorders>
              <w:top w:val="nil"/>
              <w:left w:val="nil"/>
              <w:bottom w:val="single" w:sz="12" w:space="0" w:color="592C82"/>
              <w:right w:val="nil"/>
            </w:tcBorders>
            <w:vAlign w:val="center"/>
          </w:tcPr>
          <w:p w14:paraId="6F5CE20E" w14:textId="77777777" w:rsidR="00494471" w:rsidRPr="00DC7F32" w:rsidRDefault="00494471" w:rsidP="005B34AF">
            <w:pPr>
              <w:ind w:right="113"/>
              <w:jc w:val="right"/>
              <w:rPr>
                <w:rFonts w:cs="Arial"/>
                <w:b/>
                <w:sz w:val="20"/>
                <w:szCs w:val="20"/>
              </w:rPr>
            </w:pPr>
            <w:r w:rsidRPr="00DC7F32">
              <w:rPr>
                <w:rFonts w:cs="Arial"/>
                <w:b/>
                <w:sz w:val="20"/>
                <w:szCs w:val="20"/>
              </w:rPr>
              <w:t>4,90</w:t>
            </w:r>
            <w:r>
              <w:rPr>
                <w:rFonts w:cs="Arial"/>
                <w:b/>
                <w:sz w:val="20"/>
                <w:szCs w:val="20"/>
              </w:rPr>
              <w:t>1</w:t>
            </w:r>
          </w:p>
        </w:tc>
        <w:tc>
          <w:tcPr>
            <w:tcW w:w="1014" w:type="dxa"/>
            <w:tcBorders>
              <w:top w:val="nil"/>
              <w:left w:val="nil"/>
              <w:bottom w:val="single" w:sz="12" w:space="0" w:color="592C82"/>
              <w:right w:val="nil"/>
            </w:tcBorders>
            <w:vAlign w:val="center"/>
          </w:tcPr>
          <w:p w14:paraId="59591E9B" w14:textId="77777777" w:rsidR="00494471" w:rsidRPr="00DC7F32" w:rsidRDefault="00494471" w:rsidP="005B34AF">
            <w:pPr>
              <w:ind w:right="113"/>
              <w:jc w:val="right"/>
              <w:rPr>
                <w:rFonts w:cs="Arial"/>
                <w:b/>
                <w:sz w:val="20"/>
                <w:szCs w:val="20"/>
              </w:rPr>
            </w:pPr>
            <w:r w:rsidRPr="00DC7F32">
              <w:rPr>
                <w:rFonts w:cs="Arial"/>
                <w:b/>
                <w:sz w:val="20"/>
                <w:szCs w:val="20"/>
              </w:rPr>
              <w:t>79.25</w:t>
            </w:r>
          </w:p>
        </w:tc>
      </w:tr>
      <w:tr w:rsidR="00494471" w:rsidRPr="00D13AD5" w14:paraId="685868F7" w14:textId="77777777" w:rsidTr="005B34AF">
        <w:trPr>
          <w:trHeight w:val="369"/>
        </w:trPr>
        <w:tc>
          <w:tcPr>
            <w:tcW w:w="1696" w:type="dxa"/>
            <w:tcBorders>
              <w:left w:val="nil"/>
              <w:right w:val="nil"/>
            </w:tcBorders>
            <w:vAlign w:val="center"/>
          </w:tcPr>
          <w:p w14:paraId="2A0A2A06" w14:textId="77777777" w:rsidR="00494471" w:rsidRPr="00D13AD5" w:rsidRDefault="00494471" w:rsidP="005B34AF">
            <w:pPr>
              <w:rPr>
                <w:rFonts w:cs="Arial"/>
                <w:sz w:val="20"/>
                <w:szCs w:val="20"/>
              </w:rPr>
            </w:pPr>
            <w:r w:rsidRPr="00D13AD5">
              <w:rPr>
                <w:rFonts w:eastAsia="Calibri" w:cs="Arial"/>
                <w:sz w:val="20"/>
                <w:szCs w:val="20"/>
              </w:rPr>
              <w:t>Students who achieved an ATAR</w:t>
            </w:r>
            <w:r w:rsidRPr="00C50B28">
              <w:rPr>
                <w:rFonts w:eastAsia="Calibri" w:cs="Arial"/>
                <w:sz w:val="20"/>
                <w:szCs w:val="20"/>
              </w:rPr>
              <w:t xml:space="preserve"> (refer to note c)</w:t>
            </w:r>
          </w:p>
        </w:tc>
        <w:tc>
          <w:tcPr>
            <w:tcW w:w="1242" w:type="dxa"/>
            <w:tcBorders>
              <w:top w:val="single" w:sz="12" w:space="0" w:color="592C82"/>
              <w:left w:val="nil"/>
              <w:bottom w:val="single" w:sz="4" w:space="0" w:color="auto"/>
              <w:right w:val="single" w:sz="4" w:space="0" w:color="auto"/>
            </w:tcBorders>
            <w:vAlign w:val="center"/>
          </w:tcPr>
          <w:p w14:paraId="62FAFDF9" w14:textId="77777777" w:rsidR="00494471" w:rsidRPr="00D13AD5" w:rsidRDefault="00494471" w:rsidP="005B34AF">
            <w:pPr>
              <w:rPr>
                <w:rFonts w:cs="Arial"/>
                <w:sz w:val="20"/>
                <w:szCs w:val="20"/>
              </w:rPr>
            </w:pPr>
            <w:r w:rsidRPr="00D13AD5">
              <w:rPr>
                <w:rFonts w:cs="Arial"/>
                <w:sz w:val="20"/>
                <w:szCs w:val="20"/>
              </w:rPr>
              <w:t>Aboriginal</w:t>
            </w:r>
          </w:p>
        </w:tc>
        <w:tc>
          <w:tcPr>
            <w:tcW w:w="1015" w:type="dxa"/>
            <w:tcBorders>
              <w:top w:val="single" w:sz="12" w:space="0" w:color="592C82"/>
              <w:left w:val="single" w:sz="4" w:space="0" w:color="auto"/>
              <w:bottom w:val="single" w:sz="4" w:space="0" w:color="auto"/>
              <w:right w:val="nil"/>
            </w:tcBorders>
            <w:vAlign w:val="center"/>
          </w:tcPr>
          <w:p w14:paraId="51EE1279" w14:textId="77777777" w:rsidR="00494471" w:rsidRPr="00A74A57" w:rsidRDefault="00494471" w:rsidP="005B34AF">
            <w:pPr>
              <w:keepNext/>
              <w:keepLines/>
              <w:ind w:right="113"/>
              <w:jc w:val="right"/>
              <w:rPr>
                <w:rFonts w:cs="Arial"/>
                <w:sz w:val="20"/>
                <w:szCs w:val="20"/>
              </w:rPr>
            </w:pPr>
            <w:r w:rsidRPr="00B22600">
              <w:rPr>
                <w:rFonts w:cs="Arial"/>
                <w:sz w:val="20"/>
                <w:szCs w:val="20"/>
              </w:rPr>
              <w:t>7.3</w:t>
            </w:r>
          </w:p>
        </w:tc>
        <w:tc>
          <w:tcPr>
            <w:tcW w:w="1015" w:type="dxa"/>
            <w:tcBorders>
              <w:top w:val="single" w:sz="12" w:space="0" w:color="592C82"/>
              <w:left w:val="nil"/>
              <w:bottom w:val="single" w:sz="4" w:space="0" w:color="auto"/>
              <w:right w:val="nil"/>
            </w:tcBorders>
            <w:vAlign w:val="center"/>
          </w:tcPr>
          <w:p w14:paraId="35477DB4" w14:textId="77777777" w:rsidR="00494471" w:rsidRPr="00A74A57" w:rsidRDefault="00494471" w:rsidP="005B34AF">
            <w:pPr>
              <w:keepNext/>
              <w:keepLines/>
              <w:ind w:right="113"/>
              <w:jc w:val="right"/>
              <w:rPr>
                <w:rFonts w:cs="Arial"/>
                <w:sz w:val="20"/>
                <w:szCs w:val="20"/>
              </w:rPr>
            </w:pPr>
            <w:r w:rsidRPr="00B22600">
              <w:rPr>
                <w:rFonts w:cs="Arial"/>
                <w:sz w:val="20"/>
                <w:szCs w:val="20"/>
              </w:rPr>
              <w:t>56</w:t>
            </w:r>
          </w:p>
        </w:tc>
        <w:tc>
          <w:tcPr>
            <w:tcW w:w="1015" w:type="dxa"/>
            <w:tcBorders>
              <w:top w:val="single" w:sz="12" w:space="0" w:color="592C82"/>
              <w:left w:val="nil"/>
              <w:bottom w:val="single" w:sz="4" w:space="0" w:color="auto"/>
            </w:tcBorders>
            <w:vAlign w:val="center"/>
          </w:tcPr>
          <w:p w14:paraId="12AE42C0" w14:textId="77777777" w:rsidR="00494471" w:rsidRPr="00A74A57" w:rsidRDefault="00494471" w:rsidP="005B34AF">
            <w:pPr>
              <w:jc w:val="right"/>
              <w:rPr>
                <w:rFonts w:cs="Arial"/>
                <w:sz w:val="20"/>
                <w:szCs w:val="20"/>
              </w:rPr>
            </w:pPr>
            <w:r w:rsidRPr="00B22600">
              <w:rPr>
                <w:rFonts w:eastAsia="Calibri" w:cs="Arial"/>
                <w:sz w:val="20"/>
                <w:szCs w:val="20"/>
              </w:rPr>
              <w:t>57.275</w:t>
            </w:r>
          </w:p>
        </w:tc>
        <w:tc>
          <w:tcPr>
            <w:tcW w:w="1015" w:type="dxa"/>
            <w:tcBorders>
              <w:top w:val="single" w:sz="12" w:space="0" w:color="592C82"/>
              <w:bottom w:val="single" w:sz="4" w:space="0" w:color="auto"/>
              <w:right w:val="nil"/>
            </w:tcBorders>
            <w:vAlign w:val="center"/>
          </w:tcPr>
          <w:p w14:paraId="424389DB" w14:textId="77777777" w:rsidR="00494471" w:rsidRPr="003C2FA8" w:rsidRDefault="00494471" w:rsidP="005B34AF">
            <w:pPr>
              <w:keepNext/>
              <w:keepLines/>
              <w:ind w:right="113"/>
              <w:jc w:val="right"/>
              <w:rPr>
                <w:rFonts w:cs="Arial"/>
                <w:sz w:val="20"/>
                <w:szCs w:val="20"/>
              </w:rPr>
            </w:pPr>
            <w:r w:rsidRPr="003C2FA8">
              <w:rPr>
                <w:rFonts w:cs="Arial"/>
                <w:sz w:val="20"/>
                <w:szCs w:val="20"/>
              </w:rPr>
              <w:t>7.2</w:t>
            </w:r>
          </w:p>
        </w:tc>
        <w:tc>
          <w:tcPr>
            <w:tcW w:w="1015" w:type="dxa"/>
            <w:tcBorders>
              <w:top w:val="single" w:sz="12" w:space="0" w:color="592C82"/>
              <w:left w:val="nil"/>
              <w:bottom w:val="single" w:sz="4" w:space="0" w:color="auto"/>
              <w:right w:val="nil"/>
            </w:tcBorders>
            <w:vAlign w:val="center"/>
          </w:tcPr>
          <w:p w14:paraId="340C62B0" w14:textId="77777777" w:rsidR="00494471" w:rsidRPr="003C2FA8" w:rsidRDefault="00494471" w:rsidP="005B34AF">
            <w:pPr>
              <w:keepNext/>
              <w:keepLines/>
              <w:ind w:right="113"/>
              <w:jc w:val="right"/>
              <w:rPr>
                <w:rFonts w:cs="Arial"/>
                <w:sz w:val="20"/>
                <w:szCs w:val="20"/>
              </w:rPr>
            </w:pPr>
            <w:r w:rsidRPr="003C2FA8">
              <w:rPr>
                <w:rFonts w:cs="Arial"/>
                <w:sz w:val="20"/>
                <w:szCs w:val="20"/>
              </w:rPr>
              <w:t>57</w:t>
            </w:r>
          </w:p>
        </w:tc>
        <w:tc>
          <w:tcPr>
            <w:tcW w:w="1014" w:type="dxa"/>
            <w:tcBorders>
              <w:top w:val="single" w:sz="12" w:space="0" w:color="592C82"/>
              <w:left w:val="nil"/>
              <w:bottom w:val="single" w:sz="4" w:space="0" w:color="auto"/>
              <w:right w:val="nil"/>
            </w:tcBorders>
            <w:vAlign w:val="center"/>
          </w:tcPr>
          <w:p w14:paraId="5A32C264" w14:textId="77777777" w:rsidR="00494471" w:rsidRPr="003C2FA8" w:rsidRDefault="00494471" w:rsidP="005B34AF">
            <w:pPr>
              <w:ind w:right="113"/>
              <w:jc w:val="right"/>
              <w:rPr>
                <w:rFonts w:cs="Arial"/>
                <w:b/>
                <w:sz w:val="20"/>
                <w:szCs w:val="20"/>
              </w:rPr>
            </w:pPr>
            <w:r w:rsidRPr="003C2FA8">
              <w:rPr>
                <w:rFonts w:cs="Arial"/>
                <w:b/>
                <w:sz w:val="20"/>
                <w:szCs w:val="20"/>
              </w:rPr>
              <w:t>62.15</w:t>
            </w:r>
          </w:p>
        </w:tc>
      </w:tr>
      <w:tr w:rsidR="00494471" w:rsidRPr="00D13AD5" w14:paraId="13216309" w14:textId="77777777" w:rsidTr="005B34AF">
        <w:trPr>
          <w:trHeight w:val="369"/>
        </w:trPr>
        <w:tc>
          <w:tcPr>
            <w:tcW w:w="1696" w:type="dxa"/>
            <w:tcBorders>
              <w:left w:val="nil"/>
              <w:right w:val="nil"/>
            </w:tcBorders>
            <w:vAlign w:val="center"/>
          </w:tcPr>
          <w:p w14:paraId="22BFC87D" w14:textId="77777777" w:rsidR="00494471" w:rsidRPr="000B7432" w:rsidRDefault="00494471" w:rsidP="005B34AF">
            <w:pPr>
              <w:rPr>
                <w:rFonts w:cs="Arial"/>
                <w:sz w:val="20"/>
                <w:szCs w:val="20"/>
                <w:vertAlign w:val="superscript"/>
              </w:rPr>
            </w:pPr>
            <w:r w:rsidRPr="00D13AD5">
              <w:rPr>
                <w:rFonts w:eastAsia="Calibri" w:cs="Arial"/>
                <w:sz w:val="20"/>
                <w:szCs w:val="20"/>
              </w:rPr>
              <w:t>ATAR students who achieved at least 55</w:t>
            </w:r>
            <w:r w:rsidRPr="00C50B28">
              <w:rPr>
                <w:rFonts w:eastAsia="Calibri" w:cs="Arial"/>
                <w:sz w:val="20"/>
                <w:szCs w:val="20"/>
              </w:rPr>
              <w:t xml:space="preserve"> (refer to note d)</w:t>
            </w:r>
          </w:p>
        </w:tc>
        <w:tc>
          <w:tcPr>
            <w:tcW w:w="1242" w:type="dxa"/>
            <w:tcBorders>
              <w:left w:val="nil"/>
              <w:bottom w:val="single" w:sz="12" w:space="0" w:color="592C82"/>
              <w:right w:val="single" w:sz="4" w:space="0" w:color="auto"/>
            </w:tcBorders>
            <w:vAlign w:val="center"/>
          </w:tcPr>
          <w:p w14:paraId="327B2772" w14:textId="77777777" w:rsidR="00494471" w:rsidRPr="00D13AD5" w:rsidRDefault="00494471" w:rsidP="005B34AF">
            <w:pPr>
              <w:rPr>
                <w:rFonts w:cs="Arial"/>
                <w:b/>
                <w:sz w:val="20"/>
                <w:szCs w:val="20"/>
              </w:rPr>
            </w:pPr>
            <w:r w:rsidRPr="00D13AD5">
              <w:rPr>
                <w:rFonts w:cs="Arial"/>
                <w:b/>
                <w:sz w:val="20"/>
                <w:szCs w:val="20"/>
              </w:rPr>
              <w:t>All</w:t>
            </w:r>
          </w:p>
        </w:tc>
        <w:tc>
          <w:tcPr>
            <w:tcW w:w="1015" w:type="dxa"/>
            <w:tcBorders>
              <w:left w:val="single" w:sz="4" w:space="0" w:color="auto"/>
              <w:bottom w:val="single" w:sz="12" w:space="0" w:color="592C82"/>
              <w:right w:val="nil"/>
            </w:tcBorders>
            <w:vAlign w:val="center"/>
          </w:tcPr>
          <w:p w14:paraId="39A5178E" w14:textId="77777777" w:rsidR="00494471" w:rsidRPr="001211F4" w:rsidRDefault="00494471" w:rsidP="005B34AF">
            <w:pPr>
              <w:keepNext/>
              <w:ind w:right="113"/>
              <w:jc w:val="right"/>
              <w:rPr>
                <w:rFonts w:cs="Arial"/>
                <w:b/>
                <w:sz w:val="20"/>
                <w:szCs w:val="20"/>
              </w:rPr>
            </w:pPr>
            <w:r w:rsidRPr="00B22600">
              <w:rPr>
                <w:rFonts w:cs="Arial"/>
                <w:b/>
                <w:sz w:val="20"/>
                <w:szCs w:val="20"/>
              </w:rPr>
              <w:t>85.2</w:t>
            </w:r>
          </w:p>
        </w:tc>
        <w:tc>
          <w:tcPr>
            <w:tcW w:w="1015" w:type="dxa"/>
            <w:tcBorders>
              <w:left w:val="nil"/>
              <w:bottom w:val="single" w:sz="12" w:space="0" w:color="592C82"/>
              <w:right w:val="nil"/>
            </w:tcBorders>
            <w:vAlign w:val="center"/>
          </w:tcPr>
          <w:p w14:paraId="0D8585F2" w14:textId="77777777" w:rsidR="00494471" w:rsidRPr="001211F4" w:rsidRDefault="00494471" w:rsidP="005B34AF">
            <w:pPr>
              <w:keepNext/>
              <w:ind w:right="113"/>
              <w:jc w:val="right"/>
              <w:rPr>
                <w:rFonts w:cs="Arial"/>
                <w:b/>
                <w:sz w:val="20"/>
                <w:szCs w:val="20"/>
              </w:rPr>
            </w:pPr>
            <w:r w:rsidRPr="00B22600">
              <w:rPr>
                <w:rFonts w:cs="Arial"/>
                <w:b/>
                <w:sz w:val="20"/>
                <w:szCs w:val="20"/>
              </w:rPr>
              <w:t>4,21</w:t>
            </w:r>
            <w:r>
              <w:rPr>
                <w:rFonts w:cs="Arial"/>
                <w:b/>
                <w:sz w:val="20"/>
                <w:szCs w:val="20"/>
              </w:rPr>
              <w:t>3</w:t>
            </w:r>
          </w:p>
        </w:tc>
        <w:tc>
          <w:tcPr>
            <w:tcW w:w="1015" w:type="dxa"/>
            <w:tcBorders>
              <w:left w:val="nil"/>
              <w:bottom w:val="single" w:sz="12" w:space="0" w:color="592C82"/>
            </w:tcBorders>
            <w:vAlign w:val="center"/>
          </w:tcPr>
          <w:p w14:paraId="567042D8" w14:textId="77777777" w:rsidR="00494471" w:rsidRPr="001211F4" w:rsidRDefault="00494471" w:rsidP="005B34AF">
            <w:pPr>
              <w:ind w:right="113"/>
              <w:jc w:val="right"/>
              <w:rPr>
                <w:rFonts w:cs="Arial"/>
                <w:b/>
                <w:sz w:val="20"/>
                <w:szCs w:val="20"/>
              </w:rPr>
            </w:pPr>
            <w:r w:rsidRPr="001211F4">
              <w:rPr>
                <w:rFonts w:cs="Arial"/>
                <w:b/>
                <w:sz w:val="20"/>
                <w:szCs w:val="20"/>
              </w:rPr>
              <w:t>–</w:t>
            </w:r>
          </w:p>
        </w:tc>
        <w:tc>
          <w:tcPr>
            <w:tcW w:w="1015" w:type="dxa"/>
            <w:tcBorders>
              <w:left w:val="single" w:sz="4" w:space="0" w:color="auto"/>
              <w:bottom w:val="single" w:sz="12" w:space="0" w:color="592C82"/>
              <w:right w:val="nil"/>
            </w:tcBorders>
            <w:vAlign w:val="center"/>
          </w:tcPr>
          <w:p w14:paraId="2BC13F92" w14:textId="77777777" w:rsidR="00494471" w:rsidRPr="00DC7F32" w:rsidRDefault="00494471" w:rsidP="005B34AF">
            <w:pPr>
              <w:keepNext/>
              <w:ind w:right="113"/>
              <w:jc w:val="right"/>
              <w:rPr>
                <w:rFonts w:cs="Arial"/>
                <w:b/>
                <w:sz w:val="20"/>
                <w:szCs w:val="20"/>
              </w:rPr>
            </w:pPr>
            <w:r w:rsidRPr="00DC7F32">
              <w:rPr>
                <w:rFonts w:cs="Arial"/>
                <w:b/>
                <w:sz w:val="20"/>
                <w:szCs w:val="20"/>
              </w:rPr>
              <w:t>85.5</w:t>
            </w:r>
          </w:p>
        </w:tc>
        <w:tc>
          <w:tcPr>
            <w:tcW w:w="1015" w:type="dxa"/>
            <w:tcBorders>
              <w:left w:val="nil"/>
              <w:bottom w:val="single" w:sz="12" w:space="0" w:color="592C82"/>
              <w:right w:val="nil"/>
            </w:tcBorders>
            <w:vAlign w:val="center"/>
          </w:tcPr>
          <w:p w14:paraId="2FB09B7B" w14:textId="77777777" w:rsidR="00494471" w:rsidRPr="00DC7F32" w:rsidRDefault="00494471" w:rsidP="005B34AF">
            <w:pPr>
              <w:keepNext/>
              <w:ind w:right="113"/>
              <w:jc w:val="right"/>
              <w:rPr>
                <w:rFonts w:cs="Arial"/>
                <w:b/>
                <w:sz w:val="20"/>
                <w:szCs w:val="20"/>
              </w:rPr>
            </w:pPr>
            <w:r w:rsidRPr="00DC7F32">
              <w:rPr>
                <w:rFonts w:cs="Arial"/>
                <w:b/>
                <w:sz w:val="20"/>
                <w:szCs w:val="20"/>
              </w:rPr>
              <w:t>4,19</w:t>
            </w:r>
            <w:r>
              <w:rPr>
                <w:rFonts w:cs="Arial"/>
                <w:b/>
                <w:sz w:val="20"/>
                <w:szCs w:val="20"/>
              </w:rPr>
              <w:t>0</w:t>
            </w:r>
          </w:p>
        </w:tc>
        <w:tc>
          <w:tcPr>
            <w:tcW w:w="1014" w:type="dxa"/>
            <w:tcBorders>
              <w:left w:val="nil"/>
              <w:bottom w:val="single" w:sz="12" w:space="0" w:color="592C82"/>
              <w:right w:val="nil"/>
            </w:tcBorders>
            <w:vAlign w:val="center"/>
          </w:tcPr>
          <w:p w14:paraId="2549968D" w14:textId="77777777" w:rsidR="00494471" w:rsidRPr="0057395A" w:rsidRDefault="00494471" w:rsidP="005B34AF">
            <w:pPr>
              <w:ind w:right="113"/>
              <w:jc w:val="right"/>
              <w:rPr>
                <w:rFonts w:cs="Arial"/>
                <w:b/>
                <w:sz w:val="20"/>
                <w:szCs w:val="20"/>
                <w:highlight w:val="yellow"/>
              </w:rPr>
            </w:pPr>
            <w:r w:rsidRPr="00A7000F">
              <w:rPr>
                <w:rFonts w:cs="Arial"/>
                <w:b/>
                <w:sz w:val="20"/>
                <w:szCs w:val="20"/>
              </w:rPr>
              <w:t>–</w:t>
            </w:r>
          </w:p>
        </w:tc>
      </w:tr>
      <w:tr w:rsidR="00494471" w:rsidRPr="00D13AD5" w14:paraId="193D59FF" w14:textId="77777777" w:rsidTr="005B34AF">
        <w:trPr>
          <w:trHeight w:val="369"/>
        </w:trPr>
        <w:tc>
          <w:tcPr>
            <w:tcW w:w="1696" w:type="dxa"/>
            <w:tcBorders>
              <w:left w:val="nil"/>
              <w:right w:val="nil"/>
            </w:tcBorders>
            <w:vAlign w:val="center"/>
          </w:tcPr>
          <w:p w14:paraId="02E11283" w14:textId="77777777" w:rsidR="00494471" w:rsidRPr="00D13AD5" w:rsidRDefault="00494471" w:rsidP="005B34AF">
            <w:pPr>
              <w:rPr>
                <w:rFonts w:cs="Arial"/>
                <w:sz w:val="20"/>
                <w:szCs w:val="20"/>
              </w:rPr>
            </w:pPr>
            <w:r w:rsidRPr="00D13AD5">
              <w:rPr>
                <w:rFonts w:eastAsia="Calibri" w:cs="Arial"/>
                <w:sz w:val="20"/>
                <w:szCs w:val="20"/>
              </w:rPr>
              <w:t>ATAR students who achieved at least 55</w:t>
            </w:r>
            <w:r w:rsidRPr="00C50B28">
              <w:rPr>
                <w:rFonts w:eastAsia="Calibri" w:cs="Arial"/>
                <w:sz w:val="20"/>
                <w:szCs w:val="20"/>
              </w:rPr>
              <w:t xml:space="preserve"> (refer to note d)</w:t>
            </w:r>
          </w:p>
        </w:tc>
        <w:tc>
          <w:tcPr>
            <w:tcW w:w="1242" w:type="dxa"/>
            <w:tcBorders>
              <w:top w:val="single" w:sz="12" w:space="0" w:color="592C82"/>
              <w:left w:val="nil"/>
              <w:bottom w:val="single" w:sz="4" w:space="0" w:color="auto"/>
              <w:right w:val="single" w:sz="4" w:space="0" w:color="auto"/>
            </w:tcBorders>
            <w:vAlign w:val="center"/>
          </w:tcPr>
          <w:p w14:paraId="0F8FCE96" w14:textId="77777777" w:rsidR="00494471" w:rsidRPr="00D13AD5" w:rsidRDefault="00494471" w:rsidP="005B34AF">
            <w:pPr>
              <w:rPr>
                <w:rFonts w:cs="Arial"/>
                <w:sz w:val="20"/>
                <w:szCs w:val="20"/>
              </w:rPr>
            </w:pPr>
            <w:r w:rsidRPr="00D13AD5">
              <w:rPr>
                <w:rFonts w:cs="Arial"/>
                <w:sz w:val="20"/>
                <w:szCs w:val="20"/>
              </w:rPr>
              <w:t>Aboriginal</w:t>
            </w:r>
          </w:p>
        </w:tc>
        <w:tc>
          <w:tcPr>
            <w:tcW w:w="1015" w:type="dxa"/>
            <w:tcBorders>
              <w:top w:val="single" w:sz="12" w:space="0" w:color="592C82"/>
              <w:left w:val="single" w:sz="4" w:space="0" w:color="auto"/>
              <w:bottom w:val="single" w:sz="4" w:space="0" w:color="auto"/>
              <w:right w:val="nil"/>
            </w:tcBorders>
            <w:vAlign w:val="center"/>
          </w:tcPr>
          <w:p w14:paraId="1AF4FD4E" w14:textId="77777777" w:rsidR="00494471" w:rsidRPr="00B22600" w:rsidRDefault="00494471" w:rsidP="005B34AF">
            <w:pPr>
              <w:ind w:right="113"/>
              <w:jc w:val="right"/>
              <w:rPr>
                <w:rFonts w:cs="Arial"/>
                <w:sz w:val="20"/>
                <w:szCs w:val="20"/>
              </w:rPr>
            </w:pPr>
            <w:r w:rsidRPr="00B22600">
              <w:rPr>
                <w:rFonts w:cs="Arial"/>
                <w:sz w:val="20"/>
                <w:szCs w:val="20"/>
              </w:rPr>
              <w:t>51.8</w:t>
            </w:r>
          </w:p>
        </w:tc>
        <w:tc>
          <w:tcPr>
            <w:tcW w:w="1015" w:type="dxa"/>
            <w:tcBorders>
              <w:top w:val="single" w:sz="12" w:space="0" w:color="592C82"/>
              <w:left w:val="nil"/>
              <w:bottom w:val="single" w:sz="4" w:space="0" w:color="auto"/>
              <w:right w:val="nil"/>
            </w:tcBorders>
            <w:vAlign w:val="center"/>
          </w:tcPr>
          <w:p w14:paraId="43A65547" w14:textId="77777777" w:rsidR="00494471" w:rsidRPr="00B22600" w:rsidRDefault="00494471" w:rsidP="005B34AF">
            <w:pPr>
              <w:ind w:right="113"/>
              <w:jc w:val="right"/>
              <w:rPr>
                <w:rFonts w:cs="Arial"/>
                <w:sz w:val="20"/>
                <w:szCs w:val="20"/>
              </w:rPr>
            </w:pPr>
            <w:r w:rsidRPr="00B22600">
              <w:rPr>
                <w:rFonts w:cs="Arial"/>
                <w:sz w:val="20"/>
                <w:szCs w:val="20"/>
              </w:rPr>
              <w:t>29</w:t>
            </w:r>
          </w:p>
        </w:tc>
        <w:tc>
          <w:tcPr>
            <w:tcW w:w="1015" w:type="dxa"/>
            <w:tcBorders>
              <w:top w:val="single" w:sz="12" w:space="0" w:color="592C82"/>
              <w:left w:val="nil"/>
              <w:bottom w:val="single" w:sz="4" w:space="0" w:color="auto"/>
            </w:tcBorders>
            <w:vAlign w:val="center"/>
          </w:tcPr>
          <w:p w14:paraId="5F226A9E" w14:textId="77777777" w:rsidR="00494471" w:rsidRPr="001211F4" w:rsidRDefault="00494471" w:rsidP="005B34AF">
            <w:pPr>
              <w:ind w:right="113"/>
              <w:jc w:val="right"/>
              <w:rPr>
                <w:rFonts w:cs="Arial"/>
                <w:sz w:val="20"/>
                <w:szCs w:val="20"/>
              </w:rPr>
            </w:pPr>
            <w:r w:rsidRPr="001211F4">
              <w:rPr>
                <w:rFonts w:cs="Arial"/>
                <w:sz w:val="20"/>
                <w:szCs w:val="20"/>
              </w:rPr>
              <w:t>–</w:t>
            </w:r>
          </w:p>
        </w:tc>
        <w:tc>
          <w:tcPr>
            <w:tcW w:w="1015" w:type="dxa"/>
            <w:tcBorders>
              <w:top w:val="single" w:sz="12" w:space="0" w:color="592C82"/>
              <w:bottom w:val="single" w:sz="4" w:space="0" w:color="auto"/>
              <w:right w:val="nil"/>
            </w:tcBorders>
            <w:vAlign w:val="center"/>
          </w:tcPr>
          <w:p w14:paraId="466129D5" w14:textId="77777777" w:rsidR="00494471" w:rsidRPr="003C2FA8" w:rsidRDefault="00494471" w:rsidP="005B34AF">
            <w:pPr>
              <w:ind w:right="113"/>
              <w:jc w:val="right"/>
              <w:rPr>
                <w:rFonts w:cs="Arial"/>
                <w:sz w:val="20"/>
                <w:szCs w:val="20"/>
              </w:rPr>
            </w:pPr>
            <w:r w:rsidRPr="003C2FA8">
              <w:rPr>
                <w:rFonts w:cs="Arial"/>
                <w:sz w:val="20"/>
                <w:szCs w:val="20"/>
              </w:rPr>
              <w:t>59.6</w:t>
            </w:r>
          </w:p>
        </w:tc>
        <w:tc>
          <w:tcPr>
            <w:tcW w:w="1015" w:type="dxa"/>
            <w:tcBorders>
              <w:top w:val="single" w:sz="12" w:space="0" w:color="592C82"/>
              <w:left w:val="nil"/>
              <w:bottom w:val="single" w:sz="4" w:space="0" w:color="auto"/>
              <w:right w:val="nil"/>
            </w:tcBorders>
            <w:vAlign w:val="center"/>
          </w:tcPr>
          <w:p w14:paraId="188EA294" w14:textId="77777777" w:rsidR="00494471" w:rsidRPr="003C2FA8" w:rsidRDefault="00494471" w:rsidP="005B34AF">
            <w:pPr>
              <w:ind w:right="113"/>
              <w:jc w:val="right"/>
              <w:rPr>
                <w:rFonts w:cs="Arial"/>
                <w:sz w:val="20"/>
                <w:szCs w:val="20"/>
              </w:rPr>
            </w:pPr>
            <w:r w:rsidRPr="003C2FA8">
              <w:rPr>
                <w:rFonts w:cs="Arial"/>
                <w:sz w:val="20"/>
                <w:szCs w:val="20"/>
              </w:rPr>
              <w:t>34</w:t>
            </w:r>
          </w:p>
        </w:tc>
        <w:tc>
          <w:tcPr>
            <w:tcW w:w="1014" w:type="dxa"/>
            <w:tcBorders>
              <w:top w:val="single" w:sz="12" w:space="0" w:color="592C82"/>
              <w:left w:val="nil"/>
              <w:bottom w:val="single" w:sz="4" w:space="0" w:color="auto"/>
              <w:right w:val="nil"/>
            </w:tcBorders>
            <w:vAlign w:val="center"/>
          </w:tcPr>
          <w:p w14:paraId="32FFC535" w14:textId="77777777" w:rsidR="00494471" w:rsidRPr="003C2FA8" w:rsidRDefault="00494471" w:rsidP="005B34AF">
            <w:pPr>
              <w:ind w:right="113"/>
              <w:jc w:val="right"/>
              <w:rPr>
                <w:rFonts w:cs="Arial"/>
                <w:sz w:val="20"/>
                <w:szCs w:val="20"/>
              </w:rPr>
            </w:pPr>
            <w:r w:rsidRPr="003C2FA8">
              <w:rPr>
                <w:rFonts w:cs="Arial"/>
                <w:sz w:val="20"/>
                <w:szCs w:val="20"/>
              </w:rPr>
              <w:t>–</w:t>
            </w:r>
          </w:p>
        </w:tc>
      </w:tr>
    </w:tbl>
    <w:p w14:paraId="5FBAEE55" w14:textId="77777777" w:rsidR="00677895" w:rsidRPr="00677895" w:rsidRDefault="00677895" w:rsidP="00677895">
      <w:pPr>
        <w:keepNext/>
        <w:keepLines/>
        <w:rPr>
          <w:rFonts w:eastAsia="Calibri" w:cs="Arial"/>
          <w:i/>
          <w:sz w:val="18"/>
          <w:lang w:val="en-US"/>
        </w:rPr>
      </w:pPr>
      <w:r w:rsidRPr="00677895">
        <w:rPr>
          <w:rFonts w:eastAsia="Calibri" w:cs="Arial"/>
          <w:i/>
          <w:sz w:val="18"/>
          <w:lang w:val="en-US"/>
        </w:rPr>
        <w:t>Source: System and School Performance</w:t>
      </w:r>
    </w:p>
    <w:p w14:paraId="136BCEAA" w14:textId="5B9F84AD" w:rsidR="000B7432"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sidR="000B7432">
        <w:rPr>
          <w:rFonts w:eastAsia="Calibri" w:cs="Arial"/>
          <w:sz w:val="18"/>
          <w:lang w:val="en-US"/>
        </w:rPr>
        <w:t xml:space="preserve">Figures </w:t>
      </w:r>
      <w:r w:rsidR="00F774DC">
        <w:rPr>
          <w:rFonts w:eastAsia="Calibri" w:cs="Arial"/>
          <w:sz w:val="18"/>
          <w:lang w:val="en-US"/>
        </w:rPr>
        <w:t>are</w:t>
      </w:r>
      <w:r w:rsidR="000B7432">
        <w:rPr>
          <w:rFonts w:eastAsia="Calibri" w:cs="Arial"/>
          <w:sz w:val="18"/>
          <w:lang w:val="en-US"/>
        </w:rPr>
        <w:t xml:space="preserve"> ‘actual</w:t>
      </w:r>
      <w:r w:rsidR="00F774DC">
        <w:rPr>
          <w:rFonts w:eastAsia="Calibri" w:cs="Arial"/>
          <w:sz w:val="18"/>
          <w:lang w:val="en-US"/>
        </w:rPr>
        <w:t>s’</w:t>
      </w:r>
      <w:r w:rsidR="000B7432">
        <w:rPr>
          <w:rFonts w:eastAsia="Calibri" w:cs="Arial"/>
          <w:sz w:val="18"/>
          <w:lang w:val="en-US"/>
        </w:rPr>
        <w:t xml:space="preserve">. </w:t>
      </w:r>
      <w:r w:rsidR="00F774DC">
        <w:rPr>
          <w:rFonts w:eastAsia="Calibri" w:cs="Arial"/>
          <w:sz w:val="18"/>
          <w:lang w:val="en-US"/>
        </w:rPr>
        <w:t>Previous reports presented ‘apparent’ achievement figures</w:t>
      </w:r>
      <w:r w:rsidR="000B7432">
        <w:rPr>
          <w:rFonts w:eastAsia="Calibri" w:cs="Arial"/>
          <w:sz w:val="18"/>
          <w:lang w:val="en-US"/>
        </w:rPr>
        <w:t>.</w:t>
      </w:r>
    </w:p>
    <w:p w14:paraId="268D26A5" w14:textId="336A28AF" w:rsidR="00660A3E" w:rsidRPr="005A542B" w:rsidRDefault="000B7432" w:rsidP="00660A3E">
      <w:pPr>
        <w:keepNext/>
        <w:keepLines/>
        <w:rPr>
          <w:rFonts w:eastAsia="Calibri" w:cs="Arial"/>
          <w:sz w:val="18"/>
          <w:lang w:val="en-US"/>
        </w:rPr>
      </w:pPr>
      <w:r>
        <w:rPr>
          <w:rFonts w:eastAsia="Calibri" w:cs="Arial"/>
          <w:sz w:val="18"/>
          <w:lang w:val="en-US"/>
        </w:rPr>
        <w:t xml:space="preserve">(b) </w:t>
      </w:r>
      <w:r w:rsidR="00660A3E">
        <w:rPr>
          <w:rFonts w:eastAsia="Calibri" w:cs="Arial"/>
          <w:sz w:val="18"/>
          <w:lang w:val="en-US"/>
        </w:rPr>
        <w:t>‘N’ is the number of students</w:t>
      </w:r>
      <w:r w:rsidR="00F774DC">
        <w:rPr>
          <w:rFonts w:eastAsia="Calibri" w:cs="Arial"/>
          <w:sz w:val="18"/>
          <w:lang w:val="en-US"/>
        </w:rPr>
        <w:t xml:space="preserve"> </w:t>
      </w:r>
      <w:r w:rsidR="00660A3E">
        <w:rPr>
          <w:rFonts w:eastAsia="Calibri" w:cs="Arial"/>
          <w:sz w:val="18"/>
          <w:lang w:val="en-US"/>
        </w:rPr>
        <w:t>who achieved the outcome.</w:t>
      </w:r>
      <w:r w:rsidR="00E67896">
        <w:rPr>
          <w:rFonts w:eastAsia="Calibri" w:cs="Arial"/>
          <w:sz w:val="18"/>
          <w:lang w:val="en-US"/>
        </w:rPr>
        <w:t xml:space="preserve"> Only includes students counted in the rate’s denominator</w:t>
      </w:r>
      <w:r w:rsidR="005F12D5">
        <w:rPr>
          <w:rFonts w:eastAsia="Calibri" w:cs="Arial"/>
          <w:sz w:val="18"/>
          <w:lang w:val="en-US"/>
        </w:rPr>
        <w:t>.</w:t>
      </w:r>
    </w:p>
    <w:p w14:paraId="101059C4" w14:textId="7A225BE6" w:rsidR="00660A3E" w:rsidRDefault="000B7432" w:rsidP="00660A3E">
      <w:pPr>
        <w:rPr>
          <w:rFonts w:cs="Arial"/>
          <w:sz w:val="18"/>
          <w:lang w:val="en-US"/>
        </w:rPr>
      </w:pPr>
      <w:r>
        <w:rPr>
          <w:rFonts w:cs="Arial"/>
          <w:sz w:val="18"/>
          <w:lang w:val="en-US"/>
        </w:rPr>
        <w:t>(c</w:t>
      </w:r>
      <w:r w:rsidR="00660A3E" w:rsidRPr="001D5D6D">
        <w:rPr>
          <w:rFonts w:cs="Arial"/>
          <w:sz w:val="18"/>
          <w:lang w:val="en-US"/>
        </w:rPr>
        <w:t xml:space="preserve">) </w:t>
      </w:r>
      <w:r w:rsidR="00F774DC">
        <w:rPr>
          <w:rFonts w:cs="Arial"/>
          <w:sz w:val="18"/>
          <w:lang w:val="en-US"/>
        </w:rPr>
        <w:t>Percentage</w:t>
      </w:r>
      <w:r w:rsidR="006B38EA">
        <w:rPr>
          <w:rFonts w:cs="Arial"/>
          <w:sz w:val="18"/>
          <w:lang w:val="en-US"/>
        </w:rPr>
        <w:t>s use the number</w:t>
      </w:r>
      <w:r w:rsidR="00660A3E" w:rsidRPr="001D5D6D">
        <w:rPr>
          <w:rFonts w:cs="Arial"/>
          <w:sz w:val="18"/>
          <w:lang w:val="en-US"/>
        </w:rPr>
        <w:t xml:space="preserve"> </w:t>
      </w:r>
      <w:r w:rsidR="00660A3E" w:rsidRPr="005304F9">
        <w:rPr>
          <w:rFonts w:cs="Arial"/>
          <w:sz w:val="18"/>
          <w:lang w:val="en-US"/>
        </w:rPr>
        <w:t xml:space="preserve">of Year </w:t>
      </w:r>
      <w:r w:rsidR="00F774DC">
        <w:rPr>
          <w:rFonts w:cs="Arial"/>
          <w:sz w:val="18"/>
          <w:lang w:val="en-US"/>
        </w:rPr>
        <w:t xml:space="preserve">12 students in the </w:t>
      </w:r>
      <w:r w:rsidR="00660A3E" w:rsidRPr="001D5D6D">
        <w:rPr>
          <w:rFonts w:cs="Arial"/>
          <w:sz w:val="18"/>
          <w:lang w:val="en-US"/>
        </w:rPr>
        <w:t>Semester 2 student census</w:t>
      </w:r>
      <w:r w:rsidR="00D50BC4">
        <w:rPr>
          <w:rFonts w:cs="Arial"/>
          <w:sz w:val="18"/>
          <w:lang w:val="en-US"/>
        </w:rPr>
        <w:t xml:space="preserve"> as the denominator</w:t>
      </w:r>
      <w:r w:rsidR="008D4249">
        <w:rPr>
          <w:rFonts w:cs="Arial"/>
          <w:sz w:val="18"/>
          <w:lang w:val="en-US"/>
        </w:rPr>
        <w:t>.</w:t>
      </w:r>
    </w:p>
    <w:p w14:paraId="13CB0464" w14:textId="623FF6F6" w:rsidR="00494471" w:rsidRDefault="000B7432" w:rsidP="00660A3E">
      <w:pPr>
        <w:rPr>
          <w:rFonts w:cs="Arial"/>
          <w:sz w:val="18"/>
          <w:lang w:val="en-US"/>
        </w:rPr>
      </w:pPr>
      <w:r>
        <w:rPr>
          <w:rFonts w:cs="Arial"/>
          <w:sz w:val="18"/>
          <w:lang w:val="en-US"/>
        </w:rPr>
        <w:t xml:space="preserve">(d) Percentages use the number of Year 12 students </w:t>
      </w:r>
      <w:r w:rsidR="006B38EA">
        <w:rPr>
          <w:rFonts w:cs="Arial"/>
          <w:sz w:val="18"/>
          <w:lang w:val="en-US"/>
        </w:rPr>
        <w:t>in the</w:t>
      </w:r>
      <w:r>
        <w:rPr>
          <w:rFonts w:cs="Arial"/>
          <w:sz w:val="18"/>
          <w:lang w:val="en-US"/>
        </w:rPr>
        <w:t xml:space="preserve"> Semester 2 student census who achieved an ATAR as the denominator.</w:t>
      </w:r>
    </w:p>
    <w:p w14:paraId="4AF225B1" w14:textId="77777777" w:rsidR="00494471" w:rsidRDefault="00494471">
      <w:pPr>
        <w:spacing w:after="200" w:line="276" w:lineRule="auto"/>
        <w:rPr>
          <w:rFonts w:cs="Arial"/>
          <w:sz w:val="18"/>
          <w:lang w:val="en-US"/>
        </w:rPr>
      </w:pPr>
      <w:r>
        <w:rPr>
          <w:rFonts w:cs="Arial"/>
          <w:sz w:val="18"/>
          <w:lang w:val="en-US"/>
        </w:rPr>
        <w:br w:type="page"/>
      </w:r>
    </w:p>
    <w:p w14:paraId="44635EF6" w14:textId="77777777" w:rsidR="00494471" w:rsidRPr="009B056F" w:rsidRDefault="00494471" w:rsidP="00494471">
      <w:pPr>
        <w:rPr>
          <w:rFonts w:cs="Arial"/>
          <w:sz w:val="22"/>
          <w:szCs w:val="24"/>
        </w:rPr>
      </w:pPr>
      <w:r w:rsidRPr="005C746C">
        <w:rPr>
          <w:rFonts w:cs="Arial"/>
          <w:sz w:val="22"/>
          <w:szCs w:val="24"/>
        </w:rPr>
        <w:lastRenderedPageBreak/>
        <w:t>Table A2</w:t>
      </w:r>
      <w:r>
        <w:rPr>
          <w:rFonts w:cs="Arial"/>
          <w:sz w:val="22"/>
          <w:szCs w:val="24"/>
        </w:rPr>
        <w:t>0</w:t>
      </w:r>
      <w:r w:rsidRPr="005C746C">
        <w:rPr>
          <w:rFonts w:cs="Arial"/>
          <w:sz w:val="22"/>
          <w:szCs w:val="24"/>
        </w:rPr>
        <w:t>: Year 12 public student VET certificate II or higher achievement by subgroup 2019 and 2020</w:t>
      </w:r>
      <w:r w:rsidRPr="00C50B28">
        <w:rPr>
          <w:rFonts w:cs="Arial"/>
          <w:sz w:val="22"/>
          <w:szCs w:val="24"/>
        </w:rPr>
        <w:t xml:space="preserve"> (refer to note a) (refer to note b)</w:t>
      </w:r>
    </w:p>
    <w:tbl>
      <w:tblPr>
        <w:tblStyle w:val="TableGrid"/>
        <w:tblW w:w="9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9"/>
        <w:gridCol w:w="1196"/>
        <w:gridCol w:w="1196"/>
        <w:gridCol w:w="1446"/>
        <w:gridCol w:w="1196"/>
        <w:gridCol w:w="1196"/>
        <w:gridCol w:w="1446"/>
      </w:tblGrid>
      <w:tr w:rsidR="00494471" w:rsidRPr="007E4110" w14:paraId="6673E4C5" w14:textId="77777777" w:rsidTr="00D94F33">
        <w:trPr>
          <w:trHeight w:val="340"/>
          <w:tblHeader/>
        </w:trPr>
        <w:tc>
          <w:tcPr>
            <w:tcW w:w="1389" w:type="dxa"/>
            <w:shd w:val="clear" w:color="auto" w:fill="592C82"/>
            <w:vAlign w:val="center"/>
          </w:tcPr>
          <w:p w14:paraId="333EE706" w14:textId="77777777" w:rsidR="00494471" w:rsidRPr="007E4110" w:rsidRDefault="00494471" w:rsidP="005B34AF">
            <w:pPr>
              <w:rPr>
                <w:rFonts w:cs="Arial"/>
                <w:b/>
                <w:color w:val="FFFFFF" w:themeColor="background1"/>
                <w:sz w:val="20"/>
                <w:szCs w:val="20"/>
              </w:rPr>
            </w:pPr>
            <w:r w:rsidRPr="007E4110">
              <w:rPr>
                <w:rFonts w:cs="Arial"/>
                <w:b/>
                <w:color w:val="FFFFFF" w:themeColor="background1"/>
                <w:sz w:val="20"/>
                <w:szCs w:val="20"/>
              </w:rPr>
              <w:t>Subgroup</w:t>
            </w:r>
          </w:p>
        </w:tc>
        <w:tc>
          <w:tcPr>
            <w:tcW w:w="1196" w:type="dxa"/>
            <w:shd w:val="clear" w:color="auto" w:fill="592C82"/>
            <w:vAlign w:val="center"/>
          </w:tcPr>
          <w:p w14:paraId="0F319AFD" w14:textId="77777777" w:rsidR="00494471" w:rsidRPr="007E4110" w:rsidRDefault="00494471" w:rsidP="005B34AF">
            <w:pPr>
              <w:jc w:val="center"/>
              <w:rPr>
                <w:rFonts w:cs="Arial"/>
                <w:b/>
                <w:color w:val="FFFFFF" w:themeColor="background1"/>
                <w:sz w:val="20"/>
                <w:szCs w:val="20"/>
              </w:rPr>
            </w:pPr>
            <w:r>
              <w:rPr>
                <w:rFonts w:cs="Arial"/>
                <w:b/>
                <w:color w:val="FFFFFF" w:themeColor="background1"/>
                <w:sz w:val="20"/>
                <w:szCs w:val="20"/>
              </w:rPr>
              <w:t>% of students in 2019</w:t>
            </w:r>
          </w:p>
        </w:tc>
        <w:tc>
          <w:tcPr>
            <w:tcW w:w="1196" w:type="dxa"/>
            <w:shd w:val="clear" w:color="auto" w:fill="592C82"/>
            <w:vAlign w:val="center"/>
          </w:tcPr>
          <w:p w14:paraId="7D138C29" w14:textId="77777777" w:rsidR="00494471" w:rsidRPr="007E4110" w:rsidRDefault="00494471" w:rsidP="005B34AF">
            <w:pPr>
              <w:jc w:val="center"/>
              <w:rPr>
                <w:rFonts w:cs="Arial"/>
                <w:b/>
                <w:color w:val="FFFFFF" w:themeColor="background1"/>
                <w:sz w:val="20"/>
                <w:szCs w:val="20"/>
              </w:rPr>
            </w:pPr>
            <w:r>
              <w:rPr>
                <w:rFonts w:cs="Arial"/>
                <w:b/>
                <w:color w:val="FFFFFF" w:themeColor="background1"/>
                <w:sz w:val="20"/>
                <w:szCs w:val="20"/>
              </w:rPr>
              <w:t>Number of students in 2019</w:t>
            </w:r>
          </w:p>
        </w:tc>
        <w:tc>
          <w:tcPr>
            <w:tcW w:w="1446" w:type="dxa"/>
            <w:shd w:val="clear" w:color="auto" w:fill="592C82"/>
            <w:vAlign w:val="center"/>
          </w:tcPr>
          <w:p w14:paraId="71F50032" w14:textId="77777777" w:rsidR="00494471" w:rsidRPr="007E4110" w:rsidRDefault="00494471" w:rsidP="005B34AF">
            <w:pPr>
              <w:jc w:val="center"/>
              <w:rPr>
                <w:rFonts w:cs="Arial"/>
                <w:b/>
                <w:color w:val="FFFFFF" w:themeColor="background1"/>
                <w:sz w:val="20"/>
                <w:szCs w:val="20"/>
              </w:rPr>
            </w:pPr>
            <w:r>
              <w:rPr>
                <w:rFonts w:cs="Arial"/>
                <w:b/>
                <w:color w:val="FFFFFF" w:themeColor="background1"/>
                <w:sz w:val="20"/>
                <w:szCs w:val="20"/>
              </w:rPr>
              <w:t>Total VET certificates II or higher in 2019</w:t>
            </w:r>
          </w:p>
        </w:tc>
        <w:tc>
          <w:tcPr>
            <w:tcW w:w="1196" w:type="dxa"/>
            <w:shd w:val="clear" w:color="auto" w:fill="592C82"/>
            <w:vAlign w:val="center"/>
          </w:tcPr>
          <w:p w14:paraId="5F156F61" w14:textId="77777777" w:rsidR="00494471" w:rsidRPr="00551492" w:rsidRDefault="00494471" w:rsidP="005B34AF">
            <w:pPr>
              <w:jc w:val="center"/>
              <w:rPr>
                <w:rFonts w:cs="Arial"/>
                <w:b/>
                <w:color w:val="FFFFFF" w:themeColor="background1"/>
                <w:sz w:val="20"/>
                <w:szCs w:val="20"/>
              </w:rPr>
            </w:pPr>
            <w:r>
              <w:rPr>
                <w:rFonts w:cs="Arial"/>
                <w:b/>
                <w:color w:val="FFFFFF" w:themeColor="background1"/>
                <w:sz w:val="20"/>
                <w:szCs w:val="20"/>
              </w:rPr>
              <w:t>% of students in 2020</w:t>
            </w:r>
          </w:p>
        </w:tc>
        <w:tc>
          <w:tcPr>
            <w:tcW w:w="1196" w:type="dxa"/>
            <w:shd w:val="clear" w:color="auto" w:fill="592C82"/>
            <w:vAlign w:val="center"/>
          </w:tcPr>
          <w:p w14:paraId="545EC7C2" w14:textId="77777777" w:rsidR="00494471" w:rsidRPr="00551492" w:rsidRDefault="00494471" w:rsidP="005B34AF">
            <w:pPr>
              <w:jc w:val="center"/>
              <w:rPr>
                <w:rFonts w:cs="Arial"/>
                <w:b/>
                <w:color w:val="FFFFFF" w:themeColor="background1"/>
                <w:sz w:val="20"/>
                <w:szCs w:val="20"/>
              </w:rPr>
            </w:pPr>
            <w:r>
              <w:rPr>
                <w:rFonts w:cs="Arial"/>
                <w:b/>
                <w:color w:val="FFFFFF" w:themeColor="background1"/>
                <w:sz w:val="20"/>
                <w:szCs w:val="20"/>
              </w:rPr>
              <w:t>Number of students in 2020</w:t>
            </w:r>
          </w:p>
        </w:tc>
        <w:tc>
          <w:tcPr>
            <w:tcW w:w="1446" w:type="dxa"/>
            <w:shd w:val="clear" w:color="auto" w:fill="592C82"/>
            <w:vAlign w:val="center"/>
          </w:tcPr>
          <w:p w14:paraId="5322506A" w14:textId="77777777" w:rsidR="00494471" w:rsidRPr="00551492" w:rsidRDefault="00494471" w:rsidP="005B34AF">
            <w:pPr>
              <w:jc w:val="center"/>
              <w:rPr>
                <w:rFonts w:cs="Arial"/>
                <w:b/>
                <w:color w:val="FFFFFF" w:themeColor="background1"/>
                <w:sz w:val="20"/>
                <w:szCs w:val="20"/>
              </w:rPr>
            </w:pPr>
            <w:r w:rsidRPr="007E4110">
              <w:rPr>
                <w:rFonts w:cs="Arial"/>
                <w:b/>
                <w:color w:val="FFFFFF" w:themeColor="background1"/>
                <w:sz w:val="20"/>
                <w:szCs w:val="20"/>
              </w:rPr>
              <w:t xml:space="preserve">Total </w:t>
            </w:r>
            <w:r>
              <w:rPr>
                <w:rFonts w:cs="Arial"/>
                <w:b/>
                <w:color w:val="FFFFFF" w:themeColor="background1"/>
                <w:sz w:val="20"/>
                <w:szCs w:val="20"/>
              </w:rPr>
              <w:t xml:space="preserve">VET </w:t>
            </w:r>
            <w:r w:rsidRPr="007E4110">
              <w:rPr>
                <w:rFonts w:cs="Arial"/>
                <w:b/>
                <w:color w:val="FFFFFF" w:themeColor="background1"/>
                <w:sz w:val="20"/>
                <w:szCs w:val="20"/>
              </w:rPr>
              <w:t>certificates</w:t>
            </w:r>
            <w:r>
              <w:rPr>
                <w:rFonts w:cs="Arial"/>
                <w:b/>
                <w:color w:val="FFFFFF" w:themeColor="background1"/>
                <w:sz w:val="20"/>
                <w:szCs w:val="20"/>
              </w:rPr>
              <w:t> II or higher in 2020</w:t>
            </w:r>
          </w:p>
        </w:tc>
      </w:tr>
      <w:tr w:rsidR="00494471" w:rsidRPr="007E4110" w14:paraId="6989E25C" w14:textId="77777777" w:rsidTr="005B34AF">
        <w:trPr>
          <w:trHeight w:val="340"/>
        </w:trPr>
        <w:tc>
          <w:tcPr>
            <w:tcW w:w="1389" w:type="dxa"/>
            <w:tcBorders>
              <w:bottom w:val="single" w:sz="12" w:space="0" w:color="592C82"/>
              <w:right w:val="single" w:sz="4" w:space="0" w:color="auto"/>
            </w:tcBorders>
            <w:vAlign w:val="center"/>
          </w:tcPr>
          <w:p w14:paraId="071C59D9" w14:textId="77777777" w:rsidR="00494471" w:rsidRPr="007E4110" w:rsidRDefault="00494471" w:rsidP="005B34AF">
            <w:pPr>
              <w:rPr>
                <w:rFonts w:cs="Arial"/>
                <w:b/>
                <w:sz w:val="20"/>
                <w:szCs w:val="20"/>
              </w:rPr>
            </w:pPr>
            <w:r w:rsidRPr="007E4110">
              <w:rPr>
                <w:rFonts w:cs="Arial"/>
                <w:b/>
                <w:sz w:val="20"/>
                <w:szCs w:val="20"/>
              </w:rPr>
              <w:t>All</w:t>
            </w:r>
          </w:p>
        </w:tc>
        <w:tc>
          <w:tcPr>
            <w:tcW w:w="1196" w:type="dxa"/>
            <w:tcBorders>
              <w:left w:val="single" w:sz="4" w:space="0" w:color="auto"/>
              <w:bottom w:val="single" w:sz="12" w:space="0" w:color="592C82"/>
              <w:right w:val="single" w:sz="4" w:space="0" w:color="FFFFFF" w:themeColor="background1"/>
            </w:tcBorders>
            <w:vAlign w:val="center"/>
          </w:tcPr>
          <w:p w14:paraId="65AF8C1B" w14:textId="77777777" w:rsidR="00494471" w:rsidRPr="001211F4" w:rsidRDefault="00494471" w:rsidP="005B34AF">
            <w:pPr>
              <w:keepNext/>
              <w:ind w:right="227"/>
              <w:jc w:val="right"/>
              <w:rPr>
                <w:rFonts w:cs="Arial"/>
                <w:b/>
                <w:sz w:val="20"/>
                <w:szCs w:val="20"/>
              </w:rPr>
            </w:pPr>
            <w:r>
              <w:rPr>
                <w:rFonts w:cs="Arial"/>
                <w:b/>
                <w:sz w:val="20"/>
                <w:szCs w:val="20"/>
              </w:rPr>
              <w:t>73.7</w:t>
            </w:r>
          </w:p>
        </w:tc>
        <w:tc>
          <w:tcPr>
            <w:tcW w:w="1196" w:type="dxa"/>
            <w:tcBorders>
              <w:left w:val="single" w:sz="4" w:space="0" w:color="FFFFFF" w:themeColor="background1"/>
              <w:bottom w:val="single" w:sz="12" w:space="0" w:color="592C82"/>
            </w:tcBorders>
            <w:vAlign w:val="center"/>
          </w:tcPr>
          <w:p w14:paraId="1A9EE371" w14:textId="77777777" w:rsidR="00494471" w:rsidRPr="001211F4" w:rsidRDefault="00494471" w:rsidP="005B34AF">
            <w:pPr>
              <w:keepNext/>
              <w:ind w:right="227"/>
              <w:jc w:val="right"/>
              <w:rPr>
                <w:rFonts w:cs="Arial"/>
                <w:b/>
                <w:sz w:val="20"/>
                <w:szCs w:val="20"/>
              </w:rPr>
            </w:pPr>
            <w:r w:rsidRPr="001211F4">
              <w:rPr>
                <w:rFonts w:cs="Arial"/>
                <w:b/>
                <w:sz w:val="20"/>
                <w:szCs w:val="20"/>
              </w:rPr>
              <w:t>1</w:t>
            </w:r>
            <w:r>
              <w:rPr>
                <w:rFonts w:cs="Arial"/>
                <w:b/>
                <w:sz w:val="20"/>
                <w:szCs w:val="20"/>
              </w:rPr>
              <w:t>0</w:t>
            </w:r>
            <w:r w:rsidRPr="001211F4">
              <w:rPr>
                <w:rFonts w:cs="Arial"/>
                <w:b/>
                <w:sz w:val="20"/>
                <w:szCs w:val="20"/>
              </w:rPr>
              <w:t>,</w:t>
            </w:r>
            <w:r>
              <w:rPr>
                <w:rFonts w:cs="Arial"/>
                <w:b/>
                <w:sz w:val="20"/>
                <w:szCs w:val="20"/>
              </w:rPr>
              <w:t>711</w:t>
            </w:r>
          </w:p>
        </w:tc>
        <w:tc>
          <w:tcPr>
            <w:tcW w:w="1446" w:type="dxa"/>
            <w:tcBorders>
              <w:bottom w:val="single" w:sz="12" w:space="0" w:color="592C82"/>
              <w:right w:val="single" w:sz="4" w:space="0" w:color="000000" w:themeColor="text1"/>
            </w:tcBorders>
            <w:vAlign w:val="center"/>
          </w:tcPr>
          <w:p w14:paraId="5C8834A6" w14:textId="77777777" w:rsidR="00494471" w:rsidRPr="001211F4" w:rsidRDefault="00494471" w:rsidP="005B34AF">
            <w:pPr>
              <w:jc w:val="right"/>
              <w:rPr>
                <w:rFonts w:cs="Arial"/>
                <w:b/>
                <w:sz w:val="20"/>
                <w:szCs w:val="20"/>
              </w:rPr>
            </w:pPr>
            <w:r>
              <w:rPr>
                <w:rFonts w:eastAsia="Calibri" w:cs="Arial"/>
                <w:b/>
                <w:sz w:val="20"/>
                <w:szCs w:val="20"/>
              </w:rPr>
              <w:t>15,935</w:t>
            </w:r>
          </w:p>
        </w:tc>
        <w:tc>
          <w:tcPr>
            <w:tcW w:w="1196" w:type="dxa"/>
            <w:tcBorders>
              <w:left w:val="single" w:sz="4" w:space="0" w:color="auto"/>
              <w:bottom w:val="single" w:sz="12" w:space="0" w:color="592C82"/>
              <w:right w:val="nil"/>
            </w:tcBorders>
            <w:vAlign w:val="center"/>
          </w:tcPr>
          <w:p w14:paraId="7058B2E5" w14:textId="77777777" w:rsidR="00494471" w:rsidRPr="00A7000F" w:rsidRDefault="00494471" w:rsidP="005B34AF">
            <w:pPr>
              <w:keepNext/>
              <w:ind w:right="227"/>
              <w:jc w:val="right"/>
              <w:rPr>
                <w:rFonts w:cs="Arial"/>
                <w:b/>
                <w:sz w:val="20"/>
                <w:szCs w:val="20"/>
              </w:rPr>
            </w:pPr>
            <w:r>
              <w:rPr>
                <w:rFonts w:cs="Arial"/>
                <w:b/>
                <w:sz w:val="20"/>
                <w:szCs w:val="20"/>
              </w:rPr>
              <w:t>75.4</w:t>
            </w:r>
          </w:p>
        </w:tc>
        <w:tc>
          <w:tcPr>
            <w:tcW w:w="1196" w:type="dxa"/>
            <w:tcBorders>
              <w:left w:val="nil"/>
              <w:bottom w:val="single" w:sz="12" w:space="0" w:color="592C82"/>
            </w:tcBorders>
            <w:vAlign w:val="center"/>
          </w:tcPr>
          <w:p w14:paraId="15D3FF4B" w14:textId="77777777" w:rsidR="00494471" w:rsidRPr="00A7000F" w:rsidRDefault="00494471" w:rsidP="005B34AF">
            <w:pPr>
              <w:keepNext/>
              <w:ind w:right="227"/>
              <w:jc w:val="right"/>
              <w:rPr>
                <w:rFonts w:cs="Arial"/>
                <w:b/>
                <w:sz w:val="20"/>
                <w:szCs w:val="20"/>
              </w:rPr>
            </w:pPr>
            <w:r>
              <w:rPr>
                <w:rFonts w:cs="Arial"/>
                <w:b/>
                <w:sz w:val="20"/>
                <w:szCs w:val="20"/>
              </w:rPr>
              <w:t>10,989</w:t>
            </w:r>
          </w:p>
        </w:tc>
        <w:tc>
          <w:tcPr>
            <w:tcW w:w="1446" w:type="dxa"/>
            <w:tcBorders>
              <w:bottom w:val="single" w:sz="12" w:space="0" w:color="592C82"/>
            </w:tcBorders>
            <w:vAlign w:val="center"/>
          </w:tcPr>
          <w:p w14:paraId="00F59CB8" w14:textId="77777777" w:rsidR="00494471" w:rsidRPr="00A7000F" w:rsidRDefault="00494471" w:rsidP="005B34AF">
            <w:pPr>
              <w:jc w:val="right"/>
              <w:rPr>
                <w:rFonts w:cs="Arial"/>
                <w:b/>
                <w:sz w:val="20"/>
                <w:szCs w:val="20"/>
              </w:rPr>
            </w:pPr>
            <w:r>
              <w:rPr>
                <w:rFonts w:cs="Arial"/>
                <w:b/>
                <w:sz w:val="20"/>
                <w:szCs w:val="20"/>
              </w:rPr>
              <w:t>16,136</w:t>
            </w:r>
          </w:p>
        </w:tc>
      </w:tr>
      <w:tr w:rsidR="00494471" w:rsidRPr="007E4110" w14:paraId="2C2B4EE5" w14:textId="77777777" w:rsidTr="005B34AF">
        <w:trPr>
          <w:trHeight w:val="283"/>
        </w:trPr>
        <w:tc>
          <w:tcPr>
            <w:tcW w:w="1389" w:type="dxa"/>
            <w:tcBorders>
              <w:top w:val="single" w:sz="12" w:space="0" w:color="592C82"/>
              <w:bottom w:val="single" w:sz="4" w:space="0" w:color="auto"/>
              <w:right w:val="single" w:sz="4" w:space="0" w:color="auto"/>
            </w:tcBorders>
            <w:vAlign w:val="center"/>
          </w:tcPr>
          <w:p w14:paraId="69BDC102" w14:textId="77777777" w:rsidR="00494471" w:rsidRPr="007E4110" w:rsidRDefault="00494471" w:rsidP="005B34AF">
            <w:pPr>
              <w:rPr>
                <w:rFonts w:cs="Arial"/>
                <w:sz w:val="20"/>
                <w:szCs w:val="20"/>
              </w:rPr>
            </w:pPr>
            <w:r w:rsidRPr="007E4110">
              <w:rPr>
                <w:rFonts w:cs="Arial"/>
                <w:sz w:val="20"/>
                <w:szCs w:val="20"/>
              </w:rPr>
              <w:t>Aboriginal</w:t>
            </w:r>
          </w:p>
        </w:tc>
        <w:tc>
          <w:tcPr>
            <w:tcW w:w="1196" w:type="dxa"/>
            <w:tcBorders>
              <w:top w:val="single" w:sz="12" w:space="0" w:color="592C82"/>
              <w:left w:val="single" w:sz="4" w:space="0" w:color="auto"/>
              <w:bottom w:val="single" w:sz="4" w:space="0" w:color="auto"/>
              <w:right w:val="single" w:sz="4" w:space="0" w:color="FFFFFF" w:themeColor="background1"/>
            </w:tcBorders>
            <w:vAlign w:val="center"/>
          </w:tcPr>
          <w:p w14:paraId="2FA24A03" w14:textId="77777777" w:rsidR="00494471" w:rsidRPr="00B22600" w:rsidRDefault="00494471" w:rsidP="005B34AF">
            <w:pPr>
              <w:keepNext/>
              <w:keepLines/>
              <w:ind w:right="227"/>
              <w:jc w:val="right"/>
              <w:rPr>
                <w:rFonts w:cs="Arial"/>
                <w:sz w:val="20"/>
                <w:szCs w:val="20"/>
              </w:rPr>
            </w:pPr>
            <w:r>
              <w:rPr>
                <w:rFonts w:cs="Arial"/>
                <w:sz w:val="20"/>
                <w:szCs w:val="20"/>
              </w:rPr>
              <w:t>66.3</w:t>
            </w:r>
          </w:p>
        </w:tc>
        <w:tc>
          <w:tcPr>
            <w:tcW w:w="1196" w:type="dxa"/>
            <w:tcBorders>
              <w:top w:val="single" w:sz="12" w:space="0" w:color="592C82"/>
              <w:left w:val="single" w:sz="4" w:space="0" w:color="FFFFFF" w:themeColor="background1"/>
              <w:bottom w:val="single" w:sz="4" w:space="0" w:color="auto"/>
            </w:tcBorders>
            <w:vAlign w:val="center"/>
          </w:tcPr>
          <w:p w14:paraId="7FFE1839" w14:textId="77777777" w:rsidR="00494471" w:rsidRPr="00B22600" w:rsidRDefault="00494471" w:rsidP="005B34AF">
            <w:pPr>
              <w:keepNext/>
              <w:keepLines/>
              <w:ind w:right="227"/>
              <w:jc w:val="right"/>
              <w:rPr>
                <w:rFonts w:cs="Arial"/>
                <w:sz w:val="20"/>
                <w:szCs w:val="20"/>
              </w:rPr>
            </w:pPr>
            <w:r w:rsidRPr="00B22600">
              <w:rPr>
                <w:rFonts w:cs="Arial"/>
                <w:sz w:val="20"/>
                <w:szCs w:val="20"/>
              </w:rPr>
              <w:t>5</w:t>
            </w:r>
            <w:r>
              <w:rPr>
                <w:rFonts w:cs="Arial"/>
                <w:sz w:val="20"/>
                <w:szCs w:val="20"/>
              </w:rPr>
              <w:t>11</w:t>
            </w:r>
          </w:p>
        </w:tc>
        <w:tc>
          <w:tcPr>
            <w:tcW w:w="1446" w:type="dxa"/>
            <w:tcBorders>
              <w:top w:val="single" w:sz="12" w:space="0" w:color="592C82"/>
              <w:bottom w:val="single" w:sz="4" w:space="0" w:color="auto"/>
              <w:right w:val="single" w:sz="4" w:space="0" w:color="000000" w:themeColor="text1"/>
            </w:tcBorders>
            <w:vAlign w:val="center"/>
          </w:tcPr>
          <w:p w14:paraId="51F43951" w14:textId="77777777" w:rsidR="00494471" w:rsidRPr="001211F4" w:rsidRDefault="00494471" w:rsidP="005B34AF">
            <w:pPr>
              <w:jc w:val="right"/>
              <w:rPr>
                <w:rFonts w:cs="Arial"/>
                <w:sz w:val="20"/>
                <w:szCs w:val="20"/>
                <w:highlight w:val="yellow"/>
              </w:rPr>
            </w:pPr>
            <w:r>
              <w:rPr>
                <w:rFonts w:cs="Arial"/>
                <w:sz w:val="20"/>
                <w:szCs w:val="20"/>
              </w:rPr>
              <w:t>688</w:t>
            </w:r>
          </w:p>
        </w:tc>
        <w:tc>
          <w:tcPr>
            <w:tcW w:w="1196" w:type="dxa"/>
            <w:tcBorders>
              <w:top w:val="single" w:sz="12" w:space="0" w:color="592C82"/>
              <w:bottom w:val="single" w:sz="4" w:space="0" w:color="auto"/>
              <w:right w:val="nil"/>
            </w:tcBorders>
            <w:vAlign w:val="center"/>
          </w:tcPr>
          <w:p w14:paraId="2147C6F2" w14:textId="77777777" w:rsidR="00494471" w:rsidRPr="00A138F4" w:rsidRDefault="00494471" w:rsidP="005B34AF">
            <w:pPr>
              <w:keepNext/>
              <w:keepLines/>
              <w:ind w:right="227"/>
              <w:jc w:val="right"/>
              <w:rPr>
                <w:rFonts w:cs="Arial"/>
                <w:sz w:val="20"/>
                <w:szCs w:val="20"/>
              </w:rPr>
            </w:pPr>
            <w:r w:rsidRPr="00A138F4">
              <w:rPr>
                <w:rFonts w:cs="Arial"/>
                <w:sz w:val="20"/>
                <w:szCs w:val="20"/>
              </w:rPr>
              <w:t>6</w:t>
            </w:r>
            <w:r>
              <w:rPr>
                <w:rFonts w:cs="Arial"/>
                <w:sz w:val="20"/>
                <w:szCs w:val="20"/>
              </w:rPr>
              <w:t>7.2</w:t>
            </w:r>
          </w:p>
        </w:tc>
        <w:tc>
          <w:tcPr>
            <w:tcW w:w="1196" w:type="dxa"/>
            <w:tcBorders>
              <w:top w:val="single" w:sz="12" w:space="0" w:color="592C82"/>
              <w:left w:val="nil"/>
              <w:bottom w:val="single" w:sz="4" w:space="0" w:color="auto"/>
            </w:tcBorders>
            <w:vAlign w:val="center"/>
          </w:tcPr>
          <w:p w14:paraId="59A808AE" w14:textId="77777777" w:rsidR="00494471" w:rsidRPr="00A138F4" w:rsidRDefault="00494471" w:rsidP="005B34AF">
            <w:pPr>
              <w:keepNext/>
              <w:keepLines/>
              <w:ind w:right="227"/>
              <w:jc w:val="right"/>
              <w:rPr>
                <w:rFonts w:cs="Arial"/>
                <w:sz w:val="20"/>
                <w:szCs w:val="20"/>
              </w:rPr>
            </w:pPr>
            <w:r w:rsidRPr="00A138F4">
              <w:rPr>
                <w:rFonts w:cs="Arial"/>
                <w:sz w:val="20"/>
                <w:szCs w:val="20"/>
              </w:rPr>
              <w:t>5</w:t>
            </w:r>
            <w:r>
              <w:rPr>
                <w:rFonts w:cs="Arial"/>
                <w:sz w:val="20"/>
                <w:szCs w:val="20"/>
              </w:rPr>
              <w:t>29</w:t>
            </w:r>
          </w:p>
        </w:tc>
        <w:tc>
          <w:tcPr>
            <w:tcW w:w="1446" w:type="dxa"/>
            <w:tcBorders>
              <w:top w:val="single" w:sz="12" w:space="0" w:color="592C82"/>
              <w:bottom w:val="single" w:sz="4" w:space="0" w:color="auto"/>
            </w:tcBorders>
            <w:vAlign w:val="center"/>
          </w:tcPr>
          <w:p w14:paraId="1E61E217" w14:textId="77777777" w:rsidR="00494471" w:rsidRPr="00A138F4" w:rsidRDefault="00494471" w:rsidP="005B34AF">
            <w:pPr>
              <w:jc w:val="right"/>
              <w:rPr>
                <w:rFonts w:cs="Arial"/>
                <w:sz w:val="20"/>
                <w:szCs w:val="20"/>
              </w:rPr>
            </w:pPr>
            <w:r w:rsidRPr="00A138F4">
              <w:rPr>
                <w:rFonts w:cs="Arial"/>
                <w:sz w:val="20"/>
                <w:szCs w:val="20"/>
              </w:rPr>
              <w:t>7</w:t>
            </w:r>
            <w:r>
              <w:rPr>
                <w:rFonts w:cs="Arial"/>
                <w:sz w:val="20"/>
                <w:szCs w:val="20"/>
              </w:rPr>
              <w:t>42</w:t>
            </w:r>
          </w:p>
        </w:tc>
      </w:tr>
    </w:tbl>
    <w:p w14:paraId="075A8E0D" w14:textId="0606C1D0" w:rsidR="00BD750A" w:rsidRPr="00677895" w:rsidRDefault="00677895" w:rsidP="00660A3E">
      <w:pPr>
        <w:keepNext/>
        <w:keepLines/>
        <w:rPr>
          <w:rFonts w:eastAsia="Calibri" w:cs="Arial"/>
          <w:i/>
          <w:sz w:val="18"/>
          <w:lang w:val="en-US"/>
        </w:rPr>
      </w:pPr>
      <w:r w:rsidRPr="00677895">
        <w:rPr>
          <w:rFonts w:eastAsia="Calibri" w:cs="Arial"/>
          <w:i/>
          <w:sz w:val="18"/>
          <w:lang w:val="en-US"/>
        </w:rPr>
        <w:t>Source: System and School Performance</w:t>
      </w:r>
    </w:p>
    <w:p w14:paraId="415ED58D" w14:textId="7B90ADA3" w:rsidR="006B38EA"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sidR="006B38EA">
        <w:rPr>
          <w:rFonts w:eastAsia="Calibri" w:cs="Arial"/>
          <w:sz w:val="18"/>
          <w:lang w:val="en-US"/>
        </w:rPr>
        <w:t>Figures are ‘actuals’. Previous reports presented ‘apparent’ achievement figures.</w:t>
      </w:r>
    </w:p>
    <w:p w14:paraId="6F3B60CB" w14:textId="54519F9E" w:rsidR="00660A3E" w:rsidRPr="005A542B" w:rsidRDefault="006B38EA" w:rsidP="00660A3E">
      <w:pPr>
        <w:keepNext/>
        <w:keepLines/>
        <w:rPr>
          <w:rFonts w:eastAsia="Calibri" w:cs="Arial"/>
          <w:sz w:val="18"/>
          <w:lang w:val="en-US"/>
        </w:rPr>
      </w:pPr>
      <w:r>
        <w:rPr>
          <w:rFonts w:eastAsia="Calibri" w:cs="Arial"/>
          <w:sz w:val="18"/>
          <w:lang w:val="en-US"/>
        </w:rPr>
        <w:t xml:space="preserve">(b) </w:t>
      </w:r>
      <w:r w:rsidR="00660A3E">
        <w:rPr>
          <w:rFonts w:eastAsia="Calibri" w:cs="Arial"/>
          <w:sz w:val="18"/>
          <w:lang w:val="en-US"/>
        </w:rPr>
        <w:t>‘N’ is the number of students who achieved a VET certificate II and higher.</w:t>
      </w:r>
      <w:r>
        <w:rPr>
          <w:rFonts w:eastAsia="Calibri" w:cs="Arial"/>
          <w:sz w:val="18"/>
          <w:lang w:val="en-US"/>
        </w:rPr>
        <w:t xml:space="preserve"> Only includes students counted in the rate’s denominator.</w:t>
      </w:r>
    </w:p>
    <w:p w14:paraId="3652E306" w14:textId="01F5F95D" w:rsidR="00AB7A4F" w:rsidRDefault="006B38EA" w:rsidP="00551492">
      <w:pPr>
        <w:rPr>
          <w:rFonts w:eastAsia="Calibri" w:cs="Arial"/>
          <w:sz w:val="18"/>
          <w:szCs w:val="18"/>
        </w:rPr>
      </w:pPr>
      <w:r>
        <w:rPr>
          <w:rFonts w:eastAsia="Calibri" w:cs="Arial"/>
          <w:sz w:val="18"/>
          <w:szCs w:val="18"/>
        </w:rPr>
        <w:t>(c</w:t>
      </w:r>
      <w:r w:rsidR="00551492">
        <w:rPr>
          <w:rFonts w:eastAsia="Calibri" w:cs="Arial"/>
          <w:sz w:val="18"/>
          <w:szCs w:val="18"/>
        </w:rPr>
        <w:t xml:space="preserve">) The number of Year 12 students </w:t>
      </w:r>
      <w:r>
        <w:rPr>
          <w:rFonts w:eastAsia="Calibri" w:cs="Arial"/>
          <w:sz w:val="18"/>
          <w:szCs w:val="18"/>
        </w:rPr>
        <w:t>in the</w:t>
      </w:r>
      <w:r w:rsidR="00551492">
        <w:rPr>
          <w:rFonts w:eastAsia="Calibri" w:cs="Arial"/>
          <w:sz w:val="18"/>
          <w:szCs w:val="18"/>
        </w:rPr>
        <w:t xml:space="preserve"> Semester 2 student census is the denominator.</w:t>
      </w:r>
    </w:p>
    <w:p w14:paraId="236FD05E" w14:textId="77777777" w:rsidR="00494471" w:rsidRDefault="00494471" w:rsidP="001A6E3A">
      <w:pPr>
        <w:keepNext/>
        <w:keepLines/>
        <w:tabs>
          <w:tab w:val="left" w:pos="5954"/>
        </w:tabs>
        <w:autoSpaceDE w:val="0"/>
        <w:autoSpaceDN w:val="0"/>
        <w:adjustRightInd w:val="0"/>
        <w:rPr>
          <w:rFonts w:cs="Arial"/>
          <w:sz w:val="22"/>
        </w:rPr>
      </w:pPr>
      <w:bookmarkStart w:id="354" w:name="_Hlk11749826"/>
    </w:p>
    <w:p w14:paraId="650B2B61" w14:textId="77777777" w:rsidR="00494471" w:rsidRPr="004861B4" w:rsidRDefault="00494471" w:rsidP="00494471">
      <w:pPr>
        <w:keepNext/>
        <w:keepLines/>
        <w:tabs>
          <w:tab w:val="left" w:pos="5954"/>
        </w:tabs>
        <w:autoSpaceDE w:val="0"/>
        <w:autoSpaceDN w:val="0"/>
        <w:adjustRightInd w:val="0"/>
        <w:rPr>
          <w:rFonts w:cs="Arial"/>
          <w:sz w:val="22"/>
        </w:rPr>
      </w:pPr>
      <w:r w:rsidRPr="005C746C">
        <w:rPr>
          <w:rFonts w:cs="Arial"/>
          <w:sz w:val="22"/>
        </w:rPr>
        <w:t>Table A2</w:t>
      </w:r>
      <w:r>
        <w:rPr>
          <w:rFonts w:cs="Arial"/>
          <w:sz w:val="22"/>
        </w:rPr>
        <w:t>1</w:t>
      </w:r>
      <w:r w:rsidRPr="005C746C">
        <w:rPr>
          <w:rFonts w:cs="Arial"/>
          <w:sz w:val="22"/>
        </w:rPr>
        <w:t xml:space="preserve">: WACE achievement rate (%) of Year 12 public </w:t>
      </w:r>
      <w:r>
        <w:rPr>
          <w:rFonts w:cs="Arial"/>
          <w:sz w:val="22"/>
        </w:rPr>
        <w:t>school students by subgroup 2016 to 2020</w:t>
      </w:r>
      <w:r w:rsidRPr="00C50B28">
        <w:rPr>
          <w:rFonts w:cs="Arial"/>
          <w:sz w:val="22"/>
        </w:rPr>
        <w:t> (refer to note a) (refer to note b)</w:t>
      </w:r>
    </w:p>
    <w:tbl>
      <w:tblPr>
        <w:tblStyle w:val="TableGrid"/>
        <w:tblW w:w="9072" w:type="dxa"/>
        <w:tblLayout w:type="fixed"/>
        <w:tblLook w:val="01E0" w:firstRow="1" w:lastRow="1" w:firstColumn="1" w:lastColumn="1" w:noHBand="0" w:noVBand="0"/>
        <w:tblCaption w:val="Table A19: Apparent secondary graduation rate of public school Year 12 students by subgroup 2010–2014"/>
      </w:tblPr>
      <w:tblGrid>
        <w:gridCol w:w="1462"/>
        <w:gridCol w:w="1522"/>
        <w:gridCol w:w="1522"/>
        <w:gridCol w:w="1522"/>
        <w:gridCol w:w="1522"/>
        <w:gridCol w:w="1522"/>
      </w:tblGrid>
      <w:tr w:rsidR="00494471" w:rsidRPr="007D1BBD" w14:paraId="7ECBA9A7" w14:textId="77777777" w:rsidTr="005B34AF">
        <w:trPr>
          <w:trHeight w:hRule="exact" w:val="610"/>
          <w:tblHeader/>
        </w:trPr>
        <w:tc>
          <w:tcPr>
            <w:tcW w:w="1612" w:type="dxa"/>
            <w:tcBorders>
              <w:top w:val="nil"/>
              <w:left w:val="nil"/>
              <w:bottom w:val="nil"/>
              <w:right w:val="nil"/>
            </w:tcBorders>
            <w:shd w:val="clear" w:color="auto" w:fill="592C82"/>
            <w:vAlign w:val="center"/>
          </w:tcPr>
          <w:p w14:paraId="788C0CCA" w14:textId="77777777" w:rsidR="00494471" w:rsidRPr="0064728B" w:rsidRDefault="00494471" w:rsidP="005B34AF">
            <w:pPr>
              <w:keepNext/>
              <w:keepLines/>
              <w:rPr>
                <w:rFonts w:eastAsia="Batang" w:cs="Arial"/>
                <w:b/>
                <w:color w:val="FFFFFF" w:themeColor="background1"/>
                <w:sz w:val="20"/>
                <w:lang w:eastAsia="en-AU" w:bidi="en-US"/>
              </w:rPr>
            </w:pPr>
            <w:r w:rsidRPr="0064728B">
              <w:rPr>
                <w:rFonts w:eastAsia="Batang" w:cs="Arial"/>
                <w:b/>
                <w:color w:val="FFFFFF" w:themeColor="background1"/>
                <w:sz w:val="20"/>
                <w:lang w:eastAsia="en-AU" w:bidi="en-US"/>
              </w:rPr>
              <w:t>Subgroup</w:t>
            </w:r>
          </w:p>
        </w:tc>
        <w:tc>
          <w:tcPr>
            <w:tcW w:w="1680" w:type="dxa"/>
            <w:tcBorders>
              <w:top w:val="nil"/>
              <w:left w:val="nil"/>
              <w:bottom w:val="nil"/>
              <w:right w:val="nil"/>
            </w:tcBorders>
            <w:shd w:val="clear" w:color="auto" w:fill="592C82"/>
            <w:tcMar>
              <w:right w:w="108" w:type="dxa"/>
            </w:tcMar>
            <w:vAlign w:val="center"/>
          </w:tcPr>
          <w:p w14:paraId="2FD39872" w14:textId="77777777" w:rsidR="00494471" w:rsidRPr="00DA5869" w:rsidRDefault="00494471" w:rsidP="005B34AF">
            <w:pPr>
              <w:keepNext/>
              <w:keepLines/>
              <w:ind w:right="227"/>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681" w:type="dxa"/>
            <w:tcBorders>
              <w:top w:val="nil"/>
              <w:left w:val="nil"/>
              <w:bottom w:val="nil"/>
              <w:right w:val="nil"/>
            </w:tcBorders>
            <w:shd w:val="clear" w:color="auto" w:fill="592C82"/>
            <w:vAlign w:val="center"/>
          </w:tcPr>
          <w:p w14:paraId="638C1904" w14:textId="77777777" w:rsidR="00494471" w:rsidRPr="00DA5869" w:rsidRDefault="00494471" w:rsidP="005B34AF">
            <w:pPr>
              <w:keepNext/>
              <w:keepLines/>
              <w:ind w:right="227"/>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681" w:type="dxa"/>
            <w:tcBorders>
              <w:top w:val="nil"/>
              <w:left w:val="nil"/>
              <w:bottom w:val="nil"/>
              <w:right w:val="nil"/>
            </w:tcBorders>
            <w:shd w:val="clear" w:color="auto" w:fill="592C82"/>
            <w:vAlign w:val="center"/>
          </w:tcPr>
          <w:p w14:paraId="10A892DC" w14:textId="77777777" w:rsidR="00494471" w:rsidRPr="00DA5869" w:rsidRDefault="00494471" w:rsidP="005B34AF">
            <w:pPr>
              <w:keepNext/>
              <w:keepLines/>
              <w:ind w:right="28"/>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 xml:space="preserve">8 </w:t>
            </w:r>
            <w:r w:rsidRPr="00C50B28">
              <w:rPr>
                <w:rFonts w:eastAsia="Times New Roman" w:cs="Arial"/>
                <w:b/>
                <w:color w:val="FFFFFF" w:themeColor="background1"/>
                <w:sz w:val="20"/>
                <w:szCs w:val="20"/>
                <w:lang w:eastAsia="en-AU" w:bidi="en-US"/>
              </w:rPr>
              <w:t>(refer to note c)</w:t>
            </w:r>
          </w:p>
        </w:tc>
        <w:tc>
          <w:tcPr>
            <w:tcW w:w="1681" w:type="dxa"/>
            <w:tcBorders>
              <w:top w:val="nil"/>
              <w:left w:val="nil"/>
              <w:bottom w:val="nil"/>
              <w:right w:val="nil"/>
            </w:tcBorders>
            <w:shd w:val="clear" w:color="auto" w:fill="592C82"/>
            <w:vAlign w:val="center"/>
          </w:tcPr>
          <w:p w14:paraId="2E16C4AF" w14:textId="77777777" w:rsidR="00494471" w:rsidRPr="006C7C0D" w:rsidRDefault="00494471" w:rsidP="005B34AF">
            <w:pPr>
              <w:keepNext/>
              <w:keepLines/>
              <w:ind w:left="113" w:right="227"/>
              <w:jc w:val="right"/>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2019</w:t>
            </w:r>
          </w:p>
        </w:tc>
        <w:tc>
          <w:tcPr>
            <w:tcW w:w="1681" w:type="dxa"/>
            <w:tcBorders>
              <w:top w:val="nil"/>
              <w:left w:val="nil"/>
              <w:bottom w:val="nil"/>
              <w:right w:val="nil"/>
            </w:tcBorders>
            <w:shd w:val="clear" w:color="auto" w:fill="592C82"/>
            <w:vAlign w:val="center"/>
          </w:tcPr>
          <w:p w14:paraId="3A844158" w14:textId="77777777" w:rsidR="00494471" w:rsidRPr="00DA5869" w:rsidRDefault="00494471" w:rsidP="005B34AF">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2020</w:t>
            </w:r>
          </w:p>
        </w:tc>
      </w:tr>
      <w:tr w:rsidR="00494471" w:rsidRPr="007D1BBD" w14:paraId="4BF2688A" w14:textId="77777777" w:rsidTr="005B34AF">
        <w:trPr>
          <w:trHeight w:hRule="exact" w:val="283"/>
        </w:trPr>
        <w:tc>
          <w:tcPr>
            <w:tcW w:w="1612" w:type="dxa"/>
            <w:tcBorders>
              <w:top w:val="nil"/>
              <w:left w:val="nil"/>
              <w:bottom w:val="single" w:sz="12" w:space="0" w:color="592C82"/>
              <w:right w:val="nil"/>
            </w:tcBorders>
            <w:vAlign w:val="center"/>
          </w:tcPr>
          <w:p w14:paraId="66385FF4" w14:textId="77777777" w:rsidR="00494471" w:rsidRPr="00FC11A3" w:rsidRDefault="00494471" w:rsidP="005B34AF">
            <w:pPr>
              <w:keepNext/>
              <w:keepLines/>
              <w:rPr>
                <w:rFonts w:eastAsia="Batang" w:cs="Arial"/>
                <w:b/>
                <w:sz w:val="20"/>
                <w:szCs w:val="20"/>
                <w:lang w:eastAsia="en-AU" w:bidi="en-US"/>
              </w:rPr>
            </w:pPr>
            <w:r w:rsidRPr="007C5DD5">
              <w:rPr>
                <w:rFonts w:eastAsia="Batang" w:cs="Arial"/>
                <w:b/>
                <w:sz w:val="20"/>
                <w:szCs w:val="20"/>
                <w:lang w:eastAsia="en-AU" w:bidi="en-US"/>
              </w:rPr>
              <w:t>All</w:t>
            </w:r>
          </w:p>
        </w:tc>
        <w:tc>
          <w:tcPr>
            <w:tcW w:w="1680" w:type="dxa"/>
            <w:tcBorders>
              <w:top w:val="nil"/>
              <w:left w:val="nil"/>
              <w:bottom w:val="single" w:sz="12" w:space="0" w:color="592C82"/>
              <w:right w:val="nil"/>
            </w:tcBorders>
            <w:tcMar>
              <w:right w:w="108" w:type="dxa"/>
            </w:tcMar>
            <w:vAlign w:val="center"/>
          </w:tcPr>
          <w:p w14:paraId="1BC61040" w14:textId="77777777" w:rsidR="00494471" w:rsidRPr="001A6E3A" w:rsidRDefault="00494471" w:rsidP="005B34AF">
            <w:pPr>
              <w:keepNext/>
              <w:keepLines/>
              <w:ind w:right="227"/>
              <w:jc w:val="right"/>
              <w:rPr>
                <w:b/>
                <w:sz w:val="20"/>
                <w:szCs w:val="20"/>
              </w:rPr>
            </w:pPr>
            <w:r w:rsidRPr="001A6E3A">
              <w:rPr>
                <w:rFonts w:eastAsia="Times New Roman" w:cs="Arial"/>
                <w:b/>
                <w:sz w:val="20"/>
                <w:lang w:eastAsia="en-AU"/>
              </w:rPr>
              <w:t>79.8</w:t>
            </w:r>
          </w:p>
        </w:tc>
        <w:tc>
          <w:tcPr>
            <w:tcW w:w="1681" w:type="dxa"/>
            <w:tcBorders>
              <w:top w:val="nil"/>
              <w:left w:val="nil"/>
              <w:bottom w:val="single" w:sz="12" w:space="0" w:color="592C82"/>
              <w:right w:val="nil"/>
            </w:tcBorders>
            <w:tcMar>
              <w:right w:w="108" w:type="dxa"/>
            </w:tcMar>
            <w:vAlign w:val="center"/>
          </w:tcPr>
          <w:p w14:paraId="186A1D5A" w14:textId="77777777" w:rsidR="00494471" w:rsidRPr="001A6E3A" w:rsidRDefault="00494471" w:rsidP="005B34AF">
            <w:pPr>
              <w:keepNext/>
              <w:keepLines/>
              <w:ind w:right="227"/>
              <w:jc w:val="right"/>
              <w:rPr>
                <w:b/>
                <w:sz w:val="20"/>
                <w:szCs w:val="20"/>
              </w:rPr>
            </w:pPr>
            <w:r w:rsidRPr="001A6E3A">
              <w:rPr>
                <w:rFonts w:eastAsia="Times New Roman" w:cs="Arial"/>
                <w:b/>
                <w:sz w:val="20"/>
                <w:lang w:eastAsia="en-AU"/>
              </w:rPr>
              <w:t>79.5</w:t>
            </w:r>
          </w:p>
        </w:tc>
        <w:tc>
          <w:tcPr>
            <w:tcW w:w="1681" w:type="dxa"/>
            <w:tcBorders>
              <w:top w:val="nil"/>
              <w:left w:val="nil"/>
              <w:bottom w:val="single" w:sz="12" w:space="0" w:color="592C82"/>
              <w:right w:val="nil"/>
            </w:tcBorders>
            <w:tcMar>
              <w:right w:w="108" w:type="dxa"/>
            </w:tcMar>
            <w:vAlign w:val="center"/>
          </w:tcPr>
          <w:p w14:paraId="39F4BEB7" w14:textId="77777777" w:rsidR="00494471" w:rsidRPr="001A6E3A" w:rsidRDefault="00494471" w:rsidP="005B34AF">
            <w:pPr>
              <w:keepNext/>
              <w:keepLines/>
              <w:ind w:right="227"/>
              <w:jc w:val="right"/>
              <w:rPr>
                <w:b/>
                <w:sz w:val="20"/>
                <w:szCs w:val="20"/>
              </w:rPr>
            </w:pPr>
            <w:r w:rsidRPr="001A6E3A">
              <w:rPr>
                <w:rFonts w:eastAsia="Times New Roman" w:cs="Arial"/>
                <w:b/>
                <w:sz w:val="20"/>
                <w:lang w:eastAsia="en-AU"/>
              </w:rPr>
              <w:t>80.5</w:t>
            </w:r>
          </w:p>
        </w:tc>
        <w:tc>
          <w:tcPr>
            <w:tcW w:w="1681" w:type="dxa"/>
            <w:tcBorders>
              <w:top w:val="nil"/>
              <w:left w:val="nil"/>
              <w:bottom w:val="single" w:sz="12" w:space="0" w:color="592C82"/>
              <w:right w:val="nil"/>
            </w:tcBorders>
            <w:tcMar>
              <w:right w:w="108" w:type="dxa"/>
            </w:tcMar>
            <w:vAlign w:val="center"/>
          </w:tcPr>
          <w:p w14:paraId="7D455515" w14:textId="77777777" w:rsidR="00494471" w:rsidRPr="001A6E3A" w:rsidRDefault="00494471" w:rsidP="005B34AF">
            <w:pPr>
              <w:keepNext/>
              <w:keepLines/>
              <w:ind w:right="227"/>
              <w:jc w:val="right"/>
              <w:rPr>
                <w:b/>
                <w:sz w:val="20"/>
                <w:szCs w:val="20"/>
              </w:rPr>
            </w:pPr>
            <w:r>
              <w:rPr>
                <w:rFonts w:eastAsia="Times New Roman" w:cs="Arial"/>
                <w:b/>
                <w:sz w:val="20"/>
                <w:lang w:eastAsia="en-AU"/>
              </w:rPr>
              <w:t>80.7</w:t>
            </w:r>
          </w:p>
        </w:tc>
        <w:tc>
          <w:tcPr>
            <w:tcW w:w="1681" w:type="dxa"/>
            <w:tcBorders>
              <w:top w:val="nil"/>
              <w:left w:val="nil"/>
              <w:bottom w:val="single" w:sz="12" w:space="0" w:color="592C82"/>
              <w:right w:val="nil"/>
            </w:tcBorders>
            <w:tcMar>
              <w:right w:w="108" w:type="dxa"/>
            </w:tcMar>
            <w:vAlign w:val="center"/>
          </w:tcPr>
          <w:p w14:paraId="67DE0854" w14:textId="77777777" w:rsidR="00494471" w:rsidRPr="00A7000F" w:rsidRDefault="00494471" w:rsidP="005B34AF">
            <w:pPr>
              <w:keepNext/>
              <w:keepLines/>
              <w:ind w:right="227"/>
              <w:jc w:val="right"/>
              <w:rPr>
                <w:rFonts w:eastAsia="Times New Roman" w:cs="Arial"/>
                <w:b/>
                <w:sz w:val="20"/>
                <w:lang w:eastAsia="en-AU"/>
              </w:rPr>
            </w:pPr>
            <w:r w:rsidRPr="00A7000F">
              <w:rPr>
                <w:rFonts w:eastAsia="Times New Roman" w:cs="Arial"/>
                <w:b/>
                <w:sz w:val="20"/>
                <w:lang w:eastAsia="en-AU"/>
              </w:rPr>
              <w:t>81.7</w:t>
            </w:r>
          </w:p>
        </w:tc>
      </w:tr>
      <w:tr w:rsidR="00494471" w:rsidRPr="007D1BBD" w14:paraId="73D52900" w14:textId="77777777" w:rsidTr="005B34AF">
        <w:trPr>
          <w:trHeight w:hRule="exact" w:val="284"/>
        </w:trPr>
        <w:tc>
          <w:tcPr>
            <w:tcW w:w="1612" w:type="dxa"/>
            <w:tcBorders>
              <w:top w:val="single" w:sz="12" w:space="0" w:color="592C82"/>
              <w:left w:val="nil"/>
              <w:right w:val="nil"/>
            </w:tcBorders>
            <w:vAlign w:val="center"/>
          </w:tcPr>
          <w:p w14:paraId="2DA150CC" w14:textId="77777777" w:rsidR="00494471" w:rsidRPr="00C7079F" w:rsidRDefault="00494471" w:rsidP="005B34AF">
            <w:pPr>
              <w:keepNext/>
              <w:keepLines/>
              <w:rPr>
                <w:rFonts w:eastAsia="Batang" w:cs="Arial"/>
                <w:sz w:val="20"/>
                <w:szCs w:val="20"/>
                <w:lang w:eastAsia="en-AU" w:bidi="en-US"/>
              </w:rPr>
            </w:pPr>
            <w:r w:rsidRPr="00C7079F">
              <w:rPr>
                <w:rFonts w:eastAsia="Batang" w:cs="Arial"/>
                <w:sz w:val="20"/>
                <w:szCs w:val="20"/>
                <w:lang w:eastAsia="en-AU" w:bidi="en-US"/>
              </w:rPr>
              <w:t>Male</w:t>
            </w:r>
          </w:p>
        </w:tc>
        <w:tc>
          <w:tcPr>
            <w:tcW w:w="1680" w:type="dxa"/>
            <w:tcBorders>
              <w:top w:val="single" w:sz="12" w:space="0" w:color="592C82"/>
              <w:left w:val="nil"/>
              <w:right w:val="nil"/>
            </w:tcBorders>
            <w:tcMar>
              <w:right w:w="108" w:type="dxa"/>
            </w:tcMar>
            <w:vAlign w:val="center"/>
          </w:tcPr>
          <w:p w14:paraId="20A573B5" w14:textId="77777777" w:rsidR="00494471" w:rsidRPr="00FF06AE" w:rsidRDefault="00494471" w:rsidP="005B34AF">
            <w:pPr>
              <w:keepNext/>
              <w:keepLines/>
              <w:ind w:right="227"/>
              <w:jc w:val="right"/>
              <w:rPr>
                <w:sz w:val="20"/>
                <w:szCs w:val="20"/>
              </w:rPr>
            </w:pPr>
            <w:r>
              <w:rPr>
                <w:sz w:val="20"/>
                <w:szCs w:val="20"/>
              </w:rPr>
              <w:t>78.3</w:t>
            </w:r>
          </w:p>
        </w:tc>
        <w:tc>
          <w:tcPr>
            <w:tcW w:w="1681" w:type="dxa"/>
            <w:tcBorders>
              <w:top w:val="single" w:sz="12" w:space="0" w:color="592C82"/>
              <w:left w:val="nil"/>
              <w:right w:val="nil"/>
            </w:tcBorders>
            <w:tcMar>
              <w:right w:w="108" w:type="dxa"/>
            </w:tcMar>
            <w:vAlign w:val="center"/>
          </w:tcPr>
          <w:p w14:paraId="0654B92E" w14:textId="77777777" w:rsidR="00494471" w:rsidRPr="00FF06AE" w:rsidRDefault="00494471" w:rsidP="005B34AF">
            <w:pPr>
              <w:keepNext/>
              <w:keepLines/>
              <w:ind w:right="227"/>
              <w:jc w:val="right"/>
              <w:rPr>
                <w:sz w:val="20"/>
                <w:szCs w:val="20"/>
              </w:rPr>
            </w:pPr>
            <w:r>
              <w:rPr>
                <w:sz w:val="20"/>
                <w:szCs w:val="20"/>
              </w:rPr>
              <w:t>77.2</w:t>
            </w:r>
          </w:p>
        </w:tc>
        <w:tc>
          <w:tcPr>
            <w:tcW w:w="1681" w:type="dxa"/>
            <w:tcBorders>
              <w:top w:val="single" w:sz="12" w:space="0" w:color="592C82"/>
              <w:left w:val="nil"/>
              <w:right w:val="nil"/>
            </w:tcBorders>
            <w:tcMar>
              <w:right w:w="108" w:type="dxa"/>
            </w:tcMar>
            <w:vAlign w:val="center"/>
          </w:tcPr>
          <w:p w14:paraId="7B50C5B1" w14:textId="77777777" w:rsidR="00494471" w:rsidRPr="00FF06AE" w:rsidRDefault="00494471" w:rsidP="005B34AF">
            <w:pPr>
              <w:keepNext/>
              <w:keepLines/>
              <w:ind w:right="227"/>
              <w:jc w:val="right"/>
              <w:rPr>
                <w:sz w:val="20"/>
                <w:szCs w:val="20"/>
              </w:rPr>
            </w:pPr>
            <w:r>
              <w:rPr>
                <w:sz w:val="20"/>
                <w:szCs w:val="20"/>
              </w:rPr>
              <w:t>77.9</w:t>
            </w:r>
          </w:p>
        </w:tc>
        <w:tc>
          <w:tcPr>
            <w:tcW w:w="1681" w:type="dxa"/>
            <w:tcBorders>
              <w:top w:val="single" w:sz="12" w:space="0" w:color="592C82"/>
              <w:left w:val="nil"/>
              <w:right w:val="nil"/>
            </w:tcBorders>
            <w:tcMar>
              <w:right w:w="108" w:type="dxa"/>
            </w:tcMar>
            <w:vAlign w:val="center"/>
          </w:tcPr>
          <w:p w14:paraId="64BD090A" w14:textId="77777777" w:rsidR="00494471" w:rsidRPr="00FF06AE" w:rsidRDefault="00494471" w:rsidP="005B34AF">
            <w:pPr>
              <w:keepNext/>
              <w:keepLines/>
              <w:ind w:right="227"/>
              <w:jc w:val="right"/>
              <w:rPr>
                <w:sz w:val="20"/>
                <w:szCs w:val="20"/>
              </w:rPr>
            </w:pPr>
            <w:r>
              <w:rPr>
                <w:sz w:val="20"/>
                <w:szCs w:val="20"/>
              </w:rPr>
              <w:t>78.1</w:t>
            </w:r>
          </w:p>
        </w:tc>
        <w:tc>
          <w:tcPr>
            <w:tcW w:w="1681" w:type="dxa"/>
            <w:tcBorders>
              <w:top w:val="single" w:sz="12" w:space="0" w:color="592C82"/>
              <w:left w:val="nil"/>
              <w:right w:val="nil"/>
            </w:tcBorders>
            <w:tcMar>
              <w:right w:w="108" w:type="dxa"/>
            </w:tcMar>
            <w:vAlign w:val="center"/>
          </w:tcPr>
          <w:p w14:paraId="4310BAA5" w14:textId="77777777" w:rsidR="00494471" w:rsidRPr="00A7000F" w:rsidRDefault="00494471" w:rsidP="005B34AF">
            <w:pPr>
              <w:keepNext/>
              <w:keepLines/>
              <w:ind w:right="227"/>
              <w:jc w:val="right"/>
              <w:rPr>
                <w:sz w:val="20"/>
                <w:szCs w:val="20"/>
              </w:rPr>
            </w:pPr>
            <w:r w:rsidRPr="00A7000F">
              <w:rPr>
                <w:sz w:val="20"/>
                <w:szCs w:val="20"/>
              </w:rPr>
              <w:t>80.1</w:t>
            </w:r>
          </w:p>
        </w:tc>
      </w:tr>
      <w:tr w:rsidR="00494471" w:rsidRPr="007D1BBD" w14:paraId="711D4D69" w14:textId="77777777" w:rsidTr="005B34AF">
        <w:trPr>
          <w:trHeight w:hRule="exact" w:val="284"/>
        </w:trPr>
        <w:tc>
          <w:tcPr>
            <w:tcW w:w="1612" w:type="dxa"/>
            <w:tcBorders>
              <w:left w:val="nil"/>
              <w:right w:val="nil"/>
            </w:tcBorders>
            <w:vAlign w:val="center"/>
          </w:tcPr>
          <w:p w14:paraId="5392D5C4" w14:textId="77777777" w:rsidR="00494471" w:rsidRPr="00C7079F" w:rsidRDefault="00494471" w:rsidP="005B34AF">
            <w:pPr>
              <w:keepNext/>
              <w:keepLines/>
              <w:rPr>
                <w:rFonts w:eastAsia="Batang" w:cs="Arial"/>
                <w:sz w:val="20"/>
                <w:szCs w:val="20"/>
                <w:lang w:eastAsia="en-AU" w:bidi="en-US"/>
              </w:rPr>
            </w:pPr>
            <w:r w:rsidRPr="00C7079F">
              <w:rPr>
                <w:rFonts w:eastAsia="Batang" w:cs="Arial"/>
                <w:sz w:val="20"/>
                <w:szCs w:val="20"/>
                <w:lang w:eastAsia="en-AU" w:bidi="en-US"/>
              </w:rPr>
              <w:t>Female</w:t>
            </w:r>
          </w:p>
        </w:tc>
        <w:tc>
          <w:tcPr>
            <w:tcW w:w="1680" w:type="dxa"/>
            <w:tcBorders>
              <w:left w:val="nil"/>
              <w:right w:val="nil"/>
            </w:tcBorders>
            <w:tcMar>
              <w:right w:w="108" w:type="dxa"/>
            </w:tcMar>
            <w:vAlign w:val="center"/>
          </w:tcPr>
          <w:p w14:paraId="431FA847" w14:textId="77777777" w:rsidR="00494471" w:rsidRPr="00FF06AE" w:rsidRDefault="00494471" w:rsidP="005B34AF">
            <w:pPr>
              <w:keepNext/>
              <w:keepLines/>
              <w:ind w:right="227"/>
              <w:jc w:val="right"/>
              <w:rPr>
                <w:sz w:val="20"/>
                <w:szCs w:val="20"/>
              </w:rPr>
            </w:pPr>
            <w:r>
              <w:rPr>
                <w:sz w:val="20"/>
                <w:szCs w:val="20"/>
              </w:rPr>
              <w:t>81.3</w:t>
            </w:r>
          </w:p>
        </w:tc>
        <w:tc>
          <w:tcPr>
            <w:tcW w:w="1681" w:type="dxa"/>
            <w:tcBorders>
              <w:left w:val="nil"/>
              <w:right w:val="nil"/>
            </w:tcBorders>
            <w:tcMar>
              <w:right w:w="108" w:type="dxa"/>
            </w:tcMar>
            <w:vAlign w:val="center"/>
          </w:tcPr>
          <w:p w14:paraId="30879119" w14:textId="77777777" w:rsidR="00494471" w:rsidRPr="00FF06AE" w:rsidRDefault="00494471" w:rsidP="005B34AF">
            <w:pPr>
              <w:keepNext/>
              <w:keepLines/>
              <w:ind w:right="227"/>
              <w:jc w:val="right"/>
              <w:rPr>
                <w:sz w:val="20"/>
                <w:szCs w:val="20"/>
              </w:rPr>
            </w:pPr>
            <w:r>
              <w:rPr>
                <w:sz w:val="20"/>
                <w:szCs w:val="20"/>
              </w:rPr>
              <w:t>81.9</w:t>
            </w:r>
          </w:p>
        </w:tc>
        <w:tc>
          <w:tcPr>
            <w:tcW w:w="1681" w:type="dxa"/>
            <w:tcBorders>
              <w:left w:val="nil"/>
              <w:right w:val="nil"/>
            </w:tcBorders>
            <w:tcMar>
              <w:right w:w="108" w:type="dxa"/>
            </w:tcMar>
            <w:vAlign w:val="center"/>
          </w:tcPr>
          <w:p w14:paraId="5BD635BC" w14:textId="77777777" w:rsidR="00494471" w:rsidRPr="00FF06AE" w:rsidRDefault="00494471" w:rsidP="005B34AF">
            <w:pPr>
              <w:keepNext/>
              <w:keepLines/>
              <w:ind w:right="227"/>
              <w:jc w:val="right"/>
              <w:rPr>
                <w:sz w:val="20"/>
                <w:szCs w:val="20"/>
              </w:rPr>
            </w:pPr>
            <w:r>
              <w:rPr>
                <w:sz w:val="20"/>
                <w:szCs w:val="20"/>
              </w:rPr>
              <w:t>83.2</w:t>
            </w:r>
          </w:p>
        </w:tc>
        <w:tc>
          <w:tcPr>
            <w:tcW w:w="1681" w:type="dxa"/>
            <w:tcBorders>
              <w:left w:val="nil"/>
              <w:right w:val="nil"/>
            </w:tcBorders>
            <w:tcMar>
              <w:right w:w="108" w:type="dxa"/>
            </w:tcMar>
            <w:vAlign w:val="center"/>
          </w:tcPr>
          <w:p w14:paraId="43D85C57" w14:textId="77777777" w:rsidR="00494471" w:rsidRPr="00FF06AE" w:rsidRDefault="00494471" w:rsidP="005B34AF">
            <w:pPr>
              <w:keepNext/>
              <w:keepLines/>
              <w:ind w:right="227"/>
              <w:jc w:val="right"/>
              <w:rPr>
                <w:sz w:val="20"/>
                <w:szCs w:val="20"/>
              </w:rPr>
            </w:pPr>
            <w:r>
              <w:rPr>
                <w:sz w:val="20"/>
                <w:szCs w:val="20"/>
              </w:rPr>
              <w:t>83.2</w:t>
            </w:r>
          </w:p>
        </w:tc>
        <w:tc>
          <w:tcPr>
            <w:tcW w:w="1681" w:type="dxa"/>
            <w:tcBorders>
              <w:left w:val="nil"/>
              <w:right w:val="nil"/>
            </w:tcBorders>
            <w:tcMar>
              <w:right w:w="108" w:type="dxa"/>
            </w:tcMar>
            <w:vAlign w:val="center"/>
          </w:tcPr>
          <w:p w14:paraId="5E5B56C9" w14:textId="77777777" w:rsidR="00494471" w:rsidRPr="00A7000F" w:rsidRDefault="00494471" w:rsidP="005B34AF">
            <w:pPr>
              <w:keepNext/>
              <w:keepLines/>
              <w:ind w:right="227"/>
              <w:jc w:val="right"/>
              <w:rPr>
                <w:sz w:val="20"/>
                <w:szCs w:val="20"/>
              </w:rPr>
            </w:pPr>
            <w:r w:rsidRPr="00A7000F">
              <w:rPr>
                <w:sz w:val="20"/>
                <w:szCs w:val="20"/>
              </w:rPr>
              <w:t>83.3</w:t>
            </w:r>
          </w:p>
        </w:tc>
      </w:tr>
      <w:tr w:rsidR="00494471" w:rsidRPr="007D1BBD" w14:paraId="59182636" w14:textId="77777777" w:rsidTr="005B34AF">
        <w:trPr>
          <w:trHeight w:hRule="exact" w:val="284"/>
        </w:trPr>
        <w:tc>
          <w:tcPr>
            <w:tcW w:w="1612" w:type="dxa"/>
            <w:tcBorders>
              <w:left w:val="nil"/>
              <w:right w:val="nil"/>
            </w:tcBorders>
            <w:vAlign w:val="center"/>
          </w:tcPr>
          <w:p w14:paraId="0C2FA0AC" w14:textId="77777777" w:rsidR="00494471" w:rsidRPr="00C7079F" w:rsidRDefault="00494471" w:rsidP="005B34AF">
            <w:pPr>
              <w:keepNext/>
              <w:keepLines/>
              <w:rPr>
                <w:rFonts w:eastAsia="Batang" w:cs="Arial"/>
                <w:sz w:val="20"/>
                <w:szCs w:val="20"/>
                <w:lang w:eastAsia="en-AU" w:bidi="en-US"/>
              </w:rPr>
            </w:pPr>
            <w:r w:rsidRPr="00C7079F">
              <w:rPr>
                <w:rFonts w:eastAsia="Batang" w:cs="Arial"/>
                <w:sz w:val="20"/>
                <w:szCs w:val="20"/>
                <w:lang w:eastAsia="en-AU" w:bidi="en-US"/>
              </w:rPr>
              <w:t>Aboriginal</w:t>
            </w:r>
          </w:p>
        </w:tc>
        <w:tc>
          <w:tcPr>
            <w:tcW w:w="1680" w:type="dxa"/>
            <w:tcBorders>
              <w:left w:val="nil"/>
              <w:right w:val="nil"/>
            </w:tcBorders>
            <w:tcMar>
              <w:right w:w="108" w:type="dxa"/>
            </w:tcMar>
            <w:vAlign w:val="center"/>
          </w:tcPr>
          <w:p w14:paraId="1A338CC6" w14:textId="77777777" w:rsidR="00494471" w:rsidRPr="00FF06AE" w:rsidRDefault="00494471" w:rsidP="005B34AF">
            <w:pPr>
              <w:keepNext/>
              <w:keepLines/>
              <w:ind w:right="227"/>
              <w:jc w:val="right"/>
              <w:rPr>
                <w:sz w:val="20"/>
                <w:szCs w:val="20"/>
              </w:rPr>
            </w:pPr>
            <w:r>
              <w:rPr>
                <w:sz w:val="20"/>
                <w:szCs w:val="20"/>
              </w:rPr>
              <w:t>46.9</w:t>
            </w:r>
          </w:p>
        </w:tc>
        <w:tc>
          <w:tcPr>
            <w:tcW w:w="1681" w:type="dxa"/>
            <w:tcBorders>
              <w:left w:val="nil"/>
              <w:right w:val="nil"/>
            </w:tcBorders>
            <w:tcMar>
              <w:right w:w="108" w:type="dxa"/>
            </w:tcMar>
            <w:vAlign w:val="center"/>
          </w:tcPr>
          <w:p w14:paraId="46AC5ACD" w14:textId="77777777" w:rsidR="00494471" w:rsidRPr="00FF06AE" w:rsidRDefault="00494471" w:rsidP="005B34AF">
            <w:pPr>
              <w:keepNext/>
              <w:keepLines/>
              <w:ind w:right="227"/>
              <w:jc w:val="right"/>
              <w:rPr>
                <w:sz w:val="20"/>
                <w:szCs w:val="20"/>
              </w:rPr>
            </w:pPr>
            <w:r>
              <w:rPr>
                <w:sz w:val="20"/>
                <w:szCs w:val="20"/>
              </w:rPr>
              <w:t>44.8</w:t>
            </w:r>
          </w:p>
        </w:tc>
        <w:tc>
          <w:tcPr>
            <w:tcW w:w="1681" w:type="dxa"/>
            <w:tcBorders>
              <w:left w:val="nil"/>
              <w:right w:val="nil"/>
            </w:tcBorders>
            <w:tcMar>
              <w:right w:w="108" w:type="dxa"/>
            </w:tcMar>
            <w:vAlign w:val="center"/>
          </w:tcPr>
          <w:p w14:paraId="5D244044" w14:textId="77777777" w:rsidR="00494471" w:rsidRPr="00FF06AE" w:rsidRDefault="00494471" w:rsidP="005B34AF">
            <w:pPr>
              <w:keepNext/>
              <w:keepLines/>
              <w:ind w:right="227"/>
              <w:jc w:val="right"/>
              <w:rPr>
                <w:sz w:val="20"/>
                <w:szCs w:val="20"/>
              </w:rPr>
            </w:pPr>
            <w:r>
              <w:rPr>
                <w:sz w:val="20"/>
                <w:szCs w:val="20"/>
              </w:rPr>
              <w:t>47.7</w:t>
            </w:r>
          </w:p>
        </w:tc>
        <w:tc>
          <w:tcPr>
            <w:tcW w:w="1681" w:type="dxa"/>
            <w:tcBorders>
              <w:left w:val="nil"/>
              <w:right w:val="nil"/>
            </w:tcBorders>
            <w:tcMar>
              <w:right w:w="108" w:type="dxa"/>
            </w:tcMar>
            <w:vAlign w:val="center"/>
          </w:tcPr>
          <w:p w14:paraId="52C249B8" w14:textId="77777777" w:rsidR="00494471" w:rsidRPr="00FF06AE" w:rsidRDefault="00494471" w:rsidP="005B34AF">
            <w:pPr>
              <w:keepNext/>
              <w:keepLines/>
              <w:ind w:right="227"/>
              <w:jc w:val="right"/>
              <w:rPr>
                <w:sz w:val="20"/>
                <w:szCs w:val="20"/>
              </w:rPr>
            </w:pPr>
            <w:r>
              <w:rPr>
                <w:sz w:val="20"/>
                <w:szCs w:val="20"/>
              </w:rPr>
              <w:t>46.7</w:t>
            </w:r>
          </w:p>
        </w:tc>
        <w:tc>
          <w:tcPr>
            <w:tcW w:w="1681" w:type="dxa"/>
            <w:tcBorders>
              <w:left w:val="nil"/>
              <w:right w:val="nil"/>
            </w:tcBorders>
            <w:tcMar>
              <w:right w:w="108" w:type="dxa"/>
            </w:tcMar>
            <w:vAlign w:val="center"/>
          </w:tcPr>
          <w:p w14:paraId="0292E998" w14:textId="77777777" w:rsidR="00494471" w:rsidRPr="00A7000F" w:rsidRDefault="00494471" w:rsidP="005B34AF">
            <w:pPr>
              <w:keepNext/>
              <w:keepLines/>
              <w:ind w:right="227"/>
              <w:jc w:val="right"/>
              <w:rPr>
                <w:sz w:val="20"/>
                <w:szCs w:val="20"/>
              </w:rPr>
            </w:pPr>
            <w:r w:rsidRPr="00A7000F">
              <w:rPr>
                <w:sz w:val="20"/>
                <w:szCs w:val="20"/>
              </w:rPr>
              <w:t>46.2</w:t>
            </w:r>
          </w:p>
        </w:tc>
      </w:tr>
    </w:tbl>
    <w:bookmarkEnd w:id="354"/>
    <w:p w14:paraId="5E2D810D" w14:textId="77777777" w:rsidR="001A6E3A" w:rsidRPr="004861B4" w:rsidRDefault="001A6E3A" w:rsidP="001A6E3A">
      <w:pPr>
        <w:keepNext/>
        <w:keepLines/>
        <w:autoSpaceDE w:val="0"/>
        <w:autoSpaceDN w:val="0"/>
        <w:adjustRightInd w:val="0"/>
        <w:rPr>
          <w:rFonts w:cs="Arial"/>
          <w:i/>
          <w:iCs/>
          <w:sz w:val="18"/>
          <w:szCs w:val="20"/>
        </w:rPr>
      </w:pPr>
      <w:r w:rsidRPr="00233059">
        <w:rPr>
          <w:rFonts w:cs="Arial"/>
          <w:i/>
          <w:iCs/>
          <w:sz w:val="18"/>
          <w:szCs w:val="20"/>
        </w:rPr>
        <w:t xml:space="preserve">Source: </w:t>
      </w:r>
      <w:r>
        <w:rPr>
          <w:rFonts w:cs="Arial"/>
          <w:i/>
          <w:iCs/>
          <w:sz w:val="18"/>
          <w:szCs w:val="20"/>
        </w:rPr>
        <w:t>System and School Performance</w:t>
      </w:r>
    </w:p>
    <w:p w14:paraId="2CFEFA97" w14:textId="685A5FBB" w:rsidR="001A6E3A" w:rsidRPr="002E49B1" w:rsidRDefault="00376FCF" w:rsidP="001A6E3A">
      <w:pPr>
        <w:keepNext/>
        <w:keepLines/>
        <w:suppressAutoHyphens/>
        <w:autoSpaceDE w:val="0"/>
        <w:autoSpaceDN w:val="0"/>
        <w:adjustRightInd w:val="0"/>
        <w:textAlignment w:val="center"/>
        <w:rPr>
          <w:rFonts w:cs="Arial"/>
          <w:sz w:val="18"/>
          <w:szCs w:val="20"/>
        </w:rPr>
      </w:pPr>
      <w:r>
        <w:rPr>
          <w:rFonts w:cs="Arial"/>
          <w:sz w:val="18"/>
          <w:szCs w:val="20"/>
        </w:rPr>
        <w:t>(</w:t>
      </w:r>
      <w:r w:rsidR="001A6E3A" w:rsidRPr="002E49B1">
        <w:rPr>
          <w:rFonts w:cs="Arial"/>
          <w:sz w:val="18"/>
          <w:szCs w:val="20"/>
        </w:rPr>
        <w:t xml:space="preserve">a) Year </w:t>
      </w:r>
      <w:r w:rsidR="001A6E3A">
        <w:rPr>
          <w:rFonts w:cs="Arial"/>
          <w:sz w:val="18"/>
          <w:szCs w:val="20"/>
        </w:rPr>
        <w:t>12</w:t>
      </w:r>
      <w:r w:rsidR="001A6E3A" w:rsidRPr="002E49B1">
        <w:rPr>
          <w:rFonts w:cs="Arial"/>
          <w:sz w:val="18"/>
          <w:szCs w:val="20"/>
        </w:rPr>
        <w:t xml:space="preserve"> </w:t>
      </w:r>
      <w:r w:rsidR="001A6E3A">
        <w:rPr>
          <w:rFonts w:cs="Arial"/>
          <w:sz w:val="18"/>
          <w:szCs w:val="20"/>
        </w:rPr>
        <w:t>full-time students in the Semester </w:t>
      </w:r>
      <w:r w:rsidR="001A6E3A" w:rsidRPr="002E49B1">
        <w:rPr>
          <w:rFonts w:cs="Arial"/>
          <w:sz w:val="18"/>
          <w:szCs w:val="20"/>
        </w:rPr>
        <w:t>2 student census.</w:t>
      </w:r>
    </w:p>
    <w:p w14:paraId="4CE04174" w14:textId="2ABA0363" w:rsidR="001A6E3A" w:rsidRDefault="001A6E3A" w:rsidP="001A6E3A">
      <w:pPr>
        <w:keepNext/>
        <w:keepLines/>
        <w:suppressAutoHyphens/>
        <w:autoSpaceDE w:val="0"/>
        <w:autoSpaceDN w:val="0"/>
        <w:adjustRightInd w:val="0"/>
        <w:textAlignment w:val="center"/>
        <w:rPr>
          <w:rFonts w:cs="Arial"/>
          <w:sz w:val="18"/>
          <w:szCs w:val="20"/>
        </w:rPr>
      </w:pPr>
      <w:r w:rsidRPr="002E49B1">
        <w:rPr>
          <w:rFonts w:cs="Arial"/>
          <w:sz w:val="18"/>
          <w:szCs w:val="20"/>
        </w:rPr>
        <w:t>(</w:t>
      </w:r>
      <w:r>
        <w:rPr>
          <w:rFonts w:cs="Arial"/>
          <w:sz w:val="18"/>
          <w:szCs w:val="20"/>
        </w:rPr>
        <w:t>b</w:t>
      </w:r>
      <w:r w:rsidRPr="002E49B1">
        <w:rPr>
          <w:rFonts w:cs="Arial"/>
          <w:sz w:val="18"/>
          <w:szCs w:val="20"/>
        </w:rPr>
        <w:t xml:space="preserve">) Year 12 </w:t>
      </w:r>
      <w:r>
        <w:rPr>
          <w:rFonts w:cs="Arial"/>
          <w:sz w:val="18"/>
          <w:szCs w:val="20"/>
        </w:rPr>
        <w:t>WACE achievement data</w:t>
      </w:r>
      <w:r w:rsidRPr="002E49B1">
        <w:rPr>
          <w:rFonts w:cs="Arial"/>
          <w:sz w:val="18"/>
          <w:szCs w:val="20"/>
        </w:rPr>
        <w:t xml:space="preserve"> from </w:t>
      </w:r>
      <w:r>
        <w:rPr>
          <w:rFonts w:cs="Arial"/>
          <w:sz w:val="18"/>
          <w:szCs w:val="20"/>
        </w:rPr>
        <w:t xml:space="preserve">the </w:t>
      </w:r>
      <w:r w:rsidRPr="002E49B1">
        <w:rPr>
          <w:rFonts w:cs="Arial"/>
          <w:sz w:val="18"/>
          <w:szCs w:val="20"/>
        </w:rPr>
        <w:t>School Curriculum and Standards Authority</w:t>
      </w:r>
      <w:r>
        <w:rPr>
          <w:rFonts w:cs="Arial"/>
          <w:sz w:val="18"/>
          <w:szCs w:val="20"/>
        </w:rPr>
        <w:t xml:space="preserve"> and taken at a point in time</w:t>
      </w:r>
      <w:r w:rsidRPr="002E49B1">
        <w:rPr>
          <w:rFonts w:cs="Arial"/>
          <w:sz w:val="18"/>
          <w:szCs w:val="20"/>
        </w:rPr>
        <w:t>.</w:t>
      </w:r>
      <w:r>
        <w:rPr>
          <w:rFonts w:cs="Arial"/>
          <w:sz w:val="18"/>
          <w:szCs w:val="20"/>
        </w:rPr>
        <w:t xml:space="preserve"> Data may be updated after this time for a variety of reasons such as students </w:t>
      </w:r>
      <w:r w:rsidR="00BA4C76">
        <w:rPr>
          <w:rFonts w:cs="Arial"/>
          <w:sz w:val="18"/>
          <w:szCs w:val="20"/>
        </w:rPr>
        <w:t xml:space="preserve">successfully </w:t>
      </w:r>
      <w:r>
        <w:rPr>
          <w:rFonts w:cs="Arial"/>
          <w:sz w:val="18"/>
          <w:szCs w:val="20"/>
        </w:rPr>
        <w:t>appeal</w:t>
      </w:r>
      <w:r w:rsidR="00BA47B1">
        <w:rPr>
          <w:rFonts w:cs="Arial"/>
          <w:sz w:val="18"/>
          <w:szCs w:val="20"/>
        </w:rPr>
        <w:t>ing</w:t>
      </w:r>
      <w:r>
        <w:rPr>
          <w:rFonts w:cs="Arial"/>
          <w:sz w:val="18"/>
          <w:szCs w:val="20"/>
        </w:rPr>
        <w:t xml:space="preserve"> their results.</w:t>
      </w:r>
    </w:p>
    <w:p w14:paraId="73261395" w14:textId="3B50F199" w:rsidR="006C7C0D" w:rsidRDefault="006C7C0D" w:rsidP="001A6E3A">
      <w:pPr>
        <w:keepNext/>
        <w:keepLines/>
        <w:suppressAutoHyphens/>
        <w:autoSpaceDE w:val="0"/>
        <w:autoSpaceDN w:val="0"/>
        <w:adjustRightInd w:val="0"/>
        <w:textAlignment w:val="center"/>
        <w:rPr>
          <w:rFonts w:cs="Arial"/>
          <w:sz w:val="18"/>
          <w:szCs w:val="20"/>
        </w:rPr>
      </w:pPr>
      <w:r w:rsidRPr="00702F2B">
        <w:rPr>
          <w:rFonts w:cs="Arial"/>
          <w:sz w:val="18"/>
          <w:szCs w:val="18"/>
        </w:rPr>
        <w:t>(</w:t>
      </w:r>
      <w:r w:rsidR="006012EF">
        <w:rPr>
          <w:rFonts w:cs="Arial"/>
          <w:sz w:val="18"/>
          <w:szCs w:val="18"/>
        </w:rPr>
        <w:t>c</w:t>
      </w:r>
      <w:r w:rsidRPr="00702F2B">
        <w:rPr>
          <w:rFonts w:cs="Arial"/>
          <w:sz w:val="18"/>
          <w:szCs w:val="18"/>
        </w:rPr>
        <w:t>) A few registered training organisations did not complete VET certification for some public school students in time to be included in the 2018 data. This may have affected the data reported for 2018.</w:t>
      </w:r>
    </w:p>
    <w:p w14:paraId="17F27AC1" w14:textId="296B6F3F" w:rsidR="00A94B47" w:rsidRDefault="00A94B47" w:rsidP="002A36F9">
      <w:pPr>
        <w:pStyle w:val="CommentText"/>
        <w:spacing w:line="240" w:lineRule="auto"/>
        <w:rPr>
          <w:rFonts w:ascii="Arial" w:hAnsi="Arial" w:cs="Arial"/>
          <w:sz w:val="24"/>
        </w:rPr>
      </w:pPr>
    </w:p>
    <w:p w14:paraId="374DF2FE" w14:textId="77777777" w:rsidR="00494471" w:rsidRPr="00EA23C7" w:rsidRDefault="00494471" w:rsidP="00494471">
      <w:pPr>
        <w:keepNext/>
        <w:keepLines/>
        <w:autoSpaceDE w:val="0"/>
        <w:autoSpaceDN w:val="0"/>
        <w:adjustRightInd w:val="0"/>
        <w:rPr>
          <w:rFonts w:cs="Arial"/>
          <w:sz w:val="22"/>
        </w:rPr>
      </w:pPr>
      <w:r w:rsidRPr="00277F03">
        <w:rPr>
          <w:rFonts w:cs="Arial"/>
          <w:sz w:val="22"/>
        </w:rPr>
        <w:t>Table A2</w:t>
      </w:r>
      <w:r>
        <w:rPr>
          <w:rFonts w:cs="Arial"/>
          <w:sz w:val="22"/>
        </w:rPr>
        <w:t>2</w:t>
      </w:r>
      <w:r w:rsidRPr="00277F03">
        <w:rPr>
          <w:rFonts w:cs="Arial"/>
          <w:sz w:val="22"/>
        </w:rPr>
        <w:t>: Satisfaction of Year 12 public school students by subgroup 2016 to 2020</w:t>
      </w:r>
      <w:r w:rsidRPr="00C50B28">
        <w:rPr>
          <w:rFonts w:cs="Arial"/>
          <w:sz w:val="22"/>
        </w:rPr>
        <w:t> (refer to note a)</w:t>
      </w:r>
    </w:p>
    <w:tbl>
      <w:tblPr>
        <w:tblStyle w:val="TableGrid"/>
        <w:tblW w:w="9308" w:type="dxa"/>
        <w:tblLayout w:type="fixed"/>
        <w:tblLook w:val="01E0" w:firstRow="1" w:lastRow="1" w:firstColumn="1" w:lastColumn="1" w:noHBand="0" w:noVBand="0"/>
        <w:tblCaption w:val="Table A20: Student satisfaction of Year 12 public school students by subgroup 2010–2014"/>
      </w:tblPr>
      <w:tblGrid>
        <w:gridCol w:w="3860"/>
        <w:gridCol w:w="1089"/>
        <w:gridCol w:w="1090"/>
        <w:gridCol w:w="1089"/>
        <w:gridCol w:w="1090"/>
        <w:gridCol w:w="1090"/>
      </w:tblGrid>
      <w:tr w:rsidR="00494471" w:rsidRPr="00EA23C7" w14:paraId="7B069F31" w14:textId="77777777" w:rsidTr="005B34AF">
        <w:trPr>
          <w:cantSplit/>
          <w:trHeight w:hRule="exact" w:val="760"/>
          <w:tblHeader/>
        </w:trPr>
        <w:tc>
          <w:tcPr>
            <w:tcW w:w="3860" w:type="dxa"/>
            <w:tcBorders>
              <w:top w:val="nil"/>
              <w:left w:val="nil"/>
              <w:bottom w:val="nil"/>
              <w:right w:val="nil"/>
            </w:tcBorders>
            <w:shd w:val="clear" w:color="auto" w:fill="592C82"/>
            <w:vAlign w:val="center"/>
          </w:tcPr>
          <w:p w14:paraId="446FBCE2" w14:textId="77777777" w:rsidR="00494471" w:rsidRPr="00EA23C7" w:rsidRDefault="00494471" w:rsidP="005B34AF">
            <w:pPr>
              <w:keepNext/>
              <w:keepLines/>
              <w:rPr>
                <w:rFonts w:eastAsia="Batang" w:cs="Arial"/>
                <w:b/>
                <w:color w:val="FFFFFF" w:themeColor="background1"/>
                <w:sz w:val="20"/>
                <w:lang w:eastAsia="en-AU" w:bidi="en-US"/>
              </w:rPr>
            </w:pPr>
            <w:r w:rsidRPr="00DB71C9">
              <w:rPr>
                <w:rFonts w:eastAsia="Times New Roman" w:cs="Arial"/>
                <w:b/>
                <w:color w:val="FFFFFF" w:themeColor="background1"/>
                <w:sz w:val="20"/>
                <w:szCs w:val="20"/>
                <w:lang w:eastAsia="en-AU" w:bidi="en-US"/>
              </w:rPr>
              <w:t>Subgroup</w:t>
            </w:r>
          </w:p>
        </w:tc>
        <w:tc>
          <w:tcPr>
            <w:tcW w:w="1089" w:type="dxa"/>
            <w:tcBorders>
              <w:top w:val="nil"/>
              <w:left w:val="nil"/>
              <w:bottom w:val="nil"/>
              <w:right w:val="nil"/>
            </w:tcBorders>
            <w:shd w:val="clear" w:color="auto" w:fill="592C82"/>
            <w:tcMar>
              <w:right w:w="108" w:type="dxa"/>
            </w:tcMar>
            <w:vAlign w:val="center"/>
          </w:tcPr>
          <w:p w14:paraId="0DAE164D" w14:textId="77777777" w:rsidR="00494471" w:rsidRPr="00EA23C7" w:rsidRDefault="00494471" w:rsidP="005B34AF">
            <w:pPr>
              <w:keepNext/>
              <w:keepLines/>
              <w:ind w:right="227"/>
              <w:jc w:val="right"/>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2016</w:t>
            </w:r>
          </w:p>
        </w:tc>
        <w:tc>
          <w:tcPr>
            <w:tcW w:w="1090" w:type="dxa"/>
            <w:tcBorders>
              <w:top w:val="nil"/>
              <w:left w:val="nil"/>
              <w:bottom w:val="nil"/>
              <w:right w:val="nil"/>
            </w:tcBorders>
            <w:shd w:val="clear" w:color="auto" w:fill="592C82"/>
            <w:tcMar>
              <w:right w:w="108" w:type="dxa"/>
            </w:tcMar>
            <w:vAlign w:val="center"/>
          </w:tcPr>
          <w:p w14:paraId="6A9A4689" w14:textId="77777777" w:rsidR="00494471" w:rsidRPr="00EA23C7" w:rsidRDefault="00494471" w:rsidP="005B34AF">
            <w:pPr>
              <w:keepNext/>
              <w:keepLines/>
              <w:ind w:right="227"/>
              <w:jc w:val="right"/>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2017</w:t>
            </w:r>
          </w:p>
        </w:tc>
        <w:tc>
          <w:tcPr>
            <w:tcW w:w="1089" w:type="dxa"/>
            <w:tcBorders>
              <w:top w:val="nil"/>
              <w:left w:val="nil"/>
              <w:bottom w:val="nil"/>
              <w:right w:val="nil"/>
            </w:tcBorders>
            <w:shd w:val="clear" w:color="auto" w:fill="592C82"/>
            <w:tcMar>
              <w:right w:w="108" w:type="dxa"/>
            </w:tcMar>
            <w:vAlign w:val="center"/>
          </w:tcPr>
          <w:p w14:paraId="3B90E94F" w14:textId="77777777" w:rsidR="00494471" w:rsidRPr="00EA23C7" w:rsidRDefault="00494471" w:rsidP="005B34AF">
            <w:pPr>
              <w:keepNext/>
              <w:keepLines/>
              <w:ind w:right="227"/>
              <w:jc w:val="right"/>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2018</w:t>
            </w:r>
          </w:p>
        </w:tc>
        <w:tc>
          <w:tcPr>
            <w:tcW w:w="1090" w:type="dxa"/>
            <w:tcBorders>
              <w:top w:val="nil"/>
              <w:left w:val="nil"/>
              <w:bottom w:val="nil"/>
              <w:right w:val="nil"/>
            </w:tcBorders>
            <w:shd w:val="clear" w:color="auto" w:fill="592C82"/>
            <w:tcMar>
              <w:right w:w="108" w:type="dxa"/>
            </w:tcMar>
            <w:vAlign w:val="center"/>
          </w:tcPr>
          <w:p w14:paraId="415358FC" w14:textId="77777777" w:rsidR="00494471" w:rsidRPr="00EA23C7" w:rsidRDefault="00494471" w:rsidP="005B34AF">
            <w:pPr>
              <w:keepNext/>
              <w:keepLines/>
              <w:ind w:right="227"/>
              <w:jc w:val="right"/>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2019</w:t>
            </w:r>
          </w:p>
        </w:tc>
        <w:tc>
          <w:tcPr>
            <w:tcW w:w="1090" w:type="dxa"/>
            <w:tcBorders>
              <w:top w:val="nil"/>
              <w:left w:val="nil"/>
              <w:bottom w:val="nil"/>
              <w:right w:val="nil"/>
            </w:tcBorders>
            <w:shd w:val="clear" w:color="auto" w:fill="592C82"/>
            <w:tcMar>
              <w:right w:w="108" w:type="dxa"/>
            </w:tcMar>
            <w:vAlign w:val="center"/>
          </w:tcPr>
          <w:p w14:paraId="35899ADB" w14:textId="77777777" w:rsidR="00494471" w:rsidRPr="00BF10B1" w:rsidRDefault="00494471" w:rsidP="005B34AF">
            <w:pPr>
              <w:keepNext/>
              <w:keepLines/>
              <w:ind w:right="113"/>
              <w:jc w:val="right"/>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 xml:space="preserve">2020 </w:t>
            </w:r>
            <w:r w:rsidRPr="00C50B28">
              <w:rPr>
                <w:rFonts w:eastAsia="Times New Roman" w:cs="Arial"/>
                <w:b/>
                <w:color w:val="FFFFFF" w:themeColor="background1"/>
                <w:sz w:val="20"/>
                <w:szCs w:val="20"/>
                <w:lang w:eastAsia="en-AU" w:bidi="en-US"/>
              </w:rPr>
              <w:t>(refer to note b)</w:t>
            </w:r>
          </w:p>
        </w:tc>
      </w:tr>
      <w:tr w:rsidR="00494471" w:rsidRPr="00EA23C7" w14:paraId="1F524CBE" w14:textId="77777777" w:rsidTr="005B34AF">
        <w:trPr>
          <w:cantSplit/>
          <w:trHeight w:hRule="exact" w:val="624"/>
        </w:trPr>
        <w:tc>
          <w:tcPr>
            <w:tcW w:w="3860" w:type="dxa"/>
            <w:tcBorders>
              <w:top w:val="nil"/>
              <w:left w:val="nil"/>
              <w:bottom w:val="single" w:sz="12" w:space="0" w:color="592C82"/>
              <w:right w:val="nil"/>
            </w:tcBorders>
            <w:vAlign w:val="center"/>
          </w:tcPr>
          <w:p w14:paraId="4816209F" w14:textId="77777777" w:rsidR="00494471" w:rsidRPr="00BB6EFD" w:rsidRDefault="00494471" w:rsidP="005B34AF">
            <w:pPr>
              <w:keepNext/>
              <w:keepLines/>
              <w:rPr>
                <w:rFonts w:eastAsia="Batang" w:cs="Arial"/>
                <w:b/>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All students </w:t>
            </w:r>
            <w:r w:rsidRPr="00EA23C7">
              <w:rPr>
                <w:rFonts w:eastAsia="Batang" w:cs="Arial"/>
                <w:sz w:val="20"/>
                <w:szCs w:val="20"/>
                <w:lang w:eastAsia="en-AU" w:bidi="en-US"/>
              </w:rPr>
              <w:t xml:space="preserve">satisfied with quality of </w:t>
            </w:r>
            <w:r>
              <w:rPr>
                <w:rFonts w:eastAsia="Batang" w:cs="Arial"/>
                <w:sz w:val="20"/>
                <w:szCs w:val="20"/>
                <w:lang w:eastAsia="en-AU" w:bidi="en-US"/>
              </w:rPr>
              <w:t>teaching</w:t>
            </w:r>
          </w:p>
        </w:tc>
        <w:tc>
          <w:tcPr>
            <w:tcW w:w="1089" w:type="dxa"/>
            <w:tcBorders>
              <w:top w:val="nil"/>
              <w:left w:val="nil"/>
              <w:bottom w:val="single" w:sz="12" w:space="0" w:color="592C82"/>
              <w:right w:val="nil"/>
            </w:tcBorders>
            <w:tcMar>
              <w:right w:w="108" w:type="dxa"/>
            </w:tcMar>
            <w:vAlign w:val="center"/>
          </w:tcPr>
          <w:p w14:paraId="13EE5D7D" w14:textId="77777777" w:rsidR="00494471" w:rsidRPr="00EA23C7" w:rsidRDefault="00494471" w:rsidP="005B34AF">
            <w:pPr>
              <w:keepNext/>
              <w:keepLines/>
              <w:ind w:right="227"/>
              <w:jc w:val="right"/>
              <w:rPr>
                <w:b/>
                <w:sz w:val="20"/>
                <w:szCs w:val="20"/>
              </w:rPr>
            </w:pPr>
            <w:r w:rsidRPr="00EA23C7">
              <w:rPr>
                <w:b/>
                <w:sz w:val="20"/>
                <w:szCs w:val="20"/>
              </w:rPr>
              <w:t>87.3</w:t>
            </w:r>
          </w:p>
        </w:tc>
        <w:tc>
          <w:tcPr>
            <w:tcW w:w="1090" w:type="dxa"/>
            <w:tcBorders>
              <w:top w:val="nil"/>
              <w:left w:val="nil"/>
              <w:bottom w:val="single" w:sz="12" w:space="0" w:color="592C82"/>
              <w:right w:val="nil"/>
            </w:tcBorders>
            <w:tcMar>
              <w:right w:w="108" w:type="dxa"/>
            </w:tcMar>
            <w:vAlign w:val="center"/>
          </w:tcPr>
          <w:p w14:paraId="3A854333" w14:textId="77777777" w:rsidR="00494471" w:rsidRPr="00EA23C7" w:rsidRDefault="00494471" w:rsidP="005B34AF">
            <w:pPr>
              <w:keepNext/>
              <w:keepLines/>
              <w:ind w:right="227"/>
              <w:jc w:val="right"/>
              <w:rPr>
                <w:b/>
                <w:sz w:val="20"/>
                <w:szCs w:val="20"/>
              </w:rPr>
            </w:pPr>
            <w:r w:rsidRPr="00EA23C7">
              <w:rPr>
                <w:b/>
                <w:sz w:val="20"/>
                <w:szCs w:val="20"/>
              </w:rPr>
              <w:t>88.0</w:t>
            </w:r>
          </w:p>
        </w:tc>
        <w:tc>
          <w:tcPr>
            <w:tcW w:w="1089" w:type="dxa"/>
            <w:tcBorders>
              <w:top w:val="nil"/>
              <w:left w:val="nil"/>
              <w:bottom w:val="single" w:sz="12" w:space="0" w:color="592C82"/>
              <w:right w:val="nil"/>
            </w:tcBorders>
            <w:tcMar>
              <w:right w:w="108" w:type="dxa"/>
            </w:tcMar>
            <w:vAlign w:val="center"/>
          </w:tcPr>
          <w:p w14:paraId="256FDD9C" w14:textId="77777777" w:rsidR="00494471" w:rsidRPr="00EA23C7" w:rsidRDefault="00494471" w:rsidP="005B34AF">
            <w:pPr>
              <w:keepNext/>
              <w:keepLines/>
              <w:ind w:right="227"/>
              <w:jc w:val="right"/>
              <w:rPr>
                <w:b/>
                <w:sz w:val="20"/>
                <w:szCs w:val="20"/>
              </w:rPr>
            </w:pPr>
            <w:r w:rsidRPr="00EA23C7">
              <w:rPr>
                <w:rFonts w:cs="Arial"/>
                <w:b/>
                <w:bCs/>
                <w:sz w:val="20"/>
                <w:szCs w:val="20"/>
              </w:rPr>
              <w:t>87.7</w:t>
            </w:r>
          </w:p>
        </w:tc>
        <w:tc>
          <w:tcPr>
            <w:tcW w:w="1090" w:type="dxa"/>
            <w:tcBorders>
              <w:top w:val="nil"/>
              <w:left w:val="nil"/>
              <w:bottom w:val="single" w:sz="12" w:space="0" w:color="592C82"/>
              <w:right w:val="nil"/>
            </w:tcBorders>
            <w:tcMar>
              <w:right w:w="108" w:type="dxa"/>
            </w:tcMar>
            <w:vAlign w:val="center"/>
          </w:tcPr>
          <w:p w14:paraId="4F957A98" w14:textId="77777777" w:rsidR="00494471" w:rsidRPr="00EA23C7" w:rsidRDefault="00494471" w:rsidP="005B34AF">
            <w:pPr>
              <w:keepNext/>
              <w:keepLines/>
              <w:ind w:right="227"/>
              <w:jc w:val="right"/>
              <w:rPr>
                <w:b/>
                <w:sz w:val="20"/>
                <w:szCs w:val="20"/>
              </w:rPr>
            </w:pPr>
            <w:r w:rsidRPr="00DB06FE">
              <w:rPr>
                <w:rFonts w:cs="Arial"/>
                <w:b/>
                <w:bCs/>
                <w:sz w:val="20"/>
                <w:szCs w:val="20"/>
              </w:rPr>
              <w:t>87.4</w:t>
            </w:r>
          </w:p>
        </w:tc>
        <w:tc>
          <w:tcPr>
            <w:tcW w:w="1090" w:type="dxa"/>
            <w:tcBorders>
              <w:top w:val="nil"/>
              <w:left w:val="nil"/>
              <w:bottom w:val="single" w:sz="12" w:space="0" w:color="592C82"/>
              <w:right w:val="single" w:sz="4" w:space="0" w:color="FFFFFF" w:themeColor="background1"/>
            </w:tcBorders>
            <w:tcMar>
              <w:right w:w="108" w:type="dxa"/>
            </w:tcMar>
            <w:vAlign w:val="center"/>
          </w:tcPr>
          <w:p w14:paraId="348CF9A7" w14:textId="77777777" w:rsidR="00494471" w:rsidRPr="00277F03" w:rsidRDefault="00494471" w:rsidP="005B34AF">
            <w:pPr>
              <w:keepNext/>
              <w:keepLines/>
              <w:ind w:right="227"/>
              <w:jc w:val="right"/>
              <w:rPr>
                <w:b/>
                <w:sz w:val="20"/>
                <w:szCs w:val="20"/>
              </w:rPr>
            </w:pPr>
            <w:r w:rsidRPr="00277F03">
              <w:rPr>
                <w:rFonts w:cs="Arial"/>
                <w:b/>
                <w:bCs/>
                <w:sz w:val="20"/>
                <w:szCs w:val="20"/>
              </w:rPr>
              <w:t>88.4</w:t>
            </w:r>
          </w:p>
        </w:tc>
      </w:tr>
      <w:tr w:rsidR="00494471" w:rsidRPr="00EA23C7" w14:paraId="18ED26F1" w14:textId="77777777" w:rsidTr="005B34AF">
        <w:trPr>
          <w:cantSplit/>
          <w:trHeight w:hRule="exact" w:val="590"/>
        </w:trPr>
        <w:tc>
          <w:tcPr>
            <w:tcW w:w="3860" w:type="dxa"/>
            <w:tcBorders>
              <w:top w:val="single" w:sz="12" w:space="0" w:color="592C82"/>
              <w:left w:val="nil"/>
              <w:bottom w:val="nil"/>
              <w:right w:val="nil"/>
            </w:tcBorders>
            <w:vAlign w:val="center"/>
          </w:tcPr>
          <w:p w14:paraId="3356DD08" w14:textId="77777777" w:rsidR="00494471" w:rsidRPr="00EA23C7" w:rsidRDefault="00494471" w:rsidP="005B34AF">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Male students </w:t>
            </w:r>
            <w:r w:rsidRPr="00EA23C7">
              <w:rPr>
                <w:rFonts w:eastAsia="Batang" w:cs="Arial"/>
                <w:sz w:val="20"/>
                <w:szCs w:val="20"/>
                <w:lang w:eastAsia="en-AU" w:bidi="en-US"/>
              </w:rPr>
              <w:t xml:space="preserve">satisfied with quality of </w:t>
            </w:r>
            <w:r>
              <w:rPr>
                <w:rFonts w:eastAsia="Batang" w:cs="Arial"/>
                <w:sz w:val="20"/>
                <w:szCs w:val="20"/>
                <w:lang w:eastAsia="en-AU" w:bidi="en-US"/>
              </w:rPr>
              <w:t>teaching</w:t>
            </w:r>
          </w:p>
        </w:tc>
        <w:tc>
          <w:tcPr>
            <w:tcW w:w="1089" w:type="dxa"/>
            <w:tcBorders>
              <w:top w:val="single" w:sz="12" w:space="0" w:color="592C82"/>
              <w:left w:val="nil"/>
              <w:bottom w:val="nil"/>
              <w:right w:val="nil"/>
            </w:tcBorders>
            <w:tcMar>
              <w:right w:w="108" w:type="dxa"/>
            </w:tcMar>
            <w:vAlign w:val="center"/>
          </w:tcPr>
          <w:p w14:paraId="266A44BD" w14:textId="77777777" w:rsidR="00494471" w:rsidRPr="00EA23C7" w:rsidRDefault="00494471" w:rsidP="005B34AF">
            <w:pPr>
              <w:keepNext/>
              <w:keepLines/>
              <w:ind w:right="227"/>
              <w:jc w:val="right"/>
              <w:rPr>
                <w:sz w:val="20"/>
                <w:szCs w:val="20"/>
              </w:rPr>
            </w:pPr>
            <w:r w:rsidRPr="00EA23C7">
              <w:rPr>
                <w:sz w:val="20"/>
                <w:szCs w:val="20"/>
              </w:rPr>
              <w:t>87.0</w:t>
            </w:r>
          </w:p>
        </w:tc>
        <w:tc>
          <w:tcPr>
            <w:tcW w:w="1090" w:type="dxa"/>
            <w:tcBorders>
              <w:top w:val="single" w:sz="12" w:space="0" w:color="592C82"/>
              <w:left w:val="nil"/>
              <w:bottom w:val="nil"/>
              <w:right w:val="nil"/>
            </w:tcBorders>
            <w:tcMar>
              <w:right w:w="108" w:type="dxa"/>
            </w:tcMar>
            <w:vAlign w:val="center"/>
          </w:tcPr>
          <w:p w14:paraId="55DBCF6A" w14:textId="77777777" w:rsidR="00494471" w:rsidRPr="00EA23C7" w:rsidRDefault="00494471" w:rsidP="005B34AF">
            <w:pPr>
              <w:keepNext/>
              <w:keepLines/>
              <w:ind w:right="227"/>
              <w:jc w:val="right"/>
              <w:rPr>
                <w:sz w:val="20"/>
                <w:szCs w:val="20"/>
              </w:rPr>
            </w:pPr>
            <w:r w:rsidRPr="00EA23C7">
              <w:rPr>
                <w:sz w:val="20"/>
                <w:szCs w:val="20"/>
              </w:rPr>
              <w:t>87.5</w:t>
            </w:r>
          </w:p>
        </w:tc>
        <w:tc>
          <w:tcPr>
            <w:tcW w:w="1089" w:type="dxa"/>
            <w:tcBorders>
              <w:top w:val="single" w:sz="12" w:space="0" w:color="592C82"/>
              <w:left w:val="nil"/>
              <w:bottom w:val="nil"/>
              <w:right w:val="nil"/>
            </w:tcBorders>
            <w:tcMar>
              <w:right w:w="108" w:type="dxa"/>
            </w:tcMar>
            <w:vAlign w:val="center"/>
          </w:tcPr>
          <w:p w14:paraId="6CB0FDA8" w14:textId="77777777" w:rsidR="00494471" w:rsidRPr="00EA23C7" w:rsidRDefault="00494471" w:rsidP="005B34AF">
            <w:pPr>
              <w:keepNext/>
              <w:keepLines/>
              <w:ind w:right="227"/>
              <w:jc w:val="right"/>
              <w:rPr>
                <w:sz w:val="20"/>
                <w:szCs w:val="20"/>
              </w:rPr>
            </w:pPr>
            <w:r w:rsidRPr="00EA23C7">
              <w:rPr>
                <w:rFonts w:cs="Arial"/>
                <w:sz w:val="20"/>
                <w:szCs w:val="20"/>
              </w:rPr>
              <w:t>87.1</w:t>
            </w:r>
          </w:p>
        </w:tc>
        <w:tc>
          <w:tcPr>
            <w:tcW w:w="1090" w:type="dxa"/>
            <w:tcBorders>
              <w:top w:val="single" w:sz="12" w:space="0" w:color="592C82"/>
              <w:left w:val="nil"/>
              <w:bottom w:val="nil"/>
              <w:right w:val="nil"/>
            </w:tcBorders>
            <w:tcMar>
              <w:right w:w="108" w:type="dxa"/>
            </w:tcMar>
            <w:vAlign w:val="center"/>
          </w:tcPr>
          <w:p w14:paraId="5D00024D" w14:textId="77777777" w:rsidR="00494471" w:rsidRPr="00EA23C7" w:rsidRDefault="00494471" w:rsidP="005B34AF">
            <w:pPr>
              <w:keepNext/>
              <w:keepLines/>
              <w:ind w:right="227"/>
              <w:jc w:val="right"/>
              <w:rPr>
                <w:sz w:val="20"/>
                <w:szCs w:val="20"/>
              </w:rPr>
            </w:pPr>
            <w:r w:rsidRPr="00DB06FE">
              <w:rPr>
                <w:rFonts w:cs="Arial"/>
                <w:sz w:val="20"/>
                <w:szCs w:val="20"/>
              </w:rPr>
              <w:t>86.5</w:t>
            </w:r>
          </w:p>
        </w:tc>
        <w:tc>
          <w:tcPr>
            <w:tcW w:w="1090" w:type="dxa"/>
            <w:tcBorders>
              <w:top w:val="single" w:sz="12" w:space="0" w:color="592C82"/>
              <w:left w:val="nil"/>
              <w:bottom w:val="nil"/>
              <w:right w:val="single" w:sz="4" w:space="0" w:color="FFFFFF" w:themeColor="background1"/>
            </w:tcBorders>
            <w:tcMar>
              <w:right w:w="108" w:type="dxa"/>
            </w:tcMar>
            <w:vAlign w:val="center"/>
          </w:tcPr>
          <w:p w14:paraId="64652FF1" w14:textId="77777777" w:rsidR="00494471" w:rsidRPr="00277F03" w:rsidRDefault="00494471" w:rsidP="005B34AF">
            <w:pPr>
              <w:keepNext/>
              <w:keepLines/>
              <w:ind w:right="227"/>
              <w:jc w:val="right"/>
              <w:rPr>
                <w:sz w:val="20"/>
                <w:szCs w:val="20"/>
              </w:rPr>
            </w:pPr>
            <w:r w:rsidRPr="00277F03">
              <w:rPr>
                <w:rFonts w:cs="Arial"/>
                <w:sz w:val="20"/>
                <w:szCs w:val="20"/>
              </w:rPr>
              <w:t>88.0</w:t>
            </w:r>
          </w:p>
        </w:tc>
      </w:tr>
      <w:tr w:rsidR="00494471" w:rsidRPr="00EA23C7" w14:paraId="77EB3F4F" w14:textId="77777777" w:rsidTr="005B34AF">
        <w:trPr>
          <w:cantSplit/>
          <w:trHeight w:hRule="exact" w:val="590"/>
        </w:trPr>
        <w:tc>
          <w:tcPr>
            <w:tcW w:w="3860" w:type="dxa"/>
            <w:tcBorders>
              <w:top w:val="nil"/>
              <w:left w:val="nil"/>
              <w:bottom w:val="nil"/>
              <w:right w:val="nil"/>
            </w:tcBorders>
            <w:vAlign w:val="center"/>
          </w:tcPr>
          <w:p w14:paraId="5CFB9EBA" w14:textId="77777777" w:rsidR="00494471" w:rsidRPr="00EA23C7" w:rsidRDefault="00494471" w:rsidP="005B34AF">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Female students </w:t>
            </w:r>
            <w:r w:rsidRPr="00EA23C7">
              <w:rPr>
                <w:rFonts w:eastAsia="Batang" w:cs="Arial"/>
                <w:sz w:val="20"/>
                <w:szCs w:val="20"/>
                <w:lang w:eastAsia="en-AU" w:bidi="en-US"/>
              </w:rPr>
              <w:t xml:space="preserve">satisfied with quality of </w:t>
            </w:r>
            <w:r>
              <w:rPr>
                <w:rFonts w:eastAsia="Batang" w:cs="Arial"/>
                <w:sz w:val="20"/>
                <w:szCs w:val="20"/>
                <w:lang w:eastAsia="en-AU" w:bidi="en-US"/>
              </w:rPr>
              <w:t>teaching</w:t>
            </w:r>
          </w:p>
        </w:tc>
        <w:tc>
          <w:tcPr>
            <w:tcW w:w="1089" w:type="dxa"/>
            <w:tcBorders>
              <w:top w:val="nil"/>
              <w:left w:val="nil"/>
              <w:bottom w:val="nil"/>
              <w:right w:val="nil"/>
            </w:tcBorders>
            <w:tcMar>
              <w:right w:w="108" w:type="dxa"/>
            </w:tcMar>
            <w:vAlign w:val="center"/>
          </w:tcPr>
          <w:p w14:paraId="3C0521BC" w14:textId="77777777" w:rsidR="00494471" w:rsidRPr="00EA23C7" w:rsidRDefault="00494471" w:rsidP="005B34AF">
            <w:pPr>
              <w:keepNext/>
              <w:keepLines/>
              <w:ind w:right="227"/>
              <w:jc w:val="right"/>
              <w:rPr>
                <w:sz w:val="20"/>
                <w:szCs w:val="20"/>
              </w:rPr>
            </w:pPr>
            <w:r w:rsidRPr="00EA23C7">
              <w:rPr>
                <w:sz w:val="20"/>
                <w:szCs w:val="20"/>
              </w:rPr>
              <w:t>87.6</w:t>
            </w:r>
          </w:p>
        </w:tc>
        <w:tc>
          <w:tcPr>
            <w:tcW w:w="1090" w:type="dxa"/>
            <w:tcBorders>
              <w:top w:val="nil"/>
              <w:left w:val="nil"/>
              <w:bottom w:val="nil"/>
              <w:right w:val="nil"/>
            </w:tcBorders>
            <w:tcMar>
              <w:right w:w="108" w:type="dxa"/>
            </w:tcMar>
            <w:vAlign w:val="center"/>
          </w:tcPr>
          <w:p w14:paraId="2BEBECCF" w14:textId="77777777" w:rsidR="00494471" w:rsidRPr="00EA23C7" w:rsidRDefault="00494471" w:rsidP="005B34AF">
            <w:pPr>
              <w:keepNext/>
              <w:keepLines/>
              <w:ind w:right="227"/>
              <w:jc w:val="right"/>
              <w:rPr>
                <w:sz w:val="20"/>
                <w:szCs w:val="20"/>
              </w:rPr>
            </w:pPr>
            <w:r w:rsidRPr="00EA23C7">
              <w:rPr>
                <w:sz w:val="20"/>
                <w:szCs w:val="20"/>
              </w:rPr>
              <w:t>88.6</w:t>
            </w:r>
          </w:p>
        </w:tc>
        <w:tc>
          <w:tcPr>
            <w:tcW w:w="1089" w:type="dxa"/>
            <w:tcBorders>
              <w:top w:val="nil"/>
              <w:left w:val="nil"/>
              <w:bottom w:val="nil"/>
              <w:right w:val="nil"/>
            </w:tcBorders>
            <w:tcMar>
              <w:right w:w="108" w:type="dxa"/>
            </w:tcMar>
            <w:vAlign w:val="center"/>
          </w:tcPr>
          <w:p w14:paraId="14E88DEE" w14:textId="77777777" w:rsidR="00494471" w:rsidRPr="00EA23C7" w:rsidRDefault="00494471" w:rsidP="005B34AF">
            <w:pPr>
              <w:keepNext/>
              <w:keepLines/>
              <w:ind w:right="227"/>
              <w:jc w:val="right"/>
              <w:rPr>
                <w:sz w:val="20"/>
                <w:szCs w:val="20"/>
              </w:rPr>
            </w:pPr>
            <w:r w:rsidRPr="00EA23C7">
              <w:rPr>
                <w:rFonts w:cs="Arial"/>
                <w:sz w:val="20"/>
                <w:szCs w:val="20"/>
              </w:rPr>
              <w:t>88.3</w:t>
            </w:r>
          </w:p>
        </w:tc>
        <w:tc>
          <w:tcPr>
            <w:tcW w:w="1090" w:type="dxa"/>
            <w:tcBorders>
              <w:top w:val="nil"/>
              <w:left w:val="nil"/>
              <w:bottom w:val="nil"/>
              <w:right w:val="nil"/>
            </w:tcBorders>
            <w:tcMar>
              <w:right w:w="108" w:type="dxa"/>
            </w:tcMar>
            <w:vAlign w:val="center"/>
          </w:tcPr>
          <w:p w14:paraId="389996F0" w14:textId="77777777" w:rsidR="00494471" w:rsidRPr="00EA23C7" w:rsidRDefault="00494471" w:rsidP="005B34AF">
            <w:pPr>
              <w:keepNext/>
              <w:keepLines/>
              <w:ind w:right="227"/>
              <w:jc w:val="right"/>
              <w:rPr>
                <w:sz w:val="20"/>
                <w:szCs w:val="20"/>
              </w:rPr>
            </w:pPr>
            <w:r w:rsidRPr="00DB06FE">
              <w:rPr>
                <w:rFonts w:cs="Arial"/>
                <w:sz w:val="20"/>
                <w:szCs w:val="20"/>
              </w:rPr>
              <w:t>88.3</w:t>
            </w:r>
          </w:p>
        </w:tc>
        <w:tc>
          <w:tcPr>
            <w:tcW w:w="1090" w:type="dxa"/>
            <w:tcBorders>
              <w:top w:val="nil"/>
              <w:left w:val="nil"/>
              <w:bottom w:val="nil"/>
              <w:right w:val="single" w:sz="4" w:space="0" w:color="FFFFFF" w:themeColor="background1"/>
            </w:tcBorders>
            <w:tcMar>
              <w:right w:w="108" w:type="dxa"/>
            </w:tcMar>
            <w:vAlign w:val="center"/>
          </w:tcPr>
          <w:p w14:paraId="774046DB" w14:textId="77777777" w:rsidR="00494471" w:rsidRPr="00277F03" w:rsidRDefault="00494471" w:rsidP="005B34AF">
            <w:pPr>
              <w:keepNext/>
              <w:keepLines/>
              <w:ind w:right="227"/>
              <w:jc w:val="right"/>
              <w:rPr>
                <w:sz w:val="20"/>
                <w:szCs w:val="20"/>
              </w:rPr>
            </w:pPr>
            <w:r w:rsidRPr="00277F03">
              <w:rPr>
                <w:rFonts w:cs="Arial"/>
                <w:sz w:val="20"/>
                <w:szCs w:val="20"/>
              </w:rPr>
              <w:t>88.8</w:t>
            </w:r>
          </w:p>
        </w:tc>
      </w:tr>
      <w:tr w:rsidR="00494471" w:rsidRPr="00EA23C7" w14:paraId="66868AEC" w14:textId="77777777" w:rsidTr="005B34AF">
        <w:trPr>
          <w:cantSplit/>
          <w:trHeight w:hRule="exact" w:val="590"/>
        </w:trPr>
        <w:tc>
          <w:tcPr>
            <w:tcW w:w="3860" w:type="dxa"/>
            <w:tcBorders>
              <w:top w:val="nil"/>
              <w:left w:val="single" w:sz="4" w:space="0" w:color="FFFFFF" w:themeColor="background1"/>
              <w:bottom w:val="single" w:sz="4" w:space="0" w:color="auto"/>
              <w:right w:val="nil"/>
            </w:tcBorders>
            <w:vAlign w:val="center"/>
          </w:tcPr>
          <w:p w14:paraId="16E8AE5E" w14:textId="77777777" w:rsidR="00494471" w:rsidRPr="00EA23C7" w:rsidRDefault="00494471" w:rsidP="005B34AF">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Aboriginal students </w:t>
            </w:r>
            <w:r w:rsidRPr="00EA23C7">
              <w:rPr>
                <w:rFonts w:eastAsia="Batang" w:cs="Arial"/>
                <w:sz w:val="20"/>
                <w:szCs w:val="20"/>
                <w:lang w:eastAsia="en-AU" w:bidi="en-US"/>
              </w:rPr>
              <w:t xml:space="preserve">satisfied with quality of </w:t>
            </w:r>
            <w:r>
              <w:rPr>
                <w:rFonts w:eastAsia="Batang" w:cs="Arial"/>
                <w:sz w:val="20"/>
                <w:szCs w:val="20"/>
                <w:lang w:eastAsia="en-AU" w:bidi="en-US"/>
              </w:rPr>
              <w:t>teaching</w:t>
            </w:r>
          </w:p>
        </w:tc>
        <w:tc>
          <w:tcPr>
            <w:tcW w:w="1089" w:type="dxa"/>
            <w:tcBorders>
              <w:top w:val="nil"/>
              <w:left w:val="nil"/>
              <w:bottom w:val="single" w:sz="4" w:space="0" w:color="auto"/>
              <w:right w:val="nil"/>
            </w:tcBorders>
            <w:tcMar>
              <w:right w:w="108" w:type="dxa"/>
            </w:tcMar>
            <w:vAlign w:val="center"/>
          </w:tcPr>
          <w:p w14:paraId="7775F894" w14:textId="77777777" w:rsidR="00494471" w:rsidRPr="00EA23C7" w:rsidRDefault="00494471" w:rsidP="005B34AF">
            <w:pPr>
              <w:keepNext/>
              <w:keepLines/>
              <w:ind w:right="227"/>
              <w:jc w:val="right"/>
              <w:rPr>
                <w:sz w:val="20"/>
                <w:szCs w:val="20"/>
              </w:rPr>
            </w:pPr>
            <w:r w:rsidRPr="00EA23C7">
              <w:rPr>
                <w:sz w:val="20"/>
                <w:szCs w:val="20"/>
              </w:rPr>
              <w:t>91.0</w:t>
            </w:r>
          </w:p>
        </w:tc>
        <w:tc>
          <w:tcPr>
            <w:tcW w:w="1090" w:type="dxa"/>
            <w:tcBorders>
              <w:top w:val="nil"/>
              <w:left w:val="nil"/>
              <w:bottom w:val="single" w:sz="4" w:space="0" w:color="auto"/>
              <w:right w:val="nil"/>
            </w:tcBorders>
            <w:tcMar>
              <w:right w:w="108" w:type="dxa"/>
            </w:tcMar>
            <w:vAlign w:val="center"/>
          </w:tcPr>
          <w:p w14:paraId="03CE3AF5" w14:textId="77777777" w:rsidR="00494471" w:rsidRPr="00EA23C7" w:rsidRDefault="00494471" w:rsidP="005B34AF">
            <w:pPr>
              <w:keepNext/>
              <w:keepLines/>
              <w:ind w:right="227"/>
              <w:jc w:val="right"/>
              <w:rPr>
                <w:sz w:val="20"/>
                <w:szCs w:val="20"/>
              </w:rPr>
            </w:pPr>
            <w:r w:rsidRPr="00EA23C7">
              <w:rPr>
                <w:sz w:val="20"/>
                <w:szCs w:val="20"/>
              </w:rPr>
              <w:t>88.2</w:t>
            </w:r>
          </w:p>
        </w:tc>
        <w:tc>
          <w:tcPr>
            <w:tcW w:w="1089" w:type="dxa"/>
            <w:tcBorders>
              <w:top w:val="nil"/>
              <w:left w:val="nil"/>
              <w:bottom w:val="single" w:sz="4" w:space="0" w:color="auto"/>
              <w:right w:val="nil"/>
            </w:tcBorders>
            <w:tcMar>
              <w:right w:w="108" w:type="dxa"/>
            </w:tcMar>
            <w:vAlign w:val="center"/>
          </w:tcPr>
          <w:p w14:paraId="19B87FC7" w14:textId="77777777" w:rsidR="00494471" w:rsidRPr="00EA23C7" w:rsidRDefault="00494471" w:rsidP="005B34AF">
            <w:pPr>
              <w:keepNext/>
              <w:keepLines/>
              <w:ind w:right="227"/>
              <w:jc w:val="right"/>
              <w:rPr>
                <w:sz w:val="20"/>
                <w:szCs w:val="20"/>
              </w:rPr>
            </w:pPr>
            <w:r w:rsidRPr="00EA23C7">
              <w:rPr>
                <w:rFonts w:cs="Arial"/>
                <w:sz w:val="20"/>
                <w:szCs w:val="20"/>
              </w:rPr>
              <w:t>89.9</w:t>
            </w:r>
          </w:p>
        </w:tc>
        <w:tc>
          <w:tcPr>
            <w:tcW w:w="1090" w:type="dxa"/>
            <w:tcBorders>
              <w:top w:val="nil"/>
              <w:left w:val="nil"/>
              <w:bottom w:val="single" w:sz="4" w:space="0" w:color="auto"/>
              <w:right w:val="nil"/>
            </w:tcBorders>
            <w:tcMar>
              <w:right w:w="108" w:type="dxa"/>
            </w:tcMar>
            <w:vAlign w:val="center"/>
          </w:tcPr>
          <w:p w14:paraId="560AC6AA" w14:textId="77777777" w:rsidR="00494471" w:rsidRPr="00EA23C7" w:rsidRDefault="00494471" w:rsidP="005B34AF">
            <w:pPr>
              <w:keepNext/>
              <w:keepLines/>
              <w:ind w:right="227"/>
              <w:jc w:val="right"/>
              <w:rPr>
                <w:sz w:val="20"/>
                <w:szCs w:val="20"/>
              </w:rPr>
            </w:pPr>
            <w:r w:rsidRPr="00DB06FE">
              <w:rPr>
                <w:rFonts w:cs="Arial"/>
                <w:sz w:val="20"/>
                <w:szCs w:val="20"/>
              </w:rPr>
              <w:t>86.5</w:t>
            </w:r>
          </w:p>
        </w:tc>
        <w:tc>
          <w:tcPr>
            <w:tcW w:w="1090" w:type="dxa"/>
            <w:tcBorders>
              <w:top w:val="nil"/>
              <w:left w:val="nil"/>
              <w:bottom w:val="single" w:sz="4" w:space="0" w:color="auto"/>
              <w:right w:val="single" w:sz="4" w:space="0" w:color="FFFFFF" w:themeColor="background1"/>
            </w:tcBorders>
            <w:tcMar>
              <w:right w:w="108" w:type="dxa"/>
            </w:tcMar>
            <w:vAlign w:val="center"/>
          </w:tcPr>
          <w:p w14:paraId="76744BA2" w14:textId="77777777" w:rsidR="00494471" w:rsidRPr="00277F03" w:rsidRDefault="00494471" w:rsidP="005B34AF">
            <w:pPr>
              <w:keepNext/>
              <w:keepLines/>
              <w:ind w:right="227"/>
              <w:jc w:val="right"/>
              <w:rPr>
                <w:sz w:val="20"/>
                <w:szCs w:val="20"/>
              </w:rPr>
            </w:pPr>
            <w:r w:rsidRPr="00277F03">
              <w:rPr>
                <w:rFonts w:cs="Arial"/>
                <w:sz w:val="20"/>
                <w:szCs w:val="20"/>
              </w:rPr>
              <w:t>88.8</w:t>
            </w:r>
          </w:p>
        </w:tc>
      </w:tr>
      <w:tr w:rsidR="00494471" w:rsidRPr="00EA23C7" w14:paraId="0BE520A7" w14:textId="77777777" w:rsidTr="005B34AF">
        <w:trPr>
          <w:cantSplit/>
          <w:trHeight w:hRule="exact" w:val="590"/>
        </w:trPr>
        <w:tc>
          <w:tcPr>
            <w:tcW w:w="3860" w:type="dxa"/>
            <w:tcBorders>
              <w:top w:val="single" w:sz="4" w:space="0" w:color="auto"/>
              <w:left w:val="single" w:sz="4" w:space="0" w:color="FFFFFF" w:themeColor="background1"/>
              <w:bottom w:val="single" w:sz="12" w:space="0" w:color="592C82"/>
              <w:right w:val="nil"/>
            </w:tcBorders>
            <w:vAlign w:val="center"/>
          </w:tcPr>
          <w:p w14:paraId="528C705A" w14:textId="77777777" w:rsidR="00494471" w:rsidRPr="00EA23C7" w:rsidRDefault="00494471" w:rsidP="005B34AF">
            <w:pPr>
              <w:keepNext/>
              <w:keepLines/>
              <w:rPr>
                <w:rFonts w:eastAsia="Batang" w:cs="Arial"/>
                <w:b/>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All students </w:t>
            </w:r>
            <w:r w:rsidRPr="00EA23C7">
              <w:rPr>
                <w:rFonts w:eastAsia="Batang" w:cs="Arial"/>
                <w:sz w:val="20"/>
                <w:szCs w:val="20"/>
                <w:lang w:eastAsia="en-AU" w:bidi="en-US"/>
              </w:rPr>
              <w:t>satisfied with quality of education facilities</w:t>
            </w:r>
          </w:p>
        </w:tc>
        <w:tc>
          <w:tcPr>
            <w:tcW w:w="1089" w:type="dxa"/>
            <w:tcBorders>
              <w:top w:val="single" w:sz="4" w:space="0" w:color="auto"/>
              <w:left w:val="nil"/>
              <w:bottom w:val="single" w:sz="12" w:space="0" w:color="592C82"/>
              <w:right w:val="nil"/>
            </w:tcBorders>
            <w:tcMar>
              <w:right w:w="108" w:type="dxa"/>
            </w:tcMar>
            <w:vAlign w:val="center"/>
          </w:tcPr>
          <w:p w14:paraId="70BF06C2" w14:textId="77777777" w:rsidR="00494471" w:rsidRPr="00EA23C7" w:rsidRDefault="00494471" w:rsidP="005B34AF">
            <w:pPr>
              <w:keepNext/>
              <w:keepLines/>
              <w:ind w:right="227"/>
              <w:jc w:val="right"/>
              <w:rPr>
                <w:b/>
                <w:sz w:val="20"/>
                <w:szCs w:val="20"/>
              </w:rPr>
            </w:pPr>
            <w:r w:rsidRPr="00EA23C7">
              <w:rPr>
                <w:b/>
                <w:sz w:val="20"/>
                <w:szCs w:val="20"/>
              </w:rPr>
              <w:t>83.3</w:t>
            </w:r>
          </w:p>
        </w:tc>
        <w:tc>
          <w:tcPr>
            <w:tcW w:w="1090" w:type="dxa"/>
            <w:tcBorders>
              <w:top w:val="single" w:sz="4" w:space="0" w:color="auto"/>
              <w:left w:val="nil"/>
              <w:bottom w:val="single" w:sz="12" w:space="0" w:color="592C82"/>
              <w:right w:val="nil"/>
            </w:tcBorders>
            <w:tcMar>
              <w:right w:w="108" w:type="dxa"/>
            </w:tcMar>
            <w:vAlign w:val="center"/>
          </w:tcPr>
          <w:p w14:paraId="6B73270D" w14:textId="77777777" w:rsidR="00494471" w:rsidRPr="00EA23C7" w:rsidRDefault="00494471" w:rsidP="005B34AF">
            <w:pPr>
              <w:keepNext/>
              <w:keepLines/>
              <w:ind w:right="227"/>
              <w:jc w:val="right"/>
              <w:rPr>
                <w:b/>
                <w:sz w:val="20"/>
                <w:szCs w:val="20"/>
              </w:rPr>
            </w:pPr>
            <w:r w:rsidRPr="00EA23C7">
              <w:rPr>
                <w:b/>
                <w:sz w:val="20"/>
                <w:szCs w:val="20"/>
              </w:rPr>
              <w:t>83.4</w:t>
            </w:r>
          </w:p>
        </w:tc>
        <w:tc>
          <w:tcPr>
            <w:tcW w:w="1089" w:type="dxa"/>
            <w:tcBorders>
              <w:top w:val="single" w:sz="4" w:space="0" w:color="auto"/>
              <w:left w:val="nil"/>
              <w:bottom w:val="single" w:sz="12" w:space="0" w:color="592C82"/>
              <w:right w:val="nil"/>
            </w:tcBorders>
            <w:tcMar>
              <w:right w:w="108" w:type="dxa"/>
            </w:tcMar>
            <w:vAlign w:val="center"/>
          </w:tcPr>
          <w:p w14:paraId="3BAE1130" w14:textId="77777777" w:rsidR="00494471" w:rsidRPr="00EA23C7" w:rsidRDefault="00494471" w:rsidP="005B34AF">
            <w:pPr>
              <w:keepNext/>
              <w:keepLines/>
              <w:ind w:right="227"/>
              <w:jc w:val="right"/>
              <w:rPr>
                <w:b/>
                <w:sz w:val="20"/>
                <w:szCs w:val="20"/>
              </w:rPr>
            </w:pPr>
            <w:r w:rsidRPr="00EA23C7">
              <w:rPr>
                <w:rFonts w:cs="Arial"/>
                <w:b/>
                <w:bCs/>
                <w:sz w:val="20"/>
                <w:szCs w:val="20"/>
              </w:rPr>
              <w:t>84.8</w:t>
            </w:r>
          </w:p>
        </w:tc>
        <w:tc>
          <w:tcPr>
            <w:tcW w:w="1090" w:type="dxa"/>
            <w:tcBorders>
              <w:top w:val="single" w:sz="4" w:space="0" w:color="auto"/>
              <w:left w:val="nil"/>
              <w:bottom w:val="single" w:sz="12" w:space="0" w:color="592C82"/>
              <w:right w:val="nil"/>
            </w:tcBorders>
            <w:tcMar>
              <w:right w:w="108" w:type="dxa"/>
            </w:tcMar>
            <w:vAlign w:val="center"/>
          </w:tcPr>
          <w:p w14:paraId="1FD634D5" w14:textId="77777777" w:rsidR="00494471" w:rsidRPr="00EA23C7" w:rsidRDefault="00494471" w:rsidP="005B34AF">
            <w:pPr>
              <w:keepNext/>
              <w:keepLines/>
              <w:ind w:right="227"/>
              <w:jc w:val="right"/>
              <w:rPr>
                <w:b/>
                <w:sz w:val="20"/>
                <w:szCs w:val="20"/>
              </w:rPr>
            </w:pPr>
            <w:r w:rsidRPr="00DB06FE">
              <w:rPr>
                <w:rFonts w:cs="Arial"/>
                <w:b/>
                <w:bCs/>
                <w:sz w:val="20"/>
                <w:szCs w:val="20"/>
              </w:rPr>
              <w:t>83.3</w:t>
            </w:r>
          </w:p>
        </w:tc>
        <w:tc>
          <w:tcPr>
            <w:tcW w:w="1090" w:type="dxa"/>
            <w:tcBorders>
              <w:top w:val="single" w:sz="4" w:space="0" w:color="auto"/>
              <w:left w:val="nil"/>
              <w:bottom w:val="single" w:sz="12" w:space="0" w:color="592C82"/>
              <w:right w:val="single" w:sz="4" w:space="0" w:color="FFFFFF" w:themeColor="background1"/>
            </w:tcBorders>
            <w:tcMar>
              <w:right w:w="108" w:type="dxa"/>
            </w:tcMar>
            <w:vAlign w:val="center"/>
          </w:tcPr>
          <w:p w14:paraId="77B59369" w14:textId="77777777" w:rsidR="00494471" w:rsidRPr="00277F03" w:rsidRDefault="00494471" w:rsidP="005B34AF">
            <w:pPr>
              <w:keepNext/>
              <w:keepLines/>
              <w:ind w:right="227"/>
              <w:jc w:val="right"/>
              <w:rPr>
                <w:b/>
                <w:sz w:val="20"/>
                <w:szCs w:val="20"/>
              </w:rPr>
            </w:pPr>
            <w:r w:rsidRPr="00277F03">
              <w:rPr>
                <w:rFonts w:cs="Arial"/>
                <w:b/>
                <w:bCs/>
                <w:sz w:val="20"/>
                <w:szCs w:val="20"/>
              </w:rPr>
              <w:t>84.2</w:t>
            </w:r>
          </w:p>
        </w:tc>
      </w:tr>
      <w:tr w:rsidR="00494471" w:rsidRPr="00EA23C7" w14:paraId="7492F8A4" w14:textId="77777777" w:rsidTr="005B34AF">
        <w:trPr>
          <w:cantSplit/>
          <w:trHeight w:hRule="exact" w:val="590"/>
        </w:trPr>
        <w:tc>
          <w:tcPr>
            <w:tcW w:w="3860" w:type="dxa"/>
            <w:tcBorders>
              <w:top w:val="single" w:sz="12" w:space="0" w:color="592C82"/>
              <w:left w:val="nil"/>
              <w:bottom w:val="nil"/>
              <w:right w:val="nil"/>
            </w:tcBorders>
          </w:tcPr>
          <w:p w14:paraId="702263BB" w14:textId="77777777" w:rsidR="00494471" w:rsidRPr="00EA23C7" w:rsidRDefault="00494471" w:rsidP="005B34AF">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Male students </w:t>
            </w:r>
            <w:r w:rsidRPr="00EA23C7">
              <w:rPr>
                <w:rFonts w:eastAsia="Batang" w:cs="Arial"/>
                <w:sz w:val="20"/>
                <w:szCs w:val="20"/>
                <w:lang w:eastAsia="en-AU" w:bidi="en-US"/>
              </w:rPr>
              <w:t>satisfied with quality of education facilities</w:t>
            </w:r>
          </w:p>
        </w:tc>
        <w:tc>
          <w:tcPr>
            <w:tcW w:w="1089" w:type="dxa"/>
            <w:tcBorders>
              <w:top w:val="single" w:sz="12" w:space="0" w:color="592C82"/>
              <w:left w:val="nil"/>
              <w:bottom w:val="nil"/>
              <w:right w:val="nil"/>
            </w:tcBorders>
            <w:tcMar>
              <w:right w:w="108" w:type="dxa"/>
            </w:tcMar>
            <w:vAlign w:val="center"/>
          </w:tcPr>
          <w:p w14:paraId="7258FE8F" w14:textId="77777777" w:rsidR="00494471" w:rsidRPr="00EA23C7" w:rsidRDefault="00494471" w:rsidP="005B34AF">
            <w:pPr>
              <w:keepNext/>
              <w:keepLines/>
              <w:ind w:right="227"/>
              <w:jc w:val="right"/>
              <w:rPr>
                <w:sz w:val="20"/>
                <w:szCs w:val="20"/>
              </w:rPr>
            </w:pPr>
            <w:r w:rsidRPr="00EA23C7">
              <w:rPr>
                <w:sz w:val="20"/>
                <w:szCs w:val="20"/>
              </w:rPr>
              <w:t>83.2</w:t>
            </w:r>
          </w:p>
        </w:tc>
        <w:tc>
          <w:tcPr>
            <w:tcW w:w="1090" w:type="dxa"/>
            <w:tcBorders>
              <w:top w:val="single" w:sz="12" w:space="0" w:color="592C82"/>
              <w:left w:val="nil"/>
              <w:bottom w:val="nil"/>
              <w:right w:val="nil"/>
            </w:tcBorders>
            <w:tcMar>
              <w:right w:w="108" w:type="dxa"/>
            </w:tcMar>
            <w:vAlign w:val="center"/>
          </w:tcPr>
          <w:p w14:paraId="5B2A9714" w14:textId="77777777" w:rsidR="00494471" w:rsidRPr="00EA23C7" w:rsidRDefault="00494471" w:rsidP="005B34AF">
            <w:pPr>
              <w:keepNext/>
              <w:keepLines/>
              <w:ind w:right="227"/>
              <w:jc w:val="right"/>
              <w:rPr>
                <w:sz w:val="20"/>
                <w:szCs w:val="20"/>
              </w:rPr>
            </w:pPr>
            <w:r w:rsidRPr="00EA23C7">
              <w:rPr>
                <w:sz w:val="20"/>
                <w:szCs w:val="20"/>
              </w:rPr>
              <w:t>83.2</w:t>
            </w:r>
          </w:p>
        </w:tc>
        <w:tc>
          <w:tcPr>
            <w:tcW w:w="1089" w:type="dxa"/>
            <w:tcBorders>
              <w:top w:val="single" w:sz="12" w:space="0" w:color="592C82"/>
              <w:left w:val="nil"/>
              <w:bottom w:val="nil"/>
              <w:right w:val="nil"/>
            </w:tcBorders>
            <w:tcMar>
              <w:right w:w="108" w:type="dxa"/>
            </w:tcMar>
            <w:vAlign w:val="center"/>
          </w:tcPr>
          <w:p w14:paraId="0BF2C019" w14:textId="77777777" w:rsidR="00494471" w:rsidRPr="00EA23C7" w:rsidRDefault="00494471" w:rsidP="005B34AF">
            <w:pPr>
              <w:keepNext/>
              <w:keepLines/>
              <w:ind w:right="227"/>
              <w:jc w:val="right"/>
              <w:rPr>
                <w:sz w:val="20"/>
                <w:szCs w:val="20"/>
              </w:rPr>
            </w:pPr>
            <w:r w:rsidRPr="00EA23C7">
              <w:rPr>
                <w:rFonts w:cs="Arial"/>
                <w:sz w:val="20"/>
                <w:szCs w:val="20"/>
              </w:rPr>
              <w:t>84.7</w:t>
            </w:r>
          </w:p>
        </w:tc>
        <w:tc>
          <w:tcPr>
            <w:tcW w:w="1090" w:type="dxa"/>
            <w:tcBorders>
              <w:top w:val="single" w:sz="12" w:space="0" w:color="592C82"/>
              <w:left w:val="nil"/>
              <w:bottom w:val="nil"/>
              <w:right w:val="nil"/>
            </w:tcBorders>
            <w:tcMar>
              <w:right w:w="108" w:type="dxa"/>
            </w:tcMar>
            <w:vAlign w:val="center"/>
          </w:tcPr>
          <w:p w14:paraId="7AC02CC9" w14:textId="77777777" w:rsidR="00494471" w:rsidRPr="00EA23C7" w:rsidRDefault="00494471" w:rsidP="005B34AF">
            <w:pPr>
              <w:keepNext/>
              <w:keepLines/>
              <w:ind w:right="227"/>
              <w:jc w:val="right"/>
              <w:rPr>
                <w:sz w:val="20"/>
                <w:szCs w:val="20"/>
              </w:rPr>
            </w:pPr>
            <w:r w:rsidRPr="00DB06FE">
              <w:rPr>
                <w:rFonts w:cs="Arial"/>
                <w:sz w:val="20"/>
                <w:szCs w:val="20"/>
              </w:rPr>
              <w:t>82.5</w:t>
            </w:r>
          </w:p>
        </w:tc>
        <w:tc>
          <w:tcPr>
            <w:tcW w:w="1090" w:type="dxa"/>
            <w:tcBorders>
              <w:top w:val="single" w:sz="12" w:space="0" w:color="592C82"/>
              <w:left w:val="nil"/>
              <w:bottom w:val="nil"/>
              <w:right w:val="single" w:sz="4" w:space="0" w:color="FFFFFF" w:themeColor="background1"/>
            </w:tcBorders>
            <w:tcMar>
              <w:right w:w="108" w:type="dxa"/>
            </w:tcMar>
            <w:vAlign w:val="center"/>
          </w:tcPr>
          <w:p w14:paraId="39831394" w14:textId="77777777" w:rsidR="00494471" w:rsidRPr="00277F03" w:rsidRDefault="00494471" w:rsidP="005B34AF">
            <w:pPr>
              <w:keepNext/>
              <w:keepLines/>
              <w:ind w:right="227"/>
              <w:jc w:val="right"/>
              <w:rPr>
                <w:sz w:val="20"/>
                <w:szCs w:val="20"/>
              </w:rPr>
            </w:pPr>
            <w:r w:rsidRPr="00277F03">
              <w:rPr>
                <w:rFonts w:cs="Arial"/>
                <w:sz w:val="20"/>
                <w:szCs w:val="20"/>
              </w:rPr>
              <w:t>83.6</w:t>
            </w:r>
          </w:p>
        </w:tc>
      </w:tr>
      <w:tr w:rsidR="00494471" w:rsidRPr="00EA23C7" w14:paraId="2C5418D1" w14:textId="77777777" w:rsidTr="005B34AF">
        <w:trPr>
          <w:cantSplit/>
          <w:trHeight w:hRule="exact" w:val="590"/>
        </w:trPr>
        <w:tc>
          <w:tcPr>
            <w:tcW w:w="3860" w:type="dxa"/>
            <w:tcBorders>
              <w:top w:val="nil"/>
              <w:left w:val="nil"/>
              <w:bottom w:val="nil"/>
              <w:right w:val="nil"/>
            </w:tcBorders>
          </w:tcPr>
          <w:p w14:paraId="4559B0A7" w14:textId="77777777" w:rsidR="00494471" w:rsidRPr="00EA23C7" w:rsidRDefault="00494471" w:rsidP="005B34AF">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Female students </w:t>
            </w:r>
            <w:r w:rsidRPr="00EA23C7">
              <w:rPr>
                <w:rFonts w:eastAsia="Batang" w:cs="Arial"/>
                <w:sz w:val="20"/>
                <w:szCs w:val="20"/>
                <w:lang w:eastAsia="en-AU" w:bidi="en-US"/>
              </w:rPr>
              <w:t>satisfied with quality of education facilities</w:t>
            </w:r>
          </w:p>
        </w:tc>
        <w:tc>
          <w:tcPr>
            <w:tcW w:w="1089" w:type="dxa"/>
            <w:tcBorders>
              <w:top w:val="nil"/>
              <w:left w:val="nil"/>
              <w:bottom w:val="nil"/>
              <w:right w:val="nil"/>
            </w:tcBorders>
            <w:tcMar>
              <w:right w:w="108" w:type="dxa"/>
            </w:tcMar>
            <w:vAlign w:val="center"/>
          </w:tcPr>
          <w:p w14:paraId="1CDAC0ED" w14:textId="77777777" w:rsidR="00494471" w:rsidRPr="00EA23C7" w:rsidRDefault="00494471" w:rsidP="005B34AF">
            <w:pPr>
              <w:keepNext/>
              <w:keepLines/>
              <w:ind w:right="227"/>
              <w:jc w:val="right"/>
              <w:rPr>
                <w:sz w:val="20"/>
                <w:szCs w:val="20"/>
              </w:rPr>
            </w:pPr>
            <w:r w:rsidRPr="00EA23C7">
              <w:rPr>
                <w:sz w:val="20"/>
                <w:szCs w:val="20"/>
              </w:rPr>
              <w:t>83.5</w:t>
            </w:r>
          </w:p>
        </w:tc>
        <w:tc>
          <w:tcPr>
            <w:tcW w:w="1090" w:type="dxa"/>
            <w:tcBorders>
              <w:top w:val="nil"/>
              <w:left w:val="nil"/>
              <w:bottom w:val="nil"/>
              <w:right w:val="nil"/>
            </w:tcBorders>
            <w:tcMar>
              <w:right w:w="108" w:type="dxa"/>
            </w:tcMar>
            <w:vAlign w:val="center"/>
          </w:tcPr>
          <w:p w14:paraId="0F27F7CD" w14:textId="77777777" w:rsidR="00494471" w:rsidRPr="00EA23C7" w:rsidRDefault="00494471" w:rsidP="005B34AF">
            <w:pPr>
              <w:keepNext/>
              <w:keepLines/>
              <w:ind w:right="227"/>
              <w:jc w:val="right"/>
              <w:rPr>
                <w:sz w:val="20"/>
                <w:szCs w:val="20"/>
              </w:rPr>
            </w:pPr>
            <w:r w:rsidRPr="00EA23C7">
              <w:rPr>
                <w:sz w:val="20"/>
                <w:szCs w:val="20"/>
              </w:rPr>
              <w:t>83.7</w:t>
            </w:r>
          </w:p>
        </w:tc>
        <w:tc>
          <w:tcPr>
            <w:tcW w:w="1089" w:type="dxa"/>
            <w:tcBorders>
              <w:top w:val="nil"/>
              <w:left w:val="nil"/>
              <w:bottom w:val="nil"/>
              <w:right w:val="nil"/>
            </w:tcBorders>
            <w:tcMar>
              <w:right w:w="108" w:type="dxa"/>
            </w:tcMar>
            <w:vAlign w:val="center"/>
          </w:tcPr>
          <w:p w14:paraId="0B5A33B1" w14:textId="77777777" w:rsidR="00494471" w:rsidRPr="00EA23C7" w:rsidRDefault="00494471" w:rsidP="005B34AF">
            <w:pPr>
              <w:keepNext/>
              <w:keepLines/>
              <w:ind w:right="227"/>
              <w:jc w:val="right"/>
              <w:rPr>
                <w:sz w:val="20"/>
                <w:szCs w:val="20"/>
              </w:rPr>
            </w:pPr>
            <w:r w:rsidRPr="00EA23C7">
              <w:rPr>
                <w:rFonts w:cs="Arial"/>
                <w:sz w:val="20"/>
                <w:szCs w:val="20"/>
              </w:rPr>
              <w:t>84.9</w:t>
            </w:r>
          </w:p>
        </w:tc>
        <w:tc>
          <w:tcPr>
            <w:tcW w:w="1090" w:type="dxa"/>
            <w:tcBorders>
              <w:top w:val="nil"/>
              <w:left w:val="nil"/>
              <w:bottom w:val="nil"/>
              <w:right w:val="nil"/>
            </w:tcBorders>
            <w:tcMar>
              <w:right w:w="108" w:type="dxa"/>
            </w:tcMar>
            <w:vAlign w:val="center"/>
          </w:tcPr>
          <w:p w14:paraId="1E7DB3F7" w14:textId="77777777" w:rsidR="00494471" w:rsidRPr="00EA23C7" w:rsidRDefault="00494471" w:rsidP="005B34AF">
            <w:pPr>
              <w:keepNext/>
              <w:keepLines/>
              <w:ind w:right="227"/>
              <w:jc w:val="right"/>
              <w:rPr>
                <w:sz w:val="20"/>
                <w:szCs w:val="20"/>
              </w:rPr>
            </w:pPr>
            <w:r w:rsidRPr="00DB06FE">
              <w:rPr>
                <w:rFonts w:cs="Arial"/>
                <w:sz w:val="20"/>
                <w:szCs w:val="20"/>
              </w:rPr>
              <w:t>84.1</w:t>
            </w:r>
          </w:p>
        </w:tc>
        <w:tc>
          <w:tcPr>
            <w:tcW w:w="1090" w:type="dxa"/>
            <w:tcBorders>
              <w:top w:val="nil"/>
              <w:left w:val="nil"/>
              <w:bottom w:val="nil"/>
              <w:right w:val="single" w:sz="4" w:space="0" w:color="FFFFFF" w:themeColor="background1"/>
            </w:tcBorders>
            <w:tcMar>
              <w:right w:w="108" w:type="dxa"/>
            </w:tcMar>
            <w:vAlign w:val="center"/>
          </w:tcPr>
          <w:p w14:paraId="576DDA14" w14:textId="77777777" w:rsidR="00494471" w:rsidRPr="00277F03" w:rsidRDefault="00494471" w:rsidP="005B34AF">
            <w:pPr>
              <w:keepNext/>
              <w:keepLines/>
              <w:ind w:right="227"/>
              <w:jc w:val="right"/>
              <w:rPr>
                <w:sz w:val="20"/>
                <w:szCs w:val="20"/>
              </w:rPr>
            </w:pPr>
            <w:r w:rsidRPr="00277F03">
              <w:rPr>
                <w:rFonts w:cs="Arial"/>
                <w:sz w:val="20"/>
                <w:szCs w:val="20"/>
              </w:rPr>
              <w:t>84.6</w:t>
            </w:r>
          </w:p>
        </w:tc>
      </w:tr>
      <w:tr w:rsidR="00494471" w:rsidRPr="00233059" w14:paraId="74F7088C" w14:textId="77777777" w:rsidTr="005B34AF">
        <w:trPr>
          <w:cantSplit/>
          <w:trHeight w:hRule="exact" w:val="590"/>
        </w:trPr>
        <w:tc>
          <w:tcPr>
            <w:tcW w:w="3860" w:type="dxa"/>
            <w:tcBorders>
              <w:top w:val="nil"/>
              <w:left w:val="single" w:sz="4" w:space="0" w:color="FFFFFF" w:themeColor="background1"/>
              <w:right w:val="nil"/>
            </w:tcBorders>
          </w:tcPr>
          <w:p w14:paraId="3148E4D1" w14:textId="77777777" w:rsidR="00494471" w:rsidRPr="00EA23C7" w:rsidRDefault="00494471" w:rsidP="005B34AF">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Aboriginal students </w:t>
            </w:r>
            <w:r w:rsidRPr="00EA23C7">
              <w:rPr>
                <w:rFonts w:eastAsia="Batang" w:cs="Arial"/>
                <w:sz w:val="20"/>
                <w:szCs w:val="20"/>
                <w:lang w:eastAsia="en-AU" w:bidi="en-US"/>
              </w:rPr>
              <w:t>satisfied with quality of education facilities</w:t>
            </w:r>
          </w:p>
        </w:tc>
        <w:tc>
          <w:tcPr>
            <w:tcW w:w="1089" w:type="dxa"/>
            <w:tcBorders>
              <w:top w:val="nil"/>
              <w:left w:val="nil"/>
              <w:right w:val="nil"/>
            </w:tcBorders>
            <w:tcMar>
              <w:right w:w="108" w:type="dxa"/>
            </w:tcMar>
            <w:vAlign w:val="center"/>
          </w:tcPr>
          <w:p w14:paraId="547EE610" w14:textId="77777777" w:rsidR="00494471" w:rsidRPr="00EA23C7" w:rsidRDefault="00494471" w:rsidP="005B34AF">
            <w:pPr>
              <w:keepNext/>
              <w:keepLines/>
              <w:ind w:right="227"/>
              <w:jc w:val="right"/>
              <w:rPr>
                <w:sz w:val="20"/>
                <w:szCs w:val="20"/>
              </w:rPr>
            </w:pPr>
            <w:r w:rsidRPr="00EA23C7">
              <w:rPr>
                <w:sz w:val="20"/>
                <w:szCs w:val="20"/>
              </w:rPr>
              <w:t>84.6</w:t>
            </w:r>
          </w:p>
        </w:tc>
        <w:tc>
          <w:tcPr>
            <w:tcW w:w="1090" w:type="dxa"/>
            <w:tcBorders>
              <w:top w:val="nil"/>
              <w:left w:val="nil"/>
              <w:right w:val="nil"/>
            </w:tcBorders>
            <w:tcMar>
              <w:right w:w="108" w:type="dxa"/>
            </w:tcMar>
            <w:vAlign w:val="center"/>
          </w:tcPr>
          <w:p w14:paraId="234CE03C" w14:textId="77777777" w:rsidR="00494471" w:rsidRPr="00EA23C7" w:rsidRDefault="00494471" w:rsidP="005B34AF">
            <w:pPr>
              <w:keepNext/>
              <w:keepLines/>
              <w:ind w:right="227"/>
              <w:jc w:val="right"/>
              <w:rPr>
                <w:sz w:val="20"/>
                <w:szCs w:val="20"/>
              </w:rPr>
            </w:pPr>
            <w:r w:rsidRPr="00EA23C7">
              <w:rPr>
                <w:sz w:val="20"/>
                <w:szCs w:val="20"/>
              </w:rPr>
              <w:t>82.6</w:t>
            </w:r>
          </w:p>
        </w:tc>
        <w:tc>
          <w:tcPr>
            <w:tcW w:w="1089" w:type="dxa"/>
            <w:tcBorders>
              <w:top w:val="nil"/>
              <w:left w:val="nil"/>
              <w:right w:val="nil"/>
            </w:tcBorders>
            <w:tcMar>
              <w:right w:w="108" w:type="dxa"/>
            </w:tcMar>
            <w:vAlign w:val="center"/>
          </w:tcPr>
          <w:p w14:paraId="57433144" w14:textId="77777777" w:rsidR="00494471" w:rsidRPr="00EA23C7" w:rsidRDefault="00494471" w:rsidP="005B34AF">
            <w:pPr>
              <w:keepNext/>
              <w:keepLines/>
              <w:ind w:right="227"/>
              <w:jc w:val="right"/>
              <w:rPr>
                <w:sz w:val="20"/>
                <w:szCs w:val="20"/>
              </w:rPr>
            </w:pPr>
            <w:r w:rsidRPr="00EA23C7">
              <w:rPr>
                <w:rFonts w:cs="Arial"/>
                <w:sz w:val="20"/>
                <w:szCs w:val="20"/>
              </w:rPr>
              <w:t>88.2</w:t>
            </w:r>
          </w:p>
        </w:tc>
        <w:tc>
          <w:tcPr>
            <w:tcW w:w="1090" w:type="dxa"/>
            <w:tcBorders>
              <w:top w:val="nil"/>
              <w:left w:val="nil"/>
              <w:right w:val="nil"/>
            </w:tcBorders>
            <w:tcMar>
              <w:right w:w="108" w:type="dxa"/>
            </w:tcMar>
            <w:vAlign w:val="center"/>
          </w:tcPr>
          <w:p w14:paraId="47C5E4E1" w14:textId="77777777" w:rsidR="00494471" w:rsidRPr="00EA23C7" w:rsidRDefault="00494471" w:rsidP="005B34AF">
            <w:pPr>
              <w:keepNext/>
              <w:keepLines/>
              <w:ind w:right="227"/>
              <w:jc w:val="right"/>
              <w:rPr>
                <w:sz w:val="20"/>
                <w:szCs w:val="20"/>
              </w:rPr>
            </w:pPr>
            <w:r w:rsidRPr="00DB06FE">
              <w:rPr>
                <w:rFonts w:cs="Arial"/>
                <w:sz w:val="20"/>
                <w:szCs w:val="20"/>
              </w:rPr>
              <w:t>83.9</w:t>
            </w:r>
          </w:p>
        </w:tc>
        <w:tc>
          <w:tcPr>
            <w:tcW w:w="1090" w:type="dxa"/>
            <w:tcBorders>
              <w:top w:val="nil"/>
              <w:left w:val="nil"/>
              <w:right w:val="single" w:sz="4" w:space="0" w:color="FFFFFF" w:themeColor="background1"/>
            </w:tcBorders>
            <w:tcMar>
              <w:right w:w="108" w:type="dxa"/>
            </w:tcMar>
            <w:vAlign w:val="center"/>
          </w:tcPr>
          <w:p w14:paraId="0DEA6A27" w14:textId="77777777" w:rsidR="00494471" w:rsidRPr="00277F03" w:rsidRDefault="00494471" w:rsidP="005B34AF">
            <w:pPr>
              <w:keepNext/>
              <w:keepLines/>
              <w:ind w:right="227"/>
              <w:jc w:val="right"/>
              <w:rPr>
                <w:sz w:val="20"/>
                <w:szCs w:val="20"/>
              </w:rPr>
            </w:pPr>
            <w:r w:rsidRPr="00277F03">
              <w:rPr>
                <w:rFonts w:cs="Arial"/>
                <w:sz w:val="20"/>
                <w:szCs w:val="20"/>
              </w:rPr>
              <w:t>85.6</w:t>
            </w:r>
          </w:p>
        </w:tc>
      </w:tr>
    </w:tbl>
    <w:p w14:paraId="51C7329D" w14:textId="77777777" w:rsidR="00A94B47" w:rsidRPr="00233059" w:rsidRDefault="00A94B47" w:rsidP="00A94B47">
      <w:pPr>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7F376335" w14:textId="77777777" w:rsidR="00BF10B1" w:rsidRDefault="00A94B47" w:rsidP="00A94B47">
      <w:pPr>
        <w:autoSpaceDE w:val="0"/>
        <w:autoSpaceDN w:val="0"/>
        <w:adjustRightInd w:val="0"/>
        <w:rPr>
          <w:rFonts w:cs="Arial"/>
          <w:sz w:val="18"/>
        </w:rPr>
      </w:pPr>
      <w:r>
        <w:rPr>
          <w:rFonts w:cs="Arial"/>
          <w:sz w:val="18"/>
        </w:rPr>
        <w:t>(a) Post school intentions and satisfaction survey, conducted in Semester </w:t>
      </w:r>
      <w:r w:rsidRPr="00233059">
        <w:rPr>
          <w:rFonts w:cs="Arial"/>
          <w:sz w:val="18"/>
        </w:rPr>
        <w:t>2</w:t>
      </w:r>
      <w:r w:rsidR="00BF10B1">
        <w:rPr>
          <w:rFonts w:cs="Arial"/>
          <w:sz w:val="18"/>
        </w:rPr>
        <w:t>.</w:t>
      </w:r>
    </w:p>
    <w:p w14:paraId="49C20FFA" w14:textId="213C467B" w:rsidR="002A7FFB" w:rsidRDefault="00BF10B1" w:rsidP="00192F1F">
      <w:pPr>
        <w:autoSpaceDE w:val="0"/>
        <w:autoSpaceDN w:val="0"/>
        <w:adjustRightInd w:val="0"/>
        <w:rPr>
          <w:rFonts w:cs="Arial"/>
        </w:rPr>
      </w:pPr>
      <w:r>
        <w:rPr>
          <w:rFonts w:cs="Arial"/>
          <w:sz w:val="18"/>
        </w:rPr>
        <w:t>(b) Completed by more than 9,000 Year 12 students</w:t>
      </w:r>
      <w:r w:rsidR="00A94B47" w:rsidRPr="00233059">
        <w:rPr>
          <w:rFonts w:cs="Arial"/>
          <w:sz w:val="18"/>
        </w:rPr>
        <w:t>.</w:t>
      </w:r>
    </w:p>
    <w:p w14:paraId="316CA053" w14:textId="574130AA" w:rsidR="002A7FFB" w:rsidRDefault="002A7FFB" w:rsidP="00A94B47">
      <w:pPr>
        <w:rPr>
          <w:rFonts w:cs="Arial"/>
        </w:rPr>
        <w:sectPr w:rsidR="002A7FFB" w:rsidSect="00DC1CF6">
          <w:headerReference w:type="default" r:id="rId81"/>
          <w:footerReference w:type="default" r:id="rId82"/>
          <w:pgSz w:w="11906" w:h="16838"/>
          <w:pgMar w:top="1440" w:right="1440" w:bottom="720" w:left="1440" w:header="709" w:footer="680" w:gutter="0"/>
          <w:pgNumType w:start="173"/>
          <w:cols w:space="708"/>
          <w:docGrid w:linePitch="360"/>
        </w:sectPr>
      </w:pPr>
    </w:p>
    <w:p w14:paraId="15FDF6C0" w14:textId="1AA9CBDA" w:rsidR="00A94B47" w:rsidRPr="00124B55" w:rsidRDefault="007E1E9C" w:rsidP="00024B8D">
      <w:pPr>
        <w:pStyle w:val="Heading2"/>
      </w:pPr>
      <w:bookmarkStart w:id="355" w:name="_4._Staffing_tables"/>
      <w:bookmarkStart w:id="356" w:name="_4._Staffing"/>
      <w:bookmarkStart w:id="357" w:name="_3._Staffing"/>
      <w:bookmarkStart w:id="358" w:name="_Toc456609608"/>
      <w:bookmarkStart w:id="359" w:name="_Toc80686694"/>
      <w:bookmarkEnd w:id="355"/>
      <w:bookmarkEnd w:id="356"/>
      <w:bookmarkEnd w:id="357"/>
      <w:r>
        <w:lastRenderedPageBreak/>
        <w:t>3</w:t>
      </w:r>
      <w:r w:rsidR="00A94B47" w:rsidRPr="00124B55">
        <w:t>. Staffing</w:t>
      </w:r>
      <w:bookmarkEnd w:id="358"/>
      <w:bookmarkEnd w:id="359"/>
    </w:p>
    <w:p w14:paraId="4AEFF20D" w14:textId="64EF2DDF" w:rsidR="00A94B47" w:rsidRPr="002311EB" w:rsidRDefault="00A94B47" w:rsidP="00A94B47">
      <w:pPr>
        <w:autoSpaceDE w:val="0"/>
        <w:autoSpaceDN w:val="0"/>
        <w:adjustRightInd w:val="0"/>
        <w:rPr>
          <w:noProof/>
          <w:sz w:val="22"/>
          <w:lang w:eastAsia="en-AU"/>
        </w:rPr>
      </w:pPr>
      <w:r w:rsidRPr="00DE4D74">
        <w:rPr>
          <w:rFonts w:cs="Arial"/>
          <w:sz w:val="22"/>
        </w:rPr>
        <w:t>Figure A</w:t>
      </w:r>
      <w:r w:rsidR="004B2DDF">
        <w:rPr>
          <w:rFonts w:cs="Arial"/>
          <w:sz w:val="22"/>
        </w:rPr>
        <w:t>5</w:t>
      </w:r>
      <w:r w:rsidRPr="00DE4D74">
        <w:rPr>
          <w:rFonts w:cs="Arial"/>
          <w:sz w:val="22"/>
        </w:rPr>
        <w:t>: Organisational chart a</w:t>
      </w:r>
      <w:r w:rsidR="008537F2">
        <w:rPr>
          <w:rStyle w:val="Content"/>
          <w:rFonts w:ascii="Arial" w:hAnsi="Arial" w:cs="Arial"/>
          <w:color w:val="auto"/>
          <w:u w:color="000000"/>
        </w:rPr>
        <w:t>t 30 June 202</w:t>
      </w:r>
      <w:r w:rsidR="00BF7747">
        <w:rPr>
          <w:rStyle w:val="Content"/>
          <w:rFonts w:ascii="Arial" w:hAnsi="Arial" w:cs="Arial"/>
          <w:color w:val="auto"/>
          <w:u w:color="000000"/>
        </w:rPr>
        <w:t>1</w:t>
      </w:r>
    </w:p>
    <w:p w14:paraId="23CC112C" w14:textId="0297697C" w:rsidR="00152EB5" w:rsidRDefault="00192F1F" w:rsidP="00A94B47">
      <w:pPr>
        <w:suppressAutoHyphens/>
        <w:autoSpaceDE w:val="0"/>
        <w:autoSpaceDN w:val="0"/>
        <w:adjustRightInd w:val="0"/>
        <w:textAlignment w:val="center"/>
        <w:rPr>
          <w:rFonts w:cs="Arial"/>
          <w:sz w:val="22"/>
        </w:rPr>
      </w:pPr>
      <w:r>
        <w:rPr>
          <w:noProof/>
          <w:sz w:val="22"/>
          <w:lang w:eastAsia="en-AU"/>
        </w:rPr>
        <w:drawing>
          <wp:inline distT="0" distB="0" distL="0" distR="0" wp14:anchorId="6153D5E6" wp14:editId="63279979">
            <wp:extent cx="8215200" cy="5623200"/>
            <wp:effectExtent l="0" t="0" r="0" b="0"/>
            <wp:docPr id="254" name="Picture 254" descr="The following roles report directly to the Minister for Education and Training: Director General of the Department of Education, Chair of the Teacher Registration Board of WA, Chair of the School Curriculum and Standards Authority, Chair of the Rural and Remote Education Advisory Council, Chair of the Non-Government Schools Planning Advisory Panel, and Chair of the Non-Government School Registration Advisory Panel.&#10;&#10;The following roles report directly to the Director General of the Department of Education: Deputy Director General of Schools, Deputy Director General of Student Achievement, Deputy Director General of Education Business Services, Executive Director of School Curriculum and Standards (and to the Chair of the School Curriculum and Standards Authority), Director of Teacher Registration (and to the Chair of the Teacher Registration Board of WA), Director of Communications and Media, Executive Director of Professional Standards and Conduct, and Executive Director of Strategy and Policy.&#10;&#10;The following roles report to the Deputy Director General of Schools: Director of Education (eight positions) with the principals of public schools reporting to the eight Directors of Education and or the five Assistant Directors of Education; Executive Director of Response, Recovery and Transformation; Executive Director of Public Schools; and Principal Program Director.&#10;&#10;The following roles report to the Deputy Director General of Student Achievement: Executive Director of Statewide Services and Executive Director of Workforce.&#10;&#10;The following roles report to the Executive Director of Statewide Services: Assistant Executive Director of Student Support and Aboriginal Education Services with Director of Student Support Services; and Director of Aboriginal Education Teaching and Learning reporting to this position; Assistant Executive Director of Teaching, Learning and Early Childhood Services with Director of Early Childhood Education, Literacy and Numeracy; and Director of Teaching and Learning Services reporting to this position; and Director of the Leadership Institute reporting to this position.&#10;&#10;The following roles report to the Executive Director of Workforce: Director of Employee Relations, Director of Staff Recruitment and Employment Services, and Director of Workforce Policy and Coordination.&#10;&#10;The following roles report to the Deputy Director General of Education Business Services: Chief Information Officer with Director of ICT Operations and Customer Services, Director of ICT Governance and Planning, and Director of Integration, Build and Deployment reporting to this position; Executive Director of Infrastructure with Director of Asset Planning and Services and Director of Capital Works and Maintenance reporting to this position; Executive Director of Finance and Commercial Services with Director of Financial Services and Director of Financial Planning and Resourcing reporting to this position; and Director of Business and Customer Services.&#10;&#10;The following roles report to the Executive Director of School Curriculum and Standards: Assistant Executive Director of Curriculum, Assessment and Strategic Policy; and Assistant Executive Director of Examinations, Certification and Testing.&#10;&#10;The following roles report to the Executive Director of Professional Standards and Conduct: Director of Standards and Integrity, and Director of Risk and Assurance (with strategic reporting to the Director General).&#10;&#10;The following roles report to the Executive Director of Strategy and Policy: Director of System and School Performance, Director of Public Schools Planning, Director of Intergovernmental Relations, Director of Non-Government School Regulation; Director of Public School Accountability (seven positions), and Chief Policy Officer." title="Picture of the organisational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Senior officers - EFY - Attempt 1 - Saved through powerpoint.png"/>
                    <pic:cNvPicPr/>
                  </pic:nvPicPr>
                  <pic:blipFill rotWithShape="1">
                    <a:blip r:embed="rId83" cstate="print">
                      <a:extLst>
                        <a:ext uri="{28A0092B-C50C-407E-A947-70E740481C1C}">
                          <a14:useLocalDpi xmlns:a14="http://schemas.microsoft.com/office/drawing/2010/main" val="0"/>
                        </a:ext>
                      </a:extLst>
                    </a:blip>
                    <a:srcRect l="4347" t="4167" r="5143" b="6721"/>
                    <a:stretch/>
                  </pic:blipFill>
                  <pic:spPr bwMode="auto">
                    <a:xfrm>
                      <a:off x="0" y="0"/>
                      <a:ext cx="8215200" cy="5623200"/>
                    </a:xfrm>
                    <a:prstGeom prst="rect">
                      <a:avLst/>
                    </a:prstGeom>
                    <a:ln>
                      <a:noFill/>
                    </a:ln>
                    <a:extLst>
                      <a:ext uri="{53640926-AAD7-44D8-BBD7-CCE9431645EC}">
                        <a14:shadowObscured xmlns:a14="http://schemas.microsoft.com/office/drawing/2010/main"/>
                      </a:ext>
                    </a:extLst>
                  </pic:spPr>
                </pic:pic>
              </a:graphicData>
            </a:graphic>
          </wp:inline>
        </w:drawing>
      </w:r>
    </w:p>
    <w:p w14:paraId="6D891EE1" w14:textId="77777777" w:rsidR="00152EB5" w:rsidRDefault="00152EB5" w:rsidP="00A94B47">
      <w:pPr>
        <w:suppressAutoHyphens/>
        <w:autoSpaceDE w:val="0"/>
        <w:autoSpaceDN w:val="0"/>
        <w:adjustRightInd w:val="0"/>
        <w:textAlignment w:val="center"/>
        <w:rPr>
          <w:rFonts w:cs="Arial"/>
          <w:sz w:val="22"/>
        </w:rPr>
        <w:sectPr w:rsidR="00152EB5" w:rsidSect="007A6D44">
          <w:footerReference w:type="default" r:id="rId84"/>
          <w:pgSz w:w="16838" w:h="11906" w:orient="landscape"/>
          <w:pgMar w:top="1077" w:right="1440" w:bottom="720" w:left="1440" w:header="709" w:footer="680" w:gutter="0"/>
          <w:cols w:space="708"/>
          <w:docGrid w:linePitch="360"/>
        </w:sectPr>
      </w:pPr>
    </w:p>
    <w:p w14:paraId="09C8F58B" w14:textId="77777777" w:rsidR="00E31600" w:rsidRPr="00BE45CB" w:rsidRDefault="00E31600" w:rsidP="00E31600">
      <w:pPr>
        <w:keepNext/>
        <w:keepLines/>
        <w:suppressAutoHyphens/>
        <w:autoSpaceDE w:val="0"/>
        <w:autoSpaceDN w:val="0"/>
        <w:adjustRightInd w:val="0"/>
        <w:rPr>
          <w:rFonts w:cs="Arial"/>
          <w:sz w:val="22"/>
        </w:rPr>
      </w:pPr>
      <w:bookmarkStart w:id="360" w:name="_Hlk490563863"/>
      <w:bookmarkStart w:id="361" w:name="_Hlk11404422"/>
      <w:r w:rsidRPr="00194718">
        <w:rPr>
          <w:rFonts w:cs="Arial"/>
          <w:sz w:val="22"/>
        </w:rPr>
        <w:lastRenderedPageBreak/>
        <w:t>Table A2</w:t>
      </w:r>
      <w:r>
        <w:rPr>
          <w:rFonts w:cs="Arial"/>
          <w:sz w:val="22"/>
        </w:rPr>
        <w:t>3</w:t>
      </w:r>
      <w:r w:rsidRPr="00194718">
        <w:rPr>
          <w:rFonts w:cs="Arial"/>
          <w:sz w:val="22"/>
        </w:rPr>
        <w:t>: School-based teaching staff</w:t>
      </w:r>
      <w:r w:rsidRPr="00C50B28">
        <w:rPr>
          <w:rFonts w:cs="Arial"/>
          <w:bCs/>
          <w:sz w:val="22"/>
        </w:rPr>
        <w:t xml:space="preserve"> </w:t>
      </w:r>
      <w:r w:rsidRPr="00C50B28">
        <w:rPr>
          <w:rFonts w:cs="Arial"/>
          <w:sz w:val="22"/>
        </w:rPr>
        <w:t>(refer to note a)</w:t>
      </w:r>
      <w:r w:rsidRPr="00194718">
        <w:rPr>
          <w:rFonts w:cs="Arial"/>
          <w:sz w:val="22"/>
        </w:rPr>
        <w:t xml:space="preserve"> by education category</w:t>
      </w:r>
      <w:r w:rsidRPr="00C50B28">
        <w:rPr>
          <w:rFonts w:cs="Arial"/>
          <w:sz w:val="22"/>
        </w:rPr>
        <w:t> (refer to note b)</w:t>
      </w:r>
      <w:r w:rsidRPr="00194718">
        <w:rPr>
          <w:rFonts w:cs="Arial"/>
          <w:sz w:val="22"/>
        </w:rPr>
        <w:t xml:space="preserve"> and gender 2021</w:t>
      </w:r>
      <w:r w:rsidRPr="00BE45CB">
        <w:rPr>
          <w:rFonts w:cs="Arial"/>
          <w:sz w:val="22"/>
        </w:rPr>
        <w:t xml:space="preserve"> </w:t>
      </w:r>
    </w:p>
    <w:tbl>
      <w:tblPr>
        <w:tblStyle w:val="TableGrid"/>
        <w:tblW w:w="9072" w:type="dxa"/>
        <w:tblLook w:val="01E0" w:firstRow="1" w:lastRow="1" w:firstColumn="1" w:lastColumn="1" w:noHBand="0" w:noVBand="0"/>
        <w:tblCaption w:val="Table A22: School-based teaching staff by level of schooling and gender 2015"/>
      </w:tblPr>
      <w:tblGrid>
        <w:gridCol w:w="2968"/>
        <w:gridCol w:w="1169"/>
        <w:gridCol w:w="1170"/>
        <w:gridCol w:w="1170"/>
        <w:gridCol w:w="1170"/>
        <w:gridCol w:w="1425"/>
      </w:tblGrid>
      <w:tr w:rsidR="00E31600" w:rsidRPr="00BE45CB" w14:paraId="41CC3585" w14:textId="77777777" w:rsidTr="005B34AF">
        <w:trPr>
          <w:trHeight w:hRule="exact" w:val="782"/>
          <w:tblHeader/>
        </w:trPr>
        <w:tc>
          <w:tcPr>
            <w:tcW w:w="2968" w:type="dxa"/>
            <w:tcBorders>
              <w:top w:val="nil"/>
              <w:left w:val="nil"/>
              <w:bottom w:val="nil"/>
              <w:right w:val="nil"/>
            </w:tcBorders>
            <w:shd w:val="clear" w:color="auto" w:fill="592C82"/>
            <w:vAlign w:val="center"/>
          </w:tcPr>
          <w:p w14:paraId="7D807C28" w14:textId="77777777" w:rsidR="00E31600" w:rsidRPr="00BE45CB" w:rsidRDefault="00E31600" w:rsidP="005B34AF">
            <w:pPr>
              <w:keepNext/>
              <w:keepLines/>
              <w:rPr>
                <w:rFonts w:eastAsia="Times New Roman" w:cs="Arial"/>
                <w:b/>
                <w:color w:val="FFFFFF" w:themeColor="background1"/>
                <w:sz w:val="20"/>
                <w:vertAlign w:val="superscript"/>
                <w:lang w:eastAsia="en-AU" w:bidi="en-US"/>
              </w:rPr>
            </w:pPr>
            <w:r>
              <w:rPr>
                <w:rFonts w:eastAsia="Batang" w:cs="Arial"/>
                <w:b/>
                <w:color w:val="FFFFFF" w:themeColor="background1"/>
                <w:sz w:val="20"/>
                <w:lang w:eastAsia="en-AU" w:bidi="en-US"/>
              </w:rPr>
              <w:t>Education category</w:t>
            </w:r>
          </w:p>
        </w:tc>
        <w:tc>
          <w:tcPr>
            <w:tcW w:w="1169" w:type="dxa"/>
            <w:tcBorders>
              <w:top w:val="nil"/>
              <w:left w:val="nil"/>
              <w:bottom w:val="nil"/>
              <w:right w:val="nil"/>
            </w:tcBorders>
            <w:shd w:val="clear" w:color="auto" w:fill="592C82"/>
            <w:vAlign w:val="center"/>
          </w:tcPr>
          <w:p w14:paraId="4528003E" w14:textId="77777777" w:rsidR="00E31600" w:rsidRPr="00BE45CB" w:rsidRDefault="00E31600" w:rsidP="005B34AF">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Number of </w:t>
            </w:r>
            <w:r w:rsidRPr="00BE45CB">
              <w:rPr>
                <w:rFonts w:eastAsia="Times New Roman" w:cs="Arial"/>
                <w:b/>
                <w:color w:val="FFFFFF" w:themeColor="background1"/>
                <w:sz w:val="20"/>
                <w:szCs w:val="20"/>
                <w:lang w:eastAsia="en-AU" w:bidi="en-US"/>
              </w:rPr>
              <w:t>Female</w:t>
            </w:r>
            <w:r>
              <w:rPr>
                <w:rFonts w:eastAsia="Times New Roman" w:cs="Arial"/>
                <w:b/>
                <w:color w:val="FFFFFF" w:themeColor="background1"/>
                <w:sz w:val="20"/>
                <w:szCs w:val="20"/>
                <w:lang w:eastAsia="en-AU" w:bidi="en-US"/>
              </w:rPr>
              <w:t xml:space="preserve"> staff</w:t>
            </w:r>
          </w:p>
        </w:tc>
        <w:tc>
          <w:tcPr>
            <w:tcW w:w="1170" w:type="dxa"/>
            <w:tcBorders>
              <w:top w:val="nil"/>
              <w:left w:val="nil"/>
              <w:bottom w:val="nil"/>
              <w:right w:val="single" w:sz="8" w:space="0" w:color="FFFFFF" w:themeColor="background1"/>
            </w:tcBorders>
            <w:shd w:val="clear" w:color="auto" w:fill="592C82"/>
            <w:vAlign w:val="center"/>
          </w:tcPr>
          <w:p w14:paraId="2A9E3227" w14:textId="77777777" w:rsidR="00E31600" w:rsidRPr="00BE45CB" w:rsidRDefault="00E31600" w:rsidP="005B34AF">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 of </w:t>
            </w:r>
            <w:r w:rsidRPr="00BE45CB">
              <w:rPr>
                <w:rFonts w:eastAsia="Times New Roman" w:cs="Arial"/>
                <w:b/>
                <w:color w:val="FFFFFF" w:themeColor="background1"/>
                <w:sz w:val="20"/>
                <w:szCs w:val="20"/>
                <w:lang w:eastAsia="en-AU" w:bidi="en-US"/>
              </w:rPr>
              <w:t>Female</w:t>
            </w:r>
            <w:r>
              <w:rPr>
                <w:rFonts w:eastAsia="Times New Roman" w:cs="Arial"/>
                <w:b/>
                <w:color w:val="FFFFFF" w:themeColor="background1"/>
                <w:sz w:val="20"/>
                <w:szCs w:val="20"/>
                <w:lang w:eastAsia="en-AU" w:bidi="en-US"/>
              </w:rPr>
              <w:t xml:space="preserve"> staff</w:t>
            </w:r>
          </w:p>
        </w:tc>
        <w:tc>
          <w:tcPr>
            <w:tcW w:w="1170" w:type="dxa"/>
            <w:tcBorders>
              <w:top w:val="nil"/>
              <w:left w:val="single" w:sz="8" w:space="0" w:color="FFFFFF" w:themeColor="background1"/>
              <w:bottom w:val="nil"/>
              <w:right w:val="nil"/>
            </w:tcBorders>
            <w:shd w:val="clear" w:color="auto" w:fill="592C82"/>
            <w:vAlign w:val="center"/>
          </w:tcPr>
          <w:p w14:paraId="11F6BDAA" w14:textId="77777777" w:rsidR="00E31600" w:rsidRPr="00BE45CB" w:rsidRDefault="00E31600" w:rsidP="005B34AF">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Number of Male staff</w:t>
            </w:r>
          </w:p>
        </w:tc>
        <w:tc>
          <w:tcPr>
            <w:tcW w:w="1170" w:type="dxa"/>
            <w:tcBorders>
              <w:top w:val="nil"/>
              <w:left w:val="nil"/>
              <w:bottom w:val="nil"/>
              <w:right w:val="single" w:sz="8" w:space="0" w:color="FFFFFF" w:themeColor="background1"/>
            </w:tcBorders>
            <w:shd w:val="clear" w:color="auto" w:fill="592C82"/>
            <w:vAlign w:val="center"/>
          </w:tcPr>
          <w:p w14:paraId="41D6DEC7" w14:textId="77777777" w:rsidR="00E31600" w:rsidRPr="00BE45CB" w:rsidRDefault="00E31600" w:rsidP="005B34AF">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of Male staff</w:t>
            </w:r>
          </w:p>
        </w:tc>
        <w:tc>
          <w:tcPr>
            <w:tcW w:w="1425" w:type="dxa"/>
            <w:tcBorders>
              <w:top w:val="nil"/>
              <w:left w:val="single" w:sz="8" w:space="0" w:color="FFFFFF" w:themeColor="background1"/>
              <w:bottom w:val="nil"/>
              <w:right w:val="nil"/>
            </w:tcBorders>
            <w:shd w:val="clear" w:color="auto" w:fill="592C82"/>
            <w:vAlign w:val="center"/>
          </w:tcPr>
          <w:p w14:paraId="6B2D3EB9" w14:textId="77777777" w:rsidR="00E31600" w:rsidRPr="00BE45CB" w:rsidRDefault="00E31600" w:rsidP="005B34AF">
            <w:pPr>
              <w:keepNext/>
              <w:keepLines/>
              <w:ind w:right="227"/>
              <w:jc w:val="right"/>
              <w:rPr>
                <w:rFonts w:eastAsia="Times New Roman" w:cs="Arial"/>
                <w:b/>
                <w:color w:val="FFFFFF" w:themeColor="background1"/>
                <w:sz w:val="20"/>
                <w:szCs w:val="20"/>
                <w:lang w:eastAsia="en-AU" w:bidi="en-US"/>
              </w:rPr>
            </w:pPr>
            <w:r w:rsidRPr="007B7A76">
              <w:rPr>
                <w:rFonts w:eastAsia="Times New Roman" w:cs="Arial"/>
                <w:b/>
                <w:color w:val="FFFFFF" w:themeColor="background1"/>
                <w:sz w:val="20"/>
                <w:szCs w:val="20"/>
                <w:shd w:val="clear" w:color="auto" w:fill="592C82"/>
                <w:lang w:eastAsia="en-AU" w:bidi="en-US"/>
              </w:rPr>
              <w:t>T</w:t>
            </w:r>
            <w:r w:rsidRPr="00BE45CB">
              <w:rPr>
                <w:rFonts w:eastAsia="Times New Roman" w:cs="Arial"/>
                <w:b/>
                <w:color w:val="FFFFFF" w:themeColor="background1"/>
                <w:sz w:val="20"/>
                <w:szCs w:val="20"/>
                <w:lang w:eastAsia="en-AU" w:bidi="en-US"/>
              </w:rPr>
              <w:t>otal numbers</w:t>
            </w:r>
          </w:p>
        </w:tc>
      </w:tr>
      <w:tr w:rsidR="00E31600" w:rsidRPr="00BE45CB" w14:paraId="13C25E54" w14:textId="77777777" w:rsidTr="005B34AF">
        <w:trPr>
          <w:trHeight w:hRule="exact" w:val="284"/>
        </w:trPr>
        <w:tc>
          <w:tcPr>
            <w:tcW w:w="2968" w:type="dxa"/>
            <w:tcBorders>
              <w:top w:val="nil"/>
              <w:left w:val="single" w:sz="4" w:space="0" w:color="FFFFFF" w:themeColor="background1"/>
              <w:right w:val="nil"/>
            </w:tcBorders>
            <w:vAlign w:val="center"/>
          </w:tcPr>
          <w:p w14:paraId="522E01F6" w14:textId="77777777" w:rsidR="00E31600" w:rsidRPr="00BE45CB" w:rsidRDefault="00E31600" w:rsidP="005B34AF">
            <w:pPr>
              <w:keepNext/>
              <w:keepLines/>
              <w:rPr>
                <w:rFonts w:eastAsia="Batang" w:cs="Arial"/>
                <w:sz w:val="20"/>
                <w:szCs w:val="20"/>
                <w:lang w:eastAsia="en-AU" w:bidi="en-US"/>
              </w:rPr>
            </w:pPr>
            <w:r w:rsidRPr="00BE45CB">
              <w:rPr>
                <w:rFonts w:eastAsia="Batang" w:cs="Arial"/>
                <w:sz w:val="20"/>
                <w:szCs w:val="20"/>
                <w:lang w:eastAsia="en-AU" w:bidi="en-US"/>
              </w:rPr>
              <w:t>Primary</w:t>
            </w:r>
          </w:p>
        </w:tc>
        <w:tc>
          <w:tcPr>
            <w:tcW w:w="1169" w:type="dxa"/>
            <w:tcBorders>
              <w:top w:val="nil"/>
              <w:left w:val="nil"/>
              <w:right w:val="nil"/>
            </w:tcBorders>
            <w:tcMar>
              <w:right w:w="108" w:type="dxa"/>
            </w:tcMar>
            <w:vAlign w:val="center"/>
          </w:tcPr>
          <w:p w14:paraId="4A0E219E" w14:textId="77777777" w:rsidR="00E31600" w:rsidRPr="009318C2" w:rsidRDefault="00E31600" w:rsidP="005B34AF">
            <w:pPr>
              <w:keepNext/>
              <w:keepLines/>
              <w:ind w:right="227"/>
              <w:jc w:val="right"/>
              <w:rPr>
                <w:rFonts w:cs="Arial"/>
                <w:sz w:val="20"/>
                <w:szCs w:val="20"/>
              </w:rPr>
            </w:pPr>
            <w:r>
              <w:rPr>
                <w:rFonts w:cs="Arial"/>
                <w:sz w:val="20"/>
                <w:szCs w:val="20"/>
              </w:rPr>
              <w:t>10,250</w:t>
            </w:r>
          </w:p>
        </w:tc>
        <w:tc>
          <w:tcPr>
            <w:tcW w:w="1170" w:type="dxa"/>
            <w:tcBorders>
              <w:top w:val="nil"/>
              <w:left w:val="nil"/>
            </w:tcBorders>
            <w:tcMar>
              <w:right w:w="108" w:type="dxa"/>
            </w:tcMar>
            <w:vAlign w:val="center"/>
          </w:tcPr>
          <w:p w14:paraId="1B2C8FC7" w14:textId="77777777" w:rsidR="00E31600" w:rsidRPr="009318C2" w:rsidRDefault="00E31600" w:rsidP="005B34AF">
            <w:pPr>
              <w:keepNext/>
              <w:keepLines/>
              <w:ind w:right="227"/>
              <w:jc w:val="right"/>
              <w:rPr>
                <w:rFonts w:cs="Arial"/>
                <w:sz w:val="20"/>
                <w:szCs w:val="20"/>
              </w:rPr>
            </w:pPr>
            <w:r>
              <w:rPr>
                <w:rFonts w:cs="Arial"/>
                <w:sz w:val="20"/>
                <w:szCs w:val="20"/>
              </w:rPr>
              <w:t>84.2</w:t>
            </w:r>
          </w:p>
        </w:tc>
        <w:tc>
          <w:tcPr>
            <w:tcW w:w="1170" w:type="dxa"/>
            <w:tcBorders>
              <w:top w:val="nil"/>
              <w:right w:val="nil"/>
            </w:tcBorders>
            <w:tcMar>
              <w:right w:w="108" w:type="dxa"/>
            </w:tcMar>
            <w:vAlign w:val="center"/>
          </w:tcPr>
          <w:p w14:paraId="179495EB" w14:textId="77777777" w:rsidR="00E31600" w:rsidRPr="009318C2" w:rsidRDefault="00E31600" w:rsidP="005B34AF">
            <w:pPr>
              <w:keepNext/>
              <w:keepLines/>
              <w:ind w:right="227"/>
              <w:jc w:val="right"/>
              <w:rPr>
                <w:rFonts w:cs="Arial"/>
                <w:sz w:val="20"/>
                <w:szCs w:val="20"/>
              </w:rPr>
            </w:pPr>
            <w:r>
              <w:rPr>
                <w:rFonts w:cs="Arial"/>
                <w:sz w:val="20"/>
                <w:szCs w:val="20"/>
              </w:rPr>
              <w:t>1,917</w:t>
            </w:r>
          </w:p>
        </w:tc>
        <w:tc>
          <w:tcPr>
            <w:tcW w:w="1170" w:type="dxa"/>
            <w:tcBorders>
              <w:top w:val="nil"/>
              <w:left w:val="nil"/>
            </w:tcBorders>
            <w:tcMar>
              <w:right w:w="108" w:type="dxa"/>
            </w:tcMar>
            <w:vAlign w:val="center"/>
          </w:tcPr>
          <w:p w14:paraId="3A481CEE" w14:textId="77777777" w:rsidR="00E31600" w:rsidRPr="009318C2" w:rsidRDefault="00E31600" w:rsidP="005B34AF">
            <w:pPr>
              <w:keepNext/>
              <w:keepLines/>
              <w:ind w:right="227"/>
              <w:jc w:val="right"/>
              <w:rPr>
                <w:rFonts w:cs="Arial"/>
                <w:sz w:val="20"/>
                <w:szCs w:val="20"/>
              </w:rPr>
            </w:pPr>
            <w:r>
              <w:rPr>
                <w:rFonts w:cs="Arial"/>
                <w:sz w:val="20"/>
                <w:szCs w:val="20"/>
              </w:rPr>
              <w:t>15.8</w:t>
            </w:r>
          </w:p>
        </w:tc>
        <w:tc>
          <w:tcPr>
            <w:tcW w:w="1425" w:type="dxa"/>
            <w:tcBorders>
              <w:top w:val="nil"/>
              <w:right w:val="single" w:sz="4" w:space="0" w:color="FFFFFF" w:themeColor="background1"/>
            </w:tcBorders>
            <w:tcMar>
              <w:right w:w="108" w:type="dxa"/>
            </w:tcMar>
            <w:vAlign w:val="center"/>
          </w:tcPr>
          <w:p w14:paraId="7B8AB804" w14:textId="77777777" w:rsidR="00E31600" w:rsidRPr="009318C2" w:rsidRDefault="00E31600" w:rsidP="005B34AF">
            <w:pPr>
              <w:keepNext/>
              <w:keepLines/>
              <w:ind w:right="227"/>
              <w:jc w:val="right"/>
              <w:rPr>
                <w:rFonts w:cs="Arial"/>
                <w:sz w:val="20"/>
                <w:szCs w:val="20"/>
              </w:rPr>
            </w:pPr>
            <w:r>
              <w:rPr>
                <w:rFonts w:cs="Arial"/>
                <w:sz w:val="20"/>
                <w:szCs w:val="20"/>
              </w:rPr>
              <w:t>12,167</w:t>
            </w:r>
          </w:p>
        </w:tc>
      </w:tr>
      <w:tr w:rsidR="00E31600" w:rsidRPr="00BE45CB" w14:paraId="0B3ED22F" w14:textId="77777777" w:rsidTr="005B34AF">
        <w:trPr>
          <w:trHeight w:hRule="exact" w:val="284"/>
        </w:trPr>
        <w:tc>
          <w:tcPr>
            <w:tcW w:w="2968" w:type="dxa"/>
            <w:tcBorders>
              <w:left w:val="single" w:sz="4" w:space="0" w:color="FFFFFF" w:themeColor="background1"/>
              <w:right w:val="nil"/>
            </w:tcBorders>
            <w:vAlign w:val="center"/>
          </w:tcPr>
          <w:p w14:paraId="22A96D25" w14:textId="77777777" w:rsidR="00E31600" w:rsidRPr="00BE45CB" w:rsidRDefault="00E31600" w:rsidP="005B34AF">
            <w:pPr>
              <w:keepNext/>
              <w:keepLines/>
              <w:rPr>
                <w:rFonts w:eastAsia="Batang" w:cs="Arial"/>
                <w:sz w:val="20"/>
                <w:szCs w:val="20"/>
                <w:lang w:eastAsia="en-AU" w:bidi="en-US"/>
              </w:rPr>
            </w:pPr>
            <w:r w:rsidRPr="00BE45CB">
              <w:rPr>
                <w:rFonts w:eastAsia="Batang" w:cs="Arial"/>
                <w:sz w:val="20"/>
                <w:szCs w:val="20"/>
                <w:lang w:eastAsia="en-AU" w:bidi="en-US"/>
              </w:rPr>
              <w:t>Secondary</w:t>
            </w:r>
          </w:p>
        </w:tc>
        <w:tc>
          <w:tcPr>
            <w:tcW w:w="1169" w:type="dxa"/>
            <w:tcBorders>
              <w:left w:val="nil"/>
              <w:right w:val="nil"/>
            </w:tcBorders>
            <w:tcMar>
              <w:right w:w="108" w:type="dxa"/>
            </w:tcMar>
            <w:vAlign w:val="center"/>
          </w:tcPr>
          <w:p w14:paraId="58CCF9DC" w14:textId="77777777" w:rsidR="00E31600" w:rsidRPr="009318C2" w:rsidRDefault="00E31600" w:rsidP="005B34AF">
            <w:pPr>
              <w:keepNext/>
              <w:keepLines/>
              <w:ind w:right="227"/>
              <w:jc w:val="right"/>
              <w:rPr>
                <w:rFonts w:cs="Arial"/>
                <w:sz w:val="20"/>
                <w:szCs w:val="20"/>
              </w:rPr>
            </w:pPr>
            <w:r>
              <w:rPr>
                <w:rFonts w:cs="Arial"/>
                <w:sz w:val="20"/>
                <w:szCs w:val="20"/>
              </w:rPr>
              <w:t>5,198</w:t>
            </w:r>
          </w:p>
        </w:tc>
        <w:tc>
          <w:tcPr>
            <w:tcW w:w="1170" w:type="dxa"/>
            <w:tcBorders>
              <w:left w:val="nil"/>
            </w:tcBorders>
            <w:tcMar>
              <w:right w:w="108" w:type="dxa"/>
            </w:tcMar>
            <w:vAlign w:val="center"/>
          </w:tcPr>
          <w:p w14:paraId="4A9A4975" w14:textId="77777777" w:rsidR="00E31600" w:rsidRPr="009318C2" w:rsidRDefault="00E31600" w:rsidP="005B34AF">
            <w:pPr>
              <w:keepNext/>
              <w:keepLines/>
              <w:ind w:right="227"/>
              <w:jc w:val="right"/>
              <w:rPr>
                <w:rFonts w:cs="Arial"/>
                <w:sz w:val="20"/>
                <w:szCs w:val="20"/>
              </w:rPr>
            </w:pPr>
            <w:r>
              <w:rPr>
                <w:rFonts w:cs="Arial"/>
                <w:sz w:val="20"/>
                <w:szCs w:val="20"/>
              </w:rPr>
              <w:t>60.9</w:t>
            </w:r>
          </w:p>
        </w:tc>
        <w:tc>
          <w:tcPr>
            <w:tcW w:w="1170" w:type="dxa"/>
            <w:tcBorders>
              <w:right w:val="nil"/>
            </w:tcBorders>
            <w:tcMar>
              <w:right w:w="108" w:type="dxa"/>
            </w:tcMar>
            <w:vAlign w:val="center"/>
          </w:tcPr>
          <w:p w14:paraId="1C00F3DC" w14:textId="77777777" w:rsidR="00E31600" w:rsidRPr="009318C2" w:rsidRDefault="00E31600" w:rsidP="005B34AF">
            <w:pPr>
              <w:keepNext/>
              <w:keepLines/>
              <w:ind w:right="227"/>
              <w:jc w:val="right"/>
              <w:rPr>
                <w:rFonts w:cs="Arial"/>
                <w:sz w:val="20"/>
                <w:szCs w:val="20"/>
              </w:rPr>
            </w:pPr>
            <w:r>
              <w:rPr>
                <w:rFonts w:cs="Arial"/>
                <w:sz w:val="20"/>
                <w:szCs w:val="20"/>
              </w:rPr>
              <w:t>3,343</w:t>
            </w:r>
          </w:p>
        </w:tc>
        <w:tc>
          <w:tcPr>
            <w:tcW w:w="1170" w:type="dxa"/>
            <w:tcBorders>
              <w:left w:val="nil"/>
            </w:tcBorders>
            <w:tcMar>
              <w:right w:w="108" w:type="dxa"/>
            </w:tcMar>
            <w:vAlign w:val="center"/>
          </w:tcPr>
          <w:p w14:paraId="6B97F70A" w14:textId="77777777" w:rsidR="00E31600" w:rsidRPr="009318C2" w:rsidRDefault="00E31600" w:rsidP="005B34AF">
            <w:pPr>
              <w:keepNext/>
              <w:keepLines/>
              <w:ind w:right="227"/>
              <w:jc w:val="right"/>
              <w:rPr>
                <w:rFonts w:cs="Arial"/>
                <w:sz w:val="20"/>
                <w:szCs w:val="20"/>
              </w:rPr>
            </w:pPr>
            <w:r>
              <w:rPr>
                <w:rFonts w:cs="Arial"/>
                <w:sz w:val="20"/>
                <w:szCs w:val="20"/>
              </w:rPr>
              <w:t>39.1</w:t>
            </w:r>
          </w:p>
        </w:tc>
        <w:tc>
          <w:tcPr>
            <w:tcW w:w="1425" w:type="dxa"/>
            <w:tcBorders>
              <w:right w:val="single" w:sz="4" w:space="0" w:color="FFFFFF" w:themeColor="background1"/>
            </w:tcBorders>
            <w:tcMar>
              <w:right w:w="108" w:type="dxa"/>
            </w:tcMar>
            <w:vAlign w:val="center"/>
          </w:tcPr>
          <w:p w14:paraId="3FED3CB5" w14:textId="77777777" w:rsidR="00E31600" w:rsidRPr="009318C2" w:rsidRDefault="00E31600" w:rsidP="005B34AF">
            <w:pPr>
              <w:keepNext/>
              <w:keepLines/>
              <w:ind w:right="227"/>
              <w:jc w:val="right"/>
              <w:rPr>
                <w:rFonts w:cs="Arial"/>
                <w:sz w:val="20"/>
                <w:szCs w:val="20"/>
              </w:rPr>
            </w:pPr>
            <w:r>
              <w:rPr>
                <w:rFonts w:cs="Arial"/>
                <w:sz w:val="20"/>
                <w:szCs w:val="20"/>
              </w:rPr>
              <w:t>8,541</w:t>
            </w:r>
          </w:p>
        </w:tc>
      </w:tr>
      <w:tr w:rsidR="00E31600" w:rsidRPr="00BE45CB" w14:paraId="0B59C5F6" w14:textId="77777777" w:rsidTr="005B34AF">
        <w:trPr>
          <w:trHeight w:hRule="exact" w:val="284"/>
        </w:trPr>
        <w:tc>
          <w:tcPr>
            <w:tcW w:w="2968" w:type="dxa"/>
            <w:tcBorders>
              <w:left w:val="single" w:sz="4" w:space="0" w:color="FFFFFF" w:themeColor="background1"/>
              <w:bottom w:val="single" w:sz="12" w:space="0" w:color="592C82"/>
              <w:right w:val="nil"/>
            </w:tcBorders>
            <w:vAlign w:val="center"/>
          </w:tcPr>
          <w:p w14:paraId="0412142B" w14:textId="77777777" w:rsidR="00E31600" w:rsidRPr="00BE45CB" w:rsidRDefault="00E31600" w:rsidP="005B34AF">
            <w:pPr>
              <w:keepNext/>
              <w:keepLines/>
              <w:rPr>
                <w:rFonts w:eastAsia="Batang" w:cs="Arial"/>
                <w:sz w:val="20"/>
                <w:szCs w:val="20"/>
                <w:lang w:eastAsia="en-AU" w:bidi="en-US"/>
              </w:rPr>
            </w:pPr>
            <w:r w:rsidRPr="00BE45CB">
              <w:rPr>
                <w:rFonts w:eastAsia="Batang" w:cs="Arial"/>
                <w:sz w:val="20"/>
                <w:szCs w:val="20"/>
                <w:lang w:eastAsia="en-AU" w:bidi="en-US"/>
              </w:rPr>
              <w:t>Education support</w:t>
            </w:r>
          </w:p>
        </w:tc>
        <w:tc>
          <w:tcPr>
            <w:tcW w:w="1169" w:type="dxa"/>
            <w:tcBorders>
              <w:left w:val="nil"/>
              <w:bottom w:val="single" w:sz="12" w:space="0" w:color="592C82"/>
              <w:right w:val="nil"/>
            </w:tcBorders>
            <w:tcMar>
              <w:right w:w="108" w:type="dxa"/>
            </w:tcMar>
            <w:vAlign w:val="center"/>
          </w:tcPr>
          <w:p w14:paraId="449C66D9" w14:textId="77777777" w:rsidR="00E31600" w:rsidRPr="009318C2" w:rsidRDefault="00E31600" w:rsidP="005B34AF">
            <w:pPr>
              <w:keepNext/>
              <w:keepLines/>
              <w:ind w:right="227"/>
              <w:jc w:val="right"/>
              <w:rPr>
                <w:rFonts w:cs="Arial"/>
                <w:sz w:val="20"/>
                <w:szCs w:val="20"/>
              </w:rPr>
            </w:pPr>
            <w:r>
              <w:rPr>
                <w:rFonts w:cs="Arial"/>
                <w:sz w:val="20"/>
                <w:szCs w:val="20"/>
              </w:rPr>
              <w:t>731</w:t>
            </w:r>
          </w:p>
        </w:tc>
        <w:tc>
          <w:tcPr>
            <w:tcW w:w="1170" w:type="dxa"/>
            <w:tcBorders>
              <w:left w:val="nil"/>
              <w:bottom w:val="single" w:sz="12" w:space="0" w:color="592C82"/>
            </w:tcBorders>
            <w:tcMar>
              <w:right w:w="108" w:type="dxa"/>
            </w:tcMar>
            <w:vAlign w:val="center"/>
          </w:tcPr>
          <w:p w14:paraId="3F2279A2" w14:textId="77777777" w:rsidR="00E31600" w:rsidRPr="009318C2" w:rsidRDefault="00E31600" w:rsidP="005B34AF">
            <w:pPr>
              <w:keepNext/>
              <w:keepLines/>
              <w:ind w:right="227"/>
              <w:jc w:val="right"/>
              <w:rPr>
                <w:rFonts w:cs="Arial"/>
                <w:sz w:val="20"/>
                <w:szCs w:val="20"/>
              </w:rPr>
            </w:pPr>
            <w:r>
              <w:rPr>
                <w:rFonts w:cs="Arial"/>
                <w:sz w:val="20"/>
                <w:szCs w:val="20"/>
              </w:rPr>
              <w:t>83.6</w:t>
            </w:r>
          </w:p>
        </w:tc>
        <w:tc>
          <w:tcPr>
            <w:tcW w:w="1170" w:type="dxa"/>
            <w:tcBorders>
              <w:bottom w:val="single" w:sz="12" w:space="0" w:color="592C82"/>
              <w:right w:val="nil"/>
            </w:tcBorders>
            <w:tcMar>
              <w:right w:w="108" w:type="dxa"/>
            </w:tcMar>
            <w:vAlign w:val="center"/>
          </w:tcPr>
          <w:p w14:paraId="28A11DC9" w14:textId="77777777" w:rsidR="00E31600" w:rsidRPr="009318C2" w:rsidRDefault="00E31600" w:rsidP="005B34AF">
            <w:pPr>
              <w:keepNext/>
              <w:keepLines/>
              <w:ind w:right="227"/>
              <w:jc w:val="right"/>
              <w:rPr>
                <w:rFonts w:cs="Arial"/>
                <w:sz w:val="20"/>
                <w:szCs w:val="20"/>
              </w:rPr>
            </w:pPr>
            <w:r>
              <w:rPr>
                <w:rFonts w:cs="Arial"/>
                <w:sz w:val="20"/>
                <w:szCs w:val="20"/>
              </w:rPr>
              <w:t>143</w:t>
            </w:r>
          </w:p>
        </w:tc>
        <w:tc>
          <w:tcPr>
            <w:tcW w:w="1170" w:type="dxa"/>
            <w:tcBorders>
              <w:left w:val="nil"/>
              <w:bottom w:val="single" w:sz="12" w:space="0" w:color="592C82"/>
            </w:tcBorders>
            <w:tcMar>
              <w:right w:w="108" w:type="dxa"/>
            </w:tcMar>
            <w:vAlign w:val="center"/>
          </w:tcPr>
          <w:p w14:paraId="48006B01" w14:textId="77777777" w:rsidR="00E31600" w:rsidRPr="009318C2" w:rsidRDefault="00E31600" w:rsidP="005B34AF">
            <w:pPr>
              <w:keepNext/>
              <w:keepLines/>
              <w:ind w:right="227"/>
              <w:jc w:val="right"/>
              <w:rPr>
                <w:rFonts w:cs="Arial"/>
                <w:sz w:val="20"/>
                <w:szCs w:val="20"/>
              </w:rPr>
            </w:pPr>
            <w:r>
              <w:rPr>
                <w:rFonts w:cs="Arial"/>
                <w:sz w:val="20"/>
                <w:szCs w:val="20"/>
              </w:rPr>
              <w:t>16.4</w:t>
            </w:r>
          </w:p>
        </w:tc>
        <w:tc>
          <w:tcPr>
            <w:tcW w:w="1425" w:type="dxa"/>
            <w:tcBorders>
              <w:bottom w:val="single" w:sz="12" w:space="0" w:color="592C82"/>
              <w:right w:val="single" w:sz="4" w:space="0" w:color="FFFFFF" w:themeColor="background1"/>
            </w:tcBorders>
            <w:tcMar>
              <w:right w:w="108" w:type="dxa"/>
            </w:tcMar>
            <w:vAlign w:val="center"/>
          </w:tcPr>
          <w:p w14:paraId="5315EE0A" w14:textId="77777777" w:rsidR="00E31600" w:rsidRPr="009318C2" w:rsidRDefault="00E31600" w:rsidP="005B34AF">
            <w:pPr>
              <w:keepNext/>
              <w:keepLines/>
              <w:ind w:right="227"/>
              <w:jc w:val="right"/>
              <w:rPr>
                <w:rFonts w:cs="Arial"/>
                <w:sz w:val="20"/>
                <w:szCs w:val="20"/>
              </w:rPr>
            </w:pPr>
            <w:r>
              <w:rPr>
                <w:rFonts w:cs="Arial"/>
                <w:sz w:val="20"/>
                <w:szCs w:val="20"/>
              </w:rPr>
              <w:t>874</w:t>
            </w:r>
          </w:p>
        </w:tc>
      </w:tr>
      <w:tr w:rsidR="00E31600" w:rsidRPr="00BE45CB" w14:paraId="4823095E" w14:textId="77777777" w:rsidTr="005B34AF">
        <w:trPr>
          <w:trHeight w:hRule="exact" w:val="283"/>
        </w:trPr>
        <w:tc>
          <w:tcPr>
            <w:tcW w:w="2968" w:type="dxa"/>
            <w:tcBorders>
              <w:top w:val="single" w:sz="12" w:space="0" w:color="592C82"/>
              <w:left w:val="single" w:sz="4" w:space="0" w:color="FFFFFF" w:themeColor="background1"/>
              <w:bottom w:val="single" w:sz="12" w:space="0" w:color="592C82"/>
              <w:right w:val="nil"/>
            </w:tcBorders>
            <w:vAlign w:val="center"/>
          </w:tcPr>
          <w:p w14:paraId="0E0C170E" w14:textId="77777777" w:rsidR="00E31600" w:rsidRPr="00BE45CB" w:rsidRDefault="00E31600" w:rsidP="005B34AF">
            <w:pPr>
              <w:keepNext/>
              <w:keepLines/>
              <w:rPr>
                <w:rFonts w:eastAsia="Times New Roman" w:cs="Arial"/>
                <w:b/>
                <w:sz w:val="20"/>
                <w:lang w:eastAsia="en-AU" w:bidi="en-US"/>
              </w:rPr>
            </w:pPr>
            <w:r w:rsidRPr="00BE45CB">
              <w:rPr>
                <w:rFonts w:eastAsia="Times New Roman" w:cs="Arial"/>
                <w:b/>
                <w:sz w:val="20"/>
                <w:lang w:eastAsia="en-AU" w:bidi="en-US"/>
              </w:rPr>
              <w:t>Total</w:t>
            </w:r>
          </w:p>
        </w:tc>
        <w:tc>
          <w:tcPr>
            <w:tcW w:w="1169" w:type="dxa"/>
            <w:tcBorders>
              <w:top w:val="single" w:sz="12" w:space="0" w:color="592C82"/>
              <w:left w:val="nil"/>
              <w:bottom w:val="single" w:sz="12" w:space="0" w:color="592C82"/>
              <w:right w:val="nil"/>
            </w:tcBorders>
            <w:tcMar>
              <w:right w:w="108" w:type="dxa"/>
            </w:tcMar>
            <w:vAlign w:val="center"/>
          </w:tcPr>
          <w:p w14:paraId="00DD3FC5" w14:textId="77777777" w:rsidR="00E31600" w:rsidRPr="009318C2" w:rsidRDefault="00E31600" w:rsidP="005B34AF">
            <w:pPr>
              <w:keepNext/>
              <w:keepLines/>
              <w:ind w:right="227"/>
              <w:jc w:val="right"/>
              <w:rPr>
                <w:rFonts w:cs="Arial"/>
                <w:b/>
                <w:sz w:val="20"/>
                <w:szCs w:val="20"/>
              </w:rPr>
            </w:pPr>
            <w:r>
              <w:rPr>
                <w:rFonts w:cs="Arial"/>
                <w:b/>
                <w:bCs/>
                <w:sz w:val="20"/>
                <w:szCs w:val="20"/>
              </w:rPr>
              <w:t>16,179</w:t>
            </w:r>
          </w:p>
        </w:tc>
        <w:tc>
          <w:tcPr>
            <w:tcW w:w="1170" w:type="dxa"/>
            <w:tcBorders>
              <w:top w:val="single" w:sz="12" w:space="0" w:color="592C82"/>
              <w:left w:val="nil"/>
              <w:bottom w:val="single" w:sz="12" w:space="0" w:color="592C82"/>
            </w:tcBorders>
            <w:tcMar>
              <w:right w:w="108" w:type="dxa"/>
            </w:tcMar>
            <w:vAlign w:val="center"/>
          </w:tcPr>
          <w:p w14:paraId="42E40736" w14:textId="77777777" w:rsidR="00E31600" w:rsidRPr="009318C2" w:rsidRDefault="00E31600" w:rsidP="005B34AF">
            <w:pPr>
              <w:keepNext/>
              <w:keepLines/>
              <w:ind w:right="227"/>
              <w:jc w:val="right"/>
              <w:rPr>
                <w:rFonts w:cs="Arial"/>
                <w:b/>
                <w:sz w:val="20"/>
                <w:szCs w:val="20"/>
              </w:rPr>
            </w:pPr>
            <w:r>
              <w:rPr>
                <w:rFonts w:cs="Arial"/>
                <w:b/>
                <w:bCs/>
                <w:sz w:val="20"/>
                <w:szCs w:val="20"/>
              </w:rPr>
              <w:t>75.0</w:t>
            </w:r>
          </w:p>
        </w:tc>
        <w:tc>
          <w:tcPr>
            <w:tcW w:w="1170" w:type="dxa"/>
            <w:tcBorders>
              <w:top w:val="single" w:sz="12" w:space="0" w:color="592C82"/>
              <w:bottom w:val="single" w:sz="12" w:space="0" w:color="592C82"/>
              <w:right w:val="nil"/>
            </w:tcBorders>
            <w:tcMar>
              <w:right w:w="108" w:type="dxa"/>
            </w:tcMar>
            <w:vAlign w:val="center"/>
          </w:tcPr>
          <w:p w14:paraId="40F5879F" w14:textId="77777777" w:rsidR="00E31600" w:rsidRPr="009318C2" w:rsidRDefault="00E31600" w:rsidP="005B34AF">
            <w:pPr>
              <w:keepNext/>
              <w:keepLines/>
              <w:ind w:right="227"/>
              <w:jc w:val="right"/>
              <w:rPr>
                <w:rFonts w:cs="Arial"/>
                <w:b/>
                <w:sz w:val="20"/>
                <w:szCs w:val="20"/>
              </w:rPr>
            </w:pPr>
            <w:r>
              <w:rPr>
                <w:rFonts w:cs="Arial"/>
                <w:b/>
                <w:bCs/>
                <w:sz w:val="20"/>
                <w:szCs w:val="20"/>
              </w:rPr>
              <w:t>5,403</w:t>
            </w:r>
          </w:p>
        </w:tc>
        <w:tc>
          <w:tcPr>
            <w:tcW w:w="1170" w:type="dxa"/>
            <w:tcBorders>
              <w:top w:val="single" w:sz="12" w:space="0" w:color="592C82"/>
              <w:left w:val="nil"/>
              <w:bottom w:val="single" w:sz="12" w:space="0" w:color="592C82"/>
            </w:tcBorders>
            <w:tcMar>
              <w:right w:w="108" w:type="dxa"/>
            </w:tcMar>
            <w:vAlign w:val="center"/>
          </w:tcPr>
          <w:p w14:paraId="2660BE5F" w14:textId="77777777" w:rsidR="00E31600" w:rsidRPr="009318C2" w:rsidRDefault="00E31600" w:rsidP="005B34AF">
            <w:pPr>
              <w:keepNext/>
              <w:keepLines/>
              <w:ind w:right="227"/>
              <w:jc w:val="right"/>
              <w:rPr>
                <w:rFonts w:cs="Arial"/>
                <w:b/>
                <w:sz w:val="20"/>
                <w:szCs w:val="20"/>
              </w:rPr>
            </w:pPr>
            <w:r>
              <w:rPr>
                <w:rFonts w:cs="Arial"/>
                <w:b/>
                <w:bCs/>
                <w:sz w:val="20"/>
                <w:szCs w:val="20"/>
              </w:rPr>
              <w:t>25.0</w:t>
            </w:r>
          </w:p>
        </w:tc>
        <w:tc>
          <w:tcPr>
            <w:tcW w:w="1425" w:type="dxa"/>
            <w:tcBorders>
              <w:top w:val="single" w:sz="12" w:space="0" w:color="592C82"/>
              <w:bottom w:val="single" w:sz="12" w:space="0" w:color="592C82"/>
              <w:right w:val="single" w:sz="4" w:space="0" w:color="FFFFFF" w:themeColor="background1"/>
            </w:tcBorders>
            <w:tcMar>
              <w:right w:w="108" w:type="dxa"/>
            </w:tcMar>
            <w:vAlign w:val="center"/>
          </w:tcPr>
          <w:p w14:paraId="687413A8" w14:textId="77777777" w:rsidR="00E31600" w:rsidRPr="009318C2" w:rsidRDefault="00E31600" w:rsidP="005B34AF">
            <w:pPr>
              <w:keepNext/>
              <w:keepLines/>
              <w:ind w:right="227"/>
              <w:jc w:val="right"/>
              <w:rPr>
                <w:rFonts w:cs="Arial"/>
                <w:b/>
                <w:sz w:val="20"/>
                <w:szCs w:val="20"/>
              </w:rPr>
            </w:pPr>
            <w:r>
              <w:rPr>
                <w:rFonts w:cs="Arial"/>
                <w:b/>
                <w:bCs/>
                <w:sz w:val="20"/>
                <w:szCs w:val="20"/>
              </w:rPr>
              <w:t>21,582</w:t>
            </w:r>
          </w:p>
        </w:tc>
      </w:tr>
    </w:tbl>
    <w:bookmarkEnd w:id="360"/>
    <w:bookmarkEnd w:id="361"/>
    <w:p w14:paraId="77ED4B6E" w14:textId="77777777" w:rsidR="00A94B47" w:rsidRPr="00BE45CB" w:rsidRDefault="00A94B47" w:rsidP="00A94B47">
      <w:pPr>
        <w:keepNext/>
        <w:keepLines/>
        <w:suppressAutoHyphens/>
        <w:autoSpaceDE w:val="0"/>
        <w:autoSpaceDN w:val="0"/>
        <w:adjustRightInd w:val="0"/>
        <w:rPr>
          <w:rFonts w:cs="Arial"/>
          <w:i/>
          <w:iCs/>
          <w:sz w:val="18"/>
        </w:rPr>
      </w:pPr>
      <w:r w:rsidRPr="00BE45CB">
        <w:rPr>
          <w:rFonts w:cs="Arial"/>
          <w:i/>
          <w:iCs/>
          <w:sz w:val="18"/>
        </w:rPr>
        <w:t>Source: System and School Performance</w:t>
      </w:r>
    </w:p>
    <w:p w14:paraId="6573AA4D" w14:textId="214EE930" w:rsidR="00A94B47" w:rsidRPr="00BE45CB" w:rsidRDefault="00A94B47" w:rsidP="00A94B47">
      <w:pPr>
        <w:keepNext/>
        <w:keepLines/>
        <w:suppressAutoHyphens/>
        <w:autoSpaceDE w:val="0"/>
        <w:autoSpaceDN w:val="0"/>
        <w:adjustRightInd w:val="0"/>
        <w:rPr>
          <w:rFonts w:cs="Arial"/>
          <w:sz w:val="18"/>
        </w:rPr>
      </w:pPr>
      <w:r w:rsidRPr="00BE45CB">
        <w:rPr>
          <w:rFonts w:cs="Arial"/>
          <w:sz w:val="18"/>
        </w:rPr>
        <w:t>(a) Full-time equivalents at Semester 1 student census including teachers at community kindergartens. Based on counting method used for National Schools Statistics Collection that does not include</w:t>
      </w:r>
      <w:r w:rsidR="007D3C81">
        <w:rPr>
          <w:rFonts w:cs="Arial"/>
          <w:sz w:val="18"/>
        </w:rPr>
        <w:t xml:space="preserve"> staff on extended leave.</w:t>
      </w:r>
    </w:p>
    <w:p w14:paraId="2159492E" w14:textId="7559B816" w:rsidR="00A94B47" w:rsidRPr="00233059" w:rsidRDefault="00A94B47" w:rsidP="00A94B47">
      <w:pPr>
        <w:keepNext/>
        <w:keepLines/>
        <w:suppressAutoHyphens/>
        <w:autoSpaceDE w:val="0"/>
        <w:autoSpaceDN w:val="0"/>
        <w:adjustRightInd w:val="0"/>
        <w:rPr>
          <w:rFonts w:cs="Arial"/>
          <w:sz w:val="18"/>
        </w:rPr>
      </w:pPr>
      <w:r w:rsidRPr="00BE45CB">
        <w:rPr>
          <w:rFonts w:cs="Arial"/>
          <w:sz w:val="18"/>
        </w:rPr>
        <w:t xml:space="preserve">(b) Staff apportioned to education </w:t>
      </w:r>
      <w:r w:rsidR="009734A7">
        <w:rPr>
          <w:rFonts w:cs="Arial"/>
          <w:sz w:val="18"/>
        </w:rPr>
        <w:t>category</w:t>
      </w:r>
      <w:r w:rsidRPr="00BE45CB">
        <w:rPr>
          <w:rFonts w:cs="Arial"/>
          <w:sz w:val="18"/>
        </w:rPr>
        <w:t xml:space="preserve"> based on proportion of students </w:t>
      </w:r>
      <w:r w:rsidR="009734A7">
        <w:rPr>
          <w:rFonts w:cs="Arial"/>
          <w:sz w:val="18"/>
        </w:rPr>
        <w:t>in</w:t>
      </w:r>
      <w:r w:rsidRPr="00BE45CB">
        <w:rPr>
          <w:rFonts w:cs="Arial"/>
          <w:sz w:val="18"/>
        </w:rPr>
        <w:t xml:space="preserve"> each education </w:t>
      </w:r>
      <w:r w:rsidR="009734A7">
        <w:rPr>
          <w:rFonts w:cs="Arial"/>
          <w:sz w:val="18"/>
        </w:rPr>
        <w:t>category</w:t>
      </w:r>
      <w:r w:rsidRPr="00BE45CB">
        <w:rPr>
          <w:rFonts w:cs="Arial"/>
          <w:sz w:val="18"/>
          <w:szCs w:val="18"/>
        </w:rPr>
        <w:t>.</w:t>
      </w:r>
    </w:p>
    <w:p w14:paraId="7927C760" w14:textId="77777777" w:rsidR="00ED54C2" w:rsidRPr="004B0829" w:rsidRDefault="00ED54C2" w:rsidP="00A94B47">
      <w:pPr>
        <w:autoSpaceDE w:val="0"/>
        <w:autoSpaceDN w:val="0"/>
        <w:adjustRightInd w:val="0"/>
        <w:rPr>
          <w:rFonts w:cs="Arial"/>
        </w:rPr>
      </w:pPr>
    </w:p>
    <w:p w14:paraId="6DC10994" w14:textId="587B06AE" w:rsidR="00A94B47" w:rsidRPr="001A1001" w:rsidRDefault="00A94B47" w:rsidP="00A94B47">
      <w:pPr>
        <w:pStyle w:val="Subtitle"/>
        <w:keepNext/>
        <w:keepLines/>
        <w:rPr>
          <w:rFonts w:eastAsiaTheme="minorHAnsi" w:cs="Arial"/>
          <w:i w:val="0"/>
          <w:iCs w:val="0"/>
          <w:color w:val="auto"/>
          <w:spacing w:val="0"/>
          <w:sz w:val="22"/>
          <w:szCs w:val="22"/>
        </w:rPr>
      </w:pPr>
      <w:bookmarkStart w:id="362" w:name="_Hlk485047495"/>
      <w:r w:rsidRPr="005C746C">
        <w:rPr>
          <w:rFonts w:eastAsiaTheme="minorHAnsi" w:cs="Arial"/>
          <w:i w:val="0"/>
          <w:iCs w:val="0"/>
          <w:color w:val="auto"/>
          <w:spacing w:val="0"/>
          <w:sz w:val="22"/>
          <w:szCs w:val="22"/>
        </w:rPr>
        <w:t xml:space="preserve">Table </w:t>
      </w:r>
      <w:bookmarkEnd w:id="362"/>
      <w:r w:rsidRPr="005C746C">
        <w:rPr>
          <w:rFonts w:eastAsiaTheme="minorHAnsi" w:cs="Arial"/>
          <w:i w:val="0"/>
          <w:iCs w:val="0"/>
          <w:color w:val="auto"/>
          <w:spacing w:val="0"/>
          <w:sz w:val="22"/>
          <w:szCs w:val="22"/>
        </w:rPr>
        <w:t>A</w:t>
      </w:r>
      <w:r w:rsidR="006A2B5E" w:rsidRPr="005C746C">
        <w:rPr>
          <w:rFonts w:eastAsiaTheme="minorHAnsi" w:cs="Arial"/>
          <w:i w:val="0"/>
          <w:iCs w:val="0"/>
          <w:color w:val="auto"/>
          <w:spacing w:val="0"/>
          <w:sz w:val="22"/>
          <w:szCs w:val="22"/>
        </w:rPr>
        <w:t>2</w:t>
      </w:r>
      <w:r w:rsidR="004B2DDF">
        <w:rPr>
          <w:rFonts w:eastAsiaTheme="minorHAnsi" w:cs="Arial"/>
          <w:i w:val="0"/>
          <w:iCs w:val="0"/>
          <w:color w:val="auto"/>
          <w:spacing w:val="0"/>
          <w:sz w:val="22"/>
          <w:szCs w:val="22"/>
        </w:rPr>
        <w:t>4</w:t>
      </w:r>
      <w:r w:rsidRPr="005C746C">
        <w:rPr>
          <w:rFonts w:eastAsiaTheme="minorHAnsi" w:cs="Arial"/>
          <w:i w:val="0"/>
          <w:iCs w:val="0"/>
          <w:color w:val="auto"/>
          <w:spacing w:val="0"/>
          <w:sz w:val="22"/>
          <w:szCs w:val="22"/>
        </w:rPr>
        <w:t xml:space="preserve">: </w:t>
      </w:r>
      <w:bookmarkStart w:id="363" w:name="_Hlk518990187"/>
      <w:r w:rsidRPr="005C746C">
        <w:rPr>
          <w:rFonts w:eastAsiaTheme="minorHAnsi" w:cs="Arial"/>
          <w:i w:val="0"/>
          <w:iCs w:val="0"/>
          <w:color w:val="auto"/>
          <w:spacing w:val="0"/>
          <w:sz w:val="22"/>
          <w:szCs w:val="22"/>
        </w:rPr>
        <w:t>Teacher retirements and resignations</w:t>
      </w:r>
      <w:bookmarkEnd w:id="363"/>
      <w:r w:rsidRPr="005C746C">
        <w:rPr>
          <w:rFonts w:eastAsiaTheme="minorHAnsi" w:cs="Arial"/>
          <w:i w:val="0"/>
          <w:iCs w:val="0"/>
          <w:color w:val="auto"/>
          <w:spacing w:val="0"/>
          <w:sz w:val="22"/>
          <w:szCs w:val="22"/>
        </w:rPr>
        <w:t xml:space="preserve"> 201</w:t>
      </w:r>
      <w:r w:rsidR="005C746C" w:rsidRPr="005C746C">
        <w:rPr>
          <w:rFonts w:eastAsiaTheme="minorHAnsi" w:cs="Arial"/>
          <w:i w:val="0"/>
          <w:iCs w:val="0"/>
          <w:color w:val="auto"/>
          <w:spacing w:val="0"/>
          <w:sz w:val="22"/>
          <w:szCs w:val="22"/>
        </w:rPr>
        <w:t>6</w:t>
      </w:r>
      <w:r w:rsidRPr="005C746C">
        <w:rPr>
          <w:rFonts w:eastAsiaTheme="minorHAnsi" w:cs="Arial"/>
          <w:i w:val="0"/>
          <w:iCs w:val="0"/>
          <w:color w:val="auto"/>
          <w:spacing w:val="0"/>
          <w:sz w:val="22"/>
          <w:szCs w:val="22"/>
        </w:rPr>
        <w:t xml:space="preserve"> to 20</w:t>
      </w:r>
      <w:r w:rsidR="005C746C" w:rsidRPr="005C746C">
        <w:rPr>
          <w:rFonts w:eastAsiaTheme="minorHAnsi" w:cs="Arial"/>
          <w:i w:val="0"/>
          <w:iCs w:val="0"/>
          <w:color w:val="auto"/>
          <w:spacing w:val="0"/>
          <w:sz w:val="22"/>
          <w:szCs w:val="22"/>
        </w:rPr>
        <w:t>20</w:t>
      </w:r>
    </w:p>
    <w:tbl>
      <w:tblPr>
        <w:tblStyle w:val="TableGrid"/>
        <w:tblW w:w="9072" w:type="dxa"/>
        <w:tblLayout w:type="fixed"/>
        <w:tblLook w:val="01E0" w:firstRow="1" w:lastRow="1" w:firstColumn="1" w:lastColumn="1" w:noHBand="0" w:noVBand="0"/>
        <w:tblCaption w:val="Table A24: Teacher retirements and resignations 2010–2014"/>
      </w:tblPr>
      <w:tblGrid>
        <w:gridCol w:w="1701"/>
        <w:gridCol w:w="1474"/>
        <w:gridCol w:w="1474"/>
        <w:gridCol w:w="1474"/>
        <w:gridCol w:w="1474"/>
        <w:gridCol w:w="1475"/>
      </w:tblGrid>
      <w:tr w:rsidR="005C746C" w:rsidRPr="00233059" w14:paraId="11C54EB2" w14:textId="77777777" w:rsidTr="007B7A76">
        <w:trPr>
          <w:trHeight w:val="397"/>
          <w:tblHeader/>
        </w:trPr>
        <w:tc>
          <w:tcPr>
            <w:tcW w:w="1701" w:type="dxa"/>
            <w:tcBorders>
              <w:top w:val="nil"/>
              <w:left w:val="nil"/>
              <w:bottom w:val="nil"/>
              <w:right w:val="nil"/>
            </w:tcBorders>
            <w:shd w:val="clear" w:color="auto" w:fill="592C82"/>
            <w:noWrap/>
            <w:vAlign w:val="center"/>
          </w:tcPr>
          <w:p w14:paraId="21995872" w14:textId="02D75054" w:rsidR="005C746C" w:rsidRPr="0033583F" w:rsidRDefault="005C746C" w:rsidP="005C746C">
            <w:pPr>
              <w:keepNext/>
              <w:keepLines/>
              <w:rPr>
                <w:rFonts w:eastAsia="Batang" w:cs="Arial"/>
                <w:b/>
                <w:color w:val="FFFFFF" w:themeColor="background1"/>
                <w:sz w:val="20"/>
                <w:lang w:eastAsia="en-AU" w:bidi="en-US"/>
              </w:rPr>
            </w:pPr>
          </w:p>
        </w:tc>
        <w:tc>
          <w:tcPr>
            <w:tcW w:w="1474" w:type="dxa"/>
            <w:tcBorders>
              <w:top w:val="nil"/>
              <w:left w:val="nil"/>
              <w:bottom w:val="nil"/>
              <w:right w:val="nil"/>
            </w:tcBorders>
            <w:shd w:val="clear" w:color="auto" w:fill="592C82"/>
            <w:noWrap/>
            <w:vAlign w:val="center"/>
          </w:tcPr>
          <w:p w14:paraId="12E2D3A0" w14:textId="106ECC7F"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474" w:type="dxa"/>
            <w:tcBorders>
              <w:top w:val="nil"/>
              <w:left w:val="nil"/>
              <w:bottom w:val="nil"/>
              <w:right w:val="nil"/>
            </w:tcBorders>
            <w:shd w:val="clear" w:color="auto" w:fill="592C82"/>
            <w:vAlign w:val="center"/>
          </w:tcPr>
          <w:p w14:paraId="22DD5C2C" w14:textId="139A0D1D"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474" w:type="dxa"/>
            <w:tcBorders>
              <w:top w:val="nil"/>
              <w:left w:val="nil"/>
              <w:bottom w:val="nil"/>
              <w:right w:val="nil"/>
            </w:tcBorders>
            <w:shd w:val="clear" w:color="auto" w:fill="592C82"/>
            <w:noWrap/>
            <w:vAlign w:val="center"/>
          </w:tcPr>
          <w:p w14:paraId="2125BC8F" w14:textId="4D821402"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474" w:type="dxa"/>
            <w:tcBorders>
              <w:top w:val="nil"/>
              <w:left w:val="nil"/>
              <w:bottom w:val="nil"/>
              <w:right w:val="nil"/>
            </w:tcBorders>
            <w:shd w:val="clear" w:color="auto" w:fill="592C82"/>
            <w:noWrap/>
            <w:vAlign w:val="center"/>
          </w:tcPr>
          <w:p w14:paraId="3FBF72BF" w14:textId="322B3195"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1475" w:type="dxa"/>
            <w:tcBorders>
              <w:top w:val="nil"/>
              <w:left w:val="nil"/>
              <w:bottom w:val="nil"/>
              <w:right w:val="nil"/>
            </w:tcBorders>
            <w:shd w:val="clear" w:color="auto" w:fill="592C82"/>
            <w:vAlign w:val="center"/>
          </w:tcPr>
          <w:p w14:paraId="2EA1D717" w14:textId="5A8B3006"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2020</w:t>
            </w:r>
          </w:p>
        </w:tc>
      </w:tr>
      <w:tr w:rsidR="005C746C" w:rsidRPr="00C331D3" w14:paraId="73F430A6" w14:textId="77777777" w:rsidTr="00920558">
        <w:trPr>
          <w:trHeight w:hRule="exact" w:val="283"/>
        </w:trPr>
        <w:tc>
          <w:tcPr>
            <w:tcW w:w="1701" w:type="dxa"/>
            <w:tcBorders>
              <w:top w:val="nil"/>
              <w:left w:val="single" w:sz="4" w:space="0" w:color="FFFFFF" w:themeColor="background1"/>
              <w:right w:val="nil"/>
            </w:tcBorders>
            <w:noWrap/>
            <w:vAlign w:val="center"/>
          </w:tcPr>
          <w:p w14:paraId="5968C520" w14:textId="77777777" w:rsidR="005C746C" w:rsidRPr="00C331D3" w:rsidRDefault="005C746C" w:rsidP="005C746C">
            <w:pPr>
              <w:keepNext/>
              <w:keepLines/>
              <w:rPr>
                <w:rFonts w:eastAsia="Batang" w:cs="Arial"/>
                <w:sz w:val="20"/>
                <w:szCs w:val="20"/>
                <w:lang w:eastAsia="en-AU" w:bidi="en-US"/>
              </w:rPr>
            </w:pPr>
            <w:r w:rsidRPr="00C331D3">
              <w:rPr>
                <w:rFonts w:eastAsia="Batang" w:cs="Arial"/>
                <w:sz w:val="20"/>
                <w:szCs w:val="20"/>
                <w:lang w:eastAsia="en-AU" w:bidi="en-US"/>
              </w:rPr>
              <w:t>Retirement</w:t>
            </w:r>
          </w:p>
        </w:tc>
        <w:tc>
          <w:tcPr>
            <w:tcW w:w="1474" w:type="dxa"/>
            <w:tcBorders>
              <w:top w:val="nil"/>
              <w:left w:val="nil"/>
              <w:right w:val="nil"/>
            </w:tcBorders>
            <w:noWrap/>
            <w:vAlign w:val="center"/>
          </w:tcPr>
          <w:p w14:paraId="235F3AE3" w14:textId="03DDC35E" w:rsidR="005C746C" w:rsidRPr="00C331D3" w:rsidRDefault="005C746C" w:rsidP="00917472">
            <w:pPr>
              <w:keepNext/>
              <w:keepLines/>
              <w:ind w:right="227"/>
              <w:jc w:val="right"/>
              <w:rPr>
                <w:sz w:val="20"/>
                <w:szCs w:val="20"/>
              </w:rPr>
            </w:pPr>
            <w:r w:rsidRPr="00C331D3">
              <w:rPr>
                <w:sz w:val="20"/>
                <w:szCs w:val="20"/>
              </w:rPr>
              <w:t>542</w:t>
            </w:r>
          </w:p>
        </w:tc>
        <w:tc>
          <w:tcPr>
            <w:tcW w:w="1474" w:type="dxa"/>
            <w:tcBorders>
              <w:top w:val="nil"/>
              <w:left w:val="nil"/>
              <w:right w:val="nil"/>
            </w:tcBorders>
            <w:vAlign w:val="center"/>
          </w:tcPr>
          <w:p w14:paraId="1762DD46" w14:textId="2C609095" w:rsidR="005C746C" w:rsidRPr="00C331D3" w:rsidRDefault="005C746C" w:rsidP="00917472">
            <w:pPr>
              <w:keepNext/>
              <w:keepLines/>
              <w:ind w:right="227"/>
              <w:jc w:val="right"/>
              <w:rPr>
                <w:sz w:val="20"/>
                <w:szCs w:val="20"/>
              </w:rPr>
            </w:pPr>
            <w:r w:rsidRPr="00C331D3">
              <w:rPr>
                <w:sz w:val="20"/>
                <w:szCs w:val="20"/>
              </w:rPr>
              <w:t>566</w:t>
            </w:r>
          </w:p>
        </w:tc>
        <w:tc>
          <w:tcPr>
            <w:tcW w:w="1474" w:type="dxa"/>
            <w:tcBorders>
              <w:top w:val="nil"/>
              <w:left w:val="nil"/>
              <w:right w:val="nil"/>
            </w:tcBorders>
            <w:noWrap/>
            <w:vAlign w:val="center"/>
          </w:tcPr>
          <w:p w14:paraId="46CF92DB" w14:textId="4194A718" w:rsidR="005C746C" w:rsidRPr="00C331D3" w:rsidRDefault="005C746C" w:rsidP="00917472">
            <w:pPr>
              <w:keepNext/>
              <w:keepLines/>
              <w:ind w:right="227"/>
              <w:jc w:val="right"/>
              <w:rPr>
                <w:sz w:val="20"/>
                <w:szCs w:val="20"/>
              </w:rPr>
            </w:pPr>
            <w:r w:rsidRPr="00C331D3">
              <w:rPr>
                <w:sz w:val="20"/>
                <w:szCs w:val="20"/>
              </w:rPr>
              <w:t>550</w:t>
            </w:r>
          </w:p>
        </w:tc>
        <w:tc>
          <w:tcPr>
            <w:tcW w:w="1474" w:type="dxa"/>
            <w:tcBorders>
              <w:top w:val="nil"/>
              <w:left w:val="nil"/>
              <w:right w:val="nil"/>
            </w:tcBorders>
            <w:noWrap/>
            <w:vAlign w:val="center"/>
          </w:tcPr>
          <w:p w14:paraId="2441BFE4" w14:textId="3696CDCC" w:rsidR="005C746C" w:rsidRPr="00C331D3" w:rsidRDefault="005C746C" w:rsidP="00917472">
            <w:pPr>
              <w:keepNext/>
              <w:keepLines/>
              <w:ind w:right="227"/>
              <w:jc w:val="right"/>
              <w:rPr>
                <w:sz w:val="20"/>
                <w:szCs w:val="20"/>
              </w:rPr>
            </w:pPr>
            <w:r w:rsidRPr="00C331D3">
              <w:rPr>
                <w:sz w:val="20"/>
                <w:szCs w:val="20"/>
              </w:rPr>
              <w:t>556</w:t>
            </w:r>
          </w:p>
        </w:tc>
        <w:tc>
          <w:tcPr>
            <w:tcW w:w="1475" w:type="dxa"/>
            <w:tcBorders>
              <w:top w:val="nil"/>
              <w:left w:val="nil"/>
              <w:right w:val="single" w:sz="4" w:space="0" w:color="FFFFFF" w:themeColor="background1"/>
            </w:tcBorders>
            <w:vAlign w:val="center"/>
          </w:tcPr>
          <w:p w14:paraId="096B49A0" w14:textId="15E8458D" w:rsidR="005C746C" w:rsidRPr="00CF7748" w:rsidRDefault="00CF7748" w:rsidP="00917472">
            <w:pPr>
              <w:keepNext/>
              <w:keepLines/>
              <w:ind w:right="227"/>
              <w:jc w:val="right"/>
              <w:rPr>
                <w:sz w:val="20"/>
                <w:szCs w:val="20"/>
              </w:rPr>
            </w:pPr>
            <w:r w:rsidRPr="00CF7748">
              <w:rPr>
                <w:sz w:val="20"/>
                <w:szCs w:val="20"/>
              </w:rPr>
              <w:t>541</w:t>
            </w:r>
          </w:p>
        </w:tc>
      </w:tr>
      <w:tr w:rsidR="005C746C" w:rsidRPr="00C331D3" w14:paraId="732ED50E" w14:textId="77777777" w:rsidTr="00671B03">
        <w:trPr>
          <w:trHeight w:hRule="exact" w:val="283"/>
        </w:trPr>
        <w:tc>
          <w:tcPr>
            <w:tcW w:w="1701" w:type="dxa"/>
            <w:tcBorders>
              <w:left w:val="single" w:sz="4" w:space="0" w:color="FFFFFF" w:themeColor="background1"/>
              <w:right w:val="nil"/>
            </w:tcBorders>
            <w:noWrap/>
            <w:vAlign w:val="center"/>
          </w:tcPr>
          <w:p w14:paraId="79FB52FA" w14:textId="77777777" w:rsidR="005C746C" w:rsidRPr="00C331D3" w:rsidRDefault="005C746C" w:rsidP="005C746C">
            <w:pPr>
              <w:keepNext/>
              <w:keepLines/>
              <w:rPr>
                <w:rFonts w:eastAsia="Batang" w:cs="Arial"/>
                <w:sz w:val="20"/>
                <w:szCs w:val="20"/>
                <w:lang w:eastAsia="en-AU" w:bidi="en-US"/>
              </w:rPr>
            </w:pPr>
            <w:r w:rsidRPr="00C331D3">
              <w:rPr>
                <w:rFonts w:eastAsia="Batang" w:cs="Arial"/>
                <w:sz w:val="20"/>
                <w:szCs w:val="20"/>
                <w:lang w:eastAsia="en-AU" w:bidi="en-US"/>
              </w:rPr>
              <w:t>Resignation</w:t>
            </w:r>
          </w:p>
        </w:tc>
        <w:tc>
          <w:tcPr>
            <w:tcW w:w="1474" w:type="dxa"/>
            <w:tcBorders>
              <w:left w:val="nil"/>
              <w:right w:val="nil"/>
            </w:tcBorders>
            <w:noWrap/>
            <w:vAlign w:val="center"/>
          </w:tcPr>
          <w:p w14:paraId="39AB38A2" w14:textId="0C82BF07" w:rsidR="005C746C" w:rsidRPr="00C331D3" w:rsidRDefault="005C746C" w:rsidP="00917472">
            <w:pPr>
              <w:keepNext/>
              <w:keepLines/>
              <w:ind w:right="227"/>
              <w:jc w:val="right"/>
              <w:rPr>
                <w:sz w:val="20"/>
                <w:szCs w:val="20"/>
              </w:rPr>
            </w:pPr>
            <w:r w:rsidRPr="00C331D3">
              <w:rPr>
                <w:sz w:val="20"/>
                <w:szCs w:val="20"/>
              </w:rPr>
              <w:t>622</w:t>
            </w:r>
          </w:p>
        </w:tc>
        <w:tc>
          <w:tcPr>
            <w:tcW w:w="1474" w:type="dxa"/>
            <w:tcBorders>
              <w:left w:val="nil"/>
              <w:right w:val="nil"/>
            </w:tcBorders>
            <w:vAlign w:val="center"/>
          </w:tcPr>
          <w:p w14:paraId="78A86368" w14:textId="54BB828A" w:rsidR="005C746C" w:rsidRPr="00C331D3" w:rsidRDefault="005C746C" w:rsidP="00917472">
            <w:pPr>
              <w:keepNext/>
              <w:keepLines/>
              <w:ind w:right="227"/>
              <w:jc w:val="right"/>
              <w:rPr>
                <w:sz w:val="20"/>
                <w:szCs w:val="20"/>
              </w:rPr>
            </w:pPr>
            <w:r w:rsidRPr="00C331D3">
              <w:rPr>
                <w:sz w:val="20"/>
                <w:szCs w:val="20"/>
              </w:rPr>
              <w:t>597</w:t>
            </w:r>
          </w:p>
        </w:tc>
        <w:tc>
          <w:tcPr>
            <w:tcW w:w="1474" w:type="dxa"/>
            <w:tcBorders>
              <w:left w:val="nil"/>
              <w:right w:val="nil"/>
            </w:tcBorders>
            <w:noWrap/>
            <w:vAlign w:val="center"/>
          </w:tcPr>
          <w:p w14:paraId="6EFA94B3" w14:textId="64E23C06" w:rsidR="005C746C" w:rsidRPr="00C331D3" w:rsidRDefault="005C746C" w:rsidP="00917472">
            <w:pPr>
              <w:keepNext/>
              <w:keepLines/>
              <w:ind w:right="227"/>
              <w:jc w:val="right"/>
              <w:rPr>
                <w:sz w:val="20"/>
                <w:szCs w:val="20"/>
              </w:rPr>
            </w:pPr>
            <w:r w:rsidRPr="00C331D3">
              <w:rPr>
                <w:sz w:val="20"/>
                <w:szCs w:val="20"/>
              </w:rPr>
              <w:t>586</w:t>
            </w:r>
          </w:p>
        </w:tc>
        <w:tc>
          <w:tcPr>
            <w:tcW w:w="1474" w:type="dxa"/>
            <w:tcBorders>
              <w:left w:val="nil"/>
              <w:right w:val="nil"/>
            </w:tcBorders>
            <w:noWrap/>
            <w:vAlign w:val="center"/>
          </w:tcPr>
          <w:p w14:paraId="1E27840D" w14:textId="7BD51254" w:rsidR="005C746C" w:rsidRPr="00C331D3" w:rsidRDefault="005C746C" w:rsidP="00917472">
            <w:pPr>
              <w:keepNext/>
              <w:keepLines/>
              <w:ind w:right="227"/>
              <w:jc w:val="right"/>
              <w:rPr>
                <w:sz w:val="20"/>
                <w:szCs w:val="20"/>
              </w:rPr>
            </w:pPr>
            <w:r w:rsidRPr="00C331D3">
              <w:rPr>
                <w:sz w:val="20"/>
                <w:szCs w:val="20"/>
              </w:rPr>
              <w:t>604</w:t>
            </w:r>
          </w:p>
        </w:tc>
        <w:tc>
          <w:tcPr>
            <w:tcW w:w="1475" w:type="dxa"/>
            <w:tcBorders>
              <w:left w:val="nil"/>
              <w:right w:val="single" w:sz="4" w:space="0" w:color="FFFFFF" w:themeColor="background1"/>
            </w:tcBorders>
            <w:vAlign w:val="center"/>
          </w:tcPr>
          <w:p w14:paraId="6D01A549" w14:textId="1B4C34AB" w:rsidR="005C746C" w:rsidRPr="00CF7748" w:rsidRDefault="00CF7748" w:rsidP="00917472">
            <w:pPr>
              <w:keepNext/>
              <w:keepLines/>
              <w:ind w:right="227"/>
              <w:jc w:val="right"/>
              <w:rPr>
                <w:sz w:val="20"/>
                <w:szCs w:val="20"/>
              </w:rPr>
            </w:pPr>
            <w:r w:rsidRPr="00CF7748">
              <w:rPr>
                <w:sz w:val="20"/>
                <w:szCs w:val="20"/>
              </w:rPr>
              <w:t>622</w:t>
            </w:r>
          </w:p>
        </w:tc>
      </w:tr>
    </w:tbl>
    <w:p w14:paraId="66B07DE2" w14:textId="52867C5E" w:rsidR="00A94B47" w:rsidRPr="00233059" w:rsidRDefault="00C96A63" w:rsidP="00A94B47">
      <w:pPr>
        <w:keepNext/>
        <w:keepLines/>
        <w:rPr>
          <w:rFonts w:cs="Arial"/>
          <w:sz w:val="18"/>
        </w:rPr>
      </w:pPr>
      <w:r>
        <w:rPr>
          <w:rFonts w:cs="Arial"/>
          <w:i/>
          <w:iCs/>
          <w:sz w:val="18"/>
        </w:rPr>
        <w:t>Source: Workforce</w:t>
      </w:r>
    </w:p>
    <w:p w14:paraId="1BDA346D" w14:textId="3FB33C58" w:rsidR="00A94B47" w:rsidRPr="00933934" w:rsidRDefault="00A94B47" w:rsidP="00A94B47">
      <w:pPr>
        <w:rPr>
          <w:rFonts w:cs="Arial"/>
        </w:rPr>
      </w:pPr>
    </w:p>
    <w:p w14:paraId="28955716" w14:textId="59ECAA4D" w:rsidR="00971CC6" w:rsidRDefault="00971CC6">
      <w:pPr>
        <w:spacing w:after="200" w:line="276" w:lineRule="auto"/>
        <w:rPr>
          <w:rFonts w:cs="Arial"/>
          <w:b/>
          <w:szCs w:val="24"/>
        </w:rPr>
      </w:pPr>
      <w:bookmarkStart w:id="364" w:name="_5._Winners_of"/>
      <w:bookmarkEnd w:id="364"/>
      <w:r>
        <w:br w:type="page"/>
      </w:r>
    </w:p>
    <w:p w14:paraId="0560BD68" w14:textId="11C2CA58" w:rsidR="00DB2AF6" w:rsidRDefault="007E1E9C" w:rsidP="00024B8D">
      <w:pPr>
        <w:pStyle w:val="Heading2"/>
      </w:pPr>
      <w:bookmarkStart w:id="365" w:name="_5._Key_Performance"/>
      <w:bookmarkStart w:id="366" w:name="_5._Changes_to"/>
      <w:bookmarkStart w:id="367" w:name="_6._Annual_estimates"/>
      <w:bookmarkStart w:id="368" w:name="_4._Annual_estimates"/>
      <w:bookmarkStart w:id="369" w:name="_Toc80686695"/>
      <w:bookmarkEnd w:id="365"/>
      <w:bookmarkEnd w:id="366"/>
      <w:bookmarkEnd w:id="367"/>
      <w:bookmarkEnd w:id="368"/>
      <w:r w:rsidRPr="002A048A">
        <w:rPr>
          <w:szCs w:val="22"/>
        </w:rPr>
        <w:lastRenderedPageBreak/>
        <w:t>4</w:t>
      </w:r>
      <w:r w:rsidR="00DB2AF6" w:rsidRPr="002A048A">
        <w:rPr>
          <w:szCs w:val="22"/>
        </w:rPr>
        <w:t xml:space="preserve">. </w:t>
      </w:r>
      <w:r w:rsidR="00956C1E" w:rsidRPr="002A048A">
        <w:t>Annual estimates for 20</w:t>
      </w:r>
      <w:r w:rsidR="00931F93" w:rsidRPr="002A048A">
        <w:t>21</w:t>
      </w:r>
      <w:r w:rsidR="00956C1E" w:rsidRPr="002A048A">
        <w:t>–2</w:t>
      </w:r>
      <w:r w:rsidR="00931F93" w:rsidRPr="002A048A">
        <w:t>2</w:t>
      </w:r>
      <w:bookmarkEnd w:id="369"/>
    </w:p>
    <w:p w14:paraId="09D63BD7" w14:textId="77777777" w:rsidR="00407AD0" w:rsidRPr="00407AD0" w:rsidRDefault="00407AD0" w:rsidP="00220329">
      <w:pPr>
        <w:rPr>
          <w:rFonts w:cs="Arial"/>
          <w:bCs/>
        </w:rPr>
      </w:pPr>
    </w:p>
    <w:p w14:paraId="5C007D8F" w14:textId="60FA9FED" w:rsidR="00956C1E" w:rsidRPr="00956C1E" w:rsidRDefault="00956C1E" w:rsidP="00220329">
      <w:pPr>
        <w:rPr>
          <w:rFonts w:cs="Arial"/>
        </w:rPr>
      </w:pPr>
      <w:r w:rsidRPr="000B6487">
        <w:rPr>
          <w:rFonts w:cs="Arial"/>
        </w:rPr>
        <w:t>In the 20</w:t>
      </w:r>
      <w:r w:rsidR="009A7032" w:rsidRPr="000B6487">
        <w:rPr>
          <w:rFonts w:cs="Arial"/>
        </w:rPr>
        <w:t>2</w:t>
      </w:r>
      <w:r w:rsidR="005C746C">
        <w:rPr>
          <w:rFonts w:cs="Arial"/>
        </w:rPr>
        <w:t>1</w:t>
      </w:r>
      <w:r w:rsidRPr="000B6487">
        <w:rPr>
          <w:rFonts w:cs="Arial"/>
        </w:rPr>
        <w:t>–2</w:t>
      </w:r>
      <w:r w:rsidR="005C746C">
        <w:rPr>
          <w:rFonts w:cs="Arial"/>
        </w:rPr>
        <w:t>2</w:t>
      </w:r>
      <w:r w:rsidRPr="000B6487">
        <w:rPr>
          <w:rFonts w:cs="Arial"/>
        </w:rPr>
        <w:t xml:space="preserve"> Budget Statement</w:t>
      </w:r>
      <w:r w:rsidR="000E19F1">
        <w:rPr>
          <w:rFonts w:cs="Arial"/>
        </w:rPr>
        <w:t>s</w:t>
      </w:r>
      <w:r w:rsidRPr="00956C1E">
        <w:rPr>
          <w:rFonts w:cs="Arial"/>
        </w:rPr>
        <w:t>, the estimates for the Department of Education and the School Curriculum and Standard</w:t>
      </w:r>
      <w:r w:rsidR="00244384">
        <w:rPr>
          <w:rFonts w:cs="Arial"/>
        </w:rPr>
        <w:t>s</w:t>
      </w:r>
      <w:r w:rsidRPr="00956C1E">
        <w:rPr>
          <w:rFonts w:cs="Arial"/>
        </w:rPr>
        <w:t xml:space="preserve"> Authority are consol</w:t>
      </w:r>
      <w:r w:rsidR="0028420E">
        <w:rPr>
          <w:rFonts w:cs="Arial"/>
        </w:rPr>
        <w:t>idated within a single Division</w:t>
      </w:r>
      <w:r w:rsidRPr="00956C1E">
        <w:rPr>
          <w:rFonts w:cs="Arial"/>
        </w:rPr>
        <w:t xml:space="preserve"> of the Consolidated</w:t>
      </w:r>
      <w:r w:rsidR="00892FC7">
        <w:rPr>
          <w:rFonts w:cs="Arial"/>
        </w:rPr>
        <w:t xml:space="preserve"> Account Expenditure Estimates.</w:t>
      </w:r>
    </w:p>
    <w:p w14:paraId="19DDC1BA" w14:textId="77777777" w:rsidR="00956C1E" w:rsidRPr="00185BA5" w:rsidRDefault="00956C1E" w:rsidP="00220329">
      <w:pPr>
        <w:rPr>
          <w:rFonts w:cs="Arial"/>
          <w:sz w:val="20"/>
        </w:rPr>
      </w:pPr>
    </w:p>
    <w:p w14:paraId="26C93FD8" w14:textId="74F82EC9" w:rsidR="00B6662B" w:rsidRPr="00956C1E" w:rsidRDefault="00956C1E" w:rsidP="00220329">
      <w:pPr>
        <w:rPr>
          <w:rFonts w:cs="Arial"/>
        </w:rPr>
      </w:pPr>
      <w:r w:rsidRPr="00956C1E">
        <w:rPr>
          <w:rFonts w:cs="Arial"/>
        </w:rPr>
        <w:t>These annual estimates represent the budget for the Department of Education excluding the School Curriculum and Standard</w:t>
      </w:r>
      <w:r w:rsidR="00244384">
        <w:rPr>
          <w:rFonts w:cs="Arial"/>
        </w:rPr>
        <w:t>s</w:t>
      </w:r>
      <w:r w:rsidRPr="00956C1E">
        <w:rPr>
          <w:rFonts w:cs="Arial"/>
        </w:rPr>
        <w:t xml:space="preserve"> Authority.</w:t>
      </w:r>
      <w:r w:rsidR="00731AB2">
        <w:rPr>
          <w:rFonts w:cs="Arial"/>
        </w:rPr>
        <w:t xml:space="preserve"> They</w:t>
      </w:r>
      <w:r w:rsidR="00B6662B">
        <w:rPr>
          <w:rFonts w:cs="Arial"/>
        </w:rPr>
        <w:t xml:space="preserve"> were approved by the Minister for Education and Training </w:t>
      </w:r>
      <w:r w:rsidR="00B6662B" w:rsidRPr="00407AD0">
        <w:rPr>
          <w:rFonts w:cs="Arial"/>
        </w:rPr>
        <w:t xml:space="preserve">on </w:t>
      </w:r>
      <w:r w:rsidR="00407AD0" w:rsidRPr="00407AD0">
        <w:rPr>
          <w:rFonts w:cs="Arial"/>
        </w:rPr>
        <w:t>2</w:t>
      </w:r>
      <w:r w:rsidR="00B6662B" w:rsidRPr="00407AD0">
        <w:rPr>
          <w:rFonts w:cs="Arial"/>
        </w:rPr>
        <w:t> </w:t>
      </w:r>
      <w:r w:rsidR="00407AD0" w:rsidRPr="00407AD0">
        <w:rPr>
          <w:rFonts w:cs="Arial"/>
        </w:rPr>
        <w:t>September</w:t>
      </w:r>
      <w:r w:rsidR="00B6662B">
        <w:rPr>
          <w:rFonts w:cs="Arial"/>
        </w:rPr>
        <w:t> 202</w:t>
      </w:r>
      <w:r w:rsidR="005C746C">
        <w:rPr>
          <w:rFonts w:cs="Arial"/>
        </w:rPr>
        <w:t>1</w:t>
      </w:r>
      <w:r w:rsidR="00B6662B">
        <w:rPr>
          <w:rFonts w:cs="Arial"/>
        </w:rPr>
        <w:t>.</w:t>
      </w:r>
    </w:p>
    <w:p w14:paraId="7E3C046B" w14:textId="6FB88277" w:rsidR="00956C1E" w:rsidRDefault="00956C1E" w:rsidP="00F92868">
      <w:pPr>
        <w:autoSpaceDE w:val="0"/>
        <w:autoSpaceDN w:val="0"/>
        <w:adjustRightInd w:val="0"/>
        <w:rPr>
          <w:rFonts w:cs="Arial"/>
          <w:sz w:val="20"/>
        </w:rPr>
      </w:pPr>
    </w:p>
    <w:p w14:paraId="5B775269" w14:textId="77777777" w:rsidR="00E758AB" w:rsidRPr="00185BA5" w:rsidRDefault="00E758AB" w:rsidP="00F92868">
      <w:pPr>
        <w:autoSpaceDE w:val="0"/>
        <w:autoSpaceDN w:val="0"/>
        <w:adjustRightInd w:val="0"/>
        <w:rPr>
          <w:rFonts w:cs="Arial"/>
          <w:sz w:val="20"/>
        </w:rPr>
      </w:pPr>
    </w:p>
    <w:p w14:paraId="4BFD568B" w14:textId="77777777" w:rsidR="008A2A8D" w:rsidRPr="000B784C" w:rsidRDefault="00956C1E" w:rsidP="00956C1E">
      <w:pPr>
        <w:jc w:val="both"/>
        <w:rPr>
          <w:rFonts w:cs="Arial"/>
          <w:b/>
          <w:color w:val="592C82"/>
          <w:sz w:val="22"/>
        </w:rPr>
      </w:pPr>
      <w:r w:rsidRPr="000B784C">
        <w:rPr>
          <w:rFonts w:cs="Arial"/>
          <w:b/>
          <w:color w:val="592C82"/>
          <w:sz w:val="22"/>
        </w:rPr>
        <w:t>Estimate of Statement of Comprehensive Income</w:t>
      </w:r>
      <w:r w:rsidR="008A2A8D" w:rsidRPr="000B784C">
        <w:rPr>
          <w:rFonts w:cs="Arial"/>
          <w:b/>
          <w:color w:val="592C82"/>
          <w:sz w:val="22"/>
        </w:rPr>
        <w:t xml:space="preserve"> </w:t>
      </w:r>
    </w:p>
    <w:p w14:paraId="173FF265" w14:textId="2B756B6A" w:rsidR="00956C1E" w:rsidRPr="00CB6EBB" w:rsidRDefault="00956C1E" w:rsidP="00956C1E">
      <w:pPr>
        <w:jc w:val="both"/>
        <w:rPr>
          <w:rFonts w:cs="Arial"/>
          <w:b/>
          <w:color w:val="AB90BF"/>
          <w:sz w:val="22"/>
        </w:rPr>
      </w:pPr>
      <w:r w:rsidRPr="00CB6EBB">
        <w:rPr>
          <w:rFonts w:cs="Arial"/>
          <w:b/>
          <w:color w:val="AB90BF"/>
          <w:sz w:val="22"/>
        </w:rPr>
        <w:t>For the year ended 30 June 202</w:t>
      </w:r>
      <w:r w:rsidR="00931F93" w:rsidRPr="00CB6EBB">
        <w:rPr>
          <w:rFonts w:cs="Arial"/>
          <w:b/>
          <w:color w:val="AB90BF"/>
          <w:sz w:val="22"/>
        </w:rPr>
        <w:t>2</w:t>
      </w:r>
    </w:p>
    <w:tbl>
      <w:tblPr>
        <w:tblStyle w:val="TableGridLight"/>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4"/>
        <w:gridCol w:w="570"/>
        <w:gridCol w:w="2266"/>
      </w:tblGrid>
      <w:tr w:rsidR="00407AD0" w:rsidRPr="00956C1E" w14:paraId="04F094C2" w14:textId="77777777" w:rsidTr="00D94F33">
        <w:trPr>
          <w:trHeight w:hRule="exact" w:val="1084"/>
          <w:tblHeader/>
        </w:trPr>
        <w:tc>
          <w:tcPr>
            <w:tcW w:w="6804" w:type="dxa"/>
            <w:gridSpan w:val="2"/>
            <w:shd w:val="clear" w:color="auto" w:fill="592C82"/>
            <w:noWrap/>
            <w:vAlign w:val="center"/>
            <w:hideMark/>
          </w:tcPr>
          <w:p w14:paraId="0F14FF8A" w14:textId="77777777" w:rsidR="00407AD0" w:rsidRPr="00956C1E" w:rsidRDefault="00407AD0" w:rsidP="00953C3A">
            <w:pPr>
              <w:jc w:val="center"/>
              <w:rPr>
                <w:rFonts w:cs="Arial"/>
                <w:b/>
                <w:color w:val="FFFFFF" w:themeColor="background1"/>
                <w:sz w:val="20"/>
                <w:szCs w:val="20"/>
              </w:rPr>
            </w:pPr>
          </w:p>
        </w:tc>
        <w:tc>
          <w:tcPr>
            <w:tcW w:w="2266" w:type="dxa"/>
            <w:shd w:val="clear" w:color="auto" w:fill="592C82"/>
            <w:vAlign w:val="center"/>
            <w:hideMark/>
          </w:tcPr>
          <w:p w14:paraId="339C0ECD" w14:textId="2750817C" w:rsidR="00407AD0" w:rsidRPr="00956C1E" w:rsidRDefault="00407AD0" w:rsidP="005B34AF">
            <w:pPr>
              <w:ind w:right="227"/>
              <w:jc w:val="right"/>
              <w:rPr>
                <w:rFonts w:cs="Arial"/>
                <w:b/>
                <w:color w:val="FFFFFF" w:themeColor="background1"/>
                <w:sz w:val="20"/>
                <w:szCs w:val="20"/>
              </w:rPr>
            </w:pPr>
            <w:r w:rsidRPr="00956C1E">
              <w:rPr>
                <w:rFonts w:cs="Arial"/>
                <w:b/>
                <w:color w:val="FFFFFF" w:themeColor="background1"/>
                <w:sz w:val="20"/>
                <w:szCs w:val="20"/>
              </w:rPr>
              <w:t>20</w:t>
            </w:r>
            <w:r>
              <w:rPr>
                <w:rFonts w:cs="Arial"/>
                <w:b/>
                <w:color w:val="FFFFFF" w:themeColor="background1"/>
                <w:sz w:val="20"/>
                <w:szCs w:val="20"/>
              </w:rPr>
              <w:t>21</w:t>
            </w:r>
            <w:r w:rsidRPr="00956C1E">
              <w:rPr>
                <w:rFonts w:cs="Arial"/>
                <w:b/>
                <w:color w:val="FFFFFF" w:themeColor="background1"/>
                <w:sz w:val="20"/>
                <w:szCs w:val="20"/>
              </w:rPr>
              <w:t>–2</w:t>
            </w:r>
            <w:r>
              <w:rPr>
                <w:rFonts w:cs="Arial"/>
                <w:b/>
                <w:color w:val="FFFFFF" w:themeColor="background1"/>
                <w:sz w:val="20"/>
                <w:szCs w:val="20"/>
              </w:rPr>
              <w:t>2</w:t>
            </w:r>
            <w:r w:rsidRPr="00956C1E">
              <w:rPr>
                <w:rFonts w:cs="Arial"/>
                <w:b/>
                <w:color w:val="FFFFFF" w:themeColor="background1"/>
                <w:sz w:val="20"/>
                <w:szCs w:val="20"/>
              </w:rPr>
              <w:br/>
            </w:r>
            <w:r>
              <w:rPr>
                <w:rFonts w:cs="Arial"/>
                <w:b/>
                <w:color w:val="FFFFFF" w:themeColor="background1"/>
                <w:sz w:val="20"/>
                <w:szCs w:val="20"/>
              </w:rPr>
              <w:t xml:space="preserve">Budget </w:t>
            </w:r>
            <w:r w:rsidRPr="00956C1E">
              <w:rPr>
                <w:rFonts w:cs="Arial"/>
                <w:b/>
                <w:color w:val="FFFFFF" w:themeColor="background1"/>
                <w:sz w:val="20"/>
                <w:szCs w:val="20"/>
              </w:rPr>
              <w:t>Estimate</w:t>
            </w:r>
            <w:r w:rsidRPr="00956C1E">
              <w:rPr>
                <w:rFonts w:cs="Arial"/>
                <w:b/>
                <w:color w:val="FFFFFF" w:themeColor="background1"/>
                <w:sz w:val="20"/>
                <w:szCs w:val="20"/>
              </w:rPr>
              <w:br/>
            </w:r>
            <w:r w:rsidR="005B34AF">
              <w:rPr>
                <w:rFonts w:cs="Arial"/>
                <w:b/>
                <w:color w:val="FFFFFF" w:themeColor="background1"/>
                <w:sz w:val="20"/>
                <w:szCs w:val="20"/>
              </w:rPr>
              <w:t>(dollars in thousands)</w:t>
            </w:r>
          </w:p>
        </w:tc>
      </w:tr>
      <w:tr w:rsidR="00407AD0" w:rsidRPr="00956C1E" w14:paraId="6C8A54B3" w14:textId="77777777" w:rsidTr="005B34AF">
        <w:trPr>
          <w:trHeight w:val="300"/>
        </w:trPr>
        <w:tc>
          <w:tcPr>
            <w:tcW w:w="6234" w:type="dxa"/>
            <w:noWrap/>
            <w:vAlign w:val="center"/>
            <w:hideMark/>
          </w:tcPr>
          <w:p w14:paraId="1C87987E" w14:textId="77777777" w:rsidR="00407AD0" w:rsidRPr="000B784C" w:rsidRDefault="00407AD0" w:rsidP="00953C3A">
            <w:pPr>
              <w:rPr>
                <w:rFonts w:cs="Arial"/>
                <w:b/>
                <w:color w:val="592C82"/>
                <w:sz w:val="20"/>
                <w:szCs w:val="20"/>
              </w:rPr>
            </w:pPr>
            <w:r w:rsidRPr="000B784C">
              <w:rPr>
                <w:rFonts w:cs="Arial"/>
                <w:b/>
                <w:color w:val="592C82"/>
                <w:sz w:val="20"/>
                <w:szCs w:val="20"/>
              </w:rPr>
              <w:t>COST OF SERVICES</w:t>
            </w:r>
          </w:p>
        </w:tc>
        <w:tc>
          <w:tcPr>
            <w:tcW w:w="570" w:type="dxa"/>
            <w:noWrap/>
            <w:vAlign w:val="center"/>
            <w:hideMark/>
          </w:tcPr>
          <w:p w14:paraId="18F1CE3A" w14:textId="77777777" w:rsidR="00407AD0" w:rsidRPr="00707789" w:rsidRDefault="00407AD0" w:rsidP="00953C3A">
            <w:pPr>
              <w:rPr>
                <w:rFonts w:cs="Arial"/>
                <w:bCs/>
                <w:color w:val="000000"/>
                <w:sz w:val="20"/>
                <w:szCs w:val="20"/>
              </w:rPr>
            </w:pPr>
          </w:p>
        </w:tc>
        <w:tc>
          <w:tcPr>
            <w:tcW w:w="2266" w:type="dxa"/>
            <w:noWrap/>
            <w:vAlign w:val="center"/>
            <w:hideMark/>
          </w:tcPr>
          <w:p w14:paraId="0F81403E" w14:textId="77777777" w:rsidR="00407AD0" w:rsidRPr="00956C1E" w:rsidRDefault="00407AD0" w:rsidP="00953C3A">
            <w:pPr>
              <w:jc w:val="right"/>
              <w:rPr>
                <w:rFonts w:cs="Arial"/>
                <w:sz w:val="20"/>
                <w:szCs w:val="20"/>
              </w:rPr>
            </w:pPr>
          </w:p>
        </w:tc>
      </w:tr>
      <w:tr w:rsidR="00407AD0" w:rsidRPr="00956C1E" w14:paraId="62C83F64" w14:textId="77777777" w:rsidTr="005B34AF">
        <w:trPr>
          <w:trHeight w:val="300"/>
        </w:trPr>
        <w:tc>
          <w:tcPr>
            <w:tcW w:w="6234" w:type="dxa"/>
            <w:noWrap/>
            <w:vAlign w:val="center"/>
            <w:hideMark/>
          </w:tcPr>
          <w:p w14:paraId="11E0507D" w14:textId="77777777" w:rsidR="00407AD0" w:rsidRPr="000B784C" w:rsidRDefault="00407AD0" w:rsidP="00953C3A">
            <w:pPr>
              <w:rPr>
                <w:rFonts w:cs="Arial"/>
                <w:b/>
                <w:color w:val="592C82"/>
                <w:sz w:val="20"/>
                <w:szCs w:val="20"/>
              </w:rPr>
            </w:pPr>
            <w:r w:rsidRPr="000B784C">
              <w:rPr>
                <w:rFonts w:cs="Arial"/>
                <w:b/>
                <w:color w:val="592C82"/>
                <w:sz w:val="20"/>
                <w:szCs w:val="20"/>
              </w:rPr>
              <w:t>Expenses</w:t>
            </w:r>
          </w:p>
        </w:tc>
        <w:tc>
          <w:tcPr>
            <w:tcW w:w="570" w:type="dxa"/>
            <w:noWrap/>
            <w:vAlign w:val="center"/>
            <w:hideMark/>
          </w:tcPr>
          <w:p w14:paraId="657C8FD1" w14:textId="77777777" w:rsidR="00407AD0" w:rsidRPr="00707789" w:rsidRDefault="00407AD0" w:rsidP="00953C3A">
            <w:pPr>
              <w:rPr>
                <w:rFonts w:cs="Arial"/>
                <w:bCs/>
                <w:color w:val="000000"/>
                <w:sz w:val="20"/>
                <w:szCs w:val="20"/>
              </w:rPr>
            </w:pPr>
          </w:p>
        </w:tc>
        <w:tc>
          <w:tcPr>
            <w:tcW w:w="2266" w:type="dxa"/>
            <w:noWrap/>
            <w:vAlign w:val="center"/>
            <w:hideMark/>
          </w:tcPr>
          <w:p w14:paraId="76A63EE8" w14:textId="77777777" w:rsidR="00407AD0" w:rsidRPr="00956C1E" w:rsidRDefault="00407AD0" w:rsidP="00953C3A">
            <w:pPr>
              <w:jc w:val="right"/>
              <w:rPr>
                <w:rFonts w:cs="Arial"/>
                <w:sz w:val="20"/>
                <w:szCs w:val="20"/>
              </w:rPr>
            </w:pPr>
          </w:p>
        </w:tc>
      </w:tr>
      <w:tr w:rsidR="00407AD0" w:rsidRPr="00956C1E" w14:paraId="37A0CF87" w14:textId="77777777" w:rsidTr="005B34AF">
        <w:trPr>
          <w:trHeight w:val="285"/>
        </w:trPr>
        <w:tc>
          <w:tcPr>
            <w:tcW w:w="6234" w:type="dxa"/>
            <w:noWrap/>
            <w:vAlign w:val="center"/>
            <w:hideMark/>
          </w:tcPr>
          <w:p w14:paraId="3734DBEF"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Employee benefits expense</w:t>
            </w:r>
          </w:p>
        </w:tc>
        <w:tc>
          <w:tcPr>
            <w:tcW w:w="570" w:type="dxa"/>
            <w:noWrap/>
            <w:vAlign w:val="center"/>
            <w:hideMark/>
          </w:tcPr>
          <w:p w14:paraId="01E63C4A" w14:textId="77777777" w:rsidR="00407AD0" w:rsidRPr="00707789" w:rsidRDefault="00407AD0" w:rsidP="00953C3A">
            <w:pPr>
              <w:rPr>
                <w:rFonts w:cs="Arial"/>
                <w:color w:val="000000"/>
                <w:sz w:val="20"/>
                <w:szCs w:val="20"/>
              </w:rPr>
            </w:pPr>
          </w:p>
        </w:tc>
        <w:tc>
          <w:tcPr>
            <w:tcW w:w="2266" w:type="dxa"/>
            <w:noWrap/>
            <w:vAlign w:val="center"/>
          </w:tcPr>
          <w:p w14:paraId="78A39BE6" w14:textId="77777777" w:rsidR="00407AD0" w:rsidRPr="00956C1E" w:rsidRDefault="00407AD0" w:rsidP="00953C3A">
            <w:pPr>
              <w:jc w:val="right"/>
              <w:rPr>
                <w:rFonts w:cs="Arial"/>
                <w:color w:val="000000"/>
                <w:sz w:val="20"/>
                <w:szCs w:val="20"/>
              </w:rPr>
            </w:pPr>
            <w:r>
              <w:rPr>
                <w:rFonts w:cs="Arial"/>
                <w:color w:val="000000"/>
                <w:sz w:val="20"/>
                <w:szCs w:val="20"/>
              </w:rPr>
              <w:t>4,328,409</w:t>
            </w:r>
          </w:p>
        </w:tc>
      </w:tr>
      <w:tr w:rsidR="00407AD0" w:rsidRPr="00956C1E" w14:paraId="23218DB5" w14:textId="77777777" w:rsidTr="005B34AF">
        <w:trPr>
          <w:trHeight w:val="285"/>
        </w:trPr>
        <w:tc>
          <w:tcPr>
            <w:tcW w:w="6234" w:type="dxa"/>
            <w:noWrap/>
            <w:vAlign w:val="center"/>
            <w:hideMark/>
          </w:tcPr>
          <w:p w14:paraId="2F463A19"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Supplies and services</w:t>
            </w:r>
          </w:p>
        </w:tc>
        <w:tc>
          <w:tcPr>
            <w:tcW w:w="570" w:type="dxa"/>
            <w:noWrap/>
            <w:vAlign w:val="center"/>
            <w:hideMark/>
          </w:tcPr>
          <w:p w14:paraId="342F9292" w14:textId="77777777" w:rsidR="00407AD0" w:rsidRPr="00707789" w:rsidRDefault="00407AD0" w:rsidP="00953C3A">
            <w:pPr>
              <w:rPr>
                <w:rFonts w:cs="Arial"/>
                <w:color w:val="000000"/>
                <w:sz w:val="20"/>
                <w:szCs w:val="20"/>
              </w:rPr>
            </w:pPr>
          </w:p>
        </w:tc>
        <w:tc>
          <w:tcPr>
            <w:tcW w:w="2266" w:type="dxa"/>
            <w:noWrap/>
            <w:vAlign w:val="center"/>
          </w:tcPr>
          <w:p w14:paraId="2016BB70" w14:textId="77777777" w:rsidR="00407AD0" w:rsidRPr="00956C1E" w:rsidRDefault="00407AD0" w:rsidP="00953C3A">
            <w:pPr>
              <w:jc w:val="right"/>
              <w:rPr>
                <w:rFonts w:cs="Arial"/>
                <w:color w:val="000000"/>
                <w:sz w:val="20"/>
                <w:szCs w:val="20"/>
              </w:rPr>
            </w:pPr>
            <w:r>
              <w:rPr>
                <w:rFonts w:cs="Arial"/>
                <w:color w:val="000000"/>
                <w:sz w:val="20"/>
                <w:szCs w:val="20"/>
              </w:rPr>
              <w:t>1,008,930</w:t>
            </w:r>
          </w:p>
        </w:tc>
      </w:tr>
      <w:tr w:rsidR="00407AD0" w:rsidRPr="00956C1E" w14:paraId="1A9E872C" w14:textId="77777777" w:rsidTr="005B34AF">
        <w:trPr>
          <w:trHeight w:val="285"/>
        </w:trPr>
        <w:tc>
          <w:tcPr>
            <w:tcW w:w="6234" w:type="dxa"/>
            <w:noWrap/>
            <w:vAlign w:val="center"/>
          </w:tcPr>
          <w:p w14:paraId="5946204F" w14:textId="77777777" w:rsidR="00407AD0" w:rsidRPr="00956C1E" w:rsidRDefault="00407AD0" w:rsidP="00953C3A">
            <w:pPr>
              <w:ind w:firstLineChars="200" w:firstLine="400"/>
              <w:rPr>
                <w:rFonts w:cs="Arial"/>
                <w:color w:val="000000"/>
                <w:sz w:val="20"/>
                <w:szCs w:val="20"/>
              </w:rPr>
            </w:pPr>
            <w:r w:rsidRPr="006D33BE">
              <w:rPr>
                <w:rFonts w:cs="Arial"/>
                <w:color w:val="000000"/>
                <w:sz w:val="20"/>
                <w:szCs w:val="20"/>
              </w:rPr>
              <w:t>Depreciation, amortisation and impairment expense</w:t>
            </w:r>
          </w:p>
        </w:tc>
        <w:tc>
          <w:tcPr>
            <w:tcW w:w="570" w:type="dxa"/>
            <w:noWrap/>
            <w:vAlign w:val="center"/>
          </w:tcPr>
          <w:p w14:paraId="72526271" w14:textId="77777777" w:rsidR="00407AD0" w:rsidRPr="00707789" w:rsidRDefault="00407AD0" w:rsidP="00953C3A">
            <w:pPr>
              <w:rPr>
                <w:rFonts w:cs="Arial"/>
                <w:color w:val="000000"/>
                <w:sz w:val="20"/>
                <w:szCs w:val="20"/>
              </w:rPr>
            </w:pPr>
          </w:p>
        </w:tc>
        <w:tc>
          <w:tcPr>
            <w:tcW w:w="2266" w:type="dxa"/>
            <w:noWrap/>
            <w:vAlign w:val="center"/>
          </w:tcPr>
          <w:p w14:paraId="5D9790E5" w14:textId="77777777" w:rsidR="00407AD0" w:rsidRPr="00956C1E" w:rsidRDefault="00407AD0" w:rsidP="00953C3A">
            <w:pPr>
              <w:jc w:val="right"/>
              <w:rPr>
                <w:rFonts w:cs="Arial"/>
                <w:color w:val="000000"/>
                <w:sz w:val="20"/>
                <w:szCs w:val="20"/>
              </w:rPr>
            </w:pPr>
            <w:r>
              <w:rPr>
                <w:rFonts w:cs="Arial"/>
                <w:color w:val="000000"/>
                <w:sz w:val="20"/>
                <w:szCs w:val="20"/>
              </w:rPr>
              <w:t>230,126</w:t>
            </w:r>
          </w:p>
        </w:tc>
      </w:tr>
      <w:tr w:rsidR="00407AD0" w:rsidRPr="00956C1E" w14:paraId="75FF4227" w14:textId="77777777" w:rsidTr="005B34AF">
        <w:trPr>
          <w:trHeight w:val="285"/>
        </w:trPr>
        <w:tc>
          <w:tcPr>
            <w:tcW w:w="6234" w:type="dxa"/>
            <w:noWrap/>
            <w:vAlign w:val="center"/>
          </w:tcPr>
          <w:p w14:paraId="4EB45EA0"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Grants and subsidies</w:t>
            </w:r>
          </w:p>
        </w:tc>
        <w:tc>
          <w:tcPr>
            <w:tcW w:w="570" w:type="dxa"/>
            <w:noWrap/>
            <w:vAlign w:val="center"/>
          </w:tcPr>
          <w:p w14:paraId="789F1070" w14:textId="77777777" w:rsidR="00407AD0" w:rsidRPr="00707789" w:rsidRDefault="00407AD0" w:rsidP="00953C3A">
            <w:pPr>
              <w:rPr>
                <w:rFonts w:cs="Arial"/>
                <w:color w:val="000000"/>
                <w:sz w:val="20"/>
                <w:szCs w:val="20"/>
              </w:rPr>
            </w:pPr>
          </w:p>
        </w:tc>
        <w:tc>
          <w:tcPr>
            <w:tcW w:w="2266" w:type="dxa"/>
            <w:noWrap/>
            <w:vAlign w:val="center"/>
          </w:tcPr>
          <w:p w14:paraId="0946A39C" w14:textId="77777777" w:rsidR="00407AD0" w:rsidRPr="00956C1E" w:rsidRDefault="00407AD0" w:rsidP="00953C3A">
            <w:pPr>
              <w:jc w:val="right"/>
              <w:rPr>
                <w:rFonts w:cs="Arial"/>
                <w:color w:val="000000"/>
                <w:sz w:val="20"/>
                <w:szCs w:val="20"/>
              </w:rPr>
            </w:pPr>
            <w:r>
              <w:rPr>
                <w:rFonts w:cs="Arial"/>
                <w:color w:val="000000"/>
                <w:sz w:val="20"/>
                <w:szCs w:val="20"/>
              </w:rPr>
              <w:t>19,913</w:t>
            </w:r>
          </w:p>
        </w:tc>
      </w:tr>
      <w:tr w:rsidR="00407AD0" w:rsidRPr="00956C1E" w14:paraId="75E4D238" w14:textId="77777777" w:rsidTr="005B34AF">
        <w:trPr>
          <w:trHeight w:val="285"/>
        </w:trPr>
        <w:tc>
          <w:tcPr>
            <w:tcW w:w="6234" w:type="dxa"/>
            <w:noWrap/>
            <w:vAlign w:val="center"/>
          </w:tcPr>
          <w:p w14:paraId="5C99D1FF"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Finance costs</w:t>
            </w:r>
          </w:p>
        </w:tc>
        <w:tc>
          <w:tcPr>
            <w:tcW w:w="570" w:type="dxa"/>
            <w:noWrap/>
            <w:vAlign w:val="center"/>
          </w:tcPr>
          <w:p w14:paraId="1419F8FC" w14:textId="77777777" w:rsidR="00407AD0" w:rsidRPr="00707789" w:rsidRDefault="00407AD0" w:rsidP="00953C3A">
            <w:pPr>
              <w:rPr>
                <w:rFonts w:cs="Arial"/>
                <w:color w:val="000000"/>
                <w:sz w:val="20"/>
                <w:szCs w:val="20"/>
              </w:rPr>
            </w:pPr>
          </w:p>
        </w:tc>
        <w:tc>
          <w:tcPr>
            <w:tcW w:w="2266" w:type="dxa"/>
            <w:noWrap/>
            <w:vAlign w:val="center"/>
          </w:tcPr>
          <w:p w14:paraId="43718AC0" w14:textId="77777777" w:rsidR="00407AD0" w:rsidRPr="00956C1E" w:rsidRDefault="00407AD0" w:rsidP="00953C3A">
            <w:pPr>
              <w:jc w:val="right"/>
              <w:rPr>
                <w:rFonts w:cs="Arial"/>
                <w:color w:val="000000"/>
                <w:sz w:val="20"/>
                <w:szCs w:val="20"/>
              </w:rPr>
            </w:pPr>
            <w:r>
              <w:rPr>
                <w:rFonts w:cs="Arial"/>
                <w:color w:val="000000"/>
                <w:sz w:val="20"/>
                <w:szCs w:val="20"/>
              </w:rPr>
              <w:t>32,567</w:t>
            </w:r>
          </w:p>
        </w:tc>
      </w:tr>
      <w:tr w:rsidR="00407AD0" w:rsidRPr="00956C1E" w14:paraId="4FD4DFE4" w14:textId="77777777" w:rsidTr="005B34AF">
        <w:trPr>
          <w:trHeight w:val="285"/>
        </w:trPr>
        <w:tc>
          <w:tcPr>
            <w:tcW w:w="6234" w:type="dxa"/>
            <w:noWrap/>
            <w:vAlign w:val="center"/>
          </w:tcPr>
          <w:p w14:paraId="6661B2D1"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Other expenses</w:t>
            </w:r>
          </w:p>
        </w:tc>
        <w:tc>
          <w:tcPr>
            <w:tcW w:w="570" w:type="dxa"/>
            <w:noWrap/>
            <w:vAlign w:val="center"/>
          </w:tcPr>
          <w:p w14:paraId="4D15DB29" w14:textId="77777777" w:rsidR="00407AD0" w:rsidRPr="00707789" w:rsidRDefault="00407AD0" w:rsidP="00953C3A">
            <w:pPr>
              <w:rPr>
                <w:rFonts w:cs="Arial"/>
                <w:color w:val="000000"/>
                <w:sz w:val="20"/>
                <w:szCs w:val="20"/>
              </w:rPr>
            </w:pPr>
          </w:p>
        </w:tc>
        <w:tc>
          <w:tcPr>
            <w:tcW w:w="2266" w:type="dxa"/>
            <w:tcBorders>
              <w:bottom w:val="single" w:sz="4" w:space="0" w:color="auto"/>
            </w:tcBorders>
            <w:noWrap/>
            <w:vAlign w:val="center"/>
          </w:tcPr>
          <w:p w14:paraId="5A858890" w14:textId="77777777" w:rsidR="00407AD0" w:rsidRPr="00956C1E" w:rsidRDefault="00407AD0" w:rsidP="00953C3A">
            <w:pPr>
              <w:jc w:val="right"/>
              <w:rPr>
                <w:rFonts w:cs="Arial"/>
                <w:color w:val="000000"/>
                <w:sz w:val="20"/>
                <w:szCs w:val="20"/>
              </w:rPr>
            </w:pPr>
            <w:r>
              <w:rPr>
                <w:rFonts w:cs="Arial"/>
                <w:color w:val="000000"/>
                <w:sz w:val="20"/>
                <w:szCs w:val="20"/>
              </w:rPr>
              <w:t>8,402</w:t>
            </w:r>
          </w:p>
        </w:tc>
      </w:tr>
      <w:tr w:rsidR="00407AD0" w:rsidRPr="00956C1E" w14:paraId="4D4E3382" w14:textId="77777777" w:rsidTr="005B34AF">
        <w:trPr>
          <w:trHeight w:val="300"/>
        </w:trPr>
        <w:tc>
          <w:tcPr>
            <w:tcW w:w="6234" w:type="dxa"/>
            <w:noWrap/>
            <w:vAlign w:val="center"/>
            <w:hideMark/>
          </w:tcPr>
          <w:p w14:paraId="349E1707" w14:textId="77777777" w:rsidR="00407AD0" w:rsidRPr="00956C1E" w:rsidRDefault="00407AD0" w:rsidP="00953C3A">
            <w:pPr>
              <w:rPr>
                <w:rFonts w:cs="Arial"/>
                <w:b/>
                <w:bCs/>
                <w:color w:val="000000"/>
                <w:sz w:val="20"/>
                <w:szCs w:val="20"/>
              </w:rPr>
            </w:pPr>
            <w:r w:rsidRPr="000B784C">
              <w:rPr>
                <w:rFonts w:cs="Arial"/>
                <w:b/>
                <w:bCs/>
                <w:color w:val="592C82"/>
                <w:sz w:val="20"/>
                <w:szCs w:val="20"/>
              </w:rPr>
              <w:t>Total cost of services</w:t>
            </w:r>
          </w:p>
        </w:tc>
        <w:tc>
          <w:tcPr>
            <w:tcW w:w="570" w:type="dxa"/>
            <w:noWrap/>
            <w:vAlign w:val="center"/>
            <w:hideMark/>
          </w:tcPr>
          <w:p w14:paraId="2FE64248" w14:textId="77777777" w:rsidR="00407AD0" w:rsidRPr="00707789" w:rsidRDefault="00407AD0" w:rsidP="00953C3A">
            <w:pPr>
              <w:rPr>
                <w:rFonts w:cs="Arial"/>
                <w:bCs/>
                <w:color w:val="000000"/>
                <w:sz w:val="20"/>
                <w:szCs w:val="20"/>
              </w:rPr>
            </w:pPr>
          </w:p>
        </w:tc>
        <w:tc>
          <w:tcPr>
            <w:tcW w:w="2266" w:type="dxa"/>
            <w:tcBorders>
              <w:top w:val="single" w:sz="4" w:space="0" w:color="auto"/>
              <w:bottom w:val="single" w:sz="4" w:space="0" w:color="auto"/>
            </w:tcBorders>
            <w:noWrap/>
            <w:vAlign w:val="center"/>
          </w:tcPr>
          <w:p w14:paraId="2F899CB9" w14:textId="77777777" w:rsidR="00407AD0" w:rsidRPr="000B784C" w:rsidRDefault="00407AD0" w:rsidP="00953C3A">
            <w:pPr>
              <w:jc w:val="right"/>
              <w:rPr>
                <w:rFonts w:cs="Arial"/>
                <w:b/>
                <w:bCs/>
                <w:color w:val="592C82"/>
                <w:sz w:val="20"/>
                <w:szCs w:val="20"/>
              </w:rPr>
            </w:pPr>
            <w:r>
              <w:rPr>
                <w:rFonts w:cs="Arial"/>
                <w:b/>
                <w:bCs/>
                <w:color w:val="592C82"/>
                <w:sz w:val="20"/>
                <w:szCs w:val="20"/>
              </w:rPr>
              <w:t>5,628,347</w:t>
            </w:r>
          </w:p>
        </w:tc>
      </w:tr>
      <w:tr w:rsidR="00407AD0" w:rsidRPr="00956C1E" w14:paraId="43520CAB" w14:textId="77777777" w:rsidTr="005B34AF">
        <w:trPr>
          <w:trHeight w:val="300"/>
        </w:trPr>
        <w:tc>
          <w:tcPr>
            <w:tcW w:w="6234" w:type="dxa"/>
            <w:noWrap/>
            <w:vAlign w:val="center"/>
            <w:hideMark/>
          </w:tcPr>
          <w:p w14:paraId="4C1AD4F2" w14:textId="77777777" w:rsidR="00407AD0" w:rsidRPr="000B784C" w:rsidRDefault="00407AD0" w:rsidP="00953C3A">
            <w:pPr>
              <w:rPr>
                <w:rFonts w:cs="Arial"/>
                <w:b/>
                <w:bCs/>
                <w:color w:val="592C82"/>
                <w:sz w:val="20"/>
                <w:szCs w:val="20"/>
              </w:rPr>
            </w:pPr>
            <w:r w:rsidRPr="000B784C">
              <w:rPr>
                <w:rFonts w:cs="Arial"/>
                <w:b/>
                <w:bCs/>
                <w:color w:val="592C82"/>
                <w:sz w:val="20"/>
                <w:szCs w:val="20"/>
              </w:rPr>
              <w:t>Income</w:t>
            </w:r>
          </w:p>
        </w:tc>
        <w:tc>
          <w:tcPr>
            <w:tcW w:w="570" w:type="dxa"/>
            <w:noWrap/>
            <w:vAlign w:val="center"/>
            <w:hideMark/>
          </w:tcPr>
          <w:p w14:paraId="3C683622" w14:textId="77777777" w:rsidR="00407AD0" w:rsidRPr="00707789" w:rsidRDefault="00407AD0" w:rsidP="00953C3A">
            <w:pPr>
              <w:rPr>
                <w:rFonts w:cs="Arial"/>
                <w:bCs/>
                <w:color w:val="000000"/>
                <w:sz w:val="20"/>
                <w:szCs w:val="20"/>
              </w:rPr>
            </w:pPr>
          </w:p>
        </w:tc>
        <w:tc>
          <w:tcPr>
            <w:tcW w:w="2266" w:type="dxa"/>
            <w:noWrap/>
            <w:vAlign w:val="center"/>
          </w:tcPr>
          <w:p w14:paraId="04F1979D" w14:textId="77777777" w:rsidR="00407AD0" w:rsidRPr="00956C1E" w:rsidRDefault="00407AD0" w:rsidP="00953C3A">
            <w:pPr>
              <w:jc w:val="right"/>
              <w:rPr>
                <w:rFonts w:cs="Arial"/>
                <w:sz w:val="20"/>
                <w:szCs w:val="20"/>
              </w:rPr>
            </w:pPr>
          </w:p>
        </w:tc>
      </w:tr>
      <w:tr w:rsidR="00407AD0" w:rsidRPr="00956C1E" w14:paraId="48BC4E1B" w14:textId="77777777" w:rsidTr="005B34AF">
        <w:trPr>
          <w:trHeight w:val="300"/>
        </w:trPr>
        <w:tc>
          <w:tcPr>
            <w:tcW w:w="6234" w:type="dxa"/>
            <w:noWrap/>
            <w:vAlign w:val="center"/>
            <w:hideMark/>
          </w:tcPr>
          <w:p w14:paraId="3DBCE386" w14:textId="77777777" w:rsidR="00407AD0" w:rsidRPr="000B784C" w:rsidRDefault="00407AD0" w:rsidP="00953C3A">
            <w:pPr>
              <w:rPr>
                <w:rFonts w:cs="Arial"/>
                <w:b/>
                <w:bCs/>
                <w:color w:val="592C82"/>
                <w:sz w:val="20"/>
                <w:szCs w:val="20"/>
              </w:rPr>
            </w:pPr>
            <w:r w:rsidRPr="000B784C">
              <w:rPr>
                <w:rFonts w:cs="Arial"/>
                <w:b/>
                <w:bCs/>
                <w:color w:val="592C82"/>
                <w:sz w:val="20"/>
                <w:szCs w:val="20"/>
              </w:rPr>
              <w:t>Revenue</w:t>
            </w:r>
          </w:p>
        </w:tc>
        <w:tc>
          <w:tcPr>
            <w:tcW w:w="570" w:type="dxa"/>
            <w:noWrap/>
            <w:vAlign w:val="center"/>
            <w:hideMark/>
          </w:tcPr>
          <w:p w14:paraId="127158A2" w14:textId="77777777" w:rsidR="00407AD0" w:rsidRPr="00707789" w:rsidRDefault="00407AD0" w:rsidP="00953C3A">
            <w:pPr>
              <w:rPr>
                <w:rFonts w:cs="Arial"/>
                <w:bCs/>
                <w:color w:val="000000"/>
                <w:sz w:val="20"/>
                <w:szCs w:val="20"/>
              </w:rPr>
            </w:pPr>
          </w:p>
        </w:tc>
        <w:tc>
          <w:tcPr>
            <w:tcW w:w="2266" w:type="dxa"/>
            <w:noWrap/>
            <w:vAlign w:val="center"/>
          </w:tcPr>
          <w:p w14:paraId="2162073C" w14:textId="77777777" w:rsidR="00407AD0" w:rsidRPr="00956C1E" w:rsidRDefault="00407AD0" w:rsidP="00953C3A">
            <w:pPr>
              <w:jc w:val="right"/>
              <w:rPr>
                <w:rFonts w:cs="Arial"/>
                <w:sz w:val="20"/>
                <w:szCs w:val="20"/>
              </w:rPr>
            </w:pPr>
          </w:p>
        </w:tc>
      </w:tr>
      <w:tr w:rsidR="00407AD0" w:rsidRPr="00956C1E" w14:paraId="238CC78A" w14:textId="77777777" w:rsidTr="005B34AF">
        <w:trPr>
          <w:trHeight w:val="285"/>
        </w:trPr>
        <w:tc>
          <w:tcPr>
            <w:tcW w:w="6234" w:type="dxa"/>
            <w:noWrap/>
            <w:vAlign w:val="center"/>
            <w:hideMark/>
          </w:tcPr>
          <w:p w14:paraId="7B0D3C52"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User contributions, charges and fees</w:t>
            </w:r>
          </w:p>
        </w:tc>
        <w:tc>
          <w:tcPr>
            <w:tcW w:w="570" w:type="dxa"/>
            <w:noWrap/>
            <w:vAlign w:val="center"/>
            <w:hideMark/>
          </w:tcPr>
          <w:p w14:paraId="45CFFFD0" w14:textId="77777777" w:rsidR="00407AD0" w:rsidRPr="00707789" w:rsidRDefault="00407AD0" w:rsidP="00953C3A">
            <w:pPr>
              <w:rPr>
                <w:rFonts w:cs="Arial"/>
                <w:color w:val="000000"/>
                <w:sz w:val="20"/>
                <w:szCs w:val="20"/>
              </w:rPr>
            </w:pPr>
          </w:p>
        </w:tc>
        <w:tc>
          <w:tcPr>
            <w:tcW w:w="2266" w:type="dxa"/>
            <w:noWrap/>
            <w:vAlign w:val="center"/>
          </w:tcPr>
          <w:p w14:paraId="5795A94D" w14:textId="77777777" w:rsidR="00407AD0" w:rsidRPr="00956C1E" w:rsidRDefault="00407AD0" w:rsidP="00953C3A">
            <w:pPr>
              <w:jc w:val="right"/>
              <w:rPr>
                <w:rFonts w:cs="Arial"/>
                <w:color w:val="000000"/>
                <w:sz w:val="20"/>
                <w:szCs w:val="20"/>
              </w:rPr>
            </w:pPr>
            <w:r>
              <w:rPr>
                <w:rFonts w:cs="Arial"/>
                <w:color w:val="000000"/>
                <w:sz w:val="20"/>
                <w:szCs w:val="20"/>
              </w:rPr>
              <w:t>139,417</w:t>
            </w:r>
          </w:p>
        </w:tc>
      </w:tr>
      <w:tr w:rsidR="00407AD0" w:rsidRPr="00956C1E" w14:paraId="5C61A33C" w14:textId="77777777" w:rsidTr="005B34AF">
        <w:trPr>
          <w:trHeight w:val="285"/>
        </w:trPr>
        <w:tc>
          <w:tcPr>
            <w:tcW w:w="6234" w:type="dxa"/>
            <w:noWrap/>
            <w:vAlign w:val="center"/>
            <w:hideMark/>
          </w:tcPr>
          <w:p w14:paraId="6ACFC76E"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Interest revenue</w:t>
            </w:r>
          </w:p>
        </w:tc>
        <w:tc>
          <w:tcPr>
            <w:tcW w:w="570" w:type="dxa"/>
            <w:noWrap/>
            <w:vAlign w:val="center"/>
            <w:hideMark/>
          </w:tcPr>
          <w:p w14:paraId="4022C00C" w14:textId="77777777" w:rsidR="00407AD0" w:rsidRPr="00707789" w:rsidRDefault="00407AD0" w:rsidP="00953C3A">
            <w:pPr>
              <w:rPr>
                <w:rFonts w:cs="Arial"/>
                <w:color w:val="000000"/>
                <w:sz w:val="20"/>
                <w:szCs w:val="20"/>
              </w:rPr>
            </w:pPr>
          </w:p>
        </w:tc>
        <w:tc>
          <w:tcPr>
            <w:tcW w:w="2266" w:type="dxa"/>
            <w:noWrap/>
            <w:vAlign w:val="center"/>
          </w:tcPr>
          <w:p w14:paraId="102E5438" w14:textId="77777777" w:rsidR="00407AD0" w:rsidRPr="00956C1E" w:rsidRDefault="00407AD0" w:rsidP="00953C3A">
            <w:pPr>
              <w:jc w:val="right"/>
              <w:rPr>
                <w:rFonts w:cs="Arial"/>
                <w:color w:val="000000"/>
                <w:sz w:val="20"/>
                <w:szCs w:val="20"/>
              </w:rPr>
            </w:pPr>
            <w:r>
              <w:rPr>
                <w:rFonts w:cs="Arial"/>
                <w:color w:val="000000"/>
                <w:sz w:val="20"/>
                <w:szCs w:val="20"/>
              </w:rPr>
              <w:t>22,877</w:t>
            </w:r>
          </w:p>
        </w:tc>
      </w:tr>
      <w:tr w:rsidR="00407AD0" w:rsidRPr="00956C1E" w14:paraId="75294CBF" w14:textId="77777777" w:rsidTr="005B34AF">
        <w:trPr>
          <w:trHeight w:val="285"/>
        </w:trPr>
        <w:tc>
          <w:tcPr>
            <w:tcW w:w="6234" w:type="dxa"/>
            <w:noWrap/>
            <w:vAlign w:val="center"/>
            <w:hideMark/>
          </w:tcPr>
          <w:p w14:paraId="28C02C29"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Other revenue</w:t>
            </w:r>
          </w:p>
        </w:tc>
        <w:tc>
          <w:tcPr>
            <w:tcW w:w="570" w:type="dxa"/>
            <w:noWrap/>
            <w:vAlign w:val="center"/>
            <w:hideMark/>
          </w:tcPr>
          <w:p w14:paraId="6F6AE1EE" w14:textId="77777777" w:rsidR="00407AD0" w:rsidRPr="00707789" w:rsidRDefault="00407AD0" w:rsidP="00953C3A">
            <w:pPr>
              <w:rPr>
                <w:rFonts w:cs="Arial"/>
                <w:color w:val="000000"/>
                <w:sz w:val="20"/>
                <w:szCs w:val="20"/>
              </w:rPr>
            </w:pPr>
          </w:p>
        </w:tc>
        <w:tc>
          <w:tcPr>
            <w:tcW w:w="2266" w:type="dxa"/>
            <w:noWrap/>
            <w:vAlign w:val="center"/>
          </w:tcPr>
          <w:p w14:paraId="726A5AC6" w14:textId="77777777" w:rsidR="00407AD0" w:rsidRPr="00956C1E" w:rsidRDefault="00407AD0" w:rsidP="00953C3A">
            <w:pPr>
              <w:jc w:val="right"/>
              <w:rPr>
                <w:rFonts w:cs="Arial"/>
                <w:color w:val="000000"/>
                <w:sz w:val="20"/>
                <w:szCs w:val="20"/>
              </w:rPr>
            </w:pPr>
            <w:r>
              <w:rPr>
                <w:rFonts w:cs="Arial"/>
                <w:color w:val="000000"/>
                <w:sz w:val="20"/>
                <w:szCs w:val="20"/>
              </w:rPr>
              <w:t>99,535</w:t>
            </w:r>
          </w:p>
        </w:tc>
      </w:tr>
      <w:tr w:rsidR="00407AD0" w:rsidRPr="00956C1E" w14:paraId="610962F1" w14:textId="77777777" w:rsidTr="005B34AF">
        <w:trPr>
          <w:trHeight w:val="285"/>
        </w:trPr>
        <w:tc>
          <w:tcPr>
            <w:tcW w:w="6234" w:type="dxa"/>
            <w:noWrap/>
            <w:vAlign w:val="center"/>
            <w:hideMark/>
          </w:tcPr>
          <w:p w14:paraId="4C722E1A"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Australian Government grants and contributions</w:t>
            </w:r>
          </w:p>
        </w:tc>
        <w:tc>
          <w:tcPr>
            <w:tcW w:w="570" w:type="dxa"/>
            <w:noWrap/>
            <w:vAlign w:val="center"/>
            <w:hideMark/>
          </w:tcPr>
          <w:p w14:paraId="535F78E1" w14:textId="77777777" w:rsidR="00407AD0" w:rsidRPr="00707789" w:rsidRDefault="00407AD0" w:rsidP="00953C3A">
            <w:pPr>
              <w:rPr>
                <w:rFonts w:cs="Arial"/>
                <w:color w:val="000000"/>
                <w:sz w:val="20"/>
                <w:szCs w:val="20"/>
              </w:rPr>
            </w:pPr>
          </w:p>
        </w:tc>
        <w:tc>
          <w:tcPr>
            <w:tcW w:w="2266" w:type="dxa"/>
            <w:tcBorders>
              <w:bottom w:val="single" w:sz="4" w:space="0" w:color="auto"/>
            </w:tcBorders>
            <w:noWrap/>
            <w:vAlign w:val="center"/>
          </w:tcPr>
          <w:p w14:paraId="10AD3CFD" w14:textId="77777777" w:rsidR="00407AD0" w:rsidRPr="00956C1E" w:rsidRDefault="00407AD0" w:rsidP="00953C3A">
            <w:pPr>
              <w:jc w:val="right"/>
              <w:rPr>
                <w:rFonts w:cs="Arial"/>
                <w:color w:val="000000"/>
                <w:sz w:val="20"/>
                <w:szCs w:val="20"/>
              </w:rPr>
            </w:pPr>
            <w:r>
              <w:rPr>
                <w:rFonts w:cs="Arial"/>
                <w:color w:val="000000"/>
                <w:sz w:val="20"/>
                <w:szCs w:val="20"/>
              </w:rPr>
              <w:t>1,084,003</w:t>
            </w:r>
          </w:p>
        </w:tc>
      </w:tr>
      <w:tr w:rsidR="00407AD0" w:rsidRPr="00956C1E" w14:paraId="0E41D3F1" w14:textId="77777777" w:rsidTr="005B34AF">
        <w:trPr>
          <w:trHeight w:val="300"/>
        </w:trPr>
        <w:tc>
          <w:tcPr>
            <w:tcW w:w="6234" w:type="dxa"/>
            <w:noWrap/>
            <w:vAlign w:val="center"/>
            <w:hideMark/>
          </w:tcPr>
          <w:p w14:paraId="402597C2"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revenue</w:t>
            </w:r>
          </w:p>
        </w:tc>
        <w:tc>
          <w:tcPr>
            <w:tcW w:w="570" w:type="dxa"/>
            <w:noWrap/>
            <w:vAlign w:val="center"/>
            <w:hideMark/>
          </w:tcPr>
          <w:p w14:paraId="7D3BD001" w14:textId="77777777" w:rsidR="00407AD0" w:rsidRPr="000B784C" w:rsidRDefault="00407AD0" w:rsidP="00953C3A">
            <w:pPr>
              <w:rPr>
                <w:rFonts w:cs="Arial"/>
                <w:bCs/>
                <w:color w:val="592C82"/>
                <w:sz w:val="20"/>
                <w:szCs w:val="20"/>
              </w:rPr>
            </w:pPr>
          </w:p>
        </w:tc>
        <w:tc>
          <w:tcPr>
            <w:tcW w:w="2266" w:type="dxa"/>
            <w:tcBorders>
              <w:top w:val="single" w:sz="4" w:space="0" w:color="auto"/>
              <w:bottom w:val="single" w:sz="4" w:space="0" w:color="auto"/>
            </w:tcBorders>
            <w:noWrap/>
            <w:vAlign w:val="center"/>
          </w:tcPr>
          <w:p w14:paraId="7AA7B118" w14:textId="77777777" w:rsidR="00407AD0" w:rsidRPr="000B784C" w:rsidRDefault="00407AD0" w:rsidP="00953C3A">
            <w:pPr>
              <w:jc w:val="right"/>
              <w:rPr>
                <w:rFonts w:cs="Arial"/>
                <w:b/>
                <w:bCs/>
                <w:color w:val="592C82"/>
                <w:sz w:val="20"/>
                <w:szCs w:val="20"/>
              </w:rPr>
            </w:pPr>
            <w:r>
              <w:rPr>
                <w:rFonts w:cs="Arial"/>
                <w:b/>
                <w:bCs/>
                <w:color w:val="592C82"/>
                <w:sz w:val="20"/>
                <w:szCs w:val="20"/>
              </w:rPr>
              <w:t>1,345,832</w:t>
            </w:r>
          </w:p>
        </w:tc>
      </w:tr>
      <w:tr w:rsidR="00407AD0" w:rsidRPr="00956C1E" w14:paraId="67A56016" w14:textId="77777777" w:rsidTr="005B34AF">
        <w:trPr>
          <w:trHeight w:val="300"/>
        </w:trPr>
        <w:tc>
          <w:tcPr>
            <w:tcW w:w="6234" w:type="dxa"/>
            <w:noWrap/>
            <w:vAlign w:val="center"/>
            <w:hideMark/>
          </w:tcPr>
          <w:p w14:paraId="0E6C7F86"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income other than income from State Government</w:t>
            </w:r>
          </w:p>
        </w:tc>
        <w:tc>
          <w:tcPr>
            <w:tcW w:w="570" w:type="dxa"/>
            <w:vAlign w:val="center"/>
          </w:tcPr>
          <w:p w14:paraId="7364E948" w14:textId="77777777" w:rsidR="00407AD0" w:rsidRPr="000B784C" w:rsidRDefault="00407AD0" w:rsidP="00953C3A">
            <w:pPr>
              <w:rPr>
                <w:rFonts w:cs="Arial"/>
                <w:bCs/>
                <w:color w:val="592C82"/>
                <w:sz w:val="20"/>
                <w:szCs w:val="20"/>
              </w:rPr>
            </w:pPr>
          </w:p>
        </w:tc>
        <w:tc>
          <w:tcPr>
            <w:tcW w:w="2266" w:type="dxa"/>
            <w:tcBorders>
              <w:top w:val="single" w:sz="4" w:space="0" w:color="auto"/>
              <w:bottom w:val="single" w:sz="4" w:space="0" w:color="auto"/>
            </w:tcBorders>
            <w:noWrap/>
            <w:vAlign w:val="center"/>
          </w:tcPr>
          <w:p w14:paraId="01565271" w14:textId="77777777" w:rsidR="00407AD0" w:rsidRPr="000B784C" w:rsidRDefault="00407AD0" w:rsidP="00953C3A">
            <w:pPr>
              <w:jc w:val="right"/>
              <w:rPr>
                <w:rFonts w:cs="Arial"/>
                <w:b/>
                <w:bCs/>
                <w:color w:val="592C82"/>
                <w:sz w:val="20"/>
                <w:szCs w:val="20"/>
              </w:rPr>
            </w:pPr>
            <w:r>
              <w:rPr>
                <w:rFonts w:cs="Arial"/>
                <w:b/>
                <w:bCs/>
                <w:color w:val="592C82"/>
                <w:sz w:val="20"/>
                <w:szCs w:val="20"/>
              </w:rPr>
              <w:t>1,345,832</w:t>
            </w:r>
          </w:p>
        </w:tc>
      </w:tr>
      <w:tr w:rsidR="00407AD0" w:rsidRPr="00956C1E" w14:paraId="6535DC01" w14:textId="77777777" w:rsidTr="005B34AF">
        <w:trPr>
          <w:trHeight w:val="315"/>
        </w:trPr>
        <w:tc>
          <w:tcPr>
            <w:tcW w:w="6234" w:type="dxa"/>
            <w:noWrap/>
            <w:vAlign w:val="center"/>
            <w:hideMark/>
          </w:tcPr>
          <w:p w14:paraId="4E641E2F" w14:textId="77777777" w:rsidR="00407AD0" w:rsidRPr="000B784C" w:rsidRDefault="00407AD0" w:rsidP="00953C3A">
            <w:pPr>
              <w:rPr>
                <w:rFonts w:cs="Arial"/>
                <w:b/>
                <w:bCs/>
                <w:color w:val="592C82"/>
                <w:sz w:val="20"/>
                <w:szCs w:val="20"/>
              </w:rPr>
            </w:pPr>
            <w:r w:rsidRPr="000B784C">
              <w:rPr>
                <w:rFonts w:cs="Arial"/>
                <w:b/>
                <w:bCs/>
                <w:color w:val="592C82"/>
                <w:sz w:val="20"/>
                <w:szCs w:val="20"/>
              </w:rPr>
              <w:t>NET COST OF SERVICES</w:t>
            </w:r>
          </w:p>
        </w:tc>
        <w:tc>
          <w:tcPr>
            <w:tcW w:w="570" w:type="dxa"/>
            <w:noWrap/>
            <w:vAlign w:val="center"/>
            <w:hideMark/>
          </w:tcPr>
          <w:p w14:paraId="71E6CF7B" w14:textId="77777777" w:rsidR="00407AD0" w:rsidRPr="000B784C" w:rsidRDefault="00407AD0" w:rsidP="00953C3A">
            <w:pPr>
              <w:rPr>
                <w:rFonts w:cs="Arial"/>
                <w:bCs/>
                <w:color w:val="592C82"/>
                <w:sz w:val="20"/>
                <w:szCs w:val="20"/>
              </w:rPr>
            </w:pPr>
          </w:p>
        </w:tc>
        <w:tc>
          <w:tcPr>
            <w:tcW w:w="2266" w:type="dxa"/>
            <w:tcBorders>
              <w:top w:val="single" w:sz="4" w:space="0" w:color="auto"/>
              <w:bottom w:val="double" w:sz="4" w:space="0" w:color="auto"/>
            </w:tcBorders>
            <w:noWrap/>
            <w:vAlign w:val="center"/>
          </w:tcPr>
          <w:p w14:paraId="3EB29CCB" w14:textId="77777777" w:rsidR="00407AD0" w:rsidRPr="000B784C" w:rsidRDefault="00407AD0" w:rsidP="00953C3A">
            <w:pPr>
              <w:jc w:val="right"/>
              <w:rPr>
                <w:rFonts w:cs="Arial"/>
                <w:b/>
                <w:bCs/>
                <w:color w:val="592C82"/>
                <w:sz w:val="20"/>
                <w:szCs w:val="20"/>
              </w:rPr>
            </w:pPr>
            <w:r>
              <w:rPr>
                <w:rFonts w:cs="Arial"/>
                <w:b/>
                <w:bCs/>
                <w:color w:val="592C82"/>
                <w:sz w:val="20"/>
                <w:szCs w:val="20"/>
              </w:rPr>
              <w:t>4,282,515</w:t>
            </w:r>
          </w:p>
        </w:tc>
      </w:tr>
      <w:tr w:rsidR="00407AD0" w:rsidRPr="00956C1E" w14:paraId="0E5F99E4" w14:textId="77777777" w:rsidTr="005B34AF">
        <w:trPr>
          <w:trHeight w:val="300"/>
        </w:trPr>
        <w:tc>
          <w:tcPr>
            <w:tcW w:w="6234" w:type="dxa"/>
            <w:noWrap/>
            <w:vAlign w:val="center"/>
            <w:hideMark/>
          </w:tcPr>
          <w:p w14:paraId="5E45FE69" w14:textId="77777777" w:rsidR="00407AD0" w:rsidRPr="00956C1E" w:rsidRDefault="00407AD0" w:rsidP="00953C3A">
            <w:pPr>
              <w:rPr>
                <w:rFonts w:cs="Arial"/>
                <w:b/>
                <w:bCs/>
                <w:color w:val="000000"/>
                <w:sz w:val="20"/>
                <w:szCs w:val="20"/>
              </w:rPr>
            </w:pPr>
            <w:r w:rsidRPr="000B784C">
              <w:rPr>
                <w:rFonts w:cs="Arial"/>
                <w:b/>
                <w:bCs/>
                <w:color w:val="592C82"/>
                <w:sz w:val="20"/>
                <w:szCs w:val="20"/>
              </w:rPr>
              <w:t>Income from State Government</w:t>
            </w:r>
          </w:p>
        </w:tc>
        <w:tc>
          <w:tcPr>
            <w:tcW w:w="570" w:type="dxa"/>
            <w:noWrap/>
            <w:vAlign w:val="center"/>
            <w:hideMark/>
          </w:tcPr>
          <w:p w14:paraId="3E3DD923" w14:textId="77777777" w:rsidR="00407AD0" w:rsidRPr="00707789" w:rsidRDefault="00407AD0" w:rsidP="00953C3A">
            <w:pPr>
              <w:rPr>
                <w:rFonts w:cs="Arial"/>
                <w:bCs/>
                <w:color w:val="000000"/>
                <w:sz w:val="20"/>
                <w:szCs w:val="20"/>
              </w:rPr>
            </w:pPr>
          </w:p>
        </w:tc>
        <w:tc>
          <w:tcPr>
            <w:tcW w:w="2266" w:type="dxa"/>
            <w:noWrap/>
            <w:vAlign w:val="center"/>
          </w:tcPr>
          <w:p w14:paraId="65BFE922" w14:textId="77777777" w:rsidR="00407AD0" w:rsidRPr="00956C1E" w:rsidRDefault="00407AD0" w:rsidP="00953C3A">
            <w:pPr>
              <w:jc w:val="right"/>
              <w:rPr>
                <w:rFonts w:cs="Arial"/>
                <w:sz w:val="20"/>
                <w:szCs w:val="20"/>
              </w:rPr>
            </w:pPr>
          </w:p>
        </w:tc>
      </w:tr>
      <w:tr w:rsidR="00407AD0" w:rsidRPr="00956C1E" w14:paraId="5771BDFC" w14:textId="77777777" w:rsidTr="005B34AF">
        <w:trPr>
          <w:trHeight w:val="285"/>
        </w:trPr>
        <w:tc>
          <w:tcPr>
            <w:tcW w:w="6234" w:type="dxa"/>
            <w:noWrap/>
            <w:vAlign w:val="center"/>
            <w:hideMark/>
          </w:tcPr>
          <w:p w14:paraId="049F7FD2"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Service appropriation</w:t>
            </w:r>
          </w:p>
        </w:tc>
        <w:tc>
          <w:tcPr>
            <w:tcW w:w="570" w:type="dxa"/>
            <w:noWrap/>
            <w:vAlign w:val="center"/>
          </w:tcPr>
          <w:p w14:paraId="75F75368" w14:textId="77777777" w:rsidR="00407AD0" w:rsidRPr="00707789" w:rsidRDefault="00407AD0" w:rsidP="00953C3A">
            <w:pPr>
              <w:rPr>
                <w:rFonts w:cs="Arial"/>
                <w:color w:val="000000"/>
                <w:sz w:val="20"/>
                <w:szCs w:val="20"/>
              </w:rPr>
            </w:pPr>
          </w:p>
        </w:tc>
        <w:tc>
          <w:tcPr>
            <w:tcW w:w="2266" w:type="dxa"/>
            <w:noWrap/>
            <w:vAlign w:val="center"/>
          </w:tcPr>
          <w:p w14:paraId="2C47BEDC" w14:textId="77777777" w:rsidR="00407AD0" w:rsidRPr="00956C1E" w:rsidRDefault="00407AD0" w:rsidP="00953C3A">
            <w:pPr>
              <w:jc w:val="right"/>
              <w:rPr>
                <w:rFonts w:cs="Arial"/>
                <w:color w:val="000000"/>
                <w:sz w:val="20"/>
                <w:szCs w:val="20"/>
              </w:rPr>
            </w:pPr>
            <w:r>
              <w:rPr>
                <w:rFonts w:cs="Arial"/>
                <w:color w:val="000000"/>
                <w:sz w:val="20"/>
                <w:szCs w:val="20"/>
              </w:rPr>
              <w:t>4,267,837</w:t>
            </w:r>
          </w:p>
        </w:tc>
      </w:tr>
      <w:tr w:rsidR="00407AD0" w:rsidRPr="00956C1E" w14:paraId="0BD382F7" w14:textId="77777777" w:rsidTr="005B34AF">
        <w:trPr>
          <w:trHeight w:val="285"/>
        </w:trPr>
        <w:tc>
          <w:tcPr>
            <w:tcW w:w="6234" w:type="dxa"/>
            <w:noWrap/>
            <w:vAlign w:val="center"/>
            <w:hideMark/>
          </w:tcPr>
          <w:p w14:paraId="41925200" w14:textId="77777777" w:rsidR="00407AD0" w:rsidRPr="00956C1E" w:rsidRDefault="00407AD0" w:rsidP="00953C3A">
            <w:pPr>
              <w:ind w:firstLineChars="200" w:firstLine="400"/>
              <w:rPr>
                <w:rFonts w:cs="Arial"/>
                <w:color w:val="000000"/>
                <w:sz w:val="20"/>
                <w:szCs w:val="20"/>
              </w:rPr>
            </w:pPr>
            <w:r w:rsidRPr="00C42C3A">
              <w:rPr>
                <w:rFonts w:cs="Arial"/>
                <w:color w:val="000000"/>
                <w:sz w:val="20"/>
                <w:szCs w:val="20"/>
              </w:rPr>
              <w:t>Income from other public sector entities</w:t>
            </w:r>
          </w:p>
        </w:tc>
        <w:tc>
          <w:tcPr>
            <w:tcW w:w="570" w:type="dxa"/>
            <w:noWrap/>
            <w:vAlign w:val="center"/>
          </w:tcPr>
          <w:p w14:paraId="2560A198" w14:textId="77777777" w:rsidR="00407AD0" w:rsidRPr="00707789" w:rsidRDefault="00407AD0" w:rsidP="00953C3A">
            <w:pPr>
              <w:rPr>
                <w:rFonts w:cs="Arial"/>
                <w:color w:val="000000"/>
                <w:sz w:val="20"/>
                <w:szCs w:val="20"/>
              </w:rPr>
            </w:pPr>
          </w:p>
        </w:tc>
        <w:tc>
          <w:tcPr>
            <w:tcW w:w="2266" w:type="dxa"/>
            <w:noWrap/>
            <w:vAlign w:val="center"/>
          </w:tcPr>
          <w:p w14:paraId="072404A9" w14:textId="77777777" w:rsidR="00407AD0" w:rsidRPr="00956C1E" w:rsidRDefault="00407AD0" w:rsidP="00953C3A">
            <w:pPr>
              <w:jc w:val="right"/>
              <w:rPr>
                <w:rFonts w:cs="Arial"/>
                <w:color w:val="000000"/>
                <w:sz w:val="20"/>
                <w:szCs w:val="20"/>
              </w:rPr>
            </w:pPr>
            <w:r>
              <w:rPr>
                <w:rFonts w:cs="Arial"/>
                <w:color w:val="000000"/>
                <w:sz w:val="20"/>
                <w:szCs w:val="20"/>
              </w:rPr>
              <w:t>19,933</w:t>
            </w:r>
          </w:p>
        </w:tc>
      </w:tr>
      <w:tr w:rsidR="00407AD0" w:rsidRPr="00956C1E" w14:paraId="5DA6339B" w14:textId="77777777" w:rsidTr="005B34AF">
        <w:trPr>
          <w:trHeight w:val="285"/>
        </w:trPr>
        <w:tc>
          <w:tcPr>
            <w:tcW w:w="6234" w:type="dxa"/>
            <w:noWrap/>
            <w:vAlign w:val="center"/>
          </w:tcPr>
          <w:p w14:paraId="4C5400B7"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Services received free of charge</w:t>
            </w:r>
          </w:p>
        </w:tc>
        <w:tc>
          <w:tcPr>
            <w:tcW w:w="570" w:type="dxa"/>
            <w:noWrap/>
            <w:vAlign w:val="center"/>
          </w:tcPr>
          <w:p w14:paraId="4DAC5528" w14:textId="77777777" w:rsidR="00407AD0" w:rsidRPr="00707789" w:rsidRDefault="00407AD0" w:rsidP="00953C3A">
            <w:pPr>
              <w:rPr>
                <w:rFonts w:cs="Arial"/>
                <w:color w:val="000000"/>
                <w:sz w:val="20"/>
                <w:szCs w:val="20"/>
              </w:rPr>
            </w:pPr>
          </w:p>
        </w:tc>
        <w:tc>
          <w:tcPr>
            <w:tcW w:w="2266" w:type="dxa"/>
            <w:noWrap/>
            <w:vAlign w:val="center"/>
          </w:tcPr>
          <w:p w14:paraId="674BAFDA" w14:textId="77777777" w:rsidR="00407AD0" w:rsidRPr="00956C1E" w:rsidRDefault="00407AD0" w:rsidP="00953C3A">
            <w:pPr>
              <w:jc w:val="right"/>
              <w:rPr>
                <w:rFonts w:cs="Arial"/>
                <w:color w:val="000000"/>
                <w:sz w:val="20"/>
                <w:szCs w:val="20"/>
              </w:rPr>
            </w:pPr>
            <w:r>
              <w:rPr>
                <w:rFonts w:cs="Arial"/>
                <w:color w:val="000000"/>
                <w:sz w:val="20"/>
                <w:szCs w:val="20"/>
              </w:rPr>
              <w:t>15,597</w:t>
            </w:r>
          </w:p>
        </w:tc>
      </w:tr>
      <w:tr w:rsidR="00407AD0" w:rsidRPr="00956C1E" w14:paraId="4D6F24D6" w14:textId="77777777" w:rsidTr="005B34AF">
        <w:trPr>
          <w:trHeight w:val="285"/>
        </w:trPr>
        <w:tc>
          <w:tcPr>
            <w:tcW w:w="6234" w:type="dxa"/>
            <w:noWrap/>
            <w:vAlign w:val="center"/>
          </w:tcPr>
          <w:p w14:paraId="4C16B359"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Royalties for Regions Fund</w:t>
            </w:r>
          </w:p>
        </w:tc>
        <w:tc>
          <w:tcPr>
            <w:tcW w:w="570" w:type="dxa"/>
            <w:noWrap/>
            <w:vAlign w:val="center"/>
          </w:tcPr>
          <w:p w14:paraId="1DEB48B5" w14:textId="77777777" w:rsidR="00407AD0" w:rsidRPr="00707789" w:rsidRDefault="00407AD0" w:rsidP="00953C3A">
            <w:pPr>
              <w:rPr>
                <w:rFonts w:cs="Arial"/>
                <w:color w:val="000000"/>
                <w:sz w:val="20"/>
                <w:szCs w:val="20"/>
              </w:rPr>
            </w:pPr>
          </w:p>
        </w:tc>
        <w:tc>
          <w:tcPr>
            <w:tcW w:w="2266" w:type="dxa"/>
            <w:noWrap/>
            <w:vAlign w:val="center"/>
          </w:tcPr>
          <w:p w14:paraId="66510664" w14:textId="77777777" w:rsidR="00407AD0" w:rsidRPr="00956C1E" w:rsidRDefault="00407AD0" w:rsidP="00953C3A">
            <w:pPr>
              <w:jc w:val="right"/>
              <w:rPr>
                <w:rFonts w:cs="Arial"/>
                <w:color w:val="000000"/>
                <w:sz w:val="20"/>
                <w:szCs w:val="20"/>
              </w:rPr>
            </w:pPr>
            <w:r>
              <w:rPr>
                <w:rFonts w:cs="Arial"/>
                <w:color w:val="000000"/>
                <w:sz w:val="20"/>
                <w:szCs w:val="20"/>
              </w:rPr>
              <w:t>28,942</w:t>
            </w:r>
          </w:p>
        </w:tc>
      </w:tr>
      <w:tr w:rsidR="00407AD0" w:rsidRPr="00956C1E" w14:paraId="6F72CFAF" w14:textId="77777777" w:rsidTr="005B34AF">
        <w:trPr>
          <w:trHeight w:val="300"/>
        </w:trPr>
        <w:tc>
          <w:tcPr>
            <w:tcW w:w="6234" w:type="dxa"/>
            <w:noWrap/>
            <w:vAlign w:val="center"/>
            <w:hideMark/>
          </w:tcPr>
          <w:p w14:paraId="3BE4FEE8" w14:textId="77777777" w:rsidR="00407AD0" w:rsidRPr="00956C1E" w:rsidRDefault="00407AD0" w:rsidP="00953C3A">
            <w:pPr>
              <w:rPr>
                <w:rFonts w:cs="Arial"/>
                <w:b/>
                <w:bCs/>
                <w:color w:val="000000"/>
                <w:sz w:val="20"/>
                <w:szCs w:val="20"/>
              </w:rPr>
            </w:pPr>
            <w:r w:rsidRPr="000B784C">
              <w:rPr>
                <w:rFonts w:cs="Arial"/>
                <w:b/>
                <w:bCs/>
                <w:color w:val="592C82"/>
                <w:sz w:val="20"/>
                <w:szCs w:val="20"/>
              </w:rPr>
              <w:t>Total income from State Government</w:t>
            </w:r>
          </w:p>
        </w:tc>
        <w:tc>
          <w:tcPr>
            <w:tcW w:w="570" w:type="dxa"/>
            <w:noWrap/>
            <w:vAlign w:val="center"/>
            <w:hideMark/>
          </w:tcPr>
          <w:p w14:paraId="5B13E9F7" w14:textId="77777777" w:rsidR="00407AD0" w:rsidRPr="00707789" w:rsidRDefault="00407AD0" w:rsidP="00953C3A">
            <w:pPr>
              <w:rPr>
                <w:rFonts w:cs="Arial"/>
                <w:bCs/>
                <w:color w:val="000000"/>
                <w:sz w:val="20"/>
                <w:szCs w:val="20"/>
              </w:rPr>
            </w:pPr>
          </w:p>
        </w:tc>
        <w:tc>
          <w:tcPr>
            <w:tcW w:w="2266" w:type="dxa"/>
            <w:tcBorders>
              <w:top w:val="single" w:sz="4" w:space="0" w:color="auto"/>
              <w:bottom w:val="single" w:sz="4" w:space="0" w:color="auto"/>
            </w:tcBorders>
            <w:noWrap/>
            <w:vAlign w:val="center"/>
          </w:tcPr>
          <w:p w14:paraId="260380D9" w14:textId="77777777" w:rsidR="00407AD0" w:rsidRPr="000B784C" w:rsidRDefault="00407AD0" w:rsidP="00953C3A">
            <w:pPr>
              <w:jc w:val="right"/>
              <w:rPr>
                <w:rFonts w:cs="Arial"/>
                <w:b/>
                <w:bCs/>
                <w:color w:val="592C82"/>
                <w:sz w:val="20"/>
                <w:szCs w:val="20"/>
              </w:rPr>
            </w:pPr>
            <w:r>
              <w:rPr>
                <w:rFonts w:cs="Arial"/>
                <w:b/>
                <w:bCs/>
                <w:color w:val="592C82"/>
                <w:sz w:val="20"/>
                <w:szCs w:val="20"/>
              </w:rPr>
              <w:t>4,332,309</w:t>
            </w:r>
          </w:p>
        </w:tc>
      </w:tr>
      <w:tr w:rsidR="00407AD0" w:rsidRPr="00956C1E" w14:paraId="4F17DF40" w14:textId="77777777" w:rsidTr="005B34AF">
        <w:trPr>
          <w:trHeight w:val="315"/>
        </w:trPr>
        <w:tc>
          <w:tcPr>
            <w:tcW w:w="6234" w:type="dxa"/>
            <w:noWrap/>
            <w:vAlign w:val="center"/>
            <w:hideMark/>
          </w:tcPr>
          <w:p w14:paraId="22965806" w14:textId="77777777" w:rsidR="00407AD0" w:rsidRPr="000B784C" w:rsidRDefault="00407AD0" w:rsidP="00953C3A">
            <w:pPr>
              <w:rPr>
                <w:rFonts w:cs="Arial"/>
                <w:b/>
                <w:bCs/>
                <w:color w:val="592C82"/>
                <w:sz w:val="20"/>
                <w:szCs w:val="20"/>
              </w:rPr>
            </w:pPr>
            <w:r w:rsidRPr="000B784C">
              <w:rPr>
                <w:rFonts w:cs="Arial"/>
                <w:b/>
                <w:bCs/>
                <w:color w:val="592C82"/>
                <w:sz w:val="20"/>
                <w:szCs w:val="20"/>
              </w:rPr>
              <w:t>SURPLUS/(DEFICIT) FOR THE PERIOD</w:t>
            </w:r>
          </w:p>
        </w:tc>
        <w:tc>
          <w:tcPr>
            <w:tcW w:w="570" w:type="dxa"/>
            <w:noWrap/>
            <w:vAlign w:val="center"/>
            <w:hideMark/>
          </w:tcPr>
          <w:p w14:paraId="7CBBA3EF" w14:textId="77777777" w:rsidR="00407AD0" w:rsidRPr="000B784C" w:rsidRDefault="00407AD0" w:rsidP="00953C3A">
            <w:pPr>
              <w:rPr>
                <w:rFonts w:cs="Arial"/>
                <w:bCs/>
                <w:color w:val="592C82"/>
                <w:sz w:val="20"/>
                <w:szCs w:val="20"/>
              </w:rPr>
            </w:pPr>
          </w:p>
        </w:tc>
        <w:tc>
          <w:tcPr>
            <w:tcW w:w="2266" w:type="dxa"/>
            <w:tcBorders>
              <w:top w:val="single" w:sz="4" w:space="0" w:color="auto"/>
              <w:bottom w:val="single" w:sz="4" w:space="0" w:color="auto"/>
            </w:tcBorders>
            <w:noWrap/>
            <w:vAlign w:val="center"/>
          </w:tcPr>
          <w:p w14:paraId="458D0C26" w14:textId="77777777" w:rsidR="00407AD0" w:rsidRPr="000B784C" w:rsidRDefault="00407AD0" w:rsidP="00953C3A">
            <w:pPr>
              <w:jc w:val="right"/>
              <w:rPr>
                <w:rFonts w:cs="Arial"/>
                <w:b/>
                <w:bCs/>
                <w:color w:val="592C82"/>
                <w:sz w:val="20"/>
                <w:szCs w:val="20"/>
              </w:rPr>
            </w:pPr>
            <w:r>
              <w:rPr>
                <w:rFonts w:cs="Arial"/>
                <w:b/>
                <w:bCs/>
                <w:color w:val="592C82"/>
                <w:sz w:val="20"/>
                <w:szCs w:val="20"/>
              </w:rPr>
              <w:t>49,794</w:t>
            </w:r>
          </w:p>
        </w:tc>
      </w:tr>
      <w:tr w:rsidR="00407AD0" w:rsidRPr="00956C1E" w14:paraId="29CD9614" w14:textId="77777777" w:rsidTr="005B34AF">
        <w:trPr>
          <w:trHeight w:val="330"/>
        </w:trPr>
        <w:tc>
          <w:tcPr>
            <w:tcW w:w="6234" w:type="dxa"/>
            <w:noWrap/>
            <w:vAlign w:val="center"/>
            <w:hideMark/>
          </w:tcPr>
          <w:p w14:paraId="61DC8519"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COMPREHENSIVE INCOME FOR THE PERIOD</w:t>
            </w:r>
          </w:p>
        </w:tc>
        <w:tc>
          <w:tcPr>
            <w:tcW w:w="570" w:type="dxa"/>
            <w:vAlign w:val="center"/>
          </w:tcPr>
          <w:p w14:paraId="63EAEAAB" w14:textId="77777777" w:rsidR="00407AD0" w:rsidRPr="000B784C" w:rsidRDefault="00407AD0" w:rsidP="00953C3A">
            <w:pPr>
              <w:rPr>
                <w:rFonts w:cs="Arial"/>
                <w:bCs/>
                <w:color w:val="592C82"/>
                <w:sz w:val="20"/>
                <w:szCs w:val="20"/>
              </w:rPr>
            </w:pPr>
          </w:p>
        </w:tc>
        <w:tc>
          <w:tcPr>
            <w:tcW w:w="2266" w:type="dxa"/>
            <w:tcBorders>
              <w:top w:val="single" w:sz="4" w:space="0" w:color="auto"/>
              <w:bottom w:val="double" w:sz="4" w:space="0" w:color="auto"/>
            </w:tcBorders>
            <w:noWrap/>
            <w:vAlign w:val="center"/>
          </w:tcPr>
          <w:p w14:paraId="4639931D" w14:textId="77777777" w:rsidR="00407AD0" w:rsidRPr="000B784C" w:rsidRDefault="00407AD0" w:rsidP="00953C3A">
            <w:pPr>
              <w:jc w:val="right"/>
              <w:rPr>
                <w:rFonts w:cs="Arial"/>
                <w:b/>
                <w:bCs/>
                <w:color w:val="592C82"/>
                <w:sz w:val="20"/>
                <w:szCs w:val="20"/>
              </w:rPr>
            </w:pPr>
            <w:r>
              <w:rPr>
                <w:rFonts w:cs="Arial"/>
                <w:b/>
                <w:bCs/>
                <w:color w:val="592C82"/>
                <w:sz w:val="20"/>
                <w:szCs w:val="20"/>
              </w:rPr>
              <w:t>49,794</w:t>
            </w:r>
          </w:p>
        </w:tc>
      </w:tr>
    </w:tbl>
    <w:p w14:paraId="07D38460" w14:textId="5FE6BD5A" w:rsidR="00956C1E" w:rsidRPr="009A7032" w:rsidRDefault="00956C1E" w:rsidP="009A7032"/>
    <w:p w14:paraId="5CDF91CA" w14:textId="77777777" w:rsidR="00D05473" w:rsidRPr="000B784C" w:rsidRDefault="00D05473">
      <w:pPr>
        <w:spacing w:after="200" w:line="276" w:lineRule="auto"/>
        <w:rPr>
          <w:rFonts w:cs="Arial"/>
          <w:b/>
          <w:color w:val="592C82"/>
          <w:sz w:val="22"/>
        </w:rPr>
      </w:pPr>
      <w:r w:rsidRPr="000B784C">
        <w:rPr>
          <w:rFonts w:cs="Arial"/>
          <w:b/>
          <w:color w:val="592C82"/>
          <w:sz w:val="22"/>
        </w:rPr>
        <w:br w:type="page"/>
      </w:r>
    </w:p>
    <w:p w14:paraId="6DC61BB5" w14:textId="4D089240" w:rsidR="00956C1E" w:rsidRPr="000B784C" w:rsidRDefault="00956C1E" w:rsidP="00956C1E">
      <w:pPr>
        <w:rPr>
          <w:rFonts w:cs="Arial"/>
          <w:b/>
          <w:color w:val="592C82"/>
          <w:sz w:val="22"/>
        </w:rPr>
      </w:pPr>
      <w:r w:rsidRPr="000B784C">
        <w:rPr>
          <w:rFonts w:cs="Arial"/>
          <w:b/>
          <w:color w:val="592C82"/>
          <w:sz w:val="22"/>
        </w:rPr>
        <w:lastRenderedPageBreak/>
        <w:t>Estimate of Statement of Financial Position</w:t>
      </w:r>
    </w:p>
    <w:p w14:paraId="47935BE8" w14:textId="010AEF02" w:rsidR="00956C1E" w:rsidRPr="00CB6EBB" w:rsidRDefault="00956C1E" w:rsidP="00956C1E">
      <w:pPr>
        <w:jc w:val="both"/>
        <w:rPr>
          <w:rFonts w:cs="Arial"/>
          <w:b/>
          <w:color w:val="AB90BF"/>
          <w:sz w:val="22"/>
        </w:rPr>
      </w:pPr>
      <w:r w:rsidRPr="00CB6EBB">
        <w:rPr>
          <w:rFonts w:cs="Arial"/>
          <w:b/>
          <w:color w:val="AB90BF"/>
          <w:sz w:val="22"/>
        </w:rPr>
        <w:t>For the year ended 30 June 202</w:t>
      </w:r>
      <w:r w:rsidR="005C746C" w:rsidRPr="00CB6EBB">
        <w:rPr>
          <w:rFonts w:cs="Arial"/>
          <w:b/>
          <w:color w:val="AB90BF"/>
          <w:sz w:val="22"/>
        </w:rPr>
        <w:t>2</w:t>
      </w:r>
    </w:p>
    <w:tbl>
      <w:tblPr>
        <w:tblStyle w:val="TableGridLight"/>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851"/>
        <w:gridCol w:w="2087"/>
      </w:tblGrid>
      <w:tr w:rsidR="00407AD0" w:rsidRPr="00561487" w14:paraId="2A9C89AA" w14:textId="77777777" w:rsidTr="00D94F33">
        <w:trPr>
          <w:trHeight w:hRule="exact" w:val="1057"/>
          <w:tblHeader/>
        </w:trPr>
        <w:tc>
          <w:tcPr>
            <w:tcW w:w="7088" w:type="dxa"/>
            <w:gridSpan w:val="2"/>
            <w:shd w:val="clear" w:color="auto" w:fill="592C82"/>
            <w:noWrap/>
            <w:vAlign w:val="center"/>
            <w:hideMark/>
          </w:tcPr>
          <w:p w14:paraId="6077B812" w14:textId="77777777" w:rsidR="00407AD0" w:rsidRPr="00561487" w:rsidRDefault="00407AD0" w:rsidP="00953C3A">
            <w:pPr>
              <w:jc w:val="center"/>
              <w:rPr>
                <w:rFonts w:cs="Arial"/>
                <w:b/>
                <w:color w:val="FFFFFF" w:themeColor="background1"/>
                <w:sz w:val="20"/>
                <w:szCs w:val="20"/>
              </w:rPr>
            </w:pPr>
          </w:p>
        </w:tc>
        <w:tc>
          <w:tcPr>
            <w:tcW w:w="2087" w:type="dxa"/>
            <w:shd w:val="clear" w:color="auto" w:fill="592C82"/>
            <w:vAlign w:val="center"/>
            <w:hideMark/>
          </w:tcPr>
          <w:p w14:paraId="6BDD79F5" w14:textId="3CA4A129" w:rsidR="00407AD0" w:rsidRPr="00561487" w:rsidRDefault="00407AD0" w:rsidP="00953C3A">
            <w:pPr>
              <w:ind w:right="227"/>
              <w:jc w:val="right"/>
              <w:rPr>
                <w:rFonts w:cs="Arial"/>
                <w:b/>
                <w:color w:val="FFFFFF" w:themeColor="background1"/>
                <w:sz w:val="20"/>
                <w:szCs w:val="20"/>
              </w:rPr>
            </w:pPr>
            <w:r w:rsidRPr="00956C1E">
              <w:rPr>
                <w:rFonts w:cs="Arial"/>
                <w:b/>
                <w:color w:val="FFFFFF" w:themeColor="background1"/>
                <w:sz w:val="20"/>
                <w:szCs w:val="20"/>
              </w:rPr>
              <w:t>20</w:t>
            </w:r>
            <w:r>
              <w:rPr>
                <w:rFonts w:cs="Arial"/>
                <w:b/>
                <w:color w:val="FFFFFF" w:themeColor="background1"/>
                <w:sz w:val="20"/>
                <w:szCs w:val="20"/>
              </w:rPr>
              <w:t>21</w:t>
            </w:r>
            <w:r w:rsidRPr="00956C1E">
              <w:rPr>
                <w:rFonts w:cs="Arial"/>
                <w:b/>
                <w:color w:val="FFFFFF" w:themeColor="background1"/>
                <w:sz w:val="20"/>
                <w:szCs w:val="20"/>
              </w:rPr>
              <w:t>–2</w:t>
            </w:r>
            <w:r>
              <w:rPr>
                <w:rFonts w:cs="Arial"/>
                <w:b/>
                <w:color w:val="FFFFFF" w:themeColor="background1"/>
                <w:sz w:val="20"/>
                <w:szCs w:val="20"/>
              </w:rPr>
              <w:t>2</w:t>
            </w:r>
            <w:r w:rsidRPr="00561487">
              <w:rPr>
                <w:rFonts w:cs="Arial"/>
                <w:b/>
                <w:color w:val="FFFFFF" w:themeColor="background1"/>
                <w:sz w:val="20"/>
                <w:szCs w:val="20"/>
              </w:rPr>
              <w:br/>
            </w:r>
            <w:r>
              <w:rPr>
                <w:rFonts w:cs="Arial"/>
                <w:b/>
                <w:color w:val="FFFFFF" w:themeColor="background1"/>
                <w:sz w:val="20"/>
                <w:szCs w:val="20"/>
              </w:rPr>
              <w:t xml:space="preserve">Budget </w:t>
            </w:r>
            <w:r w:rsidRPr="00561487">
              <w:rPr>
                <w:rFonts w:cs="Arial"/>
                <w:b/>
                <w:color w:val="FFFFFF" w:themeColor="background1"/>
                <w:sz w:val="20"/>
                <w:szCs w:val="20"/>
              </w:rPr>
              <w:t>Estimate</w:t>
            </w:r>
            <w:r w:rsidRPr="00561487">
              <w:rPr>
                <w:rFonts w:cs="Arial"/>
                <w:b/>
                <w:color w:val="FFFFFF" w:themeColor="background1"/>
                <w:sz w:val="20"/>
                <w:szCs w:val="20"/>
              </w:rPr>
              <w:br/>
            </w:r>
            <w:r w:rsidR="005B34AF">
              <w:rPr>
                <w:rFonts w:cs="Arial"/>
                <w:b/>
                <w:color w:val="FFFFFF" w:themeColor="background1"/>
                <w:sz w:val="20"/>
                <w:szCs w:val="20"/>
              </w:rPr>
              <w:t>(dollars in thousands)</w:t>
            </w:r>
          </w:p>
        </w:tc>
      </w:tr>
      <w:tr w:rsidR="00407AD0" w:rsidRPr="00561487" w14:paraId="239B0445" w14:textId="77777777" w:rsidTr="005B34AF">
        <w:trPr>
          <w:trHeight w:val="291"/>
        </w:trPr>
        <w:tc>
          <w:tcPr>
            <w:tcW w:w="6237" w:type="dxa"/>
            <w:noWrap/>
            <w:vAlign w:val="center"/>
            <w:hideMark/>
          </w:tcPr>
          <w:p w14:paraId="525A1AB2" w14:textId="77777777" w:rsidR="00407AD0" w:rsidRPr="000B784C" w:rsidRDefault="00407AD0" w:rsidP="00953C3A">
            <w:pPr>
              <w:rPr>
                <w:rFonts w:cs="Arial"/>
                <w:b/>
                <w:bCs/>
                <w:color w:val="592C82"/>
                <w:sz w:val="20"/>
                <w:szCs w:val="20"/>
              </w:rPr>
            </w:pPr>
            <w:r w:rsidRPr="000B784C">
              <w:rPr>
                <w:rFonts w:cs="Arial"/>
                <w:b/>
                <w:bCs/>
                <w:color w:val="592C82"/>
                <w:sz w:val="20"/>
                <w:szCs w:val="20"/>
              </w:rPr>
              <w:t>ASSETS</w:t>
            </w:r>
          </w:p>
        </w:tc>
        <w:tc>
          <w:tcPr>
            <w:tcW w:w="851" w:type="dxa"/>
            <w:noWrap/>
            <w:vAlign w:val="center"/>
            <w:hideMark/>
          </w:tcPr>
          <w:p w14:paraId="65BEF3A1" w14:textId="77777777" w:rsidR="00407AD0" w:rsidRPr="00561487" w:rsidRDefault="00407AD0" w:rsidP="00953C3A">
            <w:pPr>
              <w:rPr>
                <w:rFonts w:cs="Arial"/>
                <w:b/>
                <w:bCs/>
                <w:color w:val="000000"/>
                <w:sz w:val="20"/>
                <w:szCs w:val="20"/>
              </w:rPr>
            </w:pPr>
          </w:p>
        </w:tc>
        <w:tc>
          <w:tcPr>
            <w:tcW w:w="2087" w:type="dxa"/>
            <w:noWrap/>
            <w:vAlign w:val="center"/>
            <w:hideMark/>
          </w:tcPr>
          <w:p w14:paraId="699566F0" w14:textId="77777777" w:rsidR="00407AD0" w:rsidRPr="00561487" w:rsidRDefault="00407AD0" w:rsidP="00953C3A">
            <w:pPr>
              <w:ind w:right="74"/>
              <w:rPr>
                <w:rFonts w:cs="Arial"/>
                <w:sz w:val="20"/>
                <w:szCs w:val="20"/>
              </w:rPr>
            </w:pPr>
          </w:p>
        </w:tc>
      </w:tr>
      <w:tr w:rsidR="00407AD0" w:rsidRPr="00561487" w14:paraId="6C2252CD" w14:textId="77777777" w:rsidTr="005B34AF">
        <w:trPr>
          <w:trHeight w:val="312"/>
        </w:trPr>
        <w:tc>
          <w:tcPr>
            <w:tcW w:w="6237" w:type="dxa"/>
            <w:noWrap/>
            <w:vAlign w:val="center"/>
            <w:hideMark/>
          </w:tcPr>
          <w:p w14:paraId="0CFF80F1" w14:textId="77777777" w:rsidR="00407AD0" w:rsidRPr="000B784C" w:rsidRDefault="00407AD0" w:rsidP="00953C3A">
            <w:pPr>
              <w:rPr>
                <w:rFonts w:cs="Arial"/>
                <w:b/>
                <w:bCs/>
                <w:color w:val="592C82"/>
                <w:sz w:val="20"/>
                <w:szCs w:val="20"/>
              </w:rPr>
            </w:pPr>
            <w:r w:rsidRPr="000B784C">
              <w:rPr>
                <w:rFonts w:cs="Arial"/>
                <w:b/>
                <w:bCs/>
                <w:color w:val="592C82"/>
                <w:sz w:val="20"/>
                <w:szCs w:val="20"/>
              </w:rPr>
              <w:t>Current Assets</w:t>
            </w:r>
          </w:p>
        </w:tc>
        <w:tc>
          <w:tcPr>
            <w:tcW w:w="851" w:type="dxa"/>
            <w:noWrap/>
            <w:vAlign w:val="center"/>
            <w:hideMark/>
          </w:tcPr>
          <w:p w14:paraId="41026808" w14:textId="77777777" w:rsidR="00407AD0" w:rsidRPr="00561487" w:rsidRDefault="00407AD0" w:rsidP="00953C3A">
            <w:pPr>
              <w:rPr>
                <w:rFonts w:cs="Arial"/>
                <w:b/>
                <w:bCs/>
                <w:color w:val="000000"/>
                <w:sz w:val="20"/>
                <w:szCs w:val="20"/>
              </w:rPr>
            </w:pPr>
          </w:p>
        </w:tc>
        <w:tc>
          <w:tcPr>
            <w:tcW w:w="2087" w:type="dxa"/>
            <w:noWrap/>
            <w:vAlign w:val="center"/>
            <w:hideMark/>
          </w:tcPr>
          <w:p w14:paraId="145DC384" w14:textId="77777777" w:rsidR="00407AD0" w:rsidRPr="00561487" w:rsidRDefault="00407AD0" w:rsidP="00953C3A">
            <w:pPr>
              <w:ind w:right="74"/>
              <w:rPr>
                <w:rFonts w:cs="Arial"/>
                <w:sz w:val="20"/>
                <w:szCs w:val="20"/>
              </w:rPr>
            </w:pPr>
          </w:p>
        </w:tc>
      </w:tr>
      <w:tr w:rsidR="00407AD0" w:rsidRPr="00561487" w14:paraId="1BB15B1D" w14:textId="77777777" w:rsidTr="005B34AF">
        <w:trPr>
          <w:trHeight w:val="285"/>
        </w:trPr>
        <w:tc>
          <w:tcPr>
            <w:tcW w:w="6237" w:type="dxa"/>
            <w:noWrap/>
            <w:vAlign w:val="center"/>
            <w:hideMark/>
          </w:tcPr>
          <w:p w14:paraId="7BCF76F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Cash and cash equivalents</w:t>
            </w:r>
          </w:p>
        </w:tc>
        <w:tc>
          <w:tcPr>
            <w:tcW w:w="851" w:type="dxa"/>
            <w:noWrap/>
            <w:vAlign w:val="center"/>
            <w:hideMark/>
          </w:tcPr>
          <w:p w14:paraId="61148CC4" w14:textId="77777777" w:rsidR="00407AD0" w:rsidRPr="00561487" w:rsidRDefault="00407AD0" w:rsidP="00953C3A">
            <w:pPr>
              <w:rPr>
                <w:rFonts w:cs="Arial"/>
                <w:color w:val="000000"/>
                <w:sz w:val="20"/>
                <w:szCs w:val="20"/>
              </w:rPr>
            </w:pPr>
          </w:p>
        </w:tc>
        <w:tc>
          <w:tcPr>
            <w:tcW w:w="2087" w:type="dxa"/>
            <w:noWrap/>
            <w:vAlign w:val="center"/>
          </w:tcPr>
          <w:p w14:paraId="6C6938B5" w14:textId="77777777" w:rsidR="00407AD0" w:rsidRPr="00561487" w:rsidRDefault="00407AD0" w:rsidP="00953C3A">
            <w:pPr>
              <w:ind w:right="74"/>
              <w:jc w:val="right"/>
              <w:rPr>
                <w:rFonts w:cs="Arial"/>
                <w:color w:val="000000"/>
                <w:sz w:val="20"/>
                <w:szCs w:val="20"/>
              </w:rPr>
            </w:pPr>
            <w:r>
              <w:rPr>
                <w:rFonts w:cs="Arial"/>
                <w:color w:val="000000"/>
                <w:sz w:val="20"/>
                <w:szCs w:val="20"/>
              </w:rPr>
              <w:t>540,077</w:t>
            </w:r>
          </w:p>
        </w:tc>
      </w:tr>
      <w:tr w:rsidR="00407AD0" w:rsidRPr="00561487" w14:paraId="23554BCE" w14:textId="77777777" w:rsidTr="005B34AF">
        <w:trPr>
          <w:trHeight w:val="285"/>
        </w:trPr>
        <w:tc>
          <w:tcPr>
            <w:tcW w:w="6237" w:type="dxa"/>
            <w:noWrap/>
            <w:vAlign w:val="center"/>
            <w:hideMark/>
          </w:tcPr>
          <w:p w14:paraId="7E01159D"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Restricted cash and cash equivalents</w:t>
            </w:r>
          </w:p>
        </w:tc>
        <w:tc>
          <w:tcPr>
            <w:tcW w:w="851" w:type="dxa"/>
            <w:noWrap/>
            <w:vAlign w:val="center"/>
            <w:hideMark/>
          </w:tcPr>
          <w:p w14:paraId="0AA71D14" w14:textId="77777777" w:rsidR="00407AD0" w:rsidRPr="00561487" w:rsidRDefault="00407AD0" w:rsidP="00953C3A">
            <w:pPr>
              <w:rPr>
                <w:rFonts w:cs="Arial"/>
                <w:color w:val="000000"/>
                <w:sz w:val="20"/>
                <w:szCs w:val="20"/>
              </w:rPr>
            </w:pPr>
          </w:p>
        </w:tc>
        <w:tc>
          <w:tcPr>
            <w:tcW w:w="2087" w:type="dxa"/>
            <w:noWrap/>
            <w:vAlign w:val="center"/>
          </w:tcPr>
          <w:p w14:paraId="48133140" w14:textId="77777777" w:rsidR="00407AD0" w:rsidRPr="00561487" w:rsidRDefault="00407AD0" w:rsidP="00953C3A">
            <w:pPr>
              <w:ind w:right="74"/>
              <w:jc w:val="right"/>
              <w:rPr>
                <w:rFonts w:cs="Arial"/>
                <w:color w:val="000000"/>
                <w:sz w:val="20"/>
                <w:szCs w:val="20"/>
              </w:rPr>
            </w:pPr>
            <w:r>
              <w:rPr>
                <w:rFonts w:cs="Arial"/>
                <w:color w:val="000000"/>
                <w:sz w:val="20"/>
                <w:szCs w:val="20"/>
              </w:rPr>
              <w:t>34,109</w:t>
            </w:r>
          </w:p>
        </w:tc>
      </w:tr>
      <w:tr w:rsidR="00407AD0" w:rsidRPr="00561487" w14:paraId="78413500" w14:textId="77777777" w:rsidTr="005B34AF">
        <w:trPr>
          <w:trHeight w:val="285"/>
        </w:trPr>
        <w:tc>
          <w:tcPr>
            <w:tcW w:w="6237" w:type="dxa"/>
            <w:noWrap/>
            <w:vAlign w:val="center"/>
          </w:tcPr>
          <w:p w14:paraId="1A49D25D"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Amounts receivable for services</w:t>
            </w:r>
          </w:p>
        </w:tc>
        <w:tc>
          <w:tcPr>
            <w:tcW w:w="851" w:type="dxa"/>
            <w:noWrap/>
            <w:vAlign w:val="center"/>
          </w:tcPr>
          <w:p w14:paraId="1D17F9ED" w14:textId="77777777" w:rsidR="00407AD0" w:rsidRPr="00561487" w:rsidRDefault="00407AD0" w:rsidP="00953C3A">
            <w:pPr>
              <w:rPr>
                <w:rFonts w:cs="Arial"/>
                <w:color w:val="000000"/>
                <w:sz w:val="20"/>
                <w:szCs w:val="20"/>
              </w:rPr>
            </w:pPr>
          </w:p>
        </w:tc>
        <w:tc>
          <w:tcPr>
            <w:tcW w:w="2087" w:type="dxa"/>
            <w:noWrap/>
            <w:vAlign w:val="center"/>
          </w:tcPr>
          <w:p w14:paraId="3BDBBF28" w14:textId="77777777" w:rsidR="00407AD0" w:rsidRPr="00561487" w:rsidRDefault="00407AD0" w:rsidP="00953C3A">
            <w:pPr>
              <w:ind w:right="74"/>
              <w:jc w:val="right"/>
              <w:rPr>
                <w:rFonts w:cs="Arial"/>
                <w:color w:val="000000"/>
                <w:sz w:val="20"/>
                <w:szCs w:val="20"/>
              </w:rPr>
            </w:pPr>
            <w:r>
              <w:rPr>
                <w:rFonts w:cs="Arial"/>
                <w:color w:val="000000"/>
                <w:sz w:val="20"/>
                <w:szCs w:val="20"/>
              </w:rPr>
              <w:t>25,164</w:t>
            </w:r>
          </w:p>
        </w:tc>
      </w:tr>
      <w:tr w:rsidR="00407AD0" w:rsidRPr="00561487" w14:paraId="4ABAC7BA" w14:textId="77777777" w:rsidTr="005B34AF">
        <w:trPr>
          <w:trHeight w:val="285"/>
        </w:trPr>
        <w:tc>
          <w:tcPr>
            <w:tcW w:w="6237" w:type="dxa"/>
            <w:noWrap/>
            <w:vAlign w:val="center"/>
          </w:tcPr>
          <w:p w14:paraId="789B282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Inventories</w:t>
            </w:r>
          </w:p>
        </w:tc>
        <w:tc>
          <w:tcPr>
            <w:tcW w:w="851" w:type="dxa"/>
            <w:noWrap/>
            <w:vAlign w:val="center"/>
          </w:tcPr>
          <w:p w14:paraId="736124D4" w14:textId="77777777" w:rsidR="00407AD0" w:rsidRPr="00561487" w:rsidRDefault="00407AD0" w:rsidP="00953C3A">
            <w:pPr>
              <w:rPr>
                <w:rFonts w:cs="Arial"/>
                <w:color w:val="000000"/>
                <w:sz w:val="20"/>
                <w:szCs w:val="20"/>
              </w:rPr>
            </w:pPr>
          </w:p>
        </w:tc>
        <w:tc>
          <w:tcPr>
            <w:tcW w:w="2087" w:type="dxa"/>
            <w:noWrap/>
            <w:vAlign w:val="center"/>
          </w:tcPr>
          <w:p w14:paraId="70CEDB2A" w14:textId="77777777" w:rsidR="00407AD0" w:rsidRPr="00561487" w:rsidRDefault="00407AD0" w:rsidP="00953C3A">
            <w:pPr>
              <w:ind w:right="74"/>
              <w:jc w:val="right"/>
              <w:rPr>
                <w:rFonts w:cs="Arial"/>
                <w:color w:val="000000"/>
                <w:sz w:val="20"/>
                <w:szCs w:val="20"/>
              </w:rPr>
            </w:pPr>
            <w:r>
              <w:rPr>
                <w:rFonts w:cs="Arial"/>
                <w:color w:val="000000"/>
                <w:sz w:val="20"/>
                <w:szCs w:val="20"/>
              </w:rPr>
              <w:t>6,442</w:t>
            </w:r>
          </w:p>
        </w:tc>
      </w:tr>
      <w:tr w:rsidR="00407AD0" w:rsidRPr="00561487" w14:paraId="74C020FC" w14:textId="77777777" w:rsidTr="005B34AF">
        <w:trPr>
          <w:trHeight w:val="285"/>
        </w:trPr>
        <w:tc>
          <w:tcPr>
            <w:tcW w:w="6237" w:type="dxa"/>
            <w:noWrap/>
            <w:vAlign w:val="center"/>
          </w:tcPr>
          <w:p w14:paraId="7A8D12F1"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Receivables</w:t>
            </w:r>
          </w:p>
        </w:tc>
        <w:tc>
          <w:tcPr>
            <w:tcW w:w="851" w:type="dxa"/>
            <w:noWrap/>
            <w:vAlign w:val="center"/>
          </w:tcPr>
          <w:p w14:paraId="111CA8BB" w14:textId="77777777" w:rsidR="00407AD0" w:rsidRPr="00561487" w:rsidRDefault="00407AD0" w:rsidP="00953C3A">
            <w:pPr>
              <w:rPr>
                <w:rFonts w:cs="Arial"/>
                <w:color w:val="000000"/>
                <w:sz w:val="20"/>
                <w:szCs w:val="20"/>
              </w:rPr>
            </w:pPr>
          </w:p>
        </w:tc>
        <w:tc>
          <w:tcPr>
            <w:tcW w:w="2087" w:type="dxa"/>
            <w:noWrap/>
            <w:vAlign w:val="center"/>
          </w:tcPr>
          <w:p w14:paraId="1381C71B" w14:textId="77777777" w:rsidR="00407AD0" w:rsidRPr="00561487" w:rsidRDefault="00407AD0" w:rsidP="00953C3A">
            <w:pPr>
              <w:ind w:right="74"/>
              <w:jc w:val="right"/>
              <w:rPr>
                <w:rFonts w:cs="Arial"/>
                <w:color w:val="000000"/>
                <w:sz w:val="20"/>
                <w:szCs w:val="20"/>
              </w:rPr>
            </w:pPr>
            <w:r>
              <w:rPr>
                <w:rFonts w:cs="Arial"/>
                <w:color w:val="000000"/>
                <w:sz w:val="20"/>
                <w:szCs w:val="20"/>
              </w:rPr>
              <w:t>75,294</w:t>
            </w:r>
          </w:p>
        </w:tc>
      </w:tr>
      <w:tr w:rsidR="00407AD0" w:rsidRPr="00561487" w14:paraId="418565FE" w14:textId="77777777" w:rsidTr="005B34AF">
        <w:trPr>
          <w:trHeight w:val="285"/>
        </w:trPr>
        <w:tc>
          <w:tcPr>
            <w:tcW w:w="6237" w:type="dxa"/>
            <w:noWrap/>
            <w:vAlign w:val="center"/>
          </w:tcPr>
          <w:p w14:paraId="09BE5D02"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Other current assets</w:t>
            </w:r>
          </w:p>
        </w:tc>
        <w:tc>
          <w:tcPr>
            <w:tcW w:w="851" w:type="dxa"/>
            <w:noWrap/>
            <w:vAlign w:val="center"/>
          </w:tcPr>
          <w:p w14:paraId="6702DA22" w14:textId="77777777" w:rsidR="00407AD0" w:rsidRPr="00561487" w:rsidRDefault="00407AD0" w:rsidP="00953C3A">
            <w:pPr>
              <w:rPr>
                <w:rFonts w:cs="Arial"/>
                <w:color w:val="000000"/>
                <w:sz w:val="20"/>
                <w:szCs w:val="20"/>
              </w:rPr>
            </w:pPr>
          </w:p>
        </w:tc>
        <w:tc>
          <w:tcPr>
            <w:tcW w:w="2087" w:type="dxa"/>
            <w:noWrap/>
            <w:vAlign w:val="center"/>
          </w:tcPr>
          <w:p w14:paraId="73774455" w14:textId="77777777" w:rsidR="00407AD0" w:rsidRPr="00561487" w:rsidRDefault="00407AD0" w:rsidP="00953C3A">
            <w:pPr>
              <w:ind w:right="74"/>
              <w:jc w:val="right"/>
              <w:rPr>
                <w:rFonts w:cs="Arial"/>
                <w:color w:val="000000"/>
                <w:sz w:val="20"/>
                <w:szCs w:val="20"/>
              </w:rPr>
            </w:pPr>
            <w:r>
              <w:rPr>
                <w:rFonts w:cs="Arial"/>
                <w:color w:val="000000"/>
                <w:sz w:val="20"/>
                <w:szCs w:val="20"/>
              </w:rPr>
              <w:t>8,411</w:t>
            </w:r>
          </w:p>
        </w:tc>
      </w:tr>
      <w:tr w:rsidR="00407AD0" w:rsidRPr="00561487" w14:paraId="2234E170" w14:textId="77777777" w:rsidTr="005B34AF">
        <w:trPr>
          <w:trHeight w:val="285"/>
        </w:trPr>
        <w:tc>
          <w:tcPr>
            <w:tcW w:w="6237" w:type="dxa"/>
            <w:noWrap/>
            <w:vAlign w:val="center"/>
          </w:tcPr>
          <w:p w14:paraId="35A69784"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 xml:space="preserve">Non-current assets held for </w:t>
            </w:r>
            <w:r w:rsidRPr="006E7962">
              <w:rPr>
                <w:rFonts w:cs="Arial"/>
                <w:color w:val="000000"/>
                <w:sz w:val="20"/>
                <w:szCs w:val="20"/>
              </w:rPr>
              <w:t>distribution to owner</w:t>
            </w:r>
          </w:p>
        </w:tc>
        <w:tc>
          <w:tcPr>
            <w:tcW w:w="851" w:type="dxa"/>
            <w:noWrap/>
            <w:vAlign w:val="center"/>
          </w:tcPr>
          <w:p w14:paraId="530F7F6A" w14:textId="77777777" w:rsidR="00407AD0" w:rsidRPr="00561487" w:rsidRDefault="00407AD0" w:rsidP="00953C3A">
            <w:pPr>
              <w:rPr>
                <w:rFonts w:cs="Arial"/>
                <w:color w:val="000000"/>
                <w:sz w:val="20"/>
                <w:szCs w:val="20"/>
              </w:rPr>
            </w:pPr>
          </w:p>
        </w:tc>
        <w:tc>
          <w:tcPr>
            <w:tcW w:w="2087" w:type="dxa"/>
            <w:tcBorders>
              <w:bottom w:val="single" w:sz="4" w:space="0" w:color="auto"/>
            </w:tcBorders>
            <w:noWrap/>
            <w:vAlign w:val="center"/>
          </w:tcPr>
          <w:p w14:paraId="1497E4E5" w14:textId="77777777" w:rsidR="00407AD0" w:rsidRPr="00561487" w:rsidRDefault="00407AD0" w:rsidP="00953C3A">
            <w:pPr>
              <w:ind w:right="74"/>
              <w:jc w:val="right"/>
              <w:rPr>
                <w:rFonts w:cs="Arial"/>
                <w:color w:val="000000"/>
                <w:sz w:val="20"/>
                <w:szCs w:val="20"/>
              </w:rPr>
            </w:pPr>
            <w:r>
              <w:rPr>
                <w:rFonts w:cs="Arial"/>
                <w:color w:val="000000"/>
                <w:sz w:val="20"/>
                <w:szCs w:val="20"/>
              </w:rPr>
              <w:t>49</w:t>
            </w:r>
          </w:p>
        </w:tc>
      </w:tr>
      <w:tr w:rsidR="00407AD0" w:rsidRPr="00561487" w14:paraId="4B086D7A" w14:textId="77777777" w:rsidTr="005B34AF">
        <w:trPr>
          <w:trHeight w:val="312"/>
        </w:trPr>
        <w:tc>
          <w:tcPr>
            <w:tcW w:w="6237" w:type="dxa"/>
            <w:noWrap/>
            <w:vAlign w:val="center"/>
            <w:hideMark/>
          </w:tcPr>
          <w:p w14:paraId="61B93AA9"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current assets</w:t>
            </w:r>
          </w:p>
        </w:tc>
        <w:tc>
          <w:tcPr>
            <w:tcW w:w="851" w:type="dxa"/>
            <w:noWrap/>
            <w:vAlign w:val="center"/>
            <w:hideMark/>
          </w:tcPr>
          <w:p w14:paraId="1A0C4F59" w14:textId="77777777" w:rsidR="00407AD0" w:rsidRPr="000B784C" w:rsidRDefault="00407AD0" w:rsidP="00953C3A">
            <w:pPr>
              <w:rPr>
                <w:rFonts w:cs="Arial"/>
                <w:b/>
                <w:bCs/>
                <w:color w:val="592C82"/>
                <w:sz w:val="20"/>
                <w:szCs w:val="20"/>
              </w:rPr>
            </w:pPr>
          </w:p>
        </w:tc>
        <w:tc>
          <w:tcPr>
            <w:tcW w:w="2087" w:type="dxa"/>
            <w:tcBorders>
              <w:top w:val="single" w:sz="4" w:space="0" w:color="auto"/>
              <w:bottom w:val="single" w:sz="4" w:space="0" w:color="auto"/>
            </w:tcBorders>
            <w:noWrap/>
            <w:vAlign w:val="center"/>
          </w:tcPr>
          <w:p w14:paraId="654CB6A9"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689,546</w:t>
            </w:r>
          </w:p>
        </w:tc>
      </w:tr>
      <w:tr w:rsidR="00407AD0" w:rsidRPr="00561487" w14:paraId="32FF5650" w14:textId="77777777" w:rsidTr="005B34AF">
        <w:trPr>
          <w:trHeight w:val="312"/>
        </w:trPr>
        <w:tc>
          <w:tcPr>
            <w:tcW w:w="6237" w:type="dxa"/>
            <w:noWrap/>
            <w:vAlign w:val="center"/>
            <w:hideMark/>
          </w:tcPr>
          <w:p w14:paraId="1D5CB35F" w14:textId="77777777" w:rsidR="00407AD0" w:rsidRPr="00561487" w:rsidRDefault="00407AD0" w:rsidP="00953C3A">
            <w:pPr>
              <w:rPr>
                <w:rFonts w:cs="Arial"/>
                <w:b/>
                <w:bCs/>
                <w:color w:val="000000"/>
                <w:sz w:val="20"/>
                <w:szCs w:val="20"/>
              </w:rPr>
            </w:pPr>
            <w:r w:rsidRPr="000B784C">
              <w:rPr>
                <w:rFonts w:cs="Arial"/>
                <w:b/>
                <w:bCs/>
                <w:color w:val="592C82"/>
                <w:sz w:val="20"/>
                <w:szCs w:val="20"/>
              </w:rPr>
              <w:t>Non-Current Assets</w:t>
            </w:r>
          </w:p>
        </w:tc>
        <w:tc>
          <w:tcPr>
            <w:tcW w:w="851" w:type="dxa"/>
            <w:noWrap/>
            <w:vAlign w:val="center"/>
            <w:hideMark/>
          </w:tcPr>
          <w:p w14:paraId="0859F305" w14:textId="77777777" w:rsidR="00407AD0" w:rsidRPr="00561487" w:rsidRDefault="00407AD0" w:rsidP="00953C3A">
            <w:pPr>
              <w:rPr>
                <w:rFonts w:cs="Arial"/>
                <w:b/>
                <w:bCs/>
                <w:color w:val="000000"/>
                <w:sz w:val="20"/>
                <w:szCs w:val="20"/>
              </w:rPr>
            </w:pPr>
          </w:p>
        </w:tc>
        <w:tc>
          <w:tcPr>
            <w:tcW w:w="2087" w:type="dxa"/>
            <w:noWrap/>
            <w:vAlign w:val="center"/>
          </w:tcPr>
          <w:p w14:paraId="7DCCC06F" w14:textId="77777777" w:rsidR="00407AD0" w:rsidRPr="00561487" w:rsidRDefault="00407AD0" w:rsidP="00953C3A">
            <w:pPr>
              <w:ind w:right="74"/>
              <w:jc w:val="right"/>
              <w:rPr>
                <w:rFonts w:cs="Arial"/>
                <w:sz w:val="20"/>
                <w:szCs w:val="20"/>
              </w:rPr>
            </w:pPr>
          </w:p>
        </w:tc>
      </w:tr>
      <w:tr w:rsidR="00407AD0" w:rsidRPr="00561487" w14:paraId="076EEEC5" w14:textId="77777777" w:rsidTr="005B34AF">
        <w:trPr>
          <w:trHeight w:val="285"/>
        </w:trPr>
        <w:tc>
          <w:tcPr>
            <w:tcW w:w="6237" w:type="dxa"/>
            <w:noWrap/>
            <w:vAlign w:val="center"/>
            <w:hideMark/>
          </w:tcPr>
          <w:p w14:paraId="089F1BC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Restricted cash and cash equivalents</w:t>
            </w:r>
          </w:p>
        </w:tc>
        <w:tc>
          <w:tcPr>
            <w:tcW w:w="851" w:type="dxa"/>
            <w:noWrap/>
            <w:vAlign w:val="center"/>
            <w:hideMark/>
          </w:tcPr>
          <w:p w14:paraId="5AFA27B1" w14:textId="77777777" w:rsidR="00407AD0" w:rsidRPr="00561487" w:rsidRDefault="00407AD0" w:rsidP="00953C3A">
            <w:pPr>
              <w:rPr>
                <w:rFonts w:cs="Arial"/>
                <w:color w:val="000000"/>
                <w:sz w:val="20"/>
                <w:szCs w:val="20"/>
              </w:rPr>
            </w:pPr>
          </w:p>
        </w:tc>
        <w:tc>
          <w:tcPr>
            <w:tcW w:w="2087" w:type="dxa"/>
            <w:noWrap/>
            <w:vAlign w:val="center"/>
          </w:tcPr>
          <w:p w14:paraId="49D18F30" w14:textId="77777777" w:rsidR="00407AD0" w:rsidRPr="00561487" w:rsidRDefault="00407AD0" w:rsidP="00953C3A">
            <w:pPr>
              <w:ind w:right="74"/>
              <w:jc w:val="right"/>
              <w:rPr>
                <w:rFonts w:cs="Arial"/>
                <w:color w:val="000000"/>
                <w:sz w:val="20"/>
                <w:szCs w:val="20"/>
              </w:rPr>
            </w:pPr>
            <w:r>
              <w:rPr>
                <w:rFonts w:cs="Arial"/>
                <w:color w:val="000000"/>
                <w:sz w:val="20"/>
                <w:szCs w:val="20"/>
              </w:rPr>
              <w:t>97,858</w:t>
            </w:r>
          </w:p>
        </w:tc>
      </w:tr>
      <w:tr w:rsidR="00407AD0" w:rsidRPr="00561487" w14:paraId="12925249" w14:textId="77777777" w:rsidTr="005B34AF">
        <w:trPr>
          <w:trHeight w:val="285"/>
        </w:trPr>
        <w:tc>
          <w:tcPr>
            <w:tcW w:w="6237" w:type="dxa"/>
            <w:noWrap/>
            <w:vAlign w:val="center"/>
            <w:hideMark/>
          </w:tcPr>
          <w:p w14:paraId="45CAB63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Receivables</w:t>
            </w:r>
          </w:p>
        </w:tc>
        <w:tc>
          <w:tcPr>
            <w:tcW w:w="851" w:type="dxa"/>
            <w:noWrap/>
            <w:vAlign w:val="center"/>
            <w:hideMark/>
          </w:tcPr>
          <w:p w14:paraId="0CBDFE42" w14:textId="77777777" w:rsidR="00407AD0" w:rsidRPr="00561487" w:rsidRDefault="00407AD0" w:rsidP="00953C3A">
            <w:pPr>
              <w:rPr>
                <w:rFonts w:cs="Arial"/>
                <w:color w:val="000000"/>
                <w:sz w:val="20"/>
                <w:szCs w:val="20"/>
              </w:rPr>
            </w:pPr>
          </w:p>
        </w:tc>
        <w:tc>
          <w:tcPr>
            <w:tcW w:w="2087" w:type="dxa"/>
            <w:noWrap/>
            <w:vAlign w:val="center"/>
          </w:tcPr>
          <w:p w14:paraId="6FCFD103" w14:textId="77777777" w:rsidR="00407AD0" w:rsidRPr="00561487" w:rsidRDefault="00407AD0" w:rsidP="00953C3A">
            <w:pPr>
              <w:ind w:right="74"/>
              <w:jc w:val="right"/>
              <w:rPr>
                <w:rFonts w:cs="Arial"/>
                <w:color w:val="000000"/>
                <w:sz w:val="20"/>
                <w:szCs w:val="20"/>
              </w:rPr>
            </w:pPr>
            <w:r>
              <w:rPr>
                <w:rFonts w:cs="Arial"/>
                <w:color w:val="000000"/>
                <w:sz w:val="20"/>
                <w:szCs w:val="20"/>
              </w:rPr>
              <w:t>338,447</w:t>
            </w:r>
          </w:p>
        </w:tc>
      </w:tr>
      <w:tr w:rsidR="00407AD0" w:rsidRPr="00561487" w14:paraId="0DF5C6EE" w14:textId="77777777" w:rsidTr="005B34AF">
        <w:trPr>
          <w:trHeight w:val="285"/>
        </w:trPr>
        <w:tc>
          <w:tcPr>
            <w:tcW w:w="6237" w:type="dxa"/>
            <w:noWrap/>
            <w:vAlign w:val="center"/>
          </w:tcPr>
          <w:p w14:paraId="126B671B"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Amounts receivable for services</w:t>
            </w:r>
          </w:p>
        </w:tc>
        <w:tc>
          <w:tcPr>
            <w:tcW w:w="851" w:type="dxa"/>
            <w:noWrap/>
            <w:vAlign w:val="center"/>
          </w:tcPr>
          <w:p w14:paraId="3D5F2D35" w14:textId="77777777" w:rsidR="00407AD0" w:rsidRPr="00561487" w:rsidRDefault="00407AD0" w:rsidP="00953C3A">
            <w:pPr>
              <w:rPr>
                <w:rFonts w:cs="Arial"/>
                <w:color w:val="000000"/>
                <w:sz w:val="20"/>
                <w:szCs w:val="20"/>
              </w:rPr>
            </w:pPr>
          </w:p>
        </w:tc>
        <w:tc>
          <w:tcPr>
            <w:tcW w:w="2087" w:type="dxa"/>
            <w:noWrap/>
            <w:vAlign w:val="center"/>
          </w:tcPr>
          <w:p w14:paraId="07561F27" w14:textId="77777777" w:rsidR="00407AD0" w:rsidRPr="00561487" w:rsidRDefault="00407AD0" w:rsidP="00953C3A">
            <w:pPr>
              <w:ind w:right="74"/>
              <w:jc w:val="right"/>
              <w:rPr>
                <w:rFonts w:cs="Arial"/>
                <w:color w:val="000000"/>
                <w:sz w:val="20"/>
                <w:szCs w:val="20"/>
              </w:rPr>
            </w:pPr>
            <w:r>
              <w:rPr>
                <w:rFonts w:cs="Arial"/>
                <w:color w:val="000000"/>
                <w:sz w:val="20"/>
                <w:szCs w:val="20"/>
              </w:rPr>
              <w:t>3,529,856</w:t>
            </w:r>
          </w:p>
        </w:tc>
      </w:tr>
      <w:tr w:rsidR="00407AD0" w:rsidRPr="00561487" w14:paraId="608FBF66" w14:textId="77777777" w:rsidTr="005B34AF">
        <w:trPr>
          <w:trHeight w:val="285"/>
        </w:trPr>
        <w:tc>
          <w:tcPr>
            <w:tcW w:w="6237" w:type="dxa"/>
            <w:noWrap/>
            <w:vAlign w:val="center"/>
          </w:tcPr>
          <w:p w14:paraId="28DD4EF0"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Property, plant and equipment</w:t>
            </w:r>
          </w:p>
        </w:tc>
        <w:tc>
          <w:tcPr>
            <w:tcW w:w="851" w:type="dxa"/>
            <w:noWrap/>
            <w:vAlign w:val="center"/>
          </w:tcPr>
          <w:p w14:paraId="4D2A02B0" w14:textId="77777777" w:rsidR="00407AD0" w:rsidRPr="00561487" w:rsidRDefault="00407AD0" w:rsidP="00953C3A">
            <w:pPr>
              <w:rPr>
                <w:rFonts w:cs="Arial"/>
                <w:color w:val="000000"/>
                <w:sz w:val="20"/>
                <w:szCs w:val="20"/>
              </w:rPr>
            </w:pPr>
          </w:p>
        </w:tc>
        <w:tc>
          <w:tcPr>
            <w:tcW w:w="2087" w:type="dxa"/>
            <w:noWrap/>
            <w:vAlign w:val="center"/>
          </w:tcPr>
          <w:p w14:paraId="5FB5E7F0" w14:textId="77777777" w:rsidR="00407AD0" w:rsidRPr="00561487" w:rsidRDefault="00407AD0" w:rsidP="00953C3A">
            <w:pPr>
              <w:ind w:right="74"/>
              <w:jc w:val="right"/>
              <w:rPr>
                <w:rFonts w:cs="Arial"/>
                <w:color w:val="000000"/>
                <w:sz w:val="20"/>
                <w:szCs w:val="20"/>
              </w:rPr>
            </w:pPr>
            <w:r>
              <w:rPr>
                <w:rFonts w:cs="Arial"/>
                <w:color w:val="000000"/>
                <w:sz w:val="20"/>
                <w:szCs w:val="20"/>
              </w:rPr>
              <w:t>12,281,667</w:t>
            </w:r>
          </w:p>
        </w:tc>
      </w:tr>
      <w:tr w:rsidR="00407AD0" w:rsidRPr="00561487" w14:paraId="20F97D05" w14:textId="77777777" w:rsidTr="005B34AF">
        <w:trPr>
          <w:trHeight w:val="285"/>
        </w:trPr>
        <w:tc>
          <w:tcPr>
            <w:tcW w:w="6237" w:type="dxa"/>
            <w:noWrap/>
            <w:vAlign w:val="center"/>
          </w:tcPr>
          <w:p w14:paraId="05AE8466" w14:textId="77777777" w:rsidR="00407AD0" w:rsidRPr="00561487" w:rsidRDefault="00407AD0" w:rsidP="00953C3A">
            <w:pPr>
              <w:ind w:firstLineChars="200" w:firstLine="400"/>
              <w:rPr>
                <w:rFonts w:cs="Arial"/>
                <w:color w:val="000000"/>
                <w:sz w:val="20"/>
                <w:szCs w:val="20"/>
              </w:rPr>
            </w:pPr>
            <w:r>
              <w:rPr>
                <w:rFonts w:cs="Arial"/>
                <w:color w:val="000000"/>
                <w:sz w:val="20"/>
                <w:szCs w:val="20"/>
              </w:rPr>
              <w:t>Service concession assets</w:t>
            </w:r>
          </w:p>
        </w:tc>
        <w:tc>
          <w:tcPr>
            <w:tcW w:w="851" w:type="dxa"/>
            <w:noWrap/>
            <w:vAlign w:val="center"/>
          </w:tcPr>
          <w:p w14:paraId="1319F674" w14:textId="77777777" w:rsidR="00407AD0" w:rsidRPr="00561487" w:rsidRDefault="00407AD0" w:rsidP="00953C3A">
            <w:pPr>
              <w:rPr>
                <w:rFonts w:cs="Arial"/>
                <w:color w:val="000000"/>
                <w:sz w:val="20"/>
                <w:szCs w:val="20"/>
              </w:rPr>
            </w:pPr>
          </w:p>
        </w:tc>
        <w:tc>
          <w:tcPr>
            <w:tcW w:w="2087" w:type="dxa"/>
            <w:noWrap/>
            <w:vAlign w:val="center"/>
          </w:tcPr>
          <w:p w14:paraId="661078DC" w14:textId="77777777" w:rsidR="00407AD0" w:rsidRPr="00561487" w:rsidRDefault="00407AD0" w:rsidP="00953C3A">
            <w:pPr>
              <w:ind w:right="74"/>
              <w:jc w:val="right"/>
              <w:rPr>
                <w:rFonts w:cs="Arial"/>
                <w:color w:val="000000"/>
                <w:sz w:val="20"/>
                <w:szCs w:val="20"/>
              </w:rPr>
            </w:pPr>
            <w:r>
              <w:rPr>
                <w:rFonts w:cs="Arial"/>
                <w:color w:val="000000"/>
                <w:sz w:val="20"/>
                <w:szCs w:val="20"/>
              </w:rPr>
              <w:t>30,631</w:t>
            </w:r>
          </w:p>
        </w:tc>
      </w:tr>
      <w:tr w:rsidR="00407AD0" w:rsidRPr="00561487" w14:paraId="6ED951BA" w14:textId="77777777" w:rsidTr="005B34AF">
        <w:trPr>
          <w:trHeight w:val="285"/>
        </w:trPr>
        <w:tc>
          <w:tcPr>
            <w:tcW w:w="6237" w:type="dxa"/>
            <w:noWrap/>
            <w:vAlign w:val="center"/>
          </w:tcPr>
          <w:p w14:paraId="1E3DEE47"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Right-of-use assets</w:t>
            </w:r>
          </w:p>
        </w:tc>
        <w:tc>
          <w:tcPr>
            <w:tcW w:w="851" w:type="dxa"/>
            <w:noWrap/>
            <w:vAlign w:val="center"/>
          </w:tcPr>
          <w:p w14:paraId="48EADBE1" w14:textId="77777777" w:rsidR="00407AD0" w:rsidRPr="00561487" w:rsidRDefault="00407AD0" w:rsidP="00953C3A">
            <w:pPr>
              <w:rPr>
                <w:rFonts w:cs="Arial"/>
                <w:color w:val="000000"/>
                <w:sz w:val="20"/>
                <w:szCs w:val="20"/>
              </w:rPr>
            </w:pPr>
          </w:p>
        </w:tc>
        <w:tc>
          <w:tcPr>
            <w:tcW w:w="2087" w:type="dxa"/>
            <w:noWrap/>
            <w:vAlign w:val="center"/>
          </w:tcPr>
          <w:p w14:paraId="75022884" w14:textId="77777777" w:rsidR="00407AD0" w:rsidRPr="00561487" w:rsidRDefault="00407AD0" w:rsidP="00953C3A">
            <w:pPr>
              <w:ind w:right="74"/>
              <w:jc w:val="right"/>
              <w:rPr>
                <w:rFonts w:cs="Arial"/>
                <w:color w:val="000000"/>
                <w:sz w:val="20"/>
                <w:szCs w:val="20"/>
              </w:rPr>
            </w:pPr>
            <w:r>
              <w:rPr>
                <w:rFonts w:cs="Arial"/>
                <w:color w:val="000000"/>
                <w:sz w:val="20"/>
                <w:szCs w:val="20"/>
              </w:rPr>
              <w:t>313,520</w:t>
            </w:r>
          </w:p>
        </w:tc>
      </w:tr>
      <w:tr w:rsidR="00407AD0" w:rsidRPr="00561487" w14:paraId="6176EC24" w14:textId="77777777" w:rsidTr="005B34AF">
        <w:trPr>
          <w:trHeight w:val="285"/>
        </w:trPr>
        <w:tc>
          <w:tcPr>
            <w:tcW w:w="6237" w:type="dxa"/>
            <w:noWrap/>
            <w:vAlign w:val="center"/>
          </w:tcPr>
          <w:p w14:paraId="22213D7D"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Intangible assets</w:t>
            </w:r>
          </w:p>
        </w:tc>
        <w:tc>
          <w:tcPr>
            <w:tcW w:w="851" w:type="dxa"/>
            <w:noWrap/>
            <w:vAlign w:val="center"/>
          </w:tcPr>
          <w:p w14:paraId="7040B40E" w14:textId="77777777" w:rsidR="00407AD0" w:rsidRPr="00561487" w:rsidRDefault="00407AD0" w:rsidP="00953C3A">
            <w:pPr>
              <w:rPr>
                <w:rFonts w:cs="Arial"/>
                <w:color w:val="000000"/>
                <w:sz w:val="20"/>
                <w:szCs w:val="20"/>
              </w:rPr>
            </w:pPr>
          </w:p>
        </w:tc>
        <w:tc>
          <w:tcPr>
            <w:tcW w:w="2087" w:type="dxa"/>
            <w:tcBorders>
              <w:bottom w:val="single" w:sz="4" w:space="0" w:color="auto"/>
            </w:tcBorders>
            <w:noWrap/>
            <w:vAlign w:val="center"/>
          </w:tcPr>
          <w:p w14:paraId="7D488082" w14:textId="77777777" w:rsidR="00407AD0" w:rsidRPr="00561487" w:rsidRDefault="00407AD0" w:rsidP="00953C3A">
            <w:pPr>
              <w:ind w:right="74"/>
              <w:jc w:val="right"/>
              <w:rPr>
                <w:rFonts w:cs="Arial"/>
                <w:color w:val="000000"/>
                <w:sz w:val="20"/>
                <w:szCs w:val="20"/>
              </w:rPr>
            </w:pPr>
            <w:r>
              <w:rPr>
                <w:rFonts w:cs="Arial"/>
                <w:color w:val="000000"/>
                <w:sz w:val="20"/>
                <w:szCs w:val="20"/>
              </w:rPr>
              <w:t>1,110</w:t>
            </w:r>
          </w:p>
        </w:tc>
      </w:tr>
      <w:tr w:rsidR="00407AD0" w:rsidRPr="00561487" w14:paraId="4181866E" w14:textId="77777777" w:rsidTr="005B34AF">
        <w:trPr>
          <w:trHeight w:val="312"/>
        </w:trPr>
        <w:tc>
          <w:tcPr>
            <w:tcW w:w="6237" w:type="dxa"/>
            <w:noWrap/>
            <w:vAlign w:val="center"/>
            <w:hideMark/>
          </w:tcPr>
          <w:p w14:paraId="2A4E1718"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non-current assets</w:t>
            </w:r>
          </w:p>
        </w:tc>
        <w:tc>
          <w:tcPr>
            <w:tcW w:w="851" w:type="dxa"/>
            <w:noWrap/>
            <w:vAlign w:val="center"/>
            <w:hideMark/>
          </w:tcPr>
          <w:p w14:paraId="10D8AA6B" w14:textId="77777777" w:rsidR="00407AD0" w:rsidRPr="000B784C" w:rsidRDefault="00407AD0" w:rsidP="00953C3A">
            <w:pPr>
              <w:rPr>
                <w:rFonts w:cs="Arial"/>
                <w:b/>
                <w:bCs/>
                <w:color w:val="592C82"/>
                <w:sz w:val="20"/>
                <w:szCs w:val="20"/>
              </w:rPr>
            </w:pPr>
          </w:p>
        </w:tc>
        <w:tc>
          <w:tcPr>
            <w:tcW w:w="2087" w:type="dxa"/>
            <w:tcBorders>
              <w:top w:val="single" w:sz="4" w:space="0" w:color="auto"/>
              <w:bottom w:val="single" w:sz="4" w:space="0" w:color="auto"/>
            </w:tcBorders>
            <w:noWrap/>
            <w:vAlign w:val="center"/>
          </w:tcPr>
          <w:p w14:paraId="630E9546"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16,593,089</w:t>
            </w:r>
          </w:p>
        </w:tc>
      </w:tr>
      <w:tr w:rsidR="00407AD0" w:rsidRPr="00561487" w14:paraId="3A4A42C5" w14:textId="77777777" w:rsidTr="005B34AF">
        <w:trPr>
          <w:trHeight w:val="312"/>
        </w:trPr>
        <w:tc>
          <w:tcPr>
            <w:tcW w:w="6237" w:type="dxa"/>
            <w:noWrap/>
            <w:vAlign w:val="center"/>
            <w:hideMark/>
          </w:tcPr>
          <w:p w14:paraId="210F084C"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ASSETS</w:t>
            </w:r>
          </w:p>
        </w:tc>
        <w:tc>
          <w:tcPr>
            <w:tcW w:w="851" w:type="dxa"/>
            <w:noWrap/>
            <w:vAlign w:val="center"/>
            <w:hideMark/>
          </w:tcPr>
          <w:p w14:paraId="58BE1962" w14:textId="77777777" w:rsidR="00407AD0" w:rsidRPr="000B784C" w:rsidRDefault="00407AD0" w:rsidP="00953C3A">
            <w:pPr>
              <w:rPr>
                <w:rFonts w:cs="Arial"/>
                <w:b/>
                <w:bCs/>
                <w:color w:val="592C82"/>
                <w:sz w:val="20"/>
                <w:szCs w:val="20"/>
              </w:rPr>
            </w:pPr>
          </w:p>
        </w:tc>
        <w:tc>
          <w:tcPr>
            <w:tcW w:w="2087" w:type="dxa"/>
            <w:tcBorders>
              <w:top w:val="single" w:sz="4" w:space="0" w:color="auto"/>
              <w:bottom w:val="double" w:sz="4" w:space="0" w:color="auto"/>
            </w:tcBorders>
            <w:noWrap/>
            <w:vAlign w:val="center"/>
          </w:tcPr>
          <w:p w14:paraId="0FE0B346"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17,282,635</w:t>
            </w:r>
          </w:p>
        </w:tc>
      </w:tr>
      <w:tr w:rsidR="00407AD0" w:rsidRPr="00561487" w14:paraId="0584479D" w14:textId="77777777" w:rsidTr="005B34AF">
        <w:trPr>
          <w:trHeight w:val="312"/>
        </w:trPr>
        <w:tc>
          <w:tcPr>
            <w:tcW w:w="6237" w:type="dxa"/>
            <w:noWrap/>
            <w:vAlign w:val="center"/>
            <w:hideMark/>
          </w:tcPr>
          <w:p w14:paraId="4DF05E33" w14:textId="77777777" w:rsidR="00407AD0" w:rsidRPr="000B784C" w:rsidRDefault="00407AD0" w:rsidP="00953C3A">
            <w:pPr>
              <w:rPr>
                <w:rFonts w:cs="Arial"/>
                <w:b/>
                <w:bCs/>
                <w:color w:val="592C82"/>
                <w:sz w:val="20"/>
                <w:szCs w:val="20"/>
              </w:rPr>
            </w:pPr>
            <w:r w:rsidRPr="000B784C">
              <w:rPr>
                <w:rFonts w:cs="Arial"/>
                <w:b/>
                <w:bCs/>
                <w:color w:val="592C82"/>
                <w:sz w:val="20"/>
                <w:szCs w:val="20"/>
              </w:rPr>
              <w:t>LIABILITIES</w:t>
            </w:r>
          </w:p>
        </w:tc>
        <w:tc>
          <w:tcPr>
            <w:tcW w:w="851" w:type="dxa"/>
            <w:noWrap/>
            <w:vAlign w:val="center"/>
            <w:hideMark/>
          </w:tcPr>
          <w:p w14:paraId="195AB42E" w14:textId="77777777" w:rsidR="00407AD0" w:rsidRPr="00561487" w:rsidRDefault="00407AD0" w:rsidP="00953C3A">
            <w:pPr>
              <w:rPr>
                <w:rFonts w:cs="Arial"/>
                <w:b/>
                <w:bCs/>
                <w:color w:val="000000"/>
                <w:sz w:val="20"/>
                <w:szCs w:val="20"/>
              </w:rPr>
            </w:pPr>
          </w:p>
        </w:tc>
        <w:tc>
          <w:tcPr>
            <w:tcW w:w="2087" w:type="dxa"/>
            <w:noWrap/>
            <w:vAlign w:val="center"/>
          </w:tcPr>
          <w:p w14:paraId="47BF0088" w14:textId="77777777" w:rsidR="00407AD0" w:rsidRPr="00561487" w:rsidRDefault="00407AD0" w:rsidP="00953C3A">
            <w:pPr>
              <w:ind w:right="74"/>
              <w:jc w:val="right"/>
              <w:rPr>
                <w:rFonts w:cs="Arial"/>
                <w:sz w:val="20"/>
                <w:szCs w:val="20"/>
              </w:rPr>
            </w:pPr>
          </w:p>
        </w:tc>
      </w:tr>
      <w:tr w:rsidR="00407AD0" w:rsidRPr="00561487" w14:paraId="0A29D605" w14:textId="77777777" w:rsidTr="005B34AF">
        <w:trPr>
          <w:trHeight w:val="312"/>
        </w:trPr>
        <w:tc>
          <w:tcPr>
            <w:tcW w:w="6237" w:type="dxa"/>
            <w:noWrap/>
            <w:vAlign w:val="center"/>
          </w:tcPr>
          <w:p w14:paraId="3EBBFC38" w14:textId="77777777" w:rsidR="00407AD0" w:rsidRPr="000B784C" w:rsidRDefault="00407AD0" w:rsidP="00953C3A">
            <w:pPr>
              <w:rPr>
                <w:rFonts w:cs="Arial"/>
                <w:b/>
                <w:bCs/>
                <w:color w:val="592C82"/>
                <w:sz w:val="20"/>
                <w:szCs w:val="20"/>
              </w:rPr>
            </w:pPr>
            <w:r w:rsidRPr="000B784C">
              <w:rPr>
                <w:rFonts w:cs="Arial"/>
                <w:b/>
                <w:bCs/>
                <w:color w:val="592C82"/>
                <w:sz w:val="20"/>
                <w:szCs w:val="20"/>
              </w:rPr>
              <w:t>Current Liabilities</w:t>
            </w:r>
          </w:p>
        </w:tc>
        <w:tc>
          <w:tcPr>
            <w:tcW w:w="851" w:type="dxa"/>
            <w:noWrap/>
            <w:vAlign w:val="center"/>
          </w:tcPr>
          <w:p w14:paraId="4CC7D44C" w14:textId="77777777" w:rsidR="00407AD0" w:rsidRPr="00561487" w:rsidRDefault="00407AD0" w:rsidP="00953C3A">
            <w:pPr>
              <w:rPr>
                <w:rFonts w:cs="Arial"/>
                <w:b/>
                <w:bCs/>
                <w:color w:val="000000"/>
                <w:sz w:val="20"/>
                <w:szCs w:val="20"/>
              </w:rPr>
            </w:pPr>
          </w:p>
        </w:tc>
        <w:tc>
          <w:tcPr>
            <w:tcW w:w="2087" w:type="dxa"/>
            <w:noWrap/>
            <w:vAlign w:val="center"/>
          </w:tcPr>
          <w:p w14:paraId="29284D4A" w14:textId="77777777" w:rsidR="00407AD0" w:rsidRPr="00561487" w:rsidRDefault="00407AD0" w:rsidP="00953C3A">
            <w:pPr>
              <w:ind w:right="74"/>
              <w:jc w:val="right"/>
              <w:rPr>
                <w:rFonts w:cs="Arial"/>
                <w:sz w:val="20"/>
                <w:szCs w:val="20"/>
              </w:rPr>
            </w:pPr>
          </w:p>
        </w:tc>
      </w:tr>
      <w:tr w:rsidR="00407AD0" w:rsidRPr="00561487" w14:paraId="65F862B0" w14:textId="77777777" w:rsidTr="005B34AF">
        <w:trPr>
          <w:trHeight w:val="283"/>
        </w:trPr>
        <w:tc>
          <w:tcPr>
            <w:tcW w:w="6237" w:type="dxa"/>
            <w:noWrap/>
            <w:vAlign w:val="center"/>
          </w:tcPr>
          <w:p w14:paraId="020431E5"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Payables</w:t>
            </w:r>
          </w:p>
        </w:tc>
        <w:tc>
          <w:tcPr>
            <w:tcW w:w="851" w:type="dxa"/>
            <w:noWrap/>
            <w:vAlign w:val="center"/>
          </w:tcPr>
          <w:p w14:paraId="75FADAE1" w14:textId="77777777" w:rsidR="00407AD0" w:rsidRPr="00561487" w:rsidRDefault="00407AD0" w:rsidP="00953C3A">
            <w:pPr>
              <w:rPr>
                <w:rFonts w:cs="Arial"/>
                <w:color w:val="000000"/>
                <w:sz w:val="20"/>
                <w:szCs w:val="20"/>
              </w:rPr>
            </w:pPr>
          </w:p>
        </w:tc>
        <w:tc>
          <w:tcPr>
            <w:tcW w:w="2087" w:type="dxa"/>
            <w:noWrap/>
            <w:vAlign w:val="center"/>
          </w:tcPr>
          <w:p w14:paraId="33ABEEE4" w14:textId="77777777" w:rsidR="00407AD0" w:rsidRPr="00561487" w:rsidRDefault="00407AD0" w:rsidP="00953C3A">
            <w:pPr>
              <w:ind w:right="74"/>
              <w:jc w:val="right"/>
              <w:rPr>
                <w:rFonts w:cs="Arial"/>
                <w:color w:val="000000"/>
                <w:sz w:val="20"/>
                <w:szCs w:val="20"/>
              </w:rPr>
            </w:pPr>
            <w:r>
              <w:rPr>
                <w:rFonts w:cs="Arial"/>
                <w:color w:val="000000"/>
                <w:sz w:val="20"/>
                <w:szCs w:val="20"/>
              </w:rPr>
              <w:t>158,087</w:t>
            </w:r>
          </w:p>
        </w:tc>
      </w:tr>
      <w:tr w:rsidR="00407AD0" w:rsidRPr="00561487" w14:paraId="435E0B3A" w14:textId="77777777" w:rsidTr="005B34AF">
        <w:trPr>
          <w:trHeight w:val="283"/>
        </w:trPr>
        <w:tc>
          <w:tcPr>
            <w:tcW w:w="6237" w:type="dxa"/>
            <w:noWrap/>
            <w:vAlign w:val="center"/>
          </w:tcPr>
          <w:p w14:paraId="04EEED2E"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Borrowings</w:t>
            </w:r>
          </w:p>
        </w:tc>
        <w:tc>
          <w:tcPr>
            <w:tcW w:w="851" w:type="dxa"/>
            <w:noWrap/>
            <w:vAlign w:val="center"/>
          </w:tcPr>
          <w:p w14:paraId="5D0DBF1F" w14:textId="77777777" w:rsidR="00407AD0" w:rsidRPr="00561487" w:rsidRDefault="00407AD0" w:rsidP="00953C3A">
            <w:pPr>
              <w:rPr>
                <w:rFonts w:cs="Arial"/>
                <w:color w:val="000000"/>
                <w:sz w:val="20"/>
                <w:szCs w:val="20"/>
              </w:rPr>
            </w:pPr>
          </w:p>
        </w:tc>
        <w:tc>
          <w:tcPr>
            <w:tcW w:w="2087" w:type="dxa"/>
            <w:noWrap/>
            <w:vAlign w:val="center"/>
          </w:tcPr>
          <w:p w14:paraId="7369F80D" w14:textId="77777777" w:rsidR="00407AD0" w:rsidRPr="00561487" w:rsidRDefault="00407AD0" w:rsidP="00953C3A">
            <w:pPr>
              <w:ind w:right="74"/>
              <w:jc w:val="right"/>
              <w:rPr>
                <w:rFonts w:cs="Arial"/>
                <w:color w:val="000000"/>
                <w:sz w:val="20"/>
                <w:szCs w:val="20"/>
              </w:rPr>
            </w:pPr>
            <w:r>
              <w:rPr>
                <w:rFonts w:cs="Arial"/>
                <w:color w:val="000000"/>
                <w:sz w:val="20"/>
                <w:szCs w:val="20"/>
              </w:rPr>
              <w:t>41,535</w:t>
            </w:r>
          </w:p>
        </w:tc>
      </w:tr>
      <w:tr w:rsidR="00407AD0" w:rsidRPr="00561487" w14:paraId="207042DE" w14:textId="77777777" w:rsidTr="005B34AF">
        <w:trPr>
          <w:trHeight w:val="283"/>
        </w:trPr>
        <w:tc>
          <w:tcPr>
            <w:tcW w:w="6237" w:type="dxa"/>
            <w:noWrap/>
            <w:vAlign w:val="center"/>
          </w:tcPr>
          <w:p w14:paraId="09E17755"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Lease liabilities</w:t>
            </w:r>
          </w:p>
        </w:tc>
        <w:tc>
          <w:tcPr>
            <w:tcW w:w="851" w:type="dxa"/>
            <w:noWrap/>
            <w:vAlign w:val="center"/>
          </w:tcPr>
          <w:p w14:paraId="29ABA164" w14:textId="77777777" w:rsidR="00407AD0" w:rsidRPr="00561487" w:rsidRDefault="00407AD0" w:rsidP="00953C3A">
            <w:pPr>
              <w:rPr>
                <w:rFonts w:cs="Arial"/>
                <w:color w:val="000000"/>
                <w:sz w:val="20"/>
                <w:szCs w:val="20"/>
              </w:rPr>
            </w:pPr>
          </w:p>
        </w:tc>
        <w:tc>
          <w:tcPr>
            <w:tcW w:w="2087" w:type="dxa"/>
            <w:noWrap/>
            <w:vAlign w:val="center"/>
          </w:tcPr>
          <w:p w14:paraId="385B44EE" w14:textId="77777777" w:rsidR="00407AD0" w:rsidRPr="00561487" w:rsidRDefault="00407AD0" w:rsidP="00953C3A">
            <w:pPr>
              <w:ind w:right="74"/>
              <w:jc w:val="right"/>
              <w:rPr>
                <w:rFonts w:cs="Arial"/>
                <w:color w:val="000000"/>
                <w:sz w:val="20"/>
                <w:szCs w:val="20"/>
              </w:rPr>
            </w:pPr>
            <w:r>
              <w:rPr>
                <w:rFonts w:cs="Arial"/>
                <w:color w:val="000000"/>
                <w:sz w:val="20"/>
                <w:szCs w:val="20"/>
              </w:rPr>
              <w:t>23,573</w:t>
            </w:r>
          </w:p>
        </w:tc>
      </w:tr>
      <w:tr w:rsidR="00407AD0" w:rsidRPr="00561487" w14:paraId="514FDF97" w14:textId="77777777" w:rsidTr="005B34AF">
        <w:trPr>
          <w:trHeight w:val="283"/>
        </w:trPr>
        <w:tc>
          <w:tcPr>
            <w:tcW w:w="6237" w:type="dxa"/>
            <w:noWrap/>
            <w:vAlign w:val="center"/>
          </w:tcPr>
          <w:p w14:paraId="0DC2016A"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Employee related provisions</w:t>
            </w:r>
          </w:p>
        </w:tc>
        <w:tc>
          <w:tcPr>
            <w:tcW w:w="851" w:type="dxa"/>
            <w:noWrap/>
            <w:vAlign w:val="center"/>
          </w:tcPr>
          <w:p w14:paraId="66BCECEA" w14:textId="77777777" w:rsidR="00407AD0" w:rsidRPr="00561487" w:rsidRDefault="00407AD0" w:rsidP="00953C3A">
            <w:pPr>
              <w:rPr>
                <w:rFonts w:cs="Arial"/>
                <w:color w:val="000000"/>
                <w:sz w:val="20"/>
                <w:szCs w:val="20"/>
              </w:rPr>
            </w:pPr>
          </w:p>
        </w:tc>
        <w:tc>
          <w:tcPr>
            <w:tcW w:w="2087" w:type="dxa"/>
            <w:noWrap/>
            <w:vAlign w:val="center"/>
          </w:tcPr>
          <w:p w14:paraId="78D9A9B1" w14:textId="77777777" w:rsidR="00407AD0" w:rsidRPr="00561487" w:rsidRDefault="00407AD0" w:rsidP="00953C3A">
            <w:pPr>
              <w:ind w:right="74"/>
              <w:jc w:val="right"/>
              <w:rPr>
                <w:rFonts w:cs="Arial"/>
                <w:color w:val="000000"/>
                <w:sz w:val="20"/>
                <w:szCs w:val="20"/>
              </w:rPr>
            </w:pPr>
            <w:r>
              <w:rPr>
                <w:rFonts w:cs="Arial"/>
                <w:color w:val="000000"/>
                <w:sz w:val="20"/>
                <w:szCs w:val="20"/>
              </w:rPr>
              <w:t>623,078</w:t>
            </w:r>
          </w:p>
        </w:tc>
      </w:tr>
      <w:tr w:rsidR="00407AD0" w:rsidRPr="00561487" w14:paraId="550EC4CE" w14:textId="77777777" w:rsidTr="005B34AF">
        <w:trPr>
          <w:trHeight w:val="283"/>
        </w:trPr>
        <w:tc>
          <w:tcPr>
            <w:tcW w:w="6237" w:type="dxa"/>
            <w:noWrap/>
            <w:vAlign w:val="center"/>
          </w:tcPr>
          <w:p w14:paraId="00417A1A"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Other current liabilities</w:t>
            </w:r>
          </w:p>
        </w:tc>
        <w:tc>
          <w:tcPr>
            <w:tcW w:w="851" w:type="dxa"/>
            <w:noWrap/>
            <w:vAlign w:val="center"/>
          </w:tcPr>
          <w:p w14:paraId="6AF5ED8B" w14:textId="77777777" w:rsidR="00407AD0" w:rsidRPr="00561487" w:rsidRDefault="00407AD0" w:rsidP="00953C3A">
            <w:pPr>
              <w:rPr>
                <w:rFonts w:cs="Arial"/>
                <w:color w:val="000000"/>
                <w:sz w:val="20"/>
                <w:szCs w:val="20"/>
              </w:rPr>
            </w:pPr>
          </w:p>
        </w:tc>
        <w:tc>
          <w:tcPr>
            <w:tcW w:w="2087" w:type="dxa"/>
            <w:tcBorders>
              <w:bottom w:val="single" w:sz="4" w:space="0" w:color="auto"/>
            </w:tcBorders>
            <w:noWrap/>
            <w:vAlign w:val="center"/>
          </w:tcPr>
          <w:p w14:paraId="77A6CCE1" w14:textId="77777777" w:rsidR="00407AD0" w:rsidRPr="00561487" w:rsidRDefault="00407AD0" w:rsidP="00953C3A">
            <w:pPr>
              <w:ind w:right="74"/>
              <w:jc w:val="right"/>
              <w:rPr>
                <w:rFonts w:cs="Arial"/>
                <w:color w:val="000000"/>
                <w:sz w:val="20"/>
                <w:szCs w:val="20"/>
              </w:rPr>
            </w:pPr>
            <w:r>
              <w:rPr>
                <w:rFonts w:cs="Arial"/>
                <w:color w:val="000000"/>
                <w:sz w:val="20"/>
                <w:szCs w:val="20"/>
              </w:rPr>
              <w:t>14,268</w:t>
            </w:r>
          </w:p>
        </w:tc>
      </w:tr>
      <w:tr w:rsidR="00407AD0" w:rsidRPr="00561487" w14:paraId="5FB7AD1E" w14:textId="77777777" w:rsidTr="005B34AF">
        <w:trPr>
          <w:trHeight w:val="312"/>
        </w:trPr>
        <w:tc>
          <w:tcPr>
            <w:tcW w:w="6237" w:type="dxa"/>
            <w:noWrap/>
            <w:vAlign w:val="center"/>
            <w:hideMark/>
          </w:tcPr>
          <w:p w14:paraId="32A0F06C" w14:textId="77777777" w:rsidR="00407AD0" w:rsidRPr="00561487" w:rsidRDefault="00407AD0" w:rsidP="00953C3A">
            <w:pPr>
              <w:rPr>
                <w:rFonts w:cs="Arial"/>
                <w:b/>
                <w:bCs/>
                <w:color w:val="000000"/>
                <w:sz w:val="20"/>
                <w:szCs w:val="20"/>
              </w:rPr>
            </w:pPr>
            <w:r w:rsidRPr="000B784C">
              <w:rPr>
                <w:rFonts w:cs="Arial"/>
                <w:b/>
                <w:bCs/>
                <w:color w:val="592C82"/>
                <w:sz w:val="20"/>
                <w:szCs w:val="20"/>
              </w:rPr>
              <w:t>Total current liabilities</w:t>
            </w:r>
          </w:p>
        </w:tc>
        <w:tc>
          <w:tcPr>
            <w:tcW w:w="851" w:type="dxa"/>
            <w:noWrap/>
            <w:vAlign w:val="center"/>
            <w:hideMark/>
          </w:tcPr>
          <w:p w14:paraId="6334340D" w14:textId="77777777" w:rsidR="00407AD0" w:rsidRPr="00561487" w:rsidRDefault="00407AD0" w:rsidP="00953C3A">
            <w:pPr>
              <w:rPr>
                <w:rFonts w:cs="Arial"/>
                <w:b/>
                <w:bCs/>
                <w:color w:val="000000"/>
                <w:sz w:val="20"/>
                <w:szCs w:val="20"/>
              </w:rPr>
            </w:pPr>
          </w:p>
        </w:tc>
        <w:tc>
          <w:tcPr>
            <w:tcW w:w="2087" w:type="dxa"/>
            <w:tcBorders>
              <w:top w:val="single" w:sz="4" w:space="0" w:color="auto"/>
              <w:bottom w:val="single" w:sz="4" w:space="0" w:color="auto"/>
            </w:tcBorders>
            <w:noWrap/>
            <w:vAlign w:val="center"/>
          </w:tcPr>
          <w:p w14:paraId="64BDC83D"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860,541</w:t>
            </w:r>
          </w:p>
        </w:tc>
      </w:tr>
      <w:tr w:rsidR="00407AD0" w:rsidRPr="00561487" w14:paraId="5EBCC0C0" w14:textId="77777777" w:rsidTr="005B34AF">
        <w:trPr>
          <w:trHeight w:val="312"/>
        </w:trPr>
        <w:tc>
          <w:tcPr>
            <w:tcW w:w="6237" w:type="dxa"/>
            <w:noWrap/>
            <w:vAlign w:val="center"/>
          </w:tcPr>
          <w:p w14:paraId="24793363" w14:textId="77777777" w:rsidR="00407AD0" w:rsidRPr="00561487" w:rsidRDefault="00407AD0" w:rsidP="00953C3A">
            <w:pPr>
              <w:rPr>
                <w:rFonts w:cs="Arial"/>
                <w:b/>
                <w:bCs/>
                <w:color w:val="000000"/>
                <w:sz w:val="20"/>
                <w:szCs w:val="20"/>
              </w:rPr>
            </w:pPr>
            <w:r w:rsidRPr="000B784C">
              <w:rPr>
                <w:rFonts w:cs="Arial"/>
                <w:b/>
                <w:bCs/>
                <w:color w:val="592C82"/>
                <w:sz w:val="20"/>
                <w:szCs w:val="20"/>
              </w:rPr>
              <w:t>Non-Current Liabilities</w:t>
            </w:r>
          </w:p>
        </w:tc>
        <w:tc>
          <w:tcPr>
            <w:tcW w:w="851" w:type="dxa"/>
            <w:noWrap/>
            <w:vAlign w:val="center"/>
          </w:tcPr>
          <w:p w14:paraId="58B52E7C" w14:textId="77777777" w:rsidR="00407AD0" w:rsidRPr="00561487" w:rsidRDefault="00407AD0" w:rsidP="00953C3A">
            <w:pPr>
              <w:rPr>
                <w:rFonts w:cs="Arial"/>
                <w:b/>
                <w:bCs/>
                <w:color w:val="000000"/>
                <w:sz w:val="20"/>
                <w:szCs w:val="20"/>
              </w:rPr>
            </w:pPr>
          </w:p>
        </w:tc>
        <w:tc>
          <w:tcPr>
            <w:tcW w:w="2087" w:type="dxa"/>
            <w:noWrap/>
            <w:vAlign w:val="center"/>
          </w:tcPr>
          <w:p w14:paraId="39C53CDD" w14:textId="77777777" w:rsidR="00407AD0" w:rsidRPr="00561487" w:rsidRDefault="00407AD0" w:rsidP="00953C3A">
            <w:pPr>
              <w:ind w:right="74"/>
              <w:rPr>
                <w:rFonts w:cs="Arial"/>
                <w:sz w:val="20"/>
                <w:szCs w:val="20"/>
              </w:rPr>
            </w:pPr>
          </w:p>
        </w:tc>
      </w:tr>
      <w:tr w:rsidR="00407AD0" w:rsidRPr="00561487" w14:paraId="55137138" w14:textId="77777777" w:rsidTr="005B34AF">
        <w:trPr>
          <w:trHeight w:val="283"/>
        </w:trPr>
        <w:tc>
          <w:tcPr>
            <w:tcW w:w="6237" w:type="dxa"/>
            <w:noWrap/>
            <w:vAlign w:val="center"/>
          </w:tcPr>
          <w:p w14:paraId="0A3B771F"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Payables</w:t>
            </w:r>
          </w:p>
        </w:tc>
        <w:tc>
          <w:tcPr>
            <w:tcW w:w="851" w:type="dxa"/>
            <w:noWrap/>
            <w:vAlign w:val="center"/>
          </w:tcPr>
          <w:p w14:paraId="26558CEC" w14:textId="77777777" w:rsidR="00407AD0" w:rsidRPr="00561487" w:rsidRDefault="00407AD0" w:rsidP="00953C3A">
            <w:pPr>
              <w:rPr>
                <w:rFonts w:cs="Arial"/>
                <w:color w:val="000000"/>
                <w:sz w:val="20"/>
                <w:szCs w:val="20"/>
              </w:rPr>
            </w:pPr>
          </w:p>
        </w:tc>
        <w:tc>
          <w:tcPr>
            <w:tcW w:w="2087" w:type="dxa"/>
            <w:noWrap/>
            <w:vAlign w:val="center"/>
          </w:tcPr>
          <w:p w14:paraId="3B0BF71A" w14:textId="77777777" w:rsidR="00407AD0" w:rsidRPr="00561487" w:rsidRDefault="00407AD0" w:rsidP="00953C3A">
            <w:pPr>
              <w:ind w:right="74"/>
              <w:jc w:val="right"/>
              <w:rPr>
                <w:rFonts w:cs="Arial"/>
                <w:color w:val="000000"/>
                <w:sz w:val="20"/>
                <w:szCs w:val="20"/>
              </w:rPr>
            </w:pPr>
            <w:r>
              <w:rPr>
                <w:rFonts w:cs="Arial"/>
                <w:color w:val="000000"/>
                <w:sz w:val="20"/>
                <w:szCs w:val="20"/>
              </w:rPr>
              <w:t>1,981</w:t>
            </w:r>
          </w:p>
        </w:tc>
      </w:tr>
      <w:tr w:rsidR="00407AD0" w:rsidRPr="00561487" w14:paraId="0F08B7A6" w14:textId="77777777" w:rsidTr="005B34AF">
        <w:trPr>
          <w:trHeight w:val="283"/>
        </w:trPr>
        <w:tc>
          <w:tcPr>
            <w:tcW w:w="6237" w:type="dxa"/>
            <w:noWrap/>
            <w:vAlign w:val="center"/>
          </w:tcPr>
          <w:p w14:paraId="65EB43D6"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 xml:space="preserve">Borrowings </w:t>
            </w:r>
          </w:p>
        </w:tc>
        <w:tc>
          <w:tcPr>
            <w:tcW w:w="851" w:type="dxa"/>
            <w:noWrap/>
            <w:vAlign w:val="center"/>
          </w:tcPr>
          <w:p w14:paraId="0D96686C" w14:textId="77777777" w:rsidR="00407AD0" w:rsidRPr="00561487" w:rsidRDefault="00407AD0" w:rsidP="00953C3A">
            <w:pPr>
              <w:rPr>
                <w:rFonts w:cs="Arial"/>
                <w:color w:val="000000"/>
                <w:sz w:val="20"/>
                <w:szCs w:val="20"/>
              </w:rPr>
            </w:pPr>
          </w:p>
        </w:tc>
        <w:tc>
          <w:tcPr>
            <w:tcW w:w="2087" w:type="dxa"/>
            <w:noWrap/>
            <w:vAlign w:val="center"/>
          </w:tcPr>
          <w:p w14:paraId="5E30BE7D" w14:textId="77777777" w:rsidR="00407AD0" w:rsidRPr="00561487" w:rsidRDefault="00407AD0" w:rsidP="00953C3A">
            <w:pPr>
              <w:ind w:right="74"/>
              <w:jc w:val="right"/>
              <w:rPr>
                <w:rFonts w:cs="Arial"/>
                <w:color w:val="000000"/>
                <w:sz w:val="20"/>
                <w:szCs w:val="20"/>
              </w:rPr>
            </w:pPr>
            <w:r>
              <w:rPr>
                <w:rFonts w:cs="Arial"/>
                <w:color w:val="000000"/>
                <w:sz w:val="20"/>
                <w:szCs w:val="20"/>
              </w:rPr>
              <w:t>358,123</w:t>
            </w:r>
          </w:p>
        </w:tc>
      </w:tr>
      <w:tr w:rsidR="00407AD0" w:rsidRPr="00561487" w14:paraId="34F0A6CC" w14:textId="77777777" w:rsidTr="005B34AF">
        <w:trPr>
          <w:trHeight w:val="283"/>
        </w:trPr>
        <w:tc>
          <w:tcPr>
            <w:tcW w:w="6237" w:type="dxa"/>
            <w:noWrap/>
            <w:vAlign w:val="center"/>
          </w:tcPr>
          <w:p w14:paraId="5C7A26E8"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Lease liabilities</w:t>
            </w:r>
          </w:p>
        </w:tc>
        <w:tc>
          <w:tcPr>
            <w:tcW w:w="851" w:type="dxa"/>
            <w:noWrap/>
            <w:vAlign w:val="center"/>
          </w:tcPr>
          <w:p w14:paraId="553376AF" w14:textId="77777777" w:rsidR="00407AD0" w:rsidRPr="00561487" w:rsidRDefault="00407AD0" w:rsidP="00953C3A">
            <w:pPr>
              <w:rPr>
                <w:rFonts w:cs="Arial"/>
                <w:color w:val="000000"/>
                <w:sz w:val="20"/>
                <w:szCs w:val="20"/>
              </w:rPr>
            </w:pPr>
          </w:p>
        </w:tc>
        <w:tc>
          <w:tcPr>
            <w:tcW w:w="2087" w:type="dxa"/>
            <w:noWrap/>
            <w:vAlign w:val="center"/>
          </w:tcPr>
          <w:p w14:paraId="325D00B3" w14:textId="77777777" w:rsidR="00407AD0" w:rsidRPr="00561487" w:rsidRDefault="00407AD0" w:rsidP="00953C3A">
            <w:pPr>
              <w:ind w:right="74"/>
              <w:jc w:val="right"/>
              <w:rPr>
                <w:rFonts w:cs="Arial"/>
                <w:color w:val="000000"/>
                <w:sz w:val="20"/>
                <w:szCs w:val="20"/>
              </w:rPr>
            </w:pPr>
            <w:r>
              <w:rPr>
                <w:rFonts w:cs="Arial"/>
                <w:color w:val="000000"/>
                <w:sz w:val="20"/>
                <w:szCs w:val="20"/>
              </w:rPr>
              <w:t>334,276</w:t>
            </w:r>
          </w:p>
        </w:tc>
      </w:tr>
      <w:tr w:rsidR="00407AD0" w:rsidRPr="00561487" w14:paraId="703A9D0D" w14:textId="77777777" w:rsidTr="005B34AF">
        <w:trPr>
          <w:trHeight w:val="283"/>
        </w:trPr>
        <w:tc>
          <w:tcPr>
            <w:tcW w:w="6237" w:type="dxa"/>
            <w:noWrap/>
            <w:vAlign w:val="center"/>
          </w:tcPr>
          <w:p w14:paraId="0F3BBCCD"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Employee related provisions</w:t>
            </w:r>
          </w:p>
        </w:tc>
        <w:tc>
          <w:tcPr>
            <w:tcW w:w="851" w:type="dxa"/>
            <w:noWrap/>
            <w:vAlign w:val="center"/>
          </w:tcPr>
          <w:p w14:paraId="01C6AC0A" w14:textId="77777777" w:rsidR="00407AD0" w:rsidRPr="00561487" w:rsidRDefault="00407AD0" w:rsidP="00953C3A">
            <w:pPr>
              <w:rPr>
                <w:rFonts w:cs="Arial"/>
                <w:color w:val="000000"/>
                <w:sz w:val="20"/>
                <w:szCs w:val="20"/>
              </w:rPr>
            </w:pPr>
          </w:p>
        </w:tc>
        <w:tc>
          <w:tcPr>
            <w:tcW w:w="2087" w:type="dxa"/>
            <w:noWrap/>
            <w:vAlign w:val="center"/>
          </w:tcPr>
          <w:p w14:paraId="3DC2AB83" w14:textId="77777777" w:rsidR="00407AD0" w:rsidRPr="00561487" w:rsidRDefault="00407AD0" w:rsidP="00953C3A">
            <w:pPr>
              <w:ind w:right="74"/>
              <w:jc w:val="right"/>
              <w:rPr>
                <w:rFonts w:cs="Arial"/>
                <w:color w:val="000000"/>
                <w:sz w:val="20"/>
                <w:szCs w:val="20"/>
              </w:rPr>
            </w:pPr>
            <w:r>
              <w:rPr>
                <w:rFonts w:cs="Arial"/>
                <w:color w:val="000000"/>
                <w:sz w:val="20"/>
                <w:szCs w:val="20"/>
              </w:rPr>
              <w:t>246,290</w:t>
            </w:r>
          </w:p>
        </w:tc>
      </w:tr>
      <w:tr w:rsidR="00407AD0" w:rsidRPr="00561487" w14:paraId="059044AC" w14:textId="77777777" w:rsidTr="005B34AF">
        <w:trPr>
          <w:trHeight w:val="283"/>
        </w:trPr>
        <w:tc>
          <w:tcPr>
            <w:tcW w:w="6237" w:type="dxa"/>
            <w:noWrap/>
            <w:vAlign w:val="center"/>
          </w:tcPr>
          <w:p w14:paraId="13A7F21D"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Other provisions</w:t>
            </w:r>
          </w:p>
        </w:tc>
        <w:tc>
          <w:tcPr>
            <w:tcW w:w="851" w:type="dxa"/>
            <w:noWrap/>
            <w:vAlign w:val="center"/>
          </w:tcPr>
          <w:p w14:paraId="2CFFF5B6" w14:textId="77777777" w:rsidR="00407AD0" w:rsidRPr="00561487" w:rsidRDefault="00407AD0" w:rsidP="00953C3A">
            <w:pPr>
              <w:rPr>
                <w:rFonts w:cs="Arial"/>
                <w:color w:val="000000"/>
                <w:sz w:val="20"/>
                <w:szCs w:val="20"/>
              </w:rPr>
            </w:pPr>
          </w:p>
        </w:tc>
        <w:tc>
          <w:tcPr>
            <w:tcW w:w="2087" w:type="dxa"/>
            <w:noWrap/>
            <w:vAlign w:val="center"/>
          </w:tcPr>
          <w:p w14:paraId="72822347" w14:textId="77777777" w:rsidR="00407AD0" w:rsidRPr="00561487" w:rsidRDefault="00407AD0" w:rsidP="00953C3A">
            <w:pPr>
              <w:ind w:right="74"/>
              <w:jc w:val="right"/>
              <w:rPr>
                <w:rFonts w:cs="Arial"/>
                <w:color w:val="000000"/>
                <w:sz w:val="20"/>
                <w:szCs w:val="20"/>
              </w:rPr>
            </w:pPr>
            <w:r>
              <w:rPr>
                <w:rFonts w:cs="Arial"/>
                <w:color w:val="000000"/>
                <w:sz w:val="20"/>
                <w:szCs w:val="20"/>
              </w:rPr>
              <w:t>264</w:t>
            </w:r>
          </w:p>
        </w:tc>
      </w:tr>
      <w:tr w:rsidR="00407AD0" w:rsidRPr="00561487" w14:paraId="533CCE1F" w14:textId="77777777" w:rsidTr="005B34AF">
        <w:trPr>
          <w:trHeight w:val="283"/>
        </w:trPr>
        <w:tc>
          <w:tcPr>
            <w:tcW w:w="6237" w:type="dxa"/>
            <w:noWrap/>
            <w:vAlign w:val="center"/>
          </w:tcPr>
          <w:p w14:paraId="0AA720ED"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Other non-current liabilities</w:t>
            </w:r>
          </w:p>
        </w:tc>
        <w:tc>
          <w:tcPr>
            <w:tcW w:w="851" w:type="dxa"/>
            <w:noWrap/>
            <w:vAlign w:val="center"/>
          </w:tcPr>
          <w:p w14:paraId="48A6DE8B" w14:textId="77777777" w:rsidR="00407AD0" w:rsidRPr="00561487" w:rsidRDefault="00407AD0" w:rsidP="00953C3A">
            <w:pPr>
              <w:rPr>
                <w:rFonts w:cs="Arial"/>
                <w:color w:val="000000"/>
                <w:sz w:val="20"/>
                <w:szCs w:val="20"/>
              </w:rPr>
            </w:pPr>
          </w:p>
        </w:tc>
        <w:tc>
          <w:tcPr>
            <w:tcW w:w="2087" w:type="dxa"/>
            <w:tcBorders>
              <w:bottom w:val="single" w:sz="4" w:space="0" w:color="auto"/>
            </w:tcBorders>
            <w:noWrap/>
            <w:vAlign w:val="center"/>
          </w:tcPr>
          <w:p w14:paraId="44B4480C" w14:textId="77777777" w:rsidR="00407AD0" w:rsidRPr="00561487" w:rsidRDefault="00407AD0" w:rsidP="00953C3A">
            <w:pPr>
              <w:ind w:right="74"/>
              <w:jc w:val="right"/>
              <w:rPr>
                <w:rFonts w:cs="Arial"/>
                <w:color w:val="000000"/>
                <w:sz w:val="20"/>
                <w:szCs w:val="20"/>
              </w:rPr>
            </w:pPr>
            <w:r>
              <w:rPr>
                <w:rFonts w:cs="Arial"/>
                <w:color w:val="000000"/>
                <w:sz w:val="20"/>
                <w:szCs w:val="20"/>
              </w:rPr>
              <w:t>4,553</w:t>
            </w:r>
          </w:p>
        </w:tc>
      </w:tr>
      <w:tr w:rsidR="00407AD0" w:rsidRPr="00561487" w14:paraId="2D2E540B" w14:textId="77777777" w:rsidTr="005B34AF">
        <w:trPr>
          <w:trHeight w:val="312"/>
        </w:trPr>
        <w:tc>
          <w:tcPr>
            <w:tcW w:w="6237" w:type="dxa"/>
            <w:noWrap/>
            <w:vAlign w:val="center"/>
            <w:hideMark/>
          </w:tcPr>
          <w:p w14:paraId="5EBC6C54"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non-current liabilities</w:t>
            </w:r>
          </w:p>
        </w:tc>
        <w:tc>
          <w:tcPr>
            <w:tcW w:w="851" w:type="dxa"/>
            <w:noWrap/>
            <w:vAlign w:val="center"/>
            <w:hideMark/>
          </w:tcPr>
          <w:p w14:paraId="7D94B006" w14:textId="77777777" w:rsidR="00407AD0" w:rsidRPr="000B784C" w:rsidRDefault="00407AD0" w:rsidP="00953C3A">
            <w:pPr>
              <w:rPr>
                <w:rFonts w:cs="Arial"/>
                <w:b/>
                <w:bCs/>
                <w:color w:val="592C82"/>
                <w:sz w:val="20"/>
                <w:szCs w:val="20"/>
              </w:rPr>
            </w:pPr>
          </w:p>
        </w:tc>
        <w:tc>
          <w:tcPr>
            <w:tcW w:w="2087" w:type="dxa"/>
            <w:tcBorders>
              <w:top w:val="single" w:sz="4" w:space="0" w:color="auto"/>
              <w:bottom w:val="single" w:sz="4" w:space="0" w:color="auto"/>
            </w:tcBorders>
            <w:noWrap/>
            <w:vAlign w:val="center"/>
          </w:tcPr>
          <w:p w14:paraId="4C31CA65"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945,487</w:t>
            </w:r>
          </w:p>
        </w:tc>
      </w:tr>
      <w:tr w:rsidR="00407AD0" w:rsidRPr="00561487" w14:paraId="60426C11" w14:textId="77777777" w:rsidTr="005B34AF">
        <w:trPr>
          <w:trHeight w:val="312"/>
        </w:trPr>
        <w:tc>
          <w:tcPr>
            <w:tcW w:w="6237" w:type="dxa"/>
            <w:noWrap/>
            <w:vAlign w:val="center"/>
            <w:hideMark/>
          </w:tcPr>
          <w:p w14:paraId="655AEB2F"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LIABILITIES</w:t>
            </w:r>
          </w:p>
        </w:tc>
        <w:tc>
          <w:tcPr>
            <w:tcW w:w="851" w:type="dxa"/>
            <w:noWrap/>
            <w:vAlign w:val="center"/>
            <w:hideMark/>
          </w:tcPr>
          <w:p w14:paraId="6BFD44F6" w14:textId="77777777" w:rsidR="00407AD0" w:rsidRPr="000B784C" w:rsidRDefault="00407AD0" w:rsidP="00953C3A">
            <w:pPr>
              <w:rPr>
                <w:rFonts w:cs="Arial"/>
                <w:b/>
                <w:bCs/>
                <w:color w:val="592C82"/>
                <w:sz w:val="20"/>
                <w:szCs w:val="20"/>
              </w:rPr>
            </w:pPr>
          </w:p>
        </w:tc>
        <w:tc>
          <w:tcPr>
            <w:tcW w:w="2087" w:type="dxa"/>
            <w:tcBorders>
              <w:top w:val="single" w:sz="4" w:space="0" w:color="auto"/>
              <w:bottom w:val="single" w:sz="4" w:space="0" w:color="auto"/>
            </w:tcBorders>
            <w:noWrap/>
            <w:vAlign w:val="center"/>
          </w:tcPr>
          <w:p w14:paraId="6E4B77DE"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1,806,028</w:t>
            </w:r>
          </w:p>
        </w:tc>
      </w:tr>
      <w:tr w:rsidR="00407AD0" w:rsidRPr="00561487" w14:paraId="7DC35C46" w14:textId="77777777" w:rsidTr="005B34AF">
        <w:trPr>
          <w:trHeight w:val="312"/>
        </w:trPr>
        <w:tc>
          <w:tcPr>
            <w:tcW w:w="6237" w:type="dxa"/>
            <w:noWrap/>
            <w:vAlign w:val="center"/>
            <w:hideMark/>
          </w:tcPr>
          <w:p w14:paraId="6F38C215" w14:textId="77777777" w:rsidR="00407AD0" w:rsidRPr="000B784C" w:rsidRDefault="00407AD0" w:rsidP="00953C3A">
            <w:pPr>
              <w:rPr>
                <w:rFonts w:cs="Arial"/>
                <w:b/>
                <w:bCs/>
                <w:color w:val="592C82"/>
                <w:sz w:val="20"/>
                <w:szCs w:val="20"/>
              </w:rPr>
            </w:pPr>
            <w:r w:rsidRPr="000B784C">
              <w:rPr>
                <w:rFonts w:cs="Arial"/>
                <w:b/>
                <w:bCs/>
                <w:color w:val="592C82"/>
                <w:sz w:val="20"/>
                <w:szCs w:val="20"/>
              </w:rPr>
              <w:t>NET ASSETS</w:t>
            </w:r>
          </w:p>
        </w:tc>
        <w:tc>
          <w:tcPr>
            <w:tcW w:w="851" w:type="dxa"/>
            <w:noWrap/>
            <w:vAlign w:val="center"/>
            <w:hideMark/>
          </w:tcPr>
          <w:p w14:paraId="6F7A8DC5" w14:textId="77777777" w:rsidR="00407AD0" w:rsidRPr="000B784C" w:rsidRDefault="00407AD0" w:rsidP="00953C3A">
            <w:pPr>
              <w:rPr>
                <w:rFonts w:cs="Arial"/>
                <w:b/>
                <w:bCs/>
                <w:color w:val="592C82"/>
                <w:sz w:val="20"/>
                <w:szCs w:val="20"/>
              </w:rPr>
            </w:pPr>
          </w:p>
        </w:tc>
        <w:tc>
          <w:tcPr>
            <w:tcW w:w="2087" w:type="dxa"/>
            <w:tcBorders>
              <w:top w:val="single" w:sz="4" w:space="0" w:color="auto"/>
              <w:bottom w:val="double" w:sz="4" w:space="0" w:color="auto"/>
            </w:tcBorders>
            <w:noWrap/>
            <w:vAlign w:val="center"/>
          </w:tcPr>
          <w:p w14:paraId="4B9DBF5E"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15,476,607</w:t>
            </w:r>
          </w:p>
        </w:tc>
      </w:tr>
      <w:tr w:rsidR="00407AD0" w:rsidRPr="00561487" w14:paraId="0BC3FFCA" w14:textId="77777777" w:rsidTr="005B34AF">
        <w:trPr>
          <w:trHeight w:val="312"/>
        </w:trPr>
        <w:tc>
          <w:tcPr>
            <w:tcW w:w="6237" w:type="dxa"/>
            <w:noWrap/>
            <w:vAlign w:val="center"/>
            <w:hideMark/>
          </w:tcPr>
          <w:p w14:paraId="4AB7F58C" w14:textId="77777777" w:rsidR="00407AD0" w:rsidRPr="00561487" w:rsidRDefault="00407AD0" w:rsidP="00953C3A">
            <w:pPr>
              <w:rPr>
                <w:rFonts w:cs="Arial"/>
                <w:b/>
                <w:color w:val="000000"/>
                <w:sz w:val="20"/>
                <w:szCs w:val="20"/>
              </w:rPr>
            </w:pPr>
            <w:r w:rsidRPr="000B784C">
              <w:rPr>
                <w:rFonts w:cs="Arial"/>
                <w:b/>
                <w:color w:val="592C82"/>
                <w:sz w:val="20"/>
                <w:szCs w:val="20"/>
              </w:rPr>
              <w:t>EQUITY</w:t>
            </w:r>
          </w:p>
        </w:tc>
        <w:tc>
          <w:tcPr>
            <w:tcW w:w="851" w:type="dxa"/>
            <w:noWrap/>
            <w:vAlign w:val="center"/>
            <w:hideMark/>
          </w:tcPr>
          <w:p w14:paraId="0E53C91D" w14:textId="77777777" w:rsidR="00407AD0" w:rsidRPr="00561487" w:rsidRDefault="00407AD0" w:rsidP="00953C3A">
            <w:pPr>
              <w:rPr>
                <w:rFonts w:cs="Arial"/>
                <w:color w:val="000000"/>
                <w:sz w:val="20"/>
                <w:szCs w:val="20"/>
              </w:rPr>
            </w:pPr>
          </w:p>
        </w:tc>
        <w:tc>
          <w:tcPr>
            <w:tcW w:w="2087" w:type="dxa"/>
            <w:tcBorders>
              <w:top w:val="double" w:sz="4" w:space="0" w:color="auto"/>
            </w:tcBorders>
            <w:noWrap/>
            <w:vAlign w:val="center"/>
          </w:tcPr>
          <w:p w14:paraId="3F571B6D" w14:textId="77777777" w:rsidR="00407AD0" w:rsidRPr="00561487" w:rsidRDefault="00407AD0" w:rsidP="00953C3A">
            <w:pPr>
              <w:ind w:right="74"/>
              <w:jc w:val="right"/>
              <w:rPr>
                <w:rFonts w:cs="Arial"/>
                <w:sz w:val="20"/>
                <w:szCs w:val="20"/>
              </w:rPr>
            </w:pPr>
          </w:p>
        </w:tc>
      </w:tr>
      <w:tr w:rsidR="00407AD0" w:rsidRPr="00561487" w14:paraId="14081CA7" w14:textId="77777777" w:rsidTr="005B34AF">
        <w:trPr>
          <w:trHeight w:val="285"/>
        </w:trPr>
        <w:tc>
          <w:tcPr>
            <w:tcW w:w="6237" w:type="dxa"/>
            <w:noWrap/>
            <w:vAlign w:val="center"/>
            <w:hideMark/>
          </w:tcPr>
          <w:p w14:paraId="79389E07"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Contributed equity</w:t>
            </w:r>
          </w:p>
        </w:tc>
        <w:tc>
          <w:tcPr>
            <w:tcW w:w="851" w:type="dxa"/>
            <w:noWrap/>
            <w:vAlign w:val="center"/>
            <w:hideMark/>
          </w:tcPr>
          <w:p w14:paraId="0C1374D9" w14:textId="77777777" w:rsidR="00407AD0" w:rsidRPr="00561487" w:rsidRDefault="00407AD0" w:rsidP="00953C3A">
            <w:pPr>
              <w:rPr>
                <w:rFonts w:cs="Arial"/>
                <w:color w:val="000000"/>
                <w:sz w:val="20"/>
                <w:szCs w:val="20"/>
              </w:rPr>
            </w:pPr>
          </w:p>
        </w:tc>
        <w:tc>
          <w:tcPr>
            <w:tcW w:w="2087" w:type="dxa"/>
            <w:noWrap/>
            <w:vAlign w:val="center"/>
          </w:tcPr>
          <w:p w14:paraId="61765783" w14:textId="77777777" w:rsidR="00407AD0" w:rsidRPr="00561487" w:rsidRDefault="00407AD0" w:rsidP="00953C3A">
            <w:pPr>
              <w:ind w:right="74"/>
              <w:jc w:val="right"/>
              <w:rPr>
                <w:rFonts w:cs="Arial"/>
                <w:color w:val="000000"/>
                <w:sz w:val="20"/>
                <w:szCs w:val="20"/>
              </w:rPr>
            </w:pPr>
            <w:r>
              <w:rPr>
                <w:rFonts w:cs="Arial"/>
                <w:color w:val="000000"/>
                <w:sz w:val="20"/>
                <w:szCs w:val="20"/>
              </w:rPr>
              <w:t>15,216,856</w:t>
            </w:r>
          </w:p>
        </w:tc>
      </w:tr>
      <w:tr w:rsidR="00407AD0" w:rsidRPr="00407AD0" w14:paraId="36DAB421" w14:textId="77777777" w:rsidTr="005B34AF">
        <w:trPr>
          <w:trHeight w:val="285"/>
        </w:trPr>
        <w:tc>
          <w:tcPr>
            <w:tcW w:w="6237" w:type="dxa"/>
            <w:noWrap/>
            <w:vAlign w:val="center"/>
            <w:hideMark/>
          </w:tcPr>
          <w:p w14:paraId="163FE0E7"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Accumulated surplus/(deficit)</w:t>
            </w:r>
          </w:p>
        </w:tc>
        <w:tc>
          <w:tcPr>
            <w:tcW w:w="851" w:type="dxa"/>
            <w:noWrap/>
            <w:vAlign w:val="center"/>
            <w:hideMark/>
          </w:tcPr>
          <w:p w14:paraId="2BA3B42B" w14:textId="77777777" w:rsidR="00407AD0" w:rsidRPr="00561487" w:rsidRDefault="00407AD0" w:rsidP="00953C3A">
            <w:pPr>
              <w:rPr>
                <w:rFonts w:cs="Arial"/>
                <w:color w:val="000000"/>
                <w:sz w:val="20"/>
                <w:szCs w:val="20"/>
              </w:rPr>
            </w:pPr>
          </w:p>
        </w:tc>
        <w:tc>
          <w:tcPr>
            <w:tcW w:w="2087" w:type="dxa"/>
            <w:tcBorders>
              <w:bottom w:val="single" w:sz="4" w:space="0" w:color="auto"/>
            </w:tcBorders>
            <w:noWrap/>
            <w:vAlign w:val="center"/>
          </w:tcPr>
          <w:p w14:paraId="42439C94" w14:textId="2E2C78E2" w:rsidR="00407AD0" w:rsidRPr="00407AD0" w:rsidRDefault="00407AD0" w:rsidP="00953C3A">
            <w:pPr>
              <w:ind w:right="74"/>
              <w:jc w:val="right"/>
              <w:rPr>
                <w:rFonts w:cs="Arial"/>
                <w:sz w:val="20"/>
                <w:szCs w:val="20"/>
              </w:rPr>
            </w:pPr>
            <w:r w:rsidRPr="00407AD0">
              <w:rPr>
                <w:rFonts w:cs="Arial"/>
                <w:sz w:val="20"/>
                <w:szCs w:val="20"/>
              </w:rPr>
              <w:t>259,751</w:t>
            </w:r>
          </w:p>
        </w:tc>
      </w:tr>
      <w:tr w:rsidR="00407AD0" w:rsidRPr="00561487" w14:paraId="5E6A30D2" w14:textId="77777777" w:rsidTr="005B34AF">
        <w:trPr>
          <w:trHeight w:val="312"/>
        </w:trPr>
        <w:tc>
          <w:tcPr>
            <w:tcW w:w="6237" w:type="dxa"/>
            <w:noWrap/>
            <w:vAlign w:val="center"/>
            <w:hideMark/>
          </w:tcPr>
          <w:p w14:paraId="7F3D3212"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EQUITY</w:t>
            </w:r>
          </w:p>
        </w:tc>
        <w:tc>
          <w:tcPr>
            <w:tcW w:w="851" w:type="dxa"/>
            <w:noWrap/>
            <w:vAlign w:val="center"/>
            <w:hideMark/>
          </w:tcPr>
          <w:p w14:paraId="69B6E5CE" w14:textId="77777777" w:rsidR="00407AD0" w:rsidRPr="000B784C" w:rsidRDefault="00407AD0" w:rsidP="00953C3A">
            <w:pPr>
              <w:rPr>
                <w:rFonts w:cs="Arial"/>
                <w:b/>
                <w:bCs/>
                <w:color w:val="592C82"/>
                <w:sz w:val="20"/>
                <w:szCs w:val="20"/>
              </w:rPr>
            </w:pPr>
          </w:p>
        </w:tc>
        <w:tc>
          <w:tcPr>
            <w:tcW w:w="2087" w:type="dxa"/>
            <w:tcBorders>
              <w:top w:val="single" w:sz="4" w:space="0" w:color="auto"/>
              <w:bottom w:val="double" w:sz="4" w:space="0" w:color="auto"/>
            </w:tcBorders>
            <w:noWrap/>
            <w:vAlign w:val="center"/>
          </w:tcPr>
          <w:p w14:paraId="289B070C"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15,476,607</w:t>
            </w:r>
          </w:p>
        </w:tc>
      </w:tr>
    </w:tbl>
    <w:p w14:paraId="709679E5" w14:textId="398458CD" w:rsidR="00956C1E" w:rsidRPr="000B784C" w:rsidRDefault="00956C1E" w:rsidP="00561487">
      <w:pPr>
        <w:rPr>
          <w:rFonts w:cs="Arial"/>
          <w:b/>
          <w:color w:val="592C82"/>
          <w:sz w:val="22"/>
        </w:rPr>
      </w:pPr>
      <w:r w:rsidRPr="000B784C">
        <w:rPr>
          <w:rFonts w:cs="Arial"/>
          <w:b/>
          <w:color w:val="592C82"/>
          <w:sz w:val="22"/>
        </w:rPr>
        <w:lastRenderedPageBreak/>
        <w:t xml:space="preserve">Estimate of </w:t>
      </w:r>
      <w:r w:rsidR="008324B1" w:rsidRPr="000B784C">
        <w:rPr>
          <w:rFonts w:cs="Arial"/>
          <w:b/>
          <w:color w:val="592C82"/>
          <w:sz w:val="22"/>
        </w:rPr>
        <w:t xml:space="preserve">Statement of </w:t>
      </w:r>
      <w:r w:rsidRPr="000B784C">
        <w:rPr>
          <w:rFonts w:cs="Arial"/>
          <w:b/>
          <w:color w:val="592C82"/>
          <w:sz w:val="22"/>
        </w:rPr>
        <w:t>Cash Flow</w:t>
      </w:r>
      <w:r w:rsidR="008324B1" w:rsidRPr="000B784C">
        <w:rPr>
          <w:rFonts w:cs="Arial"/>
          <w:b/>
          <w:color w:val="592C82"/>
          <w:sz w:val="22"/>
        </w:rPr>
        <w:t>s</w:t>
      </w:r>
    </w:p>
    <w:p w14:paraId="45C6A2B2" w14:textId="775552E7" w:rsidR="00956C1E" w:rsidRPr="00CB6EBB" w:rsidRDefault="00956C1E" w:rsidP="00956C1E">
      <w:pPr>
        <w:jc w:val="both"/>
        <w:rPr>
          <w:rFonts w:cs="Arial"/>
          <w:b/>
          <w:color w:val="AB90BF"/>
          <w:sz w:val="22"/>
        </w:rPr>
      </w:pPr>
      <w:r w:rsidRPr="00CB6EBB">
        <w:rPr>
          <w:rFonts w:cs="Arial"/>
          <w:b/>
          <w:color w:val="AB90BF"/>
          <w:sz w:val="22"/>
        </w:rPr>
        <w:t>For the year ended 30 June 202</w:t>
      </w:r>
      <w:r w:rsidR="005C746C" w:rsidRPr="00CB6EBB">
        <w:rPr>
          <w:rFonts w:cs="Arial"/>
          <w:b/>
          <w:color w:val="AB90BF"/>
          <w:sz w:val="22"/>
        </w:rPr>
        <w:t>2</w:t>
      </w:r>
    </w:p>
    <w:tbl>
      <w:tblPr>
        <w:tblStyle w:val="TableGridLight"/>
        <w:tblW w:w="9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84"/>
        <w:gridCol w:w="2086"/>
      </w:tblGrid>
      <w:tr w:rsidR="00407AD0" w:rsidRPr="00561487" w14:paraId="3317B7A3" w14:textId="77777777" w:rsidTr="00D94F33">
        <w:trPr>
          <w:trHeight w:hRule="exact" w:val="1057"/>
          <w:tblHeader/>
        </w:trPr>
        <w:tc>
          <w:tcPr>
            <w:tcW w:w="6804" w:type="dxa"/>
            <w:shd w:val="clear" w:color="auto" w:fill="592C82"/>
            <w:noWrap/>
            <w:vAlign w:val="center"/>
            <w:hideMark/>
          </w:tcPr>
          <w:p w14:paraId="465373FE" w14:textId="77777777" w:rsidR="00407AD0" w:rsidRPr="00561487" w:rsidRDefault="00407AD0" w:rsidP="00953C3A">
            <w:pPr>
              <w:rPr>
                <w:rFonts w:cs="Arial"/>
                <w:b/>
                <w:color w:val="FFFFFF" w:themeColor="background1"/>
                <w:sz w:val="20"/>
                <w:szCs w:val="20"/>
              </w:rPr>
            </w:pPr>
          </w:p>
        </w:tc>
        <w:tc>
          <w:tcPr>
            <w:tcW w:w="284" w:type="dxa"/>
            <w:shd w:val="clear" w:color="auto" w:fill="592C82"/>
            <w:noWrap/>
            <w:vAlign w:val="center"/>
            <w:hideMark/>
          </w:tcPr>
          <w:p w14:paraId="0A95BED4" w14:textId="77777777" w:rsidR="00407AD0" w:rsidRPr="00561487" w:rsidRDefault="00407AD0" w:rsidP="00953C3A">
            <w:pPr>
              <w:rPr>
                <w:rFonts w:cs="Arial"/>
                <w:b/>
                <w:color w:val="FFFFFF" w:themeColor="background1"/>
                <w:sz w:val="20"/>
                <w:szCs w:val="20"/>
              </w:rPr>
            </w:pPr>
          </w:p>
        </w:tc>
        <w:tc>
          <w:tcPr>
            <w:tcW w:w="2086" w:type="dxa"/>
            <w:shd w:val="clear" w:color="auto" w:fill="592C82"/>
            <w:vAlign w:val="center"/>
            <w:hideMark/>
          </w:tcPr>
          <w:p w14:paraId="2DC67F8B" w14:textId="52C23E2C" w:rsidR="00407AD0" w:rsidRPr="00561487" w:rsidRDefault="00407AD0" w:rsidP="00953C3A">
            <w:pPr>
              <w:ind w:right="227"/>
              <w:jc w:val="right"/>
              <w:rPr>
                <w:rFonts w:cs="Arial"/>
                <w:b/>
                <w:color w:val="FFFFFF" w:themeColor="background1"/>
                <w:sz w:val="20"/>
                <w:szCs w:val="20"/>
              </w:rPr>
            </w:pPr>
            <w:r w:rsidRPr="00561487">
              <w:rPr>
                <w:rFonts w:cs="Arial"/>
                <w:b/>
                <w:color w:val="FFFFFF" w:themeColor="background1"/>
                <w:sz w:val="20"/>
                <w:szCs w:val="20"/>
              </w:rPr>
              <w:t>20</w:t>
            </w:r>
            <w:r>
              <w:rPr>
                <w:rFonts w:cs="Arial"/>
                <w:b/>
                <w:color w:val="FFFFFF" w:themeColor="background1"/>
                <w:sz w:val="20"/>
                <w:szCs w:val="20"/>
              </w:rPr>
              <w:t>21–</w:t>
            </w:r>
            <w:r w:rsidRPr="00561487">
              <w:rPr>
                <w:rFonts w:cs="Arial"/>
                <w:b/>
                <w:color w:val="FFFFFF" w:themeColor="background1"/>
                <w:sz w:val="20"/>
                <w:szCs w:val="20"/>
              </w:rPr>
              <w:t>2</w:t>
            </w:r>
            <w:r>
              <w:rPr>
                <w:rFonts w:cs="Arial"/>
                <w:b/>
                <w:color w:val="FFFFFF" w:themeColor="background1"/>
                <w:sz w:val="20"/>
                <w:szCs w:val="20"/>
              </w:rPr>
              <w:t>2</w:t>
            </w:r>
            <w:r w:rsidRPr="00561487">
              <w:rPr>
                <w:rFonts w:cs="Arial"/>
                <w:b/>
                <w:color w:val="FFFFFF" w:themeColor="background1"/>
                <w:sz w:val="20"/>
                <w:szCs w:val="20"/>
              </w:rPr>
              <w:t xml:space="preserve"> </w:t>
            </w:r>
            <w:r>
              <w:rPr>
                <w:rFonts w:cs="Arial"/>
                <w:b/>
                <w:color w:val="FFFFFF" w:themeColor="background1"/>
                <w:sz w:val="20"/>
                <w:szCs w:val="20"/>
              </w:rPr>
              <w:t xml:space="preserve">Budget </w:t>
            </w:r>
            <w:r w:rsidRPr="00561487">
              <w:rPr>
                <w:rFonts w:cs="Arial"/>
                <w:b/>
                <w:color w:val="FFFFFF" w:themeColor="background1"/>
                <w:sz w:val="20"/>
                <w:szCs w:val="20"/>
              </w:rPr>
              <w:t>Estimate</w:t>
            </w:r>
            <w:r w:rsidRPr="00561487">
              <w:rPr>
                <w:rFonts w:cs="Arial"/>
                <w:b/>
                <w:color w:val="FFFFFF" w:themeColor="background1"/>
                <w:sz w:val="20"/>
                <w:szCs w:val="20"/>
              </w:rPr>
              <w:br/>
            </w:r>
            <w:r w:rsidR="005B34AF">
              <w:rPr>
                <w:rFonts w:cs="Arial"/>
                <w:b/>
                <w:color w:val="FFFFFF" w:themeColor="background1"/>
                <w:sz w:val="20"/>
                <w:szCs w:val="20"/>
              </w:rPr>
              <w:t>(dollars in thousands)</w:t>
            </w:r>
          </w:p>
        </w:tc>
      </w:tr>
      <w:tr w:rsidR="00407AD0" w:rsidRPr="00561487" w14:paraId="703F4057" w14:textId="77777777" w:rsidTr="005B34AF">
        <w:trPr>
          <w:trHeight w:hRule="exact" w:val="255"/>
        </w:trPr>
        <w:tc>
          <w:tcPr>
            <w:tcW w:w="6804" w:type="dxa"/>
            <w:noWrap/>
            <w:vAlign w:val="center"/>
            <w:hideMark/>
          </w:tcPr>
          <w:p w14:paraId="2FECAE46" w14:textId="77777777" w:rsidR="00407AD0" w:rsidRPr="00561487" w:rsidRDefault="00407AD0" w:rsidP="00953C3A">
            <w:pPr>
              <w:rPr>
                <w:rFonts w:cs="Arial"/>
                <w:b/>
                <w:bCs/>
                <w:color w:val="000000"/>
                <w:sz w:val="20"/>
                <w:szCs w:val="20"/>
              </w:rPr>
            </w:pPr>
            <w:r w:rsidRPr="000B784C">
              <w:rPr>
                <w:rFonts w:cs="Arial"/>
                <w:b/>
                <w:color w:val="592C82"/>
                <w:sz w:val="20"/>
                <w:szCs w:val="20"/>
              </w:rPr>
              <w:t>CASH FLOWS FROM STATE GOVERNMENT</w:t>
            </w:r>
          </w:p>
        </w:tc>
        <w:tc>
          <w:tcPr>
            <w:tcW w:w="284" w:type="dxa"/>
            <w:noWrap/>
            <w:vAlign w:val="center"/>
            <w:hideMark/>
          </w:tcPr>
          <w:p w14:paraId="25E686E7" w14:textId="77777777" w:rsidR="00407AD0" w:rsidRPr="00561487" w:rsidRDefault="00407AD0" w:rsidP="00953C3A">
            <w:pPr>
              <w:rPr>
                <w:rFonts w:cs="Arial"/>
                <w:b/>
                <w:bCs/>
                <w:color w:val="000000"/>
                <w:sz w:val="20"/>
                <w:szCs w:val="20"/>
              </w:rPr>
            </w:pPr>
          </w:p>
        </w:tc>
        <w:tc>
          <w:tcPr>
            <w:tcW w:w="2086" w:type="dxa"/>
            <w:noWrap/>
            <w:vAlign w:val="center"/>
            <w:hideMark/>
          </w:tcPr>
          <w:p w14:paraId="17D20CBC" w14:textId="77777777" w:rsidR="00407AD0" w:rsidRPr="00561487" w:rsidRDefault="00407AD0" w:rsidP="00953C3A">
            <w:pPr>
              <w:jc w:val="right"/>
              <w:rPr>
                <w:rFonts w:cs="Arial"/>
                <w:sz w:val="20"/>
                <w:szCs w:val="20"/>
              </w:rPr>
            </w:pPr>
          </w:p>
        </w:tc>
      </w:tr>
      <w:tr w:rsidR="00407AD0" w:rsidRPr="00561487" w14:paraId="235A80BF" w14:textId="77777777" w:rsidTr="005B34AF">
        <w:trPr>
          <w:trHeight w:hRule="exact" w:val="284"/>
        </w:trPr>
        <w:tc>
          <w:tcPr>
            <w:tcW w:w="6804" w:type="dxa"/>
            <w:noWrap/>
            <w:vAlign w:val="center"/>
            <w:hideMark/>
          </w:tcPr>
          <w:p w14:paraId="459444B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Service appropriation</w:t>
            </w:r>
          </w:p>
        </w:tc>
        <w:tc>
          <w:tcPr>
            <w:tcW w:w="284" w:type="dxa"/>
            <w:noWrap/>
            <w:vAlign w:val="center"/>
            <w:hideMark/>
          </w:tcPr>
          <w:p w14:paraId="641CE4BD"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438012B5" w14:textId="77777777" w:rsidR="00407AD0" w:rsidRPr="00561487" w:rsidRDefault="00407AD0" w:rsidP="00953C3A">
            <w:pPr>
              <w:ind w:right="74"/>
              <w:jc w:val="right"/>
              <w:rPr>
                <w:rFonts w:cs="Arial"/>
                <w:color w:val="000000"/>
                <w:sz w:val="20"/>
                <w:szCs w:val="20"/>
              </w:rPr>
            </w:pPr>
            <w:r>
              <w:rPr>
                <w:rFonts w:cs="Arial"/>
                <w:color w:val="000000"/>
                <w:sz w:val="20"/>
                <w:szCs w:val="20"/>
              </w:rPr>
              <w:t>4,036,730</w:t>
            </w:r>
          </w:p>
        </w:tc>
      </w:tr>
      <w:tr w:rsidR="00407AD0" w:rsidRPr="00561487" w14:paraId="6B4BEDC4" w14:textId="77777777" w:rsidTr="005B34AF">
        <w:trPr>
          <w:trHeight w:hRule="exact" w:val="284"/>
        </w:trPr>
        <w:tc>
          <w:tcPr>
            <w:tcW w:w="6804" w:type="dxa"/>
            <w:noWrap/>
            <w:vAlign w:val="center"/>
          </w:tcPr>
          <w:p w14:paraId="6209F4CE"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Capital contribution</w:t>
            </w:r>
          </w:p>
        </w:tc>
        <w:tc>
          <w:tcPr>
            <w:tcW w:w="284" w:type="dxa"/>
            <w:noWrap/>
            <w:vAlign w:val="center"/>
          </w:tcPr>
          <w:p w14:paraId="33015F60"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56B4A5DD" w14:textId="77777777" w:rsidR="00407AD0" w:rsidRPr="00561487" w:rsidRDefault="00407AD0" w:rsidP="00953C3A">
            <w:pPr>
              <w:ind w:right="74"/>
              <w:jc w:val="right"/>
              <w:rPr>
                <w:rFonts w:cs="Arial"/>
                <w:color w:val="000000"/>
                <w:sz w:val="20"/>
                <w:szCs w:val="20"/>
              </w:rPr>
            </w:pPr>
            <w:r>
              <w:rPr>
                <w:rFonts w:cs="Arial"/>
                <w:color w:val="000000"/>
                <w:sz w:val="20"/>
                <w:szCs w:val="20"/>
              </w:rPr>
              <w:t>351,752</w:t>
            </w:r>
          </w:p>
        </w:tc>
      </w:tr>
      <w:tr w:rsidR="00407AD0" w:rsidRPr="00561487" w14:paraId="130DAAB4" w14:textId="77777777" w:rsidTr="005B34AF">
        <w:trPr>
          <w:trHeight w:hRule="exact" w:val="284"/>
        </w:trPr>
        <w:tc>
          <w:tcPr>
            <w:tcW w:w="6804" w:type="dxa"/>
            <w:noWrap/>
            <w:vAlign w:val="center"/>
          </w:tcPr>
          <w:p w14:paraId="5AED7A47" w14:textId="77777777" w:rsidR="00407AD0" w:rsidRPr="00561487" w:rsidRDefault="00407AD0" w:rsidP="00953C3A">
            <w:pPr>
              <w:ind w:firstLineChars="200" w:firstLine="400"/>
              <w:rPr>
                <w:rFonts w:cs="Arial"/>
                <w:color w:val="000000"/>
                <w:sz w:val="20"/>
                <w:szCs w:val="20"/>
              </w:rPr>
            </w:pPr>
            <w:r>
              <w:rPr>
                <w:rFonts w:cs="Arial"/>
                <w:color w:val="000000"/>
                <w:sz w:val="20"/>
                <w:szCs w:val="20"/>
              </w:rPr>
              <w:t>Holding account draw</w:t>
            </w:r>
            <w:r w:rsidRPr="00561487">
              <w:rPr>
                <w:rFonts w:cs="Arial"/>
                <w:color w:val="000000"/>
                <w:sz w:val="20"/>
                <w:szCs w:val="20"/>
              </w:rPr>
              <w:t>downs</w:t>
            </w:r>
          </w:p>
        </w:tc>
        <w:tc>
          <w:tcPr>
            <w:tcW w:w="284" w:type="dxa"/>
            <w:noWrap/>
            <w:vAlign w:val="center"/>
          </w:tcPr>
          <w:p w14:paraId="6378DC38"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2EA535CC" w14:textId="77777777" w:rsidR="00407AD0" w:rsidRPr="00561487" w:rsidRDefault="00407AD0" w:rsidP="00953C3A">
            <w:pPr>
              <w:ind w:right="74"/>
              <w:jc w:val="right"/>
              <w:rPr>
                <w:rFonts w:cs="Arial"/>
                <w:color w:val="000000"/>
                <w:sz w:val="20"/>
                <w:szCs w:val="20"/>
              </w:rPr>
            </w:pPr>
            <w:r>
              <w:rPr>
                <w:rFonts w:cs="Arial"/>
                <w:color w:val="000000"/>
                <w:sz w:val="20"/>
                <w:szCs w:val="20"/>
              </w:rPr>
              <w:t>12,422</w:t>
            </w:r>
          </w:p>
        </w:tc>
      </w:tr>
      <w:tr w:rsidR="00407AD0" w:rsidRPr="00561487" w14:paraId="481B0904" w14:textId="77777777" w:rsidTr="005B34AF">
        <w:trPr>
          <w:trHeight w:hRule="exact" w:val="284"/>
        </w:trPr>
        <w:tc>
          <w:tcPr>
            <w:tcW w:w="6804" w:type="dxa"/>
            <w:noWrap/>
            <w:vAlign w:val="center"/>
          </w:tcPr>
          <w:p w14:paraId="0E5A7BD5"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Royalties for Regions</w:t>
            </w:r>
          </w:p>
        </w:tc>
        <w:tc>
          <w:tcPr>
            <w:tcW w:w="284" w:type="dxa"/>
            <w:noWrap/>
            <w:vAlign w:val="center"/>
          </w:tcPr>
          <w:p w14:paraId="404D55F2"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71E70E43" w14:textId="77777777" w:rsidR="00407AD0" w:rsidRPr="00561487" w:rsidRDefault="00407AD0" w:rsidP="00953C3A">
            <w:pPr>
              <w:ind w:right="74"/>
              <w:jc w:val="right"/>
              <w:rPr>
                <w:rFonts w:cs="Arial"/>
                <w:color w:val="000000"/>
                <w:sz w:val="20"/>
                <w:szCs w:val="20"/>
              </w:rPr>
            </w:pPr>
            <w:r>
              <w:rPr>
                <w:rFonts w:cs="Arial"/>
                <w:color w:val="000000"/>
                <w:sz w:val="20"/>
                <w:szCs w:val="20"/>
              </w:rPr>
              <w:t>34,759</w:t>
            </w:r>
          </w:p>
        </w:tc>
      </w:tr>
      <w:tr w:rsidR="00407AD0" w:rsidRPr="00561487" w14:paraId="2975F385" w14:textId="77777777" w:rsidTr="005B34AF">
        <w:trPr>
          <w:trHeight w:hRule="exact" w:val="284"/>
        </w:trPr>
        <w:tc>
          <w:tcPr>
            <w:tcW w:w="6804" w:type="dxa"/>
            <w:noWrap/>
            <w:vAlign w:val="center"/>
          </w:tcPr>
          <w:p w14:paraId="5035AEDA"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Grants and subsidies income</w:t>
            </w:r>
          </w:p>
        </w:tc>
        <w:tc>
          <w:tcPr>
            <w:tcW w:w="284" w:type="dxa"/>
            <w:noWrap/>
            <w:vAlign w:val="center"/>
          </w:tcPr>
          <w:p w14:paraId="3681B737"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295E808A" w14:textId="77777777" w:rsidR="00407AD0" w:rsidRPr="00561487" w:rsidRDefault="00407AD0" w:rsidP="00953C3A">
            <w:pPr>
              <w:ind w:right="74"/>
              <w:jc w:val="right"/>
              <w:rPr>
                <w:rFonts w:cs="Arial"/>
                <w:color w:val="000000"/>
                <w:sz w:val="20"/>
                <w:szCs w:val="20"/>
              </w:rPr>
            </w:pPr>
            <w:r>
              <w:rPr>
                <w:rFonts w:cs="Arial"/>
                <w:color w:val="000000"/>
                <w:sz w:val="20"/>
                <w:szCs w:val="20"/>
              </w:rPr>
              <w:t>3,333</w:t>
            </w:r>
          </w:p>
        </w:tc>
      </w:tr>
      <w:tr w:rsidR="00407AD0" w:rsidRPr="00561487" w14:paraId="3900543F" w14:textId="77777777" w:rsidTr="005B34AF">
        <w:trPr>
          <w:trHeight w:hRule="exact" w:val="284"/>
        </w:trPr>
        <w:tc>
          <w:tcPr>
            <w:tcW w:w="6804" w:type="dxa"/>
            <w:noWrap/>
            <w:vAlign w:val="center"/>
          </w:tcPr>
          <w:p w14:paraId="2D0BF070" w14:textId="77777777" w:rsidR="00407AD0" w:rsidRPr="00561487" w:rsidRDefault="00407AD0" w:rsidP="00953C3A">
            <w:pPr>
              <w:ind w:firstLineChars="200" w:firstLine="400"/>
              <w:rPr>
                <w:rFonts w:cs="Arial"/>
                <w:color w:val="000000"/>
                <w:sz w:val="20"/>
                <w:szCs w:val="20"/>
              </w:rPr>
            </w:pPr>
            <w:r w:rsidRPr="008324B1">
              <w:rPr>
                <w:rFonts w:cs="Arial"/>
                <w:color w:val="000000"/>
                <w:sz w:val="20"/>
                <w:szCs w:val="20"/>
              </w:rPr>
              <w:t>Other</w:t>
            </w:r>
          </w:p>
        </w:tc>
        <w:tc>
          <w:tcPr>
            <w:tcW w:w="284" w:type="dxa"/>
            <w:noWrap/>
            <w:vAlign w:val="center"/>
          </w:tcPr>
          <w:p w14:paraId="3E13B83A" w14:textId="77777777" w:rsidR="00407AD0" w:rsidRPr="00561487" w:rsidRDefault="00407AD0" w:rsidP="00953C3A">
            <w:pPr>
              <w:ind w:firstLineChars="200" w:firstLine="400"/>
              <w:rPr>
                <w:rFonts w:cs="Arial"/>
                <w:color w:val="000000"/>
                <w:sz w:val="20"/>
                <w:szCs w:val="20"/>
              </w:rPr>
            </w:pPr>
          </w:p>
        </w:tc>
        <w:tc>
          <w:tcPr>
            <w:tcW w:w="2086" w:type="dxa"/>
            <w:tcBorders>
              <w:bottom w:val="single" w:sz="4" w:space="0" w:color="auto"/>
            </w:tcBorders>
            <w:noWrap/>
            <w:vAlign w:val="center"/>
          </w:tcPr>
          <w:p w14:paraId="158F641C" w14:textId="77777777" w:rsidR="00407AD0" w:rsidRPr="00561487" w:rsidRDefault="00407AD0" w:rsidP="00953C3A">
            <w:pPr>
              <w:ind w:right="74"/>
              <w:jc w:val="right"/>
              <w:rPr>
                <w:rFonts w:cs="Arial"/>
                <w:color w:val="000000"/>
                <w:sz w:val="20"/>
                <w:szCs w:val="20"/>
              </w:rPr>
            </w:pPr>
            <w:r>
              <w:rPr>
                <w:rFonts w:cs="Arial"/>
                <w:color w:val="000000"/>
                <w:sz w:val="20"/>
                <w:szCs w:val="20"/>
              </w:rPr>
              <w:t>16,600</w:t>
            </w:r>
          </w:p>
        </w:tc>
      </w:tr>
      <w:tr w:rsidR="00407AD0" w:rsidRPr="00561487" w14:paraId="097FD14B" w14:textId="77777777" w:rsidTr="005B34AF">
        <w:trPr>
          <w:trHeight w:hRule="exact" w:val="284"/>
        </w:trPr>
        <w:tc>
          <w:tcPr>
            <w:tcW w:w="6804" w:type="dxa"/>
            <w:noWrap/>
            <w:vAlign w:val="center"/>
            <w:hideMark/>
          </w:tcPr>
          <w:p w14:paraId="5CACD910" w14:textId="77777777" w:rsidR="00407AD0" w:rsidRPr="000B784C" w:rsidRDefault="00407AD0" w:rsidP="00953C3A">
            <w:pPr>
              <w:rPr>
                <w:rFonts w:cs="Arial"/>
                <w:b/>
                <w:color w:val="592C82"/>
                <w:sz w:val="20"/>
                <w:szCs w:val="20"/>
              </w:rPr>
            </w:pPr>
            <w:r w:rsidRPr="000B784C">
              <w:rPr>
                <w:rFonts w:cs="Arial"/>
                <w:b/>
                <w:color w:val="592C82"/>
                <w:sz w:val="20"/>
                <w:szCs w:val="20"/>
              </w:rPr>
              <w:t>Net cash provided by State Government</w:t>
            </w:r>
          </w:p>
        </w:tc>
        <w:tc>
          <w:tcPr>
            <w:tcW w:w="284" w:type="dxa"/>
            <w:noWrap/>
            <w:vAlign w:val="center"/>
            <w:hideMark/>
          </w:tcPr>
          <w:p w14:paraId="6E103565" w14:textId="77777777" w:rsidR="00407AD0" w:rsidRPr="000B784C" w:rsidRDefault="00407AD0" w:rsidP="00953C3A">
            <w:pPr>
              <w:rPr>
                <w:rFonts w:cs="Arial"/>
                <w:b/>
                <w:color w:val="592C82"/>
                <w:sz w:val="20"/>
                <w:szCs w:val="20"/>
              </w:rPr>
            </w:pPr>
            <w:r w:rsidRPr="000B784C">
              <w:rPr>
                <w:rFonts w:cs="Arial"/>
                <w:b/>
                <w:color w:val="592C82"/>
                <w:sz w:val="20"/>
                <w:szCs w:val="20"/>
              </w:rPr>
              <w:t> </w:t>
            </w:r>
          </w:p>
        </w:tc>
        <w:tc>
          <w:tcPr>
            <w:tcW w:w="2086" w:type="dxa"/>
            <w:tcBorders>
              <w:top w:val="single" w:sz="4" w:space="0" w:color="auto"/>
              <w:bottom w:val="single" w:sz="4" w:space="0" w:color="auto"/>
            </w:tcBorders>
            <w:noWrap/>
            <w:vAlign w:val="center"/>
          </w:tcPr>
          <w:p w14:paraId="7EDD43D2"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4,455,596</w:t>
            </w:r>
          </w:p>
        </w:tc>
      </w:tr>
      <w:tr w:rsidR="00407AD0" w:rsidRPr="00561487" w14:paraId="6F48E79F" w14:textId="77777777" w:rsidTr="005B34AF">
        <w:trPr>
          <w:trHeight w:hRule="exact" w:val="227"/>
        </w:trPr>
        <w:tc>
          <w:tcPr>
            <w:tcW w:w="6804" w:type="dxa"/>
            <w:noWrap/>
            <w:vAlign w:val="center"/>
            <w:hideMark/>
          </w:tcPr>
          <w:p w14:paraId="078CE36C" w14:textId="77777777" w:rsidR="00407AD0" w:rsidRPr="00561487" w:rsidRDefault="00407AD0" w:rsidP="00953C3A">
            <w:pPr>
              <w:rPr>
                <w:rFonts w:cs="Arial"/>
                <w:color w:val="000000"/>
                <w:sz w:val="20"/>
                <w:szCs w:val="20"/>
              </w:rPr>
            </w:pPr>
            <w:r w:rsidRPr="00561487">
              <w:rPr>
                <w:rFonts w:cs="Arial"/>
                <w:color w:val="000000"/>
                <w:sz w:val="20"/>
                <w:szCs w:val="20"/>
              </w:rPr>
              <w:t>Utilised as follows:</w:t>
            </w:r>
          </w:p>
        </w:tc>
        <w:tc>
          <w:tcPr>
            <w:tcW w:w="284" w:type="dxa"/>
            <w:noWrap/>
            <w:vAlign w:val="center"/>
            <w:hideMark/>
          </w:tcPr>
          <w:p w14:paraId="42FD4A0D" w14:textId="77777777" w:rsidR="00407AD0" w:rsidRPr="00561487" w:rsidRDefault="00407AD0" w:rsidP="00953C3A">
            <w:pPr>
              <w:rPr>
                <w:rFonts w:cs="Arial"/>
                <w:color w:val="000000"/>
                <w:sz w:val="20"/>
                <w:szCs w:val="20"/>
              </w:rPr>
            </w:pPr>
          </w:p>
        </w:tc>
        <w:tc>
          <w:tcPr>
            <w:tcW w:w="2086" w:type="dxa"/>
            <w:noWrap/>
            <w:vAlign w:val="center"/>
          </w:tcPr>
          <w:p w14:paraId="0A0EA7D2" w14:textId="77777777" w:rsidR="00407AD0" w:rsidRPr="00561487" w:rsidRDefault="00407AD0" w:rsidP="00953C3A">
            <w:pPr>
              <w:jc w:val="right"/>
              <w:rPr>
                <w:rFonts w:cs="Arial"/>
                <w:sz w:val="20"/>
                <w:szCs w:val="20"/>
              </w:rPr>
            </w:pPr>
          </w:p>
        </w:tc>
      </w:tr>
      <w:tr w:rsidR="00407AD0" w:rsidRPr="00561487" w14:paraId="255834C8" w14:textId="77777777" w:rsidTr="005B34AF">
        <w:trPr>
          <w:trHeight w:hRule="exact" w:val="255"/>
        </w:trPr>
        <w:tc>
          <w:tcPr>
            <w:tcW w:w="6804" w:type="dxa"/>
            <w:noWrap/>
            <w:vAlign w:val="center"/>
            <w:hideMark/>
          </w:tcPr>
          <w:p w14:paraId="5AEAB1C6" w14:textId="77777777" w:rsidR="00407AD0" w:rsidRPr="000B784C" w:rsidRDefault="00407AD0" w:rsidP="00953C3A">
            <w:pPr>
              <w:rPr>
                <w:rFonts w:cs="Arial"/>
                <w:b/>
                <w:color w:val="592C82"/>
                <w:sz w:val="20"/>
                <w:szCs w:val="20"/>
              </w:rPr>
            </w:pPr>
            <w:r w:rsidRPr="000B784C">
              <w:rPr>
                <w:rFonts w:cs="Arial"/>
                <w:b/>
                <w:color w:val="592C82"/>
                <w:sz w:val="20"/>
                <w:szCs w:val="20"/>
              </w:rPr>
              <w:t>CASH FLOWS FROM OPERATING ACTIVITIES</w:t>
            </w:r>
          </w:p>
        </w:tc>
        <w:tc>
          <w:tcPr>
            <w:tcW w:w="284" w:type="dxa"/>
            <w:noWrap/>
            <w:vAlign w:val="center"/>
            <w:hideMark/>
          </w:tcPr>
          <w:p w14:paraId="78B2F23C" w14:textId="77777777" w:rsidR="00407AD0" w:rsidRPr="00561487" w:rsidRDefault="00407AD0" w:rsidP="00953C3A">
            <w:pPr>
              <w:rPr>
                <w:rFonts w:cs="Arial"/>
                <w:b/>
                <w:bCs/>
                <w:color w:val="000000"/>
                <w:sz w:val="20"/>
                <w:szCs w:val="20"/>
              </w:rPr>
            </w:pPr>
          </w:p>
        </w:tc>
        <w:tc>
          <w:tcPr>
            <w:tcW w:w="2086" w:type="dxa"/>
            <w:noWrap/>
            <w:vAlign w:val="center"/>
          </w:tcPr>
          <w:p w14:paraId="0403EAED" w14:textId="77777777" w:rsidR="00407AD0" w:rsidRPr="00561487" w:rsidRDefault="00407AD0" w:rsidP="00953C3A">
            <w:pPr>
              <w:jc w:val="right"/>
              <w:rPr>
                <w:rFonts w:cs="Arial"/>
                <w:sz w:val="20"/>
                <w:szCs w:val="20"/>
              </w:rPr>
            </w:pPr>
          </w:p>
        </w:tc>
      </w:tr>
      <w:tr w:rsidR="00407AD0" w:rsidRPr="00561487" w14:paraId="382F9D18" w14:textId="77777777" w:rsidTr="005B34AF">
        <w:trPr>
          <w:trHeight w:hRule="exact" w:val="227"/>
        </w:trPr>
        <w:tc>
          <w:tcPr>
            <w:tcW w:w="6804" w:type="dxa"/>
            <w:noWrap/>
            <w:vAlign w:val="center"/>
            <w:hideMark/>
          </w:tcPr>
          <w:p w14:paraId="43ED965A" w14:textId="77777777" w:rsidR="00407AD0" w:rsidRPr="000B784C" w:rsidRDefault="00407AD0" w:rsidP="00953C3A">
            <w:pPr>
              <w:rPr>
                <w:rFonts w:cs="Arial"/>
                <w:b/>
                <w:color w:val="592C82"/>
                <w:sz w:val="20"/>
                <w:szCs w:val="20"/>
              </w:rPr>
            </w:pPr>
            <w:r w:rsidRPr="000B784C">
              <w:rPr>
                <w:rFonts w:cs="Arial"/>
                <w:b/>
                <w:color w:val="592C82"/>
                <w:sz w:val="20"/>
                <w:szCs w:val="20"/>
              </w:rPr>
              <w:t>Payments</w:t>
            </w:r>
          </w:p>
        </w:tc>
        <w:tc>
          <w:tcPr>
            <w:tcW w:w="284" w:type="dxa"/>
            <w:noWrap/>
            <w:vAlign w:val="center"/>
            <w:hideMark/>
          </w:tcPr>
          <w:p w14:paraId="0CADCF4B" w14:textId="77777777" w:rsidR="00407AD0" w:rsidRPr="00561487" w:rsidRDefault="00407AD0" w:rsidP="00953C3A">
            <w:pPr>
              <w:rPr>
                <w:rFonts w:cs="Arial"/>
                <w:b/>
                <w:bCs/>
                <w:color w:val="000000"/>
                <w:sz w:val="20"/>
                <w:szCs w:val="20"/>
              </w:rPr>
            </w:pPr>
          </w:p>
        </w:tc>
        <w:tc>
          <w:tcPr>
            <w:tcW w:w="2086" w:type="dxa"/>
            <w:noWrap/>
            <w:vAlign w:val="center"/>
          </w:tcPr>
          <w:p w14:paraId="02F62680" w14:textId="77777777" w:rsidR="00407AD0" w:rsidRPr="00561487" w:rsidRDefault="00407AD0" w:rsidP="00953C3A">
            <w:pPr>
              <w:jc w:val="right"/>
              <w:rPr>
                <w:rFonts w:cs="Arial"/>
                <w:sz w:val="20"/>
                <w:szCs w:val="20"/>
              </w:rPr>
            </w:pPr>
          </w:p>
        </w:tc>
      </w:tr>
      <w:tr w:rsidR="00407AD0" w:rsidRPr="00561487" w14:paraId="536D8B3F" w14:textId="77777777" w:rsidTr="005B34AF">
        <w:trPr>
          <w:trHeight w:hRule="exact" w:val="284"/>
        </w:trPr>
        <w:tc>
          <w:tcPr>
            <w:tcW w:w="6804" w:type="dxa"/>
            <w:noWrap/>
            <w:vAlign w:val="center"/>
            <w:hideMark/>
          </w:tcPr>
          <w:p w14:paraId="15AA7C1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Employee benefits expense</w:t>
            </w:r>
          </w:p>
        </w:tc>
        <w:tc>
          <w:tcPr>
            <w:tcW w:w="284" w:type="dxa"/>
            <w:noWrap/>
            <w:vAlign w:val="center"/>
            <w:hideMark/>
          </w:tcPr>
          <w:p w14:paraId="486724B8" w14:textId="77777777" w:rsidR="00407AD0" w:rsidRPr="00561487" w:rsidRDefault="00407AD0" w:rsidP="00953C3A">
            <w:pPr>
              <w:ind w:firstLineChars="200" w:firstLine="400"/>
              <w:rPr>
                <w:rFonts w:cs="Arial"/>
                <w:color w:val="000000"/>
                <w:sz w:val="20"/>
                <w:szCs w:val="20"/>
              </w:rPr>
            </w:pPr>
          </w:p>
        </w:tc>
        <w:tc>
          <w:tcPr>
            <w:tcW w:w="2086" w:type="dxa"/>
            <w:noWrap/>
          </w:tcPr>
          <w:p w14:paraId="37F880AF" w14:textId="25CFF741" w:rsidR="00407AD0" w:rsidRPr="001D04EF" w:rsidRDefault="005B34AF" w:rsidP="00953C3A">
            <w:pPr>
              <w:jc w:val="right"/>
              <w:rPr>
                <w:rFonts w:cs="Arial"/>
                <w:color w:val="FF0000"/>
                <w:sz w:val="20"/>
                <w:szCs w:val="20"/>
              </w:rPr>
            </w:pPr>
            <w:r>
              <w:rPr>
                <w:rFonts w:cs="Arial"/>
                <w:color w:val="FF0000"/>
                <w:sz w:val="20"/>
                <w:szCs w:val="20"/>
              </w:rPr>
              <w:t>minus 4,310,555</w:t>
            </w:r>
          </w:p>
        </w:tc>
      </w:tr>
      <w:tr w:rsidR="00407AD0" w:rsidRPr="00561487" w14:paraId="12DD9B05" w14:textId="77777777" w:rsidTr="005B34AF">
        <w:trPr>
          <w:trHeight w:hRule="exact" w:val="284"/>
        </w:trPr>
        <w:tc>
          <w:tcPr>
            <w:tcW w:w="6804" w:type="dxa"/>
            <w:noWrap/>
            <w:vAlign w:val="center"/>
            <w:hideMark/>
          </w:tcPr>
          <w:p w14:paraId="2C83C947"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Supplies and services</w:t>
            </w:r>
          </w:p>
        </w:tc>
        <w:tc>
          <w:tcPr>
            <w:tcW w:w="284" w:type="dxa"/>
            <w:noWrap/>
            <w:vAlign w:val="center"/>
          </w:tcPr>
          <w:p w14:paraId="56CD7704" w14:textId="77777777" w:rsidR="00407AD0" w:rsidRPr="00561487" w:rsidRDefault="00407AD0" w:rsidP="00953C3A">
            <w:pPr>
              <w:ind w:firstLineChars="200" w:firstLine="400"/>
              <w:rPr>
                <w:rFonts w:cs="Arial"/>
                <w:color w:val="000000"/>
                <w:sz w:val="20"/>
                <w:szCs w:val="20"/>
              </w:rPr>
            </w:pPr>
          </w:p>
        </w:tc>
        <w:tc>
          <w:tcPr>
            <w:tcW w:w="2086" w:type="dxa"/>
            <w:noWrap/>
          </w:tcPr>
          <w:p w14:paraId="235BC692" w14:textId="2CB05B6A" w:rsidR="00407AD0" w:rsidRPr="001D04EF" w:rsidRDefault="005B34AF" w:rsidP="00953C3A">
            <w:pPr>
              <w:jc w:val="right"/>
              <w:rPr>
                <w:rFonts w:cs="Arial"/>
                <w:color w:val="FF0000"/>
                <w:sz w:val="20"/>
                <w:szCs w:val="20"/>
              </w:rPr>
            </w:pPr>
            <w:r>
              <w:rPr>
                <w:rFonts w:cs="Arial"/>
                <w:color w:val="FF0000"/>
                <w:sz w:val="20"/>
                <w:szCs w:val="20"/>
              </w:rPr>
              <w:t>minus 993,329</w:t>
            </w:r>
          </w:p>
        </w:tc>
      </w:tr>
      <w:tr w:rsidR="00407AD0" w:rsidRPr="00561487" w14:paraId="10A21234" w14:textId="77777777" w:rsidTr="005B34AF">
        <w:trPr>
          <w:trHeight w:hRule="exact" w:val="284"/>
        </w:trPr>
        <w:tc>
          <w:tcPr>
            <w:tcW w:w="6804" w:type="dxa"/>
            <w:noWrap/>
            <w:vAlign w:val="center"/>
          </w:tcPr>
          <w:p w14:paraId="5A90C95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Grants and subsidies</w:t>
            </w:r>
          </w:p>
        </w:tc>
        <w:tc>
          <w:tcPr>
            <w:tcW w:w="284" w:type="dxa"/>
            <w:noWrap/>
            <w:vAlign w:val="center"/>
          </w:tcPr>
          <w:p w14:paraId="7F88BCC2"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3BBE5A7C" w14:textId="2663C92E" w:rsidR="00407AD0" w:rsidRPr="001D04EF" w:rsidRDefault="005B34AF" w:rsidP="00953C3A">
            <w:pPr>
              <w:jc w:val="right"/>
              <w:rPr>
                <w:rFonts w:cs="Arial"/>
                <w:color w:val="FF0000"/>
                <w:sz w:val="20"/>
                <w:szCs w:val="20"/>
              </w:rPr>
            </w:pPr>
            <w:r>
              <w:rPr>
                <w:rFonts w:cs="Arial"/>
                <w:color w:val="FF0000"/>
                <w:sz w:val="20"/>
                <w:szCs w:val="20"/>
              </w:rPr>
              <w:t>minus 19,913</w:t>
            </w:r>
          </w:p>
        </w:tc>
      </w:tr>
      <w:tr w:rsidR="00407AD0" w:rsidRPr="00561487" w14:paraId="32A798B3" w14:textId="77777777" w:rsidTr="005B34AF">
        <w:trPr>
          <w:trHeight w:hRule="exact" w:val="284"/>
        </w:trPr>
        <w:tc>
          <w:tcPr>
            <w:tcW w:w="6804" w:type="dxa"/>
            <w:noWrap/>
            <w:vAlign w:val="center"/>
            <w:hideMark/>
          </w:tcPr>
          <w:p w14:paraId="34A10F7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Finance costs</w:t>
            </w:r>
          </w:p>
        </w:tc>
        <w:tc>
          <w:tcPr>
            <w:tcW w:w="284" w:type="dxa"/>
            <w:noWrap/>
            <w:vAlign w:val="center"/>
          </w:tcPr>
          <w:p w14:paraId="21DBE389"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0BB4D04C" w14:textId="6E5B8A29" w:rsidR="00407AD0" w:rsidRPr="001D04EF" w:rsidRDefault="005B34AF" w:rsidP="00953C3A">
            <w:pPr>
              <w:jc w:val="right"/>
              <w:rPr>
                <w:rFonts w:cs="Arial"/>
                <w:color w:val="FF0000"/>
                <w:sz w:val="20"/>
                <w:szCs w:val="20"/>
              </w:rPr>
            </w:pPr>
            <w:r>
              <w:rPr>
                <w:rFonts w:cs="Arial"/>
                <w:color w:val="FF0000"/>
                <w:sz w:val="20"/>
                <w:szCs w:val="20"/>
              </w:rPr>
              <w:t>minus 32,567</w:t>
            </w:r>
          </w:p>
        </w:tc>
      </w:tr>
      <w:tr w:rsidR="00407AD0" w:rsidRPr="00561487" w14:paraId="748C0ACF" w14:textId="77777777" w:rsidTr="005B34AF">
        <w:trPr>
          <w:trHeight w:hRule="exact" w:val="284"/>
        </w:trPr>
        <w:tc>
          <w:tcPr>
            <w:tcW w:w="6804" w:type="dxa"/>
            <w:noWrap/>
            <w:vAlign w:val="center"/>
          </w:tcPr>
          <w:p w14:paraId="6299E17E"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GST payments on purchases</w:t>
            </w:r>
          </w:p>
        </w:tc>
        <w:tc>
          <w:tcPr>
            <w:tcW w:w="284" w:type="dxa"/>
            <w:noWrap/>
            <w:vAlign w:val="center"/>
          </w:tcPr>
          <w:p w14:paraId="446C9024"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13E2881A" w14:textId="18015BD0" w:rsidR="00407AD0" w:rsidRPr="001D04EF" w:rsidRDefault="005B34AF" w:rsidP="00953C3A">
            <w:pPr>
              <w:jc w:val="right"/>
              <w:rPr>
                <w:rFonts w:cs="Arial"/>
                <w:color w:val="FF0000"/>
                <w:sz w:val="20"/>
                <w:szCs w:val="20"/>
              </w:rPr>
            </w:pPr>
            <w:r>
              <w:rPr>
                <w:rFonts w:cs="Arial"/>
                <w:color w:val="FF0000"/>
                <w:sz w:val="20"/>
                <w:szCs w:val="20"/>
              </w:rPr>
              <w:t>minus 151,749</w:t>
            </w:r>
          </w:p>
        </w:tc>
      </w:tr>
      <w:tr w:rsidR="00407AD0" w:rsidRPr="00561487" w14:paraId="15FBE3DD" w14:textId="77777777" w:rsidTr="005B34AF">
        <w:trPr>
          <w:trHeight w:hRule="exact" w:val="284"/>
        </w:trPr>
        <w:tc>
          <w:tcPr>
            <w:tcW w:w="6804" w:type="dxa"/>
            <w:noWrap/>
            <w:vAlign w:val="center"/>
          </w:tcPr>
          <w:p w14:paraId="3B879E5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Loans advanced to non-government schools</w:t>
            </w:r>
          </w:p>
        </w:tc>
        <w:tc>
          <w:tcPr>
            <w:tcW w:w="284" w:type="dxa"/>
            <w:noWrap/>
            <w:vAlign w:val="center"/>
          </w:tcPr>
          <w:p w14:paraId="5CD21BE3"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0384BAB8" w14:textId="1BC84753" w:rsidR="00407AD0" w:rsidRPr="001D04EF" w:rsidRDefault="005B34AF" w:rsidP="00953C3A">
            <w:pPr>
              <w:jc w:val="right"/>
              <w:rPr>
                <w:rFonts w:cs="Arial"/>
                <w:color w:val="FF0000"/>
                <w:sz w:val="20"/>
                <w:szCs w:val="20"/>
              </w:rPr>
            </w:pPr>
            <w:r>
              <w:rPr>
                <w:rFonts w:cs="Arial"/>
                <w:color w:val="FF0000"/>
                <w:sz w:val="20"/>
                <w:szCs w:val="20"/>
              </w:rPr>
              <w:t>minus 57,100</w:t>
            </w:r>
          </w:p>
        </w:tc>
      </w:tr>
      <w:tr w:rsidR="00407AD0" w:rsidRPr="00561487" w14:paraId="46FD5657" w14:textId="77777777" w:rsidTr="005B34AF">
        <w:trPr>
          <w:trHeight w:hRule="exact" w:val="227"/>
        </w:trPr>
        <w:tc>
          <w:tcPr>
            <w:tcW w:w="6804" w:type="dxa"/>
            <w:noWrap/>
            <w:vAlign w:val="center"/>
            <w:hideMark/>
          </w:tcPr>
          <w:p w14:paraId="7B613F8B" w14:textId="77777777" w:rsidR="00407AD0" w:rsidRPr="00561487" w:rsidRDefault="00407AD0" w:rsidP="00953C3A">
            <w:pPr>
              <w:rPr>
                <w:rFonts w:cs="Arial"/>
                <w:b/>
                <w:bCs/>
                <w:color w:val="000000"/>
                <w:sz w:val="20"/>
                <w:szCs w:val="20"/>
              </w:rPr>
            </w:pPr>
            <w:r w:rsidRPr="000B784C">
              <w:rPr>
                <w:rFonts w:cs="Arial"/>
                <w:b/>
                <w:color w:val="592C82"/>
                <w:sz w:val="20"/>
                <w:szCs w:val="20"/>
              </w:rPr>
              <w:t>Receipts</w:t>
            </w:r>
          </w:p>
        </w:tc>
        <w:tc>
          <w:tcPr>
            <w:tcW w:w="284" w:type="dxa"/>
            <w:noWrap/>
            <w:vAlign w:val="center"/>
            <w:hideMark/>
          </w:tcPr>
          <w:p w14:paraId="5CCFA26B" w14:textId="77777777" w:rsidR="00407AD0" w:rsidRPr="00561487" w:rsidRDefault="00407AD0" w:rsidP="00953C3A">
            <w:pPr>
              <w:rPr>
                <w:rFonts w:cs="Arial"/>
                <w:b/>
                <w:bCs/>
                <w:color w:val="000000"/>
                <w:sz w:val="20"/>
                <w:szCs w:val="20"/>
              </w:rPr>
            </w:pPr>
          </w:p>
        </w:tc>
        <w:tc>
          <w:tcPr>
            <w:tcW w:w="2086" w:type="dxa"/>
            <w:noWrap/>
            <w:vAlign w:val="center"/>
          </w:tcPr>
          <w:p w14:paraId="2496C481" w14:textId="77777777" w:rsidR="00407AD0" w:rsidRPr="00561487" w:rsidRDefault="00407AD0" w:rsidP="00953C3A">
            <w:pPr>
              <w:jc w:val="right"/>
              <w:rPr>
                <w:rFonts w:cs="Arial"/>
                <w:sz w:val="20"/>
                <w:szCs w:val="20"/>
              </w:rPr>
            </w:pPr>
          </w:p>
        </w:tc>
      </w:tr>
      <w:tr w:rsidR="00407AD0" w:rsidRPr="00561487" w14:paraId="52BD7FC4" w14:textId="77777777" w:rsidTr="005B34AF">
        <w:trPr>
          <w:trHeight w:hRule="exact" w:val="284"/>
        </w:trPr>
        <w:tc>
          <w:tcPr>
            <w:tcW w:w="6804" w:type="dxa"/>
            <w:noWrap/>
            <w:vAlign w:val="center"/>
            <w:hideMark/>
          </w:tcPr>
          <w:p w14:paraId="7FE61A6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User contributions, charges and fees</w:t>
            </w:r>
          </w:p>
        </w:tc>
        <w:tc>
          <w:tcPr>
            <w:tcW w:w="284" w:type="dxa"/>
            <w:noWrap/>
            <w:vAlign w:val="center"/>
            <w:hideMark/>
          </w:tcPr>
          <w:p w14:paraId="398FB03E"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586917A8" w14:textId="77777777" w:rsidR="00407AD0" w:rsidRPr="00561487" w:rsidRDefault="00407AD0" w:rsidP="00953C3A">
            <w:pPr>
              <w:ind w:right="74"/>
              <w:jc w:val="right"/>
              <w:rPr>
                <w:rFonts w:cs="Arial"/>
                <w:color w:val="000000"/>
                <w:sz w:val="20"/>
                <w:szCs w:val="20"/>
              </w:rPr>
            </w:pPr>
            <w:r>
              <w:rPr>
                <w:rFonts w:cs="Arial"/>
                <w:sz w:val="20"/>
                <w:szCs w:val="20"/>
              </w:rPr>
              <w:t>135,846</w:t>
            </w:r>
          </w:p>
        </w:tc>
      </w:tr>
      <w:tr w:rsidR="00407AD0" w:rsidRPr="00561487" w14:paraId="47619AFC" w14:textId="77777777" w:rsidTr="005B34AF">
        <w:trPr>
          <w:trHeight w:hRule="exact" w:val="284"/>
        </w:trPr>
        <w:tc>
          <w:tcPr>
            <w:tcW w:w="6804" w:type="dxa"/>
            <w:noWrap/>
            <w:vAlign w:val="center"/>
            <w:hideMark/>
          </w:tcPr>
          <w:p w14:paraId="4ADB6615"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Australian Government grants and contributions</w:t>
            </w:r>
          </w:p>
        </w:tc>
        <w:tc>
          <w:tcPr>
            <w:tcW w:w="284" w:type="dxa"/>
            <w:noWrap/>
            <w:vAlign w:val="center"/>
            <w:hideMark/>
          </w:tcPr>
          <w:p w14:paraId="5DE81256"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2B145DDC" w14:textId="77777777" w:rsidR="00407AD0" w:rsidRPr="00561487" w:rsidRDefault="00407AD0" w:rsidP="00953C3A">
            <w:pPr>
              <w:ind w:right="74"/>
              <w:jc w:val="right"/>
              <w:rPr>
                <w:rFonts w:cs="Arial"/>
                <w:color w:val="000000"/>
                <w:sz w:val="20"/>
                <w:szCs w:val="20"/>
              </w:rPr>
            </w:pPr>
            <w:r>
              <w:rPr>
                <w:rFonts w:cs="Arial"/>
                <w:sz w:val="20"/>
                <w:szCs w:val="20"/>
              </w:rPr>
              <w:t>1,095,261</w:t>
            </w:r>
          </w:p>
        </w:tc>
      </w:tr>
      <w:tr w:rsidR="00407AD0" w:rsidRPr="00561487" w14:paraId="420AA302" w14:textId="77777777" w:rsidTr="005B34AF">
        <w:trPr>
          <w:trHeight w:hRule="exact" w:val="284"/>
        </w:trPr>
        <w:tc>
          <w:tcPr>
            <w:tcW w:w="6804" w:type="dxa"/>
            <w:noWrap/>
            <w:vAlign w:val="center"/>
            <w:hideMark/>
          </w:tcPr>
          <w:p w14:paraId="06839C21"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Interest received</w:t>
            </w:r>
          </w:p>
        </w:tc>
        <w:tc>
          <w:tcPr>
            <w:tcW w:w="284" w:type="dxa"/>
            <w:noWrap/>
            <w:vAlign w:val="center"/>
            <w:hideMark/>
          </w:tcPr>
          <w:p w14:paraId="020944A8"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389B8A05" w14:textId="77777777" w:rsidR="00407AD0" w:rsidRPr="00561487" w:rsidRDefault="00407AD0" w:rsidP="00953C3A">
            <w:pPr>
              <w:ind w:right="74"/>
              <w:jc w:val="right"/>
              <w:rPr>
                <w:rFonts w:cs="Arial"/>
                <w:color w:val="000000"/>
                <w:sz w:val="20"/>
                <w:szCs w:val="20"/>
              </w:rPr>
            </w:pPr>
            <w:r>
              <w:rPr>
                <w:rFonts w:cs="Arial"/>
                <w:sz w:val="20"/>
                <w:szCs w:val="20"/>
              </w:rPr>
              <w:t>17,281</w:t>
            </w:r>
          </w:p>
        </w:tc>
      </w:tr>
      <w:tr w:rsidR="00407AD0" w:rsidRPr="00561487" w14:paraId="556780B4" w14:textId="77777777" w:rsidTr="005B34AF">
        <w:trPr>
          <w:trHeight w:hRule="exact" w:val="284"/>
        </w:trPr>
        <w:tc>
          <w:tcPr>
            <w:tcW w:w="6804" w:type="dxa"/>
            <w:noWrap/>
            <w:vAlign w:val="center"/>
            <w:hideMark/>
          </w:tcPr>
          <w:p w14:paraId="2D1C4F41"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GST receipts on revenue</w:t>
            </w:r>
          </w:p>
        </w:tc>
        <w:tc>
          <w:tcPr>
            <w:tcW w:w="284" w:type="dxa"/>
            <w:noWrap/>
            <w:vAlign w:val="center"/>
            <w:hideMark/>
          </w:tcPr>
          <w:p w14:paraId="32194E0D"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0FD40F9C" w14:textId="77777777" w:rsidR="00407AD0" w:rsidRPr="00561487" w:rsidRDefault="00407AD0" w:rsidP="00953C3A">
            <w:pPr>
              <w:ind w:right="74"/>
              <w:jc w:val="right"/>
              <w:rPr>
                <w:rFonts w:cs="Arial"/>
                <w:color w:val="000000"/>
                <w:sz w:val="20"/>
                <w:szCs w:val="20"/>
              </w:rPr>
            </w:pPr>
            <w:r>
              <w:rPr>
                <w:rFonts w:cs="Arial"/>
                <w:sz w:val="20"/>
                <w:szCs w:val="20"/>
              </w:rPr>
              <w:t>151,628</w:t>
            </w:r>
          </w:p>
        </w:tc>
      </w:tr>
      <w:tr w:rsidR="00407AD0" w:rsidRPr="00561487" w14:paraId="4EF474DC" w14:textId="77777777" w:rsidTr="005B34AF">
        <w:trPr>
          <w:trHeight w:hRule="exact" w:val="284"/>
        </w:trPr>
        <w:tc>
          <w:tcPr>
            <w:tcW w:w="6804" w:type="dxa"/>
            <w:noWrap/>
            <w:vAlign w:val="center"/>
            <w:hideMark/>
          </w:tcPr>
          <w:p w14:paraId="7EC15998"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Repayments of loans by non-government schools</w:t>
            </w:r>
          </w:p>
        </w:tc>
        <w:tc>
          <w:tcPr>
            <w:tcW w:w="284" w:type="dxa"/>
            <w:noWrap/>
            <w:vAlign w:val="center"/>
            <w:hideMark/>
          </w:tcPr>
          <w:p w14:paraId="5A97251D"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73779DFA" w14:textId="77777777" w:rsidR="00407AD0" w:rsidRPr="00561487" w:rsidRDefault="00407AD0" w:rsidP="00953C3A">
            <w:pPr>
              <w:ind w:right="74"/>
              <w:jc w:val="right"/>
              <w:rPr>
                <w:rFonts w:cs="Arial"/>
                <w:color w:val="000000"/>
                <w:sz w:val="20"/>
                <w:szCs w:val="20"/>
              </w:rPr>
            </w:pPr>
            <w:r>
              <w:rPr>
                <w:rFonts w:cs="Arial"/>
                <w:sz w:val="20"/>
                <w:szCs w:val="20"/>
              </w:rPr>
              <w:t>38,247</w:t>
            </w:r>
          </w:p>
        </w:tc>
      </w:tr>
      <w:tr w:rsidR="00407AD0" w:rsidRPr="00561487" w14:paraId="342E8406" w14:textId="77777777" w:rsidTr="005B34AF">
        <w:trPr>
          <w:trHeight w:hRule="exact" w:val="284"/>
        </w:trPr>
        <w:tc>
          <w:tcPr>
            <w:tcW w:w="6804" w:type="dxa"/>
            <w:noWrap/>
            <w:vAlign w:val="center"/>
          </w:tcPr>
          <w:p w14:paraId="1333EB4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Other receipts</w:t>
            </w:r>
          </w:p>
        </w:tc>
        <w:tc>
          <w:tcPr>
            <w:tcW w:w="284" w:type="dxa"/>
            <w:noWrap/>
            <w:vAlign w:val="center"/>
          </w:tcPr>
          <w:p w14:paraId="49D59D9E" w14:textId="77777777" w:rsidR="00407AD0" w:rsidRPr="00561487" w:rsidRDefault="00407AD0" w:rsidP="00953C3A">
            <w:pPr>
              <w:ind w:firstLineChars="200" w:firstLine="400"/>
              <w:rPr>
                <w:rFonts w:cs="Arial"/>
                <w:color w:val="000000"/>
                <w:sz w:val="20"/>
                <w:szCs w:val="20"/>
              </w:rPr>
            </w:pPr>
          </w:p>
        </w:tc>
        <w:tc>
          <w:tcPr>
            <w:tcW w:w="2086" w:type="dxa"/>
            <w:noWrap/>
            <w:vAlign w:val="center"/>
          </w:tcPr>
          <w:p w14:paraId="230C914A" w14:textId="77777777" w:rsidR="00407AD0" w:rsidRPr="00561487" w:rsidRDefault="00407AD0" w:rsidP="00953C3A">
            <w:pPr>
              <w:ind w:right="74"/>
              <w:jc w:val="right"/>
              <w:rPr>
                <w:rFonts w:cs="Arial"/>
                <w:color w:val="000000"/>
                <w:sz w:val="20"/>
                <w:szCs w:val="20"/>
              </w:rPr>
            </w:pPr>
            <w:r>
              <w:rPr>
                <w:rFonts w:cs="Arial"/>
                <w:sz w:val="20"/>
                <w:szCs w:val="20"/>
              </w:rPr>
              <w:t>99,445</w:t>
            </w:r>
          </w:p>
        </w:tc>
      </w:tr>
      <w:tr w:rsidR="00407AD0" w:rsidRPr="00561487" w14:paraId="05FDB1EA" w14:textId="77777777" w:rsidTr="005B34AF">
        <w:trPr>
          <w:trHeight w:hRule="exact" w:val="284"/>
        </w:trPr>
        <w:tc>
          <w:tcPr>
            <w:tcW w:w="6804" w:type="dxa"/>
            <w:noWrap/>
            <w:vAlign w:val="center"/>
            <w:hideMark/>
          </w:tcPr>
          <w:p w14:paraId="778BA03C" w14:textId="77777777" w:rsidR="00407AD0" w:rsidRPr="000B784C" w:rsidRDefault="00407AD0" w:rsidP="00953C3A">
            <w:pPr>
              <w:rPr>
                <w:rFonts w:cs="Arial"/>
                <w:b/>
                <w:color w:val="592C82"/>
                <w:sz w:val="20"/>
                <w:szCs w:val="20"/>
              </w:rPr>
            </w:pPr>
            <w:r w:rsidRPr="000B784C">
              <w:rPr>
                <w:rFonts w:cs="Arial"/>
                <w:b/>
                <w:color w:val="592C82"/>
                <w:sz w:val="20"/>
                <w:szCs w:val="20"/>
              </w:rPr>
              <w:t>Net cash used in operating activities</w:t>
            </w:r>
          </w:p>
        </w:tc>
        <w:tc>
          <w:tcPr>
            <w:tcW w:w="284" w:type="dxa"/>
            <w:noWrap/>
            <w:vAlign w:val="center"/>
            <w:hideMark/>
          </w:tcPr>
          <w:p w14:paraId="428F17A1" w14:textId="77777777" w:rsidR="00407AD0" w:rsidRPr="000B784C" w:rsidRDefault="00407AD0" w:rsidP="00953C3A">
            <w:pPr>
              <w:rPr>
                <w:rFonts w:cs="Arial"/>
                <w:b/>
                <w:color w:val="592C82"/>
                <w:sz w:val="20"/>
                <w:szCs w:val="20"/>
              </w:rPr>
            </w:pPr>
            <w:r w:rsidRPr="000B784C">
              <w:rPr>
                <w:rFonts w:cs="Arial"/>
                <w:b/>
                <w:color w:val="592C82"/>
                <w:sz w:val="20"/>
                <w:szCs w:val="20"/>
              </w:rPr>
              <w:t> </w:t>
            </w:r>
          </w:p>
        </w:tc>
        <w:tc>
          <w:tcPr>
            <w:tcW w:w="2086" w:type="dxa"/>
            <w:tcBorders>
              <w:top w:val="single" w:sz="4" w:space="0" w:color="auto"/>
              <w:bottom w:val="single" w:sz="4" w:space="0" w:color="auto"/>
            </w:tcBorders>
            <w:noWrap/>
            <w:vAlign w:val="center"/>
          </w:tcPr>
          <w:p w14:paraId="068A62D1" w14:textId="79F7A870" w:rsidR="00407AD0" w:rsidRPr="001D04EF" w:rsidRDefault="005B34AF" w:rsidP="00953C3A">
            <w:pPr>
              <w:jc w:val="right"/>
              <w:rPr>
                <w:rFonts w:cs="Arial"/>
                <w:b/>
                <w:color w:val="FF0000"/>
                <w:sz w:val="20"/>
                <w:szCs w:val="20"/>
              </w:rPr>
            </w:pPr>
            <w:r w:rsidRPr="005B34AF">
              <w:rPr>
                <w:rFonts w:cs="Arial"/>
                <w:b/>
                <w:color w:val="FF0000"/>
                <w:sz w:val="20"/>
                <w:szCs w:val="20"/>
              </w:rPr>
              <w:t>minus</w:t>
            </w:r>
            <w:r>
              <w:rPr>
                <w:rFonts w:cs="Arial"/>
                <w:color w:val="FF0000"/>
                <w:sz w:val="20"/>
                <w:szCs w:val="20"/>
              </w:rPr>
              <w:t xml:space="preserve"> </w:t>
            </w:r>
            <w:r>
              <w:rPr>
                <w:rFonts w:cs="Arial"/>
                <w:b/>
                <w:bCs/>
                <w:color w:val="FF0000"/>
                <w:sz w:val="20"/>
                <w:szCs w:val="20"/>
              </w:rPr>
              <w:t>4,027,505</w:t>
            </w:r>
          </w:p>
        </w:tc>
      </w:tr>
      <w:tr w:rsidR="00407AD0" w:rsidRPr="00561487" w14:paraId="3D15AEEE" w14:textId="77777777" w:rsidTr="005B34AF">
        <w:trPr>
          <w:trHeight w:hRule="exact" w:val="255"/>
        </w:trPr>
        <w:tc>
          <w:tcPr>
            <w:tcW w:w="6804" w:type="dxa"/>
            <w:noWrap/>
            <w:vAlign w:val="center"/>
          </w:tcPr>
          <w:p w14:paraId="709F0425" w14:textId="77777777" w:rsidR="00407AD0" w:rsidRPr="000B784C" w:rsidRDefault="00407AD0" w:rsidP="00953C3A">
            <w:pPr>
              <w:rPr>
                <w:rFonts w:cs="Arial"/>
                <w:b/>
                <w:color w:val="592C82"/>
                <w:sz w:val="20"/>
                <w:szCs w:val="20"/>
              </w:rPr>
            </w:pPr>
            <w:r w:rsidRPr="000B784C">
              <w:rPr>
                <w:rFonts w:cs="Arial"/>
                <w:b/>
                <w:color w:val="592C82"/>
                <w:sz w:val="20"/>
                <w:szCs w:val="20"/>
              </w:rPr>
              <w:t>CASH FLOW FROM INVESTING ACTIVITIES</w:t>
            </w:r>
          </w:p>
        </w:tc>
        <w:tc>
          <w:tcPr>
            <w:tcW w:w="284" w:type="dxa"/>
            <w:noWrap/>
            <w:vAlign w:val="center"/>
          </w:tcPr>
          <w:p w14:paraId="1F6EEABE" w14:textId="77777777" w:rsidR="00407AD0" w:rsidRPr="000B784C" w:rsidRDefault="00407AD0" w:rsidP="00953C3A">
            <w:pPr>
              <w:rPr>
                <w:rFonts w:cs="Arial"/>
                <w:b/>
                <w:color w:val="592C82"/>
                <w:sz w:val="20"/>
                <w:szCs w:val="20"/>
              </w:rPr>
            </w:pPr>
          </w:p>
        </w:tc>
        <w:tc>
          <w:tcPr>
            <w:tcW w:w="2086" w:type="dxa"/>
            <w:noWrap/>
            <w:vAlign w:val="center"/>
          </w:tcPr>
          <w:p w14:paraId="7D3032B1" w14:textId="77777777" w:rsidR="00407AD0" w:rsidRPr="000B784C" w:rsidRDefault="00407AD0" w:rsidP="00953C3A">
            <w:pPr>
              <w:jc w:val="right"/>
              <w:rPr>
                <w:rFonts w:cs="Arial"/>
                <w:b/>
                <w:color w:val="592C82"/>
                <w:sz w:val="20"/>
                <w:szCs w:val="20"/>
              </w:rPr>
            </w:pPr>
          </w:p>
        </w:tc>
      </w:tr>
      <w:tr w:rsidR="00407AD0" w:rsidRPr="00561487" w14:paraId="1D1444C0" w14:textId="77777777" w:rsidTr="005B34AF">
        <w:trPr>
          <w:trHeight w:hRule="exact" w:val="255"/>
        </w:trPr>
        <w:tc>
          <w:tcPr>
            <w:tcW w:w="6804" w:type="dxa"/>
            <w:noWrap/>
            <w:vAlign w:val="center"/>
          </w:tcPr>
          <w:p w14:paraId="03E4B968" w14:textId="77777777" w:rsidR="00407AD0" w:rsidRPr="000B784C" w:rsidRDefault="00407AD0" w:rsidP="00953C3A">
            <w:pPr>
              <w:rPr>
                <w:rFonts w:cs="Arial"/>
                <w:b/>
                <w:color w:val="592C82"/>
                <w:sz w:val="20"/>
                <w:szCs w:val="20"/>
              </w:rPr>
            </w:pPr>
            <w:r w:rsidRPr="000B784C">
              <w:rPr>
                <w:rFonts w:cs="Arial"/>
                <w:b/>
                <w:color w:val="592C82"/>
                <w:sz w:val="20"/>
                <w:szCs w:val="20"/>
              </w:rPr>
              <w:t>Payments</w:t>
            </w:r>
          </w:p>
        </w:tc>
        <w:tc>
          <w:tcPr>
            <w:tcW w:w="284" w:type="dxa"/>
            <w:noWrap/>
            <w:vAlign w:val="center"/>
          </w:tcPr>
          <w:p w14:paraId="78A96F31" w14:textId="77777777" w:rsidR="00407AD0" w:rsidRPr="000B784C" w:rsidRDefault="00407AD0" w:rsidP="00953C3A">
            <w:pPr>
              <w:rPr>
                <w:rFonts w:cs="Arial"/>
                <w:b/>
                <w:color w:val="592C82"/>
                <w:sz w:val="20"/>
                <w:szCs w:val="20"/>
              </w:rPr>
            </w:pPr>
          </w:p>
        </w:tc>
        <w:tc>
          <w:tcPr>
            <w:tcW w:w="2086" w:type="dxa"/>
            <w:noWrap/>
            <w:vAlign w:val="center"/>
          </w:tcPr>
          <w:p w14:paraId="171BB5A5" w14:textId="77777777" w:rsidR="00407AD0" w:rsidRPr="000B784C" w:rsidRDefault="00407AD0" w:rsidP="00953C3A">
            <w:pPr>
              <w:jc w:val="right"/>
              <w:rPr>
                <w:rFonts w:cs="Arial"/>
                <w:b/>
                <w:color w:val="592C82"/>
                <w:sz w:val="20"/>
                <w:szCs w:val="20"/>
              </w:rPr>
            </w:pPr>
          </w:p>
        </w:tc>
      </w:tr>
      <w:tr w:rsidR="00407AD0" w:rsidRPr="00561487" w14:paraId="3E95F504" w14:textId="77777777" w:rsidTr="005B34AF">
        <w:trPr>
          <w:trHeight w:hRule="exact" w:val="284"/>
        </w:trPr>
        <w:tc>
          <w:tcPr>
            <w:tcW w:w="6804" w:type="dxa"/>
            <w:noWrap/>
            <w:vAlign w:val="center"/>
          </w:tcPr>
          <w:p w14:paraId="2D9E2A01" w14:textId="77777777" w:rsidR="00407AD0" w:rsidRPr="000B784C" w:rsidRDefault="00407AD0" w:rsidP="00953C3A">
            <w:pPr>
              <w:ind w:firstLineChars="200" w:firstLine="400"/>
              <w:rPr>
                <w:rFonts w:cs="Arial"/>
                <w:b/>
                <w:color w:val="592C82"/>
                <w:sz w:val="20"/>
                <w:szCs w:val="20"/>
              </w:rPr>
            </w:pPr>
            <w:r w:rsidRPr="00561487">
              <w:rPr>
                <w:rFonts w:cs="Arial"/>
                <w:color w:val="000000"/>
                <w:sz w:val="20"/>
                <w:szCs w:val="20"/>
              </w:rPr>
              <w:t>Purchases of non-current physical assets</w:t>
            </w:r>
          </w:p>
        </w:tc>
        <w:tc>
          <w:tcPr>
            <w:tcW w:w="284" w:type="dxa"/>
            <w:noWrap/>
            <w:vAlign w:val="center"/>
          </w:tcPr>
          <w:p w14:paraId="27BE414E" w14:textId="77777777" w:rsidR="00407AD0" w:rsidRPr="000B784C" w:rsidRDefault="00407AD0" w:rsidP="00953C3A">
            <w:pPr>
              <w:rPr>
                <w:rFonts w:cs="Arial"/>
                <w:b/>
                <w:color w:val="592C82"/>
                <w:sz w:val="20"/>
                <w:szCs w:val="20"/>
              </w:rPr>
            </w:pPr>
          </w:p>
        </w:tc>
        <w:tc>
          <w:tcPr>
            <w:tcW w:w="2086" w:type="dxa"/>
            <w:noWrap/>
            <w:vAlign w:val="center"/>
          </w:tcPr>
          <w:p w14:paraId="48DC181D" w14:textId="39F38A76" w:rsidR="00407AD0" w:rsidRPr="00BF187D" w:rsidRDefault="005B34AF" w:rsidP="00953C3A">
            <w:pPr>
              <w:jc w:val="right"/>
              <w:rPr>
                <w:rFonts w:cs="Arial"/>
                <w:color w:val="FF0000"/>
                <w:sz w:val="20"/>
                <w:szCs w:val="20"/>
              </w:rPr>
            </w:pPr>
            <w:r>
              <w:rPr>
                <w:rFonts w:cs="Arial"/>
                <w:color w:val="FF0000"/>
                <w:sz w:val="20"/>
                <w:szCs w:val="20"/>
              </w:rPr>
              <w:t>minus 449,472</w:t>
            </w:r>
          </w:p>
        </w:tc>
      </w:tr>
      <w:tr w:rsidR="00407AD0" w:rsidRPr="00561487" w14:paraId="333CBD79" w14:textId="77777777" w:rsidTr="005B34AF">
        <w:trPr>
          <w:trHeight w:hRule="exact" w:val="284"/>
        </w:trPr>
        <w:tc>
          <w:tcPr>
            <w:tcW w:w="6804" w:type="dxa"/>
            <w:noWrap/>
            <w:vAlign w:val="center"/>
          </w:tcPr>
          <w:p w14:paraId="19E5642F" w14:textId="77777777" w:rsidR="00407AD0" w:rsidRPr="000B784C" w:rsidRDefault="00407AD0" w:rsidP="00953C3A">
            <w:pPr>
              <w:rPr>
                <w:rFonts w:cs="Arial"/>
                <w:b/>
                <w:color w:val="592C82"/>
                <w:sz w:val="20"/>
                <w:szCs w:val="20"/>
              </w:rPr>
            </w:pPr>
            <w:r w:rsidRPr="000B784C">
              <w:rPr>
                <w:rFonts w:cs="Arial"/>
                <w:b/>
                <w:color w:val="592C82"/>
                <w:sz w:val="20"/>
                <w:szCs w:val="20"/>
              </w:rPr>
              <w:t>Net cash provided by/(used in) investing activities</w:t>
            </w:r>
          </w:p>
        </w:tc>
        <w:tc>
          <w:tcPr>
            <w:tcW w:w="284" w:type="dxa"/>
            <w:noWrap/>
            <w:vAlign w:val="center"/>
          </w:tcPr>
          <w:p w14:paraId="10412EBA" w14:textId="77777777" w:rsidR="00407AD0" w:rsidRPr="00561487" w:rsidRDefault="00407AD0" w:rsidP="00953C3A">
            <w:pPr>
              <w:rPr>
                <w:rFonts w:cs="Arial"/>
                <w:sz w:val="20"/>
                <w:szCs w:val="20"/>
              </w:rPr>
            </w:pPr>
          </w:p>
        </w:tc>
        <w:tc>
          <w:tcPr>
            <w:tcW w:w="2086" w:type="dxa"/>
            <w:tcBorders>
              <w:top w:val="single" w:sz="4" w:space="0" w:color="auto"/>
              <w:bottom w:val="single" w:sz="4" w:space="0" w:color="auto"/>
            </w:tcBorders>
            <w:noWrap/>
            <w:vAlign w:val="center"/>
          </w:tcPr>
          <w:p w14:paraId="2FAA4C45" w14:textId="7506E217" w:rsidR="00407AD0" w:rsidRPr="00BF187D" w:rsidRDefault="005B34AF" w:rsidP="00953C3A">
            <w:pPr>
              <w:jc w:val="right"/>
              <w:rPr>
                <w:rFonts w:cs="Arial"/>
                <w:b/>
                <w:color w:val="FF0000"/>
                <w:sz w:val="20"/>
                <w:szCs w:val="20"/>
              </w:rPr>
            </w:pPr>
            <w:r w:rsidRPr="005B34AF">
              <w:rPr>
                <w:rFonts w:cs="Arial"/>
                <w:b/>
                <w:color w:val="FF0000"/>
                <w:sz w:val="20"/>
                <w:szCs w:val="20"/>
              </w:rPr>
              <w:t>minus</w:t>
            </w:r>
            <w:r>
              <w:rPr>
                <w:rFonts w:cs="Arial"/>
                <w:color w:val="FF0000"/>
                <w:sz w:val="20"/>
                <w:szCs w:val="20"/>
              </w:rPr>
              <w:t xml:space="preserve"> </w:t>
            </w:r>
            <w:r>
              <w:rPr>
                <w:rFonts w:cs="Arial"/>
                <w:b/>
                <w:bCs/>
                <w:color w:val="FF0000"/>
                <w:sz w:val="20"/>
                <w:szCs w:val="20"/>
              </w:rPr>
              <w:t>449,472</w:t>
            </w:r>
          </w:p>
        </w:tc>
      </w:tr>
      <w:tr w:rsidR="00407AD0" w:rsidRPr="00561487" w14:paraId="66FBA217" w14:textId="77777777" w:rsidTr="005B34AF">
        <w:trPr>
          <w:trHeight w:hRule="exact" w:val="255"/>
        </w:trPr>
        <w:tc>
          <w:tcPr>
            <w:tcW w:w="6804" w:type="dxa"/>
            <w:noWrap/>
            <w:vAlign w:val="center"/>
          </w:tcPr>
          <w:p w14:paraId="3C3D8C98" w14:textId="77777777" w:rsidR="00407AD0" w:rsidRPr="000B784C" w:rsidRDefault="00407AD0" w:rsidP="00953C3A">
            <w:pPr>
              <w:rPr>
                <w:rFonts w:cs="Arial"/>
                <w:b/>
                <w:color w:val="592C82"/>
                <w:sz w:val="20"/>
                <w:szCs w:val="20"/>
              </w:rPr>
            </w:pPr>
            <w:r w:rsidRPr="000B784C">
              <w:rPr>
                <w:rFonts w:cs="Arial"/>
                <w:b/>
                <w:color w:val="592C82"/>
                <w:sz w:val="20"/>
                <w:szCs w:val="20"/>
              </w:rPr>
              <w:t>CASH FLOW FROM FINANCING ACTIVITIES</w:t>
            </w:r>
          </w:p>
        </w:tc>
        <w:tc>
          <w:tcPr>
            <w:tcW w:w="284" w:type="dxa"/>
            <w:noWrap/>
            <w:vAlign w:val="center"/>
          </w:tcPr>
          <w:p w14:paraId="2047818E" w14:textId="77777777" w:rsidR="00407AD0" w:rsidRPr="00561487" w:rsidRDefault="00407AD0" w:rsidP="00953C3A">
            <w:pPr>
              <w:rPr>
                <w:rFonts w:cs="Arial"/>
                <w:sz w:val="20"/>
                <w:szCs w:val="20"/>
              </w:rPr>
            </w:pPr>
          </w:p>
        </w:tc>
        <w:tc>
          <w:tcPr>
            <w:tcW w:w="2086" w:type="dxa"/>
            <w:tcBorders>
              <w:top w:val="single" w:sz="4" w:space="0" w:color="auto"/>
            </w:tcBorders>
            <w:noWrap/>
            <w:vAlign w:val="center"/>
          </w:tcPr>
          <w:p w14:paraId="7241F25C" w14:textId="77777777" w:rsidR="00407AD0" w:rsidRPr="00BF187D" w:rsidRDefault="00407AD0" w:rsidP="00953C3A">
            <w:pPr>
              <w:jc w:val="right"/>
              <w:rPr>
                <w:rFonts w:cs="Arial"/>
                <w:sz w:val="20"/>
                <w:szCs w:val="20"/>
              </w:rPr>
            </w:pPr>
          </w:p>
        </w:tc>
      </w:tr>
      <w:tr w:rsidR="00407AD0" w:rsidRPr="00561487" w14:paraId="315EC82F" w14:textId="77777777" w:rsidTr="005B34AF">
        <w:trPr>
          <w:trHeight w:hRule="exact" w:val="255"/>
        </w:trPr>
        <w:tc>
          <w:tcPr>
            <w:tcW w:w="6804" w:type="dxa"/>
            <w:noWrap/>
            <w:vAlign w:val="center"/>
          </w:tcPr>
          <w:p w14:paraId="5E863122" w14:textId="77777777" w:rsidR="00407AD0" w:rsidRPr="000B784C" w:rsidRDefault="00407AD0" w:rsidP="00953C3A">
            <w:pPr>
              <w:rPr>
                <w:rFonts w:cs="Arial"/>
                <w:b/>
                <w:color w:val="592C82"/>
                <w:sz w:val="20"/>
                <w:szCs w:val="20"/>
              </w:rPr>
            </w:pPr>
            <w:r w:rsidRPr="000B784C">
              <w:rPr>
                <w:rFonts w:cs="Arial"/>
                <w:b/>
                <w:color w:val="592C82"/>
                <w:sz w:val="20"/>
                <w:szCs w:val="20"/>
              </w:rPr>
              <w:t>Payments</w:t>
            </w:r>
          </w:p>
        </w:tc>
        <w:tc>
          <w:tcPr>
            <w:tcW w:w="284" w:type="dxa"/>
            <w:noWrap/>
            <w:vAlign w:val="center"/>
          </w:tcPr>
          <w:p w14:paraId="5D17CAF4" w14:textId="77777777" w:rsidR="00407AD0" w:rsidRPr="00561487" w:rsidRDefault="00407AD0" w:rsidP="00953C3A">
            <w:pPr>
              <w:rPr>
                <w:rFonts w:cs="Arial"/>
                <w:sz w:val="20"/>
                <w:szCs w:val="20"/>
              </w:rPr>
            </w:pPr>
          </w:p>
        </w:tc>
        <w:tc>
          <w:tcPr>
            <w:tcW w:w="2086" w:type="dxa"/>
            <w:noWrap/>
            <w:vAlign w:val="center"/>
          </w:tcPr>
          <w:p w14:paraId="74D1D82A" w14:textId="77777777" w:rsidR="00407AD0" w:rsidRPr="00BF187D" w:rsidRDefault="00407AD0" w:rsidP="00953C3A">
            <w:pPr>
              <w:jc w:val="right"/>
              <w:rPr>
                <w:rFonts w:cs="Arial"/>
                <w:sz w:val="20"/>
                <w:szCs w:val="20"/>
              </w:rPr>
            </w:pPr>
          </w:p>
        </w:tc>
      </w:tr>
      <w:tr w:rsidR="00407AD0" w:rsidRPr="00561487" w14:paraId="7143FCAF" w14:textId="77777777" w:rsidTr="005B34AF">
        <w:trPr>
          <w:trHeight w:hRule="exact" w:val="284"/>
        </w:trPr>
        <w:tc>
          <w:tcPr>
            <w:tcW w:w="6804" w:type="dxa"/>
            <w:noWrap/>
            <w:vAlign w:val="center"/>
          </w:tcPr>
          <w:p w14:paraId="1C326F8B" w14:textId="77777777" w:rsidR="00407AD0" w:rsidRPr="00BF187D" w:rsidRDefault="00407AD0" w:rsidP="00953C3A">
            <w:pPr>
              <w:ind w:firstLineChars="200" w:firstLine="400"/>
              <w:rPr>
                <w:rFonts w:cs="Arial"/>
                <w:color w:val="000000"/>
                <w:sz w:val="20"/>
                <w:szCs w:val="20"/>
              </w:rPr>
            </w:pPr>
            <w:r w:rsidRPr="00BF187D">
              <w:rPr>
                <w:rFonts w:cs="Arial"/>
                <w:color w:val="000000"/>
                <w:sz w:val="20"/>
                <w:szCs w:val="20"/>
              </w:rPr>
              <w:t>Payment of lease liabilities</w:t>
            </w:r>
          </w:p>
        </w:tc>
        <w:tc>
          <w:tcPr>
            <w:tcW w:w="284" w:type="dxa"/>
            <w:noWrap/>
            <w:vAlign w:val="center"/>
          </w:tcPr>
          <w:p w14:paraId="55EDF160" w14:textId="77777777" w:rsidR="00407AD0" w:rsidRPr="00561487" w:rsidRDefault="00407AD0" w:rsidP="00953C3A">
            <w:pPr>
              <w:rPr>
                <w:rFonts w:cs="Arial"/>
                <w:sz w:val="20"/>
                <w:szCs w:val="20"/>
              </w:rPr>
            </w:pPr>
          </w:p>
        </w:tc>
        <w:tc>
          <w:tcPr>
            <w:tcW w:w="2086" w:type="dxa"/>
            <w:noWrap/>
            <w:vAlign w:val="center"/>
          </w:tcPr>
          <w:p w14:paraId="2451CD76" w14:textId="130EAA82" w:rsidR="00407AD0" w:rsidRPr="00BF187D" w:rsidRDefault="005B34AF" w:rsidP="00953C3A">
            <w:pPr>
              <w:jc w:val="right"/>
              <w:rPr>
                <w:rFonts w:cs="Arial"/>
                <w:color w:val="FF0000"/>
                <w:sz w:val="20"/>
                <w:szCs w:val="20"/>
              </w:rPr>
            </w:pPr>
            <w:r>
              <w:rPr>
                <w:rFonts w:cs="Arial"/>
                <w:color w:val="FF0000"/>
                <w:sz w:val="20"/>
                <w:szCs w:val="20"/>
              </w:rPr>
              <w:t>minus 38,186</w:t>
            </w:r>
          </w:p>
        </w:tc>
      </w:tr>
      <w:tr w:rsidR="00407AD0" w:rsidRPr="00561487" w14:paraId="30D792C9" w14:textId="77777777" w:rsidTr="005B34AF">
        <w:trPr>
          <w:trHeight w:hRule="exact" w:val="284"/>
        </w:trPr>
        <w:tc>
          <w:tcPr>
            <w:tcW w:w="6804" w:type="dxa"/>
            <w:noWrap/>
            <w:vAlign w:val="center"/>
          </w:tcPr>
          <w:p w14:paraId="5841B717" w14:textId="77777777" w:rsidR="00407AD0" w:rsidRPr="00561487" w:rsidRDefault="00407AD0" w:rsidP="00953C3A">
            <w:pPr>
              <w:ind w:firstLineChars="200" w:firstLine="400"/>
              <w:rPr>
                <w:rFonts w:cs="Arial"/>
                <w:color w:val="000000"/>
                <w:sz w:val="20"/>
                <w:szCs w:val="20"/>
              </w:rPr>
            </w:pPr>
            <w:r>
              <w:rPr>
                <w:rFonts w:cs="Arial"/>
                <w:color w:val="000000"/>
                <w:sz w:val="20"/>
                <w:szCs w:val="20"/>
              </w:rPr>
              <w:t>Repayment of borrowings</w:t>
            </w:r>
          </w:p>
        </w:tc>
        <w:tc>
          <w:tcPr>
            <w:tcW w:w="284" w:type="dxa"/>
            <w:noWrap/>
            <w:vAlign w:val="center"/>
          </w:tcPr>
          <w:p w14:paraId="6C19CE63" w14:textId="77777777" w:rsidR="00407AD0" w:rsidRPr="00561487" w:rsidRDefault="00407AD0" w:rsidP="00953C3A">
            <w:pPr>
              <w:rPr>
                <w:rFonts w:cs="Arial"/>
                <w:sz w:val="20"/>
                <w:szCs w:val="20"/>
              </w:rPr>
            </w:pPr>
          </w:p>
        </w:tc>
        <w:tc>
          <w:tcPr>
            <w:tcW w:w="2086" w:type="dxa"/>
            <w:noWrap/>
            <w:vAlign w:val="center"/>
          </w:tcPr>
          <w:p w14:paraId="350F8E6C" w14:textId="119CA47C" w:rsidR="00407AD0" w:rsidRPr="00BF187D" w:rsidRDefault="005B34AF" w:rsidP="00953C3A">
            <w:pPr>
              <w:jc w:val="right"/>
              <w:rPr>
                <w:rFonts w:cs="Arial"/>
                <w:color w:val="FF0000"/>
                <w:sz w:val="20"/>
                <w:szCs w:val="20"/>
              </w:rPr>
            </w:pPr>
            <w:r>
              <w:rPr>
                <w:rFonts w:cs="Arial"/>
                <w:color w:val="FF0000"/>
                <w:sz w:val="20"/>
                <w:szCs w:val="20"/>
              </w:rPr>
              <w:t>minus 75,171</w:t>
            </w:r>
          </w:p>
        </w:tc>
      </w:tr>
      <w:tr w:rsidR="00407AD0" w:rsidRPr="00561487" w14:paraId="3633D9B2" w14:textId="77777777" w:rsidTr="005B34AF">
        <w:trPr>
          <w:trHeight w:hRule="exact" w:val="255"/>
        </w:trPr>
        <w:tc>
          <w:tcPr>
            <w:tcW w:w="6804" w:type="dxa"/>
            <w:noWrap/>
            <w:vAlign w:val="center"/>
          </w:tcPr>
          <w:p w14:paraId="592702C8" w14:textId="77777777" w:rsidR="00407AD0" w:rsidRPr="000B784C" w:rsidRDefault="00407AD0" w:rsidP="00953C3A">
            <w:pPr>
              <w:rPr>
                <w:rFonts w:cs="Arial"/>
                <w:b/>
                <w:color w:val="592C82"/>
                <w:sz w:val="20"/>
                <w:szCs w:val="20"/>
              </w:rPr>
            </w:pPr>
            <w:r w:rsidRPr="000B784C">
              <w:rPr>
                <w:rFonts w:cs="Arial"/>
                <w:b/>
                <w:color w:val="592C82"/>
                <w:sz w:val="20"/>
                <w:szCs w:val="20"/>
              </w:rPr>
              <w:t>Receipts</w:t>
            </w:r>
          </w:p>
        </w:tc>
        <w:tc>
          <w:tcPr>
            <w:tcW w:w="284" w:type="dxa"/>
            <w:noWrap/>
            <w:vAlign w:val="center"/>
          </w:tcPr>
          <w:p w14:paraId="48A2A3B9" w14:textId="77777777" w:rsidR="00407AD0" w:rsidRPr="00561487" w:rsidRDefault="00407AD0" w:rsidP="00953C3A">
            <w:pPr>
              <w:rPr>
                <w:rFonts w:cs="Arial"/>
                <w:sz w:val="20"/>
                <w:szCs w:val="20"/>
              </w:rPr>
            </w:pPr>
          </w:p>
        </w:tc>
        <w:tc>
          <w:tcPr>
            <w:tcW w:w="2086" w:type="dxa"/>
            <w:noWrap/>
            <w:vAlign w:val="center"/>
          </w:tcPr>
          <w:p w14:paraId="226FCDB8" w14:textId="77777777" w:rsidR="00407AD0" w:rsidRPr="00BF187D" w:rsidRDefault="00407AD0" w:rsidP="00953C3A">
            <w:pPr>
              <w:jc w:val="right"/>
              <w:rPr>
                <w:rFonts w:cs="Arial"/>
                <w:sz w:val="20"/>
                <w:szCs w:val="20"/>
              </w:rPr>
            </w:pPr>
          </w:p>
        </w:tc>
      </w:tr>
      <w:tr w:rsidR="00407AD0" w:rsidRPr="00561487" w14:paraId="12F88067" w14:textId="77777777" w:rsidTr="005B34AF">
        <w:trPr>
          <w:trHeight w:hRule="exact" w:val="284"/>
        </w:trPr>
        <w:tc>
          <w:tcPr>
            <w:tcW w:w="6804" w:type="dxa"/>
            <w:noWrap/>
            <w:vAlign w:val="center"/>
          </w:tcPr>
          <w:p w14:paraId="7E3350EF" w14:textId="77777777" w:rsidR="00407AD0" w:rsidRPr="00BF187D" w:rsidRDefault="00407AD0" w:rsidP="00953C3A">
            <w:pPr>
              <w:ind w:firstLineChars="200" w:firstLine="400"/>
              <w:rPr>
                <w:rFonts w:cs="Arial"/>
                <w:color w:val="000000"/>
                <w:sz w:val="20"/>
                <w:szCs w:val="20"/>
              </w:rPr>
            </w:pPr>
            <w:r w:rsidRPr="00BF187D">
              <w:rPr>
                <w:rFonts w:cs="Arial"/>
                <w:color w:val="000000"/>
                <w:sz w:val="20"/>
                <w:szCs w:val="20"/>
              </w:rPr>
              <w:t>Proceeds from borrowings</w:t>
            </w:r>
          </w:p>
        </w:tc>
        <w:tc>
          <w:tcPr>
            <w:tcW w:w="284" w:type="dxa"/>
            <w:noWrap/>
            <w:vAlign w:val="center"/>
          </w:tcPr>
          <w:p w14:paraId="11B4E7C6" w14:textId="77777777" w:rsidR="00407AD0" w:rsidRPr="00561487" w:rsidRDefault="00407AD0" w:rsidP="00953C3A">
            <w:pPr>
              <w:rPr>
                <w:rFonts w:cs="Arial"/>
                <w:sz w:val="20"/>
                <w:szCs w:val="20"/>
              </w:rPr>
            </w:pPr>
          </w:p>
        </w:tc>
        <w:tc>
          <w:tcPr>
            <w:tcW w:w="2086" w:type="dxa"/>
            <w:tcBorders>
              <w:bottom w:val="single" w:sz="4" w:space="0" w:color="auto"/>
            </w:tcBorders>
            <w:noWrap/>
            <w:vAlign w:val="center"/>
          </w:tcPr>
          <w:p w14:paraId="642C4FA6" w14:textId="77777777" w:rsidR="00407AD0" w:rsidRPr="00BF187D" w:rsidRDefault="00407AD0" w:rsidP="00953C3A">
            <w:pPr>
              <w:ind w:right="74"/>
              <w:jc w:val="right"/>
              <w:rPr>
                <w:rFonts w:cs="Arial"/>
                <w:color w:val="000000"/>
                <w:sz w:val="20"/>
                <w:szCs w:val="20"/>
              </w:rPr>
            </w:pPr>
            <w:r>
              <w:rPr>
                <w:rFonts w:cs="Arial"/>
                <w:sz w:val="20"/>
                <w:szCs w:val="20"/>
              </w:rPr>
              <w:t>94,023</w:t>
            </w:r>
          </w:p>
        </w:tc>
      </w:tr>
      <w:tr w:rsidR="00407AD0" w:rsidRPr="00561487" w14:paraId="67A782CF" w14:textId="77777777" w:rsidTr="005B34AF">
        <w:trPr>
          <w:trHeight w:hRule="exact" w:val="284"/>
        </w:trPr>
        <w:tc>
          <w:tcPr>
            <w:tcW w:w="6804" w:type="dxa"/>
            <w:noWrap/>
            <w:vAlign w:val="center"/>
          </w:tcPr>
          <w:p w14:paraId="6262B4E0" w14:textId="77777777" w:rsidR="00407AD0" w:rsidRPr="000B784C" w:rsidRDefault="00407AD0" w:rsidP="00953C3A">
            <w:pPr>
              <w:rPr>
                <w:rFonts w:cs="Arial"/>
                <w:b/>
                <w:color w:val="592C82"/>
                <w:sz w:val="20"/>
                <w:szCs w:val="20"/>
              </w:rPr>
            </w:pPr>
            <w:r w:rsidRPr="000B784C">
              <w:rPr>
                <w:rFonts w:cs="Arial"/>
                <w:b/>
                <w:color w:val="592C82"/>
                <w:sz w:val="20"/>
                <w:szCs w:val="20"/>
              </w:rPr>
              <w:t>Net cash used in financing activities</w:t>
            </w:r>
          </w:p>
        </w:tc>
        <w:tc>
          <w:tcPr>
            <w:tcW w:w="284" w:type="dxa"/>
            <w:noWrap/>
            <w:vAlign w:val="center"/>
          </w:tcPr>
          <w:p w14:paraId="7FC1DDD2" w14:textId="77777777" w:rsidR="00407AD0" w:rsidRPr="00561487" w:rsidRDefault="00407AD0" w:rsidP="00953C3A">
            <w:pPr>
              <w:rPr>
                <w:rFonts w:cs="Arial"/>
                <w:sz w:val="20"/>
                <w:szCs w:val="20"/>
              </w:rPr>
            </w:pPr>
          </w:p>
        </w:tc>
        <w:tc>
          <w:tcPr>
            <w:tcW w:w="2086" w:type="dxa"/>
            <w:tcBorders>
              <w:top w:val="single" w:sz="4" w:space="0" w:color="auto"/>
              <w:bottom w:val="single" w:sz="4" w:space="0" w:color="auto"/>
            </w:tcBorders>
            <w:noWrap/>
            <w:vAlign w:val="center"/>
          </w:tcPr>
          <w:p w14:paraId="4B67C96F" w14:textId="2B292B63" w:rsidR="00407AD0" w:rsidRPr="00BF187D" w:rsidRDefault="005B34AF" w:rsidP="00953C3A">
            <w:pPr>
              <w:jc w:val="right"/>
              <w:rPr>
                <w:rFonts w:cs="Arial"/>
                <w:b/>
                <w:color w:val="FF0000"/>
                <w:sz w:val="20"/>
                <w:szCs w:val="20"/>
              </w:rPr>
            </w:pPr>
            <w:r w:rsidRPr="005B34AF">
              <w:rPr>
                <w:rFonts w:cs="Arial"/>
                <w:b/>
                <w:color w:val="FF0000"/>
                <w:sz w:val="20"/>
                <w:szCs w:val="20"/>
              </w:rPr>
              <w:t xml:space="preserve">minus </w:t>
            </w:r>
            <w:r w:rsidRPr="005B34AF">
              <w:rPr>
                <w:rFonts w:cs="Arial"/>
                <w:b/>
                <w:bCs/>
                <w:color w:val="FF0000"/>
                <w:sz w:val="20"/>
                <w:szCs w:val="20"/>
              </w:rPr>
              <w:t>19</w:t>
            </w:r>
            <w:r>
              <w:rPr>
                <w:rFonts w:cs="Arial"/>
                <w:b/>
                <w:bCs/>
                <w:color w:val="FF0000"/>
                <w:sz w:val="20"/>
                <w:szCs w:val="20"/>
              </w:rPr>
              <w:t>,334</w:t>
            </w:r>
          </w:p>
        </w:tc>
      </w:tr>
      <w:tr w:rsidR="00407AD0" w:rsidRPr="00561487" w14:paraId="611F2A1A" w14:textId="77777777" w:rsidTr="005B34AF">
        <w:trPr>
          <w:trHeight w:hRule="exact" w:val="284"/>
        </w:trPr>
        <w:tc>
          <w:tcPr>
            <w:tcW w:w="6804" w:type="dxa"/>
            <w:noWrap/>
            <w:vAlign w:val="center"/>
          </w:tcPr>
          <w:p w14:paraId="20523716" w14:textId="77777777" w:rsidR="00407AD0" w:rsidRPr="00BF187D" w:rsidRDefault="00407AD0" w:rsidP="00953C3A">
            <w:pPr>
              <w:ind w:firstLineChars="200" w:firstLine="400"/>
              <w:rPr>
                <w:rFonts w:cs="Arial"/>
                <w:color w:val="000000"/>
                <w:sz w:val="20"/>
                <w:szCs w:val="20"/>
              </w:rPr>
            </w:pPr>
            <w:r w:rsidRPr="00BF187D">
              <w:rPr>
                <w:rFonts w:cs="Arial"/>
                <w:color w:val="000000"/>
                <w:sz w:val="20"/>
                <w:szCs w:val="20"/>
              </w:rPr>
              <w:t>Net increase/(decrease) in cash and cash equivalents</w:t>
            </w:r>
          </w:p>
        </w:tc>
        <w:tc>
          <w:tcPr>
            <w:tcW w:w="284" w:type="dxa"/>
            <w:noWrap/>
            <w:vAlign w:val="center"/>
          </w:tcPr>
          <w:p w14:paraId="0D181273" w14:textId="77777777" w:rsidR="00407AD0" w:rsidRPr="00561487" w:rsidRDefault="00407AD0" w:rsidP="00953C3A">
            <w:pPr>
              <w:rPr>
                <w:rFonts w:cs="Arial"/>
                <w:sz w:val="20"/>
                <w:szCs w:val="20"/>
              </w:rPr>
            </w:pPr>
          </w:p>
        </w:tc>
        <w:tc>
          <w:tcPr>
            <w:tcW w:w="2086" w:type="dxa"/>
            <w:tcBorders>
              <w:top w:val="single" w:sz="4" w:space="0" w:color="auto"/>
            </w:tcBorders>
            <w:noWrap/>
            <w:vAlign w:val="center"/>
          </w:tcPr>
          <w:p w14:paraId="6F8875E1" w14:textId="7C7A1086" w:rsidR="00407AD0" w:rsidRPr="00BF187D" w:rsidRDefault="005B34AF" w:rsidP="00953C3A">
            <w:pPr>
              <w:jc w:val="right"/>
              <w:rPr>
                <w:rFonts w:cs="Arial"/>
                <w:color w:val="FF0000"/>
                <w:sz w:val="20"/>
                <w:szCs w:val="20"/>
              </w:rPr>
            </w:pPr>
            <w:r>
              <w:rPr>
                <w:rFonts w:cs="Arial"/>
                <w:color w:val="FF0000"/>
                <w:sz w:val="20"/>
                <w:szCs w:val="20"/>
              </w:rPr>
              <w:t>minus 40,715</w:t>
            </w:r>
          </w:p>
        </w:tc>
      </w:tr>
      <w:tr w:rsidR="00407AD0" w:rsidRPr="00561487" w14:paraId="0C407F99" w14:textId="77777777" w:rsidTr="005B34AF">
        <w:trPr>
          <w:trHeight w:hRule="exact" w:val="284"/>
        </w:trPr>
        <w:tc>
          <w:tcPr>
            <w:tcW w:w="6804" w:type="dxa"/>
            <w:noWrap/>
            <w:vAlign w:val="center"/>
          </w:tcPr>
          <w:p w14:paraId="039F20E8" w14:textId="77777777" w:rsidR="00407AD0" w:rsidRPr="00BF187D" w:rsidRDefault="00407AD0" w:rsidP="00953C3A">
            <w:pPr>
              <w:ind w:firstLineChars="200" w:firstLine="400"/>
              <w:rPr>
                <w:rFonts w:cs="Arial"/>
                <w:color w:val="000000"/>
                <w:sz w:val="20"/>
                <w:szCs w:val="20"/>
              </w:rPr>
            </w:pPr>
            <w:r w:rsidRPr="00BF187D">
              <w:rPr>
                <w:rFonts w:cs="Arial"/>
                <w:color w:val="000000"/>
                <w:sz w:val="20"/>
                <w:szCs w:val="20"/>
              </w:rPr>
              <w:t>Cash and cash equivalents at the beginning of the period</w:t>
            </w:r>
          </w:p>
        </w:tc>
        <w:tc>
          <w:tcPr>
            <w:tcW w:w="284" w:type="dxa"/>
            <w:noWrap/>
            <w:vAlign w:val="center"/>
          </w:tcPr>
          <w:p w14:paraId="0ABE289F" w14:textId="77777777" w:rsidR="00407AD0" w:rsidRPr="00561487" w:rsidRDefault="00407AD0" w:rsidP="00953C3A">
            <w:pPr>
              <w:rPr>
                <w:rFonts w:cs="Arial"/>
                <w:sz w:val="20"/>
                <w:szCs w:val="20"/>
              </w:rPr>
            </w:pPr>
          </w:p>
        </w:tc>
        <w:tc>
          <w:tcPr>
            <w:tcW w:w="2086" w:type="dxa"/>
            <w:noWrap/>
            <w:vAlign w:val="center"/>
          </w:tcPr>
          <w:p w14:paraId="3C29020D" w14:textId="77777777" w:rsidR="00407AD0" w:rsidRPr="00F605C1" w:rsidRDefault="00407AD0" w:rsidP="00953C3A">
            <w:pPr>
              <w:ind w:right="74"/>
              <w:jc w:val="right"/>
              <w:rPr>
                <w:rFonts w:cs="Arial"/>
                <w:sz w:val="20"/>
                <w:szCs w:val="20"/>
              </w:rPr>
            </w:pPr>
            <w:r>
              <w:rPr>
                <w:rFonts w:cs="Arial"/>
                <w:sz w:val="20"/>
                <w:szCs w:val="20"/>
              </w:rPr>
              <w:t>712,759</w:t>
            </w:r>
          </w:p>
        </w:tc>
      </w:tr>
      <w:tr w:rsidR="00407AD0" w:rsidRPr="00561487" w14:paraId="48B7DCF2" w14:textId="77777777" w:rsidTr="005B34AF">
        <w:trPr>
          <w:trHeight w:hRule="exact" w:val="284"/>
        </w:trPr>
        <w:tc>
          <w:tcPr>
            <w:tcW w:w="6804" w:type="dxa"/>
            <w:noWrap/>
            <w:vAlign w:val="center"/>
          </w:tcPr>
          <w:p w14:paraId="216BC004" w14:textId="77777777" w:rsidR="00407AD0" w:rsidRPr="000B784C" w:rsidRDefault="00407AD0" w:rsidP="00953C3A">
            <w:pPr>
              <w:rPr>
                <w:rFonts w:cs="Arial"/>
                <w:b/>
                <w:color w:val="592C82"/>
                <w:sz w:val="20"/>
                <w:szCs w:val="20"/>
              </w:rPr>
            </w:pPr>
            <w:r w:rsidRPr="000B784C">
              <w:rPr>
                <w:rFonts w:cs="Arial"/>
                <w:b/>
                <w:color w:val="592C82"/>
                <w:sz w:val="20"/>
                <w:szCs w:val="20"/>
              </w:rPr>
              <w:t>CASH AND CASH EQUIVALENTS AT THE END OF THE PERIOD</w:t>
            </w:r>
          </w:p>
        </w:tc>
        <w:tc>
          <w:tcPr>
            <w:tcW w:w="284" w:type="dxa"/>
            <w:noWrap/>
            <w:vAlign w:val="center"/>
          </w:tcPr>
          <w:p w14:paraId="3DB20C1B" w14:textId="77777777" w:rsidR="00407AD0" w:rsidRPr="00561487" w:rsidRDefault="00407AD0" w:rsidP="00953C3A">
            <w:pPr>
              <w:rPr>
                <w:rFonts w:cs="Arial"/>
                <w:sz w:val="20"/>
                <w:szCs w:val="20"/>
              </w:rPr>
            </w:pPr>
          </w:p>
        </w:tc>
        <w:tc>
          <w:tcPr>
            <w:tcW w:w="2086" w:type="dxa"/>
            <w:tcBorders>
              <w:top w:val="single" w:sz="4" w:space="0" w:color="auto"/>
              <w:bottom w:val="double" w:sz="4" w:space="0" w:color="auto"/>
            </w:tcBorders>
            <w:noWrap/>
            <w:vAlign w:val="center"/>
          </w:tcPr>
          <w:p w14:paraId="7287398D"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672,044</w:t>
            </w:r>
          </w:p>
        </w:tc>
      </w:tr>
    </w:tbl>
    <w:p w14:paraId="183EBD1F" w14:textId="1EB0F858" w:rsidR="00DB2AF6" w:rsidRPr="00DB2AF6" w:rsidRDefault="00DB2AF6" w:rsidP="00A317DC"/>
    <w:sectPr w:rsidR="00DB2AF6" w:rsidRPr="00DB2AF6" w:rsidSect="001F3C26">
      <w:footerReference w:type="default" r:id="rId85"/>
      <w:pgSz w:w="11906" w:h="16838"/>
      <w:pgMar w:top="1440" w:right="1440" w:bottom="720" w:left="144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A98C8" w14:textId="77777777" w:rsidR="005B34AF" w:rsidRDefault="005B34AF" w:rsidP="00B37D35">
      <w:r>
        <w:separator/>
      </w:r>
    </w:p>
  </w:endnote>
  <w:endnote w:type="continuationSeparator" w:id="0">
    <w:p w14:paraId="7DE682EF" w14:textId="77777777" w:rsidR="005B34AF" w:rsidRDefault="005B34AF" w:rsidP="00B3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FrankGoth XCn TL">
    <w:altName w:val="Arial"/>
    <w:charset w:val="00"/>
    <w:family w:val="swiss"/>
    <w:pitch w:val="variable"/>
    <w:sig w:usb0="00000001" w:usb1="5000204A" w:usb2="00000000" w:usb3="00000000" w:csb0="0000009B" w:csb1="00000000"/>
  </w:font>
  <w:font w:name="Franklin Gothic Book">
    <w:panose1 w:val="020B0503020102020204"/>
    <w:charset w:val="00"/>
    <w:family w:val="swiss"/>
    <w:pitch w:val="variable"/>
    <w:sig w:usb0="00000287" w:usb1="00000000" w:usb2="00000000" w:usb3="00000000" w:csb0="000000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venir LT Std 35 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18BF4" w14:textId="57BBE290" w:rsidR="005B34AF" w:rsidRPr="00D627EB" w:rsidRDefault="005B34AF"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40832" behindDoc="0" locked="0" layoutInCell="1" allowOverlap="1" wp14:anchorId="37FF259A" wp14:editId="0E32202F">
              <wp:simplePos x="0" y="0"/>
              <wp:positionH relativeFrom="margin">
                <wp:posOffset>4968240</wp:posOffset>
              </wp:positionH>
              <wp:positionV relativeFrom="bottomMargin">
                <wp:posOffset>92710</wp:posOffset>
              </wp:positionV>
              <wp:extent cx="788670" cy="39560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2DB46627" w14:textId="579884A0"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15</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FF259A" id="_x0000_t202" coordsize="21600,21600" o:spt="202" path="m,l,21600r21600,l21600,xe">
              <v:stroke joinstyle="miter"/>
              <v:path gradientshapeok="t" o:connecttype="rect"/>
            </v:shapetype>
            <v:shape id="Text Box 17" o:spid="_x0000_s1026" type="#_x0000_t202" style="position:absolute;margin-left:391.2pt;margin-top:7.3pt;width:62.1pt;height:31.1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" filled="f" stroked="f" strokeweight=".5pt">
              <v:textbox style="mso-fit-shape-to-text:t">
                <w:txbxContent>
                  <w:p w14:paraId="2DB46627" w14:textId="579884A0"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15</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45952" behindDoc="1" locked="0" layoutInCell="1" allowOverlap="1" wp14:anchorId="3CA67B38" wp14:editId="39C0637F">
              <wp:simplePos x="0" y="0"/>
              <wp:positionH relativeFrom="margin">
                <wp:posOffset>-30480</wp:posOffset>
              </wp:positionH>
              <wp:positionV relativeFrom="bottomMargin">
                <wp:posOffset>0</wp:posOffset>
              </wp:positionV>
              <wp:extent cx="5787390" cy="45085"/>
              <wp:effectExtent l="0" t="0" r="22860" b="0"/>
              <wp:wrapSquare wrapText="bothSides"/>
              <wp:docPr id="23"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27E5B2A3" id="Rectangle 23" o:spid="_x0000_s1026" style="position:absolute;margin-left:-2.4pt;margin-top:0;width:455.7pt;height:3.55pt;z-index:-2516705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" path="m,l5709920,r,l,,,xe" fillcolor="#592c82" strokecolor="#592c82"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80AD" w14:textId="056F6EB8" w:rsidR="005B34AF" w:rsidRPr="00D627EB" w:rsidRDefault="005B34AF"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56192" behindDoc="0" locked="0" layoutInCell="1" allowOverlap="1" wp14:anchorId="5E851C53" wp14:editId="4D068869">
              <wp:simplePos x="0" y="0"/>
              <wp:positionH relativeFrom="margin">
                <wp:posOffset>4968240</wp:posOffset>
              </wp:positionH>
              <wp:positionV relativeFrom="bottomMargin">
                <wp:posOffset>92710</wp:posOffset>
              </wp:positionV>
              <wp:extent cx="788670" cy="39560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218C5752" w14:textId="02709068"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190</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E851C53" id="_x0000_t202" coordsize="21600,21600" o:spt="202" path="m,l,21600r21600,l21600,xe">
              <v:stroke joinstyle="miter"/>
              <v:path gradientshapeok="t" o:connecttype="rect"/>
            </v:shapetype>
            <v:shape id="Text Box 30" o:spid="_x0000_s1035" type="#_x0000_t202" style="position:absolute;margin-left:391.2pt;margin-top:7.3pt;width:62.1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" filled="f" stroked="f" strokeweight=".5pt">
              <v:textbox style="mso-fit-shape-to-text:t">
                <w:txbxContent>
                  <w:p w14:paraId="218C5752" w14:textId="02709068"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190</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61312" behindDoc="1" locked="0" layoutInCell="1" allowOverlap="1" wp14:anchorId="146D22B1" wp14:editId="27BB4012">
              <wp:simplePos x="0" y="0"/>
              <wp:positionH relativeFrom="margin">
                <wp:posOffset>-30480</wp:posOffset>
              </wp:positionH>
              <wp:positionV relativeFrom="bottomMargin">
                <wp:posOffset>0</wp:posOffset>
              </wp:positionV>
              <wp:extent cx="5787390" cy="45085"/>
              <wp:effectExtent l="0" t="0" r="22860" b="0"/>
              <wp:wrapSquare wrapText="bothSides"/>
              <wp:docPr id="34"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25513B88" id="Rectangle 23" o:spid="_x0000_s1026" style="position:absolute;margin-left:-2.4pt;margin-top:0;width:455.7pt;height:3.55pt;z-index:-2516551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" path="m,l5709920,r,l,,,xe" fillcolor="#592c82" strokecolor="#592c82"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48F9C" w14:textId="4D923D45" w:rsidR="005B34AF" w:rsidRPr="00D627EB" w:rsidRDefault="005B34AF"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67456" behindDoc="0" locked="0" layoutInCell="1" allowOverlap="1" wp14:anchorId="20DC2B5D" wp14:editId="71DDC868">
              <wp:simplePos x="0" y="0"/>
              <wp:positionH relativeFrom="margin">
                <wp:posOffset>8086725</wp:posOffset>
              </wp:positionH>
              <wp:positionV relativeFrom="bottomMargin">
                <wp:posOffset>92710</wp:posOffset>
              </wp:positionV>
              <wp:extent cx="788400" cy="273600"/>
              <wp:effectExtent l="0" t="0" r="0" b="0"/>
              <wp:wrapNone/>
              <wp:docPr id="231" name="Text Box 231"/>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62080BFA" w14:textId="0541F039"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16</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DC2B5D" id="_x0000_t202" coordsize="21600,21600" o:spt="202" path="m,l,21600r21600,l21600,xe">
              <v:stroke joinstyle="miter"/>
              <v:path gradientshapeok="t" o:connecttype="rect"/>
            </v:shapetype>
            <v:shape id="Text Box 231" o:spid="_x0000_s1027" type="#_x0000_t202" style="position:absolute;margin-left:636.75pt;margin-top:7.3pt;width:62.1pt;height:21.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" filled="f" stroked="f" strokeweight=".5pt">
              <v:textbox style="mso-fit-shape-to-text:t">
                <w:txbxContent>
                  <w:p w14:paraId="62080BFA" w14:textId="0541F039"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16</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74624" behindDoc="1" locked="0" layoutInCell="1" allowOverlap="1" wp14:anchorId="584D5696" wp14:editId="484EFF69">
              <wp:simplePos x="0" y="0"/>
              <wp:positionH relativeFrom="margin">
                <wp:posOffset>-30480</wp:posOffset>
              </wp:positionH>
              <wp:positionV relativeFrom="bottomMargin">
                <wp:posOffset>0</wp:posOffset>
              </wp:positionV>
              <wp:extent cx="9000000" cy="45085"/>
              <wp:effectExtent l="0" t="0" r="10795" b="0"/>
              <wp:wrapSquare wrapText="bothSides"/>
              <wp:docPr id="232" name="Rectangle 23"/>
              <wp:cNvGraphicFramePr/>
              <a:graphic xmlns:a="http://schemas.openxmlformats.org/drawingml/2006/main">
                <a:graphicData uri="http://schemas.microsoft.com/office/word/2010/wordprocessingShape">
                  <wps:wsp>
                    <wps:cNvSpPr/>
                    <wps:spPr>
                      <a:xfrm>
                        <a:off x="0" y="0"/>
                        <a:ext cx="900000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2F7157F8" id="Rectangle 23" o:spid="_x0000_s1026" style="position:absolute;margin-left:-2.4pt;margin-top:0;width:708.65pt;height:3.55pt;z-index:-2516418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" path="m,l5709920,r,l,,,xe" fillcolor="#592c82" strokecolor="#592c82"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36E40" w14:textId="7D598779" w:rsidR="005B34AF" w:rsidRPr="00D627EB" w:rsidRDefault="005B34AF" w:rsidP="00F47934">
    <w:pPr>
      <w:tabs>
        <w:tab w:val="center" w:pos="4513"/>
        <w:tab w:val="left" w:pos="5685"/>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94080" behindDoc="0" locked="0" layoutInCell="1" allowOverlap="1" wp14:anchorId="72586EE1" wp14:editId="54EA3435">
              <wp:simplePos x="0" y="0"/>
              <wp:positionH relativeFrom="margin">
                <wp:posOffset>4968240</wp:posOffset>
              </wp:positionH>
              <wp:positionV relativeFrom="bottomMargin">
                <wp:posOffset>92710</wp:posOffset>
              </wp:positionV>
              <wp:extent cx="788670" cy="39560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79AB9C06" w14:textId="222E953C"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21</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586EE1" id="_x0000_t202" coordsize="21600,21600" o:spt="202" path="m,l,21600r21600,l21600,xe">
              <v:stroke joinstyle="miter"/>
              <v:path gradientshapeok="t" o:connecttype="rect"/>
            </v:shapetype>
            <v:shape id="Text Box 260" o:spid="_x0000_s1028" type="#_x0000_t202" style="position:absolute;margin-left:391.2pt;margin-top:7.3pt;width:62.1pt;height:31.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" filled="f" stroked="f" strokeweight=".5pt">
              <v:textbox style="mso-fit-shape-to-text:t">
                <w:txbxContent>
                  <w:p w14:paraId="79AB9C06" w14:textId="222E953C"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21</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95104" behindDoc="1" locked="0" layoutInCell="1" allowOverlap="1" wp14:anchorId="0D50E45E" wp14:editId="416D0421">
              <wp:simplePos x="0" y="0"/>
              <wp:positionH relativeFrom="margin">
                <wp:posOffset>-30480</wp:posOffset>
              </wp:positionH>
              <wp:positionV relativeFrom="bottomMargin">
                <wp:posOffset>0</wp:posOffset>
              </wp:positionV>
              <wp:extent cx="5787390" cy="45085"/>
              <wp:effectExtent l="0" t="0" r="22860" b="0"/>
              <wp:wrapSquare wrapText="bothSides"/>
              <wp:docPr id="261"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0985808E" id="Rectangle 23" o:spid="_x0000_s1026" style="position:absolute;margin-left:-2.4pt;margin-top:0;width:455.7pt;height:3.55pt;z-index:-2516213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" path="m,l5709920,r,l,,,xe" fillcolor="#592c82" strokecolor="#592c82"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FEAA2" w14:textId="4B1E752E" w:rsidR="005B34AF" w:rsidRPr="00D627EB" w:rsidRDefault="005B34AF"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85888" behindDoc="0" locked="0" layoutInCell="1" allowOverlap="1" wp14:anchorId="78B2880A" wp14:editId="25820E08">
              <wp:simplePos x="0" y="0"/>
              <wp:positionH relativeFrom="margin">
                <wp:posOffset>4968240</wp:posOffset>
              </wp:positionH>
              <wp:positionV relativeFrom="bottomMargin">
                <wp:posOffset>92710</wp:posOffset>
              </wp:positionV>
              <wp:extent cx="788670" cy="395605"/>
              <wp:effectExtent l="0" t="0" r="0" b="0"/>
              <wp:wrapNone/>
              <wp:docPr id="241" name="Text Box 241"/>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710B1C2F" w14:textId="07F7B3C8"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60</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B2880A" id="_x0000_t202" coordsize="21600,21600" o:spt="202" path="m,l,21600r21600,l21600,xe">
              <v:stroke joinstyle="miter"/>
              <v:path gradientshapeok="t" o:connecttype="rect"/>
            </v:shapetype>
            <v:shape id="Text Box 241" o:spid="_x0000_s1029" type="#_x0000_t202" style="position:absolute;margin-left:391.2pt;margin-top:7.3pt;width:62.1pt;height:31.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" filled="f" stroked="f" strokeweight=".5pt">
              <v:textbox style="mso-fit-shape-to-text:t">
                <w:txbxContent>
                  <w:p w14:paraId="710B1C2F" w14:textId="07F7B3C8"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60</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89984" behindDoc="1" locked="0" layoutInCell="1" allowOverlap="1" wp14:anchorId="1D731603" wp14:editId="4EF1398A">
              <wp:simplePos x="0" y="0"/>
              <wp:positionH relativeFrom="margin">
                <wp:posOffset>-30480</wp:posOffset>
              </wp:positionH>
              <wp:positionV relativeFrom="bottomMargin">
                <wp:posOffset>0</wp:posOffset>
              </wp:positionV>
              <wp:extent cx="5787390" cy="45085"/>
              <wp:effectExtent l="0" t="0" r="22860" b="0"/>
              <wp:wrapSquare wrapText="bothSides"/>
              <wp:docPr id="242"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31BC7C62" id="Rectangle 23" o:spid="_x0000_s1026" style="position:absolute;margin-left:-2.4pt;margin-top:0;width:455.7pt;height:3.55pt;z-index:-2516264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" path="m,l5709920,r,l,,,xe" fillcolor="#592c82" strokecolor="#592c82"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4A434" w14:textId="77777777" w:rsidR="005B34AF" w:rsidRDefault="005B34AF" w:rsidP="000C1624">
    <w:pPr>
      <w:tabs>
        <w:tab w:val="center" w:pos="4513"/>
        <w:tab w:val="right" w:pos="9026"/>
      </w:tabs>
      <w:rPr>
        <w:rFonts w:eastAsia="Calibri" w:cs="Times New Roman"/>
        <w:color w:val="3D4B00"/>
        <w:sz w:val="20"/>
        <w:szCs w:val="24"/>
      </w:rPr>
    </w:pPr>
    <w:r w:rsidRPr="008E21F8">
      <w:rPr>
        <w:rFonts w:eastAsia="Calibri" w:cs="Times New Roman"/>
        <w:noProof/>
        <w:color w:val="3D4B00"/>
        <w:sz w:val="22"/>
        <w:szCs w:val="24"/>
        <w:lang w:eastAsia="en-AU"/>
      </w:rPr>
      <mc:AlternateContent>
        <mc:Choice Requires="wps">
          <w:drawing>
            <wp:anchor distT="0" distB="0" distL="114300" distR="114300" simplePos="0" relativeHeight="251708416" behindDoc="0" locked="0" layoutInCell="1" allowOverlap="1" wp14:anchorId="69D77DE9" wp14:editId="0B0630EF">
              <wp:simplePos x="0" y="0"/>
              <wp:positionH relativeFrom="margin">
                <wp:posOffset>5295900</wp:posOffset>
              </wp:positionH>
              <wp:positionV relativeFrom="bottomMargin">
                <wp:posOffset>177800</wp:posOffset>
              </wp:positionV>
              <wp:extent cx="464185" cy="39560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64185" cy="395605"/>
                      </a:xfrm>
                      <a:prstGeom prst="rect">
                        <a:avLst/>
                      </a:prstGeom>
                      <a:noFill/>
                      <a:ln w="6350">
                        <a:noFill/>
                      </a:ln>
                      <a:effectLst/>
                    </wps:spPr>
                    <wps:txbx>
                      <w:txbxContent>
                        <w:p w14:paraId="70D106F1" w14:textId="1FB98BC2"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61</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9D77DE9" id="_x0000_t202" coordsize="21600,21600" o:spt="202" path="m,l,21600r21600,l21600,xe">
              <v:stroke joinstyle="miter"/>
              <v:path gradientshapeok="t" o:connecttype="rect"/>
            </v:shapetype>
            <v:shape id="Text Box 20" o:spid="_x0000_s1030" type="#_x0000_t202" style="position:absolute;margin-left:417pt;margin-top:14pt;width:36.55pt;height:31.1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" filled="f" stroked="f" strokeweight=".5pt">
              <v:textbox style="mso-fit-shape-to-text:t">
                <w:txbxContent>
                  <w:p w14:paraId="70D106F1" w14:textId="1FB98BC2"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61</w:t>
                    </w:r>
                    <w:r w:rsidRPr="0048098E">
                      <w:rPr>
                        <w:rFonts w:eastAsia="Calibri"/>
                        <w:color w:val="000000"/>
                        <w:szCs w:val="24"/>
                      </w:rPr>
                      <w:fldChar w:fldCharType="end"/>
                    </w:r>
                  </w:p>
                </w:txbxContent>
              </v:textbox>
              <w10:wrap anchorx="margin" anchory="margin"/>
            </v:shape>
          </w:pict>
        </mc:Fallback>
      </mc:AlternateContent>
    </w:r>
    <w:r w:rsidRPr="008E21F8">
      <w:rPr>
        <w:rFonts w:eastAsia="Calibri" w:cs="Times New Roman"/>
        <w:noProof/>
        <w:color w:val="3D4B00"/>
        <w:sz w:val="22"/>
        <w:szCs w:val="24"/>
        <w:lang w:eastAsia="en-AU"/>
      </w:rPr>
      <mc:AlternateContent>
        <mc:Choice Requires="wps">
          <w:drawing>
            <wp:anchor distT="91440" distB="91440" distL="114300" distR="114300" simplePos="0" relativeHeight="251709440" behindDoc="1" locked="0" layoutInCell="1" allowOverlap="1" wp14:anchorId="078FF9C6" wp14:editId="396DD634">
              <wp:simplePos x="0" y="0"/>
              <wp:positionH relativeFrom="margin">
                <wp:posOffset>-30480</wp:posOffset>
              </wp:positionH>
              <wp:positionV relativeFrom="bottomMargin">
                <wp:posOffset>0</wp:posOffset>
              </wp:positionV>
              <wp:extent cx="5787390" cy="45085"/>
              <wp:effectExtent l="0" t="0" r="22860" b="0"/>
              <wp:wrapSquare wrapText="bothSides"/>
              <wp:docPr id="21"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3D4B00"/>
                      </a:solidFill>
                      <a:ln w="25400" cap="flat" cmpd="sng" algn="ctr">
                        <a:solidFill>
                          <a:srgbClr val="3D4B00"/>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69856E3" id="Rectangle 23" o:spid="_x0000_s1026" style="position:absolute;margin-left:-2.4pt;margin-top:0;width:455.7pt;height:3.55pt;z-index:-2516070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" path="m,l5709920,r,l,,,xe" fillcolor="#3d4b00" strokecolor="#3d4b00" strokeweight="2pt">
              <v:stroke joinstyle="bevel"/>
              <v:path arrowok="t" o:connecttype="custom" o:connectlocs="0,0;5787390,0;5787390,0;0,0;0,0" o:connectangles="0,0,0,0,0"/>
              <w10:wrap type="square" anchorx="margin" anchory="margin"/>
            </v:shape>
          </w:pict>
        </mc:Fallback>
      </mc:AlternateContent>
    </w:r>
    <w:r w:rsidRPr="008E21F8">
      <w:rPr>
        <w:rFonts w:eastAsia="Calibri" w:cs="Times New Roman"/>
        <w:color w:val="3D4B00"/>
        <w:sz w:val="22"/>
        <w:szCs w:val="24"/>
      </w:rPr>
      <w:t>T</w:t>
    </w:r>
    <w:r>
      <w:rPr>
        <w:rFonts w:eastAsia="Calibri" w:cs="Times New Roman"/>
        <w:color w:val="3D4B00"/>
        <w:sz w:val="22"/>
        <w:szCs w:val="24"/>
      </w:rPr>
      <w:t>eacher</w:t>
    </w:r>
    <w:r w:rsidRPr="008E21F8">
      <w:rPr>
        <w:rFonts w:eastAsia="Calibri" w:cs="Times New Roman"/>
        <w:color w:val="3D4B00"/>
        <w:sz w:val="22"/>
        <w:szCs w:val="24"/>
      </w:rPr>
      <w:t xml:space="preserve"> R</w:t>
    </w:r>
    <w:r>
      <w:rPr>
        <w:rFonts w:eastAsia="Calibri" w:cs="Times New Roman"/>
        <w:color w:val="3D4B00"/>
        <w:sz w:val="22"/>
        <w:szCs w:val="24"/>
      </w:rPr>
      <w:t>egistration</w:t>
    </w:r>
    <w:r w:rsidRPr="008E21F8">
      <w:rPr>
        <w:rFonts w:eastAsia="Calibri" w:cs="Times New Roman"/>
        <w:color w:val="3D4B00"/>
        <w:sz w:val="22"/>
        <w:szCs w:val="24"/>
      </w:rPr>
      <w:t xml:space="preserve"> B</w:t>
    </w:r>
    <w:r>
      <w:rPr>
        <w:rFonts w:eastAsia="Calibri" w:cs="Times New Roman"/>
        <w:color w:val="3D4B00"/>
        <w:sz w:val="22"/>
        <w:szCs w:val="24"/>
      </w:rPr>
      <w:t>oard</w:t>
    </w:r>
    <w:r w:rsidRPr="008E21F8">
      <w:rPr>
        <w:rFonts w:eastAsia="Calibri" w:cs="Times New Roman"/>
        <w:color w:val="3D4B00"/>
        <w:sz w:val="22"/>
        <w:szCs w:val="24"/>
      </w:rPr>
      <w:t xml:space="preserve"> </w:t>
    </w:r>
    <w:r>
      <w:rPr>
        <w:rFonts w:eastAsia="Calibri" w:cs="Times New Roman"/>
        <w:color w:val="3D4B00"/>
        <w:sz w:val="22"/>
        <w:szCs w:val="24"/>
      </w:rPr>
      <w:t>of WA</w:t>
    </w:r>
    <w:r w:rsidRPr="008E21F8">
      <w:rPr>
        <w:rFonts w:eastAsia="Calibri" w:cs="Times New Roman"/>
        <w:color w:val="3D4B00"/>
        <w:sz w:val="22"/>
        <w:szCs w:val="24"/>
      </w:rPr>
      <w:t xml:space="preserve"> A</w:t>
    </w:r>
    <w:r>
      <w:rPr>
        <w:rFonts w:eastAsia="Calibri" w:cs="Times New Roman"/>
        <w:color w:val="3D4B00"/>
        <w:sz w:val="22"/>
        <w:szCs w:val="24"/>
      </w:rPr>
      <w:t>nnual</w:t>
    </w:r>
    <w:r w:rsidRPr="008E21F8">
      <w:rPr>
        <w:rFonts w:eastAsia="Calibri" w:cs="Times New Roman"/>
        <w:color w:val="3D4B00"/>
        <w:sz w:val="22"/>
        <w:szCs w:val="24"/>
      </w:rPr>
      <w:t xml:space="preserve"> R</w:t>
    </w:r>
    <w:r>
      <w:rPr>
        <w:rFonts w:eastAsia="Calibri" w:cs="Times New Roman"/>
        <w:color w:val="3D4B00"/>
        <w:sz w:val="22"/>
        <w:szCs w:val="24"/>
      </w:rPr>
      <w:t>eport</w:t>
    </w:r>
    <w:r w:rsidRPr="008E21F8">
      <w:rPr>
        <w:rFonts w:eastAsia="Calibri" w:cs="Times New Roman"/>
        <w:color w:val="3D4B00"/>
        <w:sz w:val="22"/>
        <w:szCs w:val="24"/>
      </w:rPr>
      <w:t xml:space="preserve"> 20</w:t>
    </w:r>
    <w:r>
      <w:rPr>
        <w:rFonts w:eastAsia="Calibri" w:cs="Times New Roman"/>
        <w:color w:val="3D4B00"/>
        <w:sz w:val="22"/>
        <w:szCs w:val="24"/>
      </w:rPr>
      <w:t>20</w:t>
    </w:r>
    <w:r w:rsidRPr="008E21F8">
      <w:rPr>
        <w:rFonts w:eastAsia="Calibri" w:cs="Times New Roman"/>
        <w:color w:val="3D4B00"/>
        <w:sz w:val="22"/>
        <w:szCs w:val="24"/>
      </w:rPr>
      <w:t>–</w:t>
    </w:r>
    <w:r>
      <w:rPr>
        <w:rFonts w:eastAsia="Calibri" w:cs="Times New Roman"/>
        <w:color w:val="3D4B00"/>
        <w:sz w:val="22"/>
        <w:szCs w:val="24"/>
      </w:rPr>
      <w:t>21</w:t>
    </w:r>
  </w:p>
  <w:p w14:paraId="4BAC4B16" w14:textId="77777777" w:rsidR="005B34AF" w:rsidRPr="00F844CA" w:rsidRDefault="005B34AF" w:rsidP="000C1624">
    <w:pPr>
      <w:tabs>
        <w:tab w:val="center" w:pos="4513"/>
        <w:tab w:val="right" w:pos="9026"/>
      </w:tabs>
      <w:rPr>
        <w:rFonts w:eastAsia="Calibri" w:cs="Times New Roman"/>
        <w:color w:val="3D4B00"/>
        <w:sz w:val="20"/>
        <w:szCs w:val="24"/>
      </w:rPr>
    </w:pP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 2020</w:t>
    </w:r>
    <w:r w:rsidRPr="00D627EB">
      <w:rPr>
        <w:rFonts w:eastAsia="Calibri" w:cs="Times New Roman"/>
        <w:color w:val="000000"/>
        <w:sz w:val="22"/>
        <w:szCs w:val="24"/>
      </w:rPr>
      <w:t>–</w:t>
    </w:r>
    <w:r>
      <w:rPr>
        <w:rFonts w:eastAsia="Calibri" w:cs="Times New Roman"/>
        <w:color w:val="000000"/>
        <w:sz w:val="22"/>
        <w:szCs w:val="24"/>
      </w:rPr>
      <w:t>21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CAAB1" w14:textId="1437CB5C" w:rsidR="005B34AF" w:rsidRDefault="005B34AF" w:rsidP="00F47934">
    <w:pPr>
      <w:tabs>
        <w:tab w:val="center" w:pos="4513"/>
        <w:tab w:val="right" w:pos="9026"/>
      </w:tabs>
      <w:rPr>
        <w:rFonts w:eastAsia="Calibri" w:cs="Times New Roman"/>
        <w:color w:val="3D4B00"/>
        <w:sz w:val="20"/>
        <w:szCs w:val="24"/>
      </w:rPr>
    </w:pPr>
    <w:r w:rsidRPr="008E21F8">
      <w:rPr>
        <w:rFonts w:eastAsia="Calibri" w:cs="Times New Roman"/>
        <w:noProof/>
        <w:color w:val="3D4B00"/>
        <w:sz w:val="22"/>
        <w:szCs w:val="24"/>
        <w:lang w:eastAsia="en-AU"/>
      </w:rPr>
      <mc:AlternateContent>
        <mc:Choice Requires="wps">
          <w:drawing>
            <wp:anchor distT="0" distB="0" distL="114300" distR="114300" simplePos="0" relativeHeight="251705344" behindDoc="0" locked="0" layoutInCell="1" allowOverlap="1" wp14:anchorId="5FBC073B" wp14:editId="28A99708">
              <wp:simplePos x="0" y="0"/>
              <wp:positionH relativeFrom="margin">
                <wp:posOffset>5295900</wp:posOffset>
              </wp:positionH>
              <wp:positionV relativeFrom="bottomMargin">
                <wp:posOffset>177800</wp:posOffset>
              </wp:positionV>
              <wp:extent cx="464185" cy="395605"/>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464185" cy="395605"/>
                      </a:xfrm>
                      <a:prstGeom prst="rect">
                        <a:avLst/>
                      </a:prstGeom>
                      <a:noFill/>
                      <a:ln w="6350">
                        <a:noFill/>
                      </a:ln>
                      <a:effectLst/>
                    </wps:spPr>
                    <wps:txbx>
                      <w:txbxContent>
                        <w:p w14:paraId="68465BC8" w14:textId="6F8C1A52"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76</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FBC073B" id="_x0000_t202" coordsize="21600,21600" o:spt="202" path="m,l,21600r21600,l21600,xe">
              <v:stroke joinstyle="miter"/>
              <v:path gradientshapeok="t" o:connecttype="rect"/>
            </v:shapetype>
            <v:shape id="Text Box 234" o:spid="_x0000_s1031" type="#_x0000_t202" style="position:absolute;margin-left:417pt;margin-top:14pt;width:36.55pt;height:31.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" filled="f" stroked="f" strokeweight=".5pt">
              <v:textbox style="mso-fit-shape-to-text:t">
                <w:txbxContent>
                  <w:p w14:paraId="68465BC8" w14:textId="6F8C1A52"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76</w:t>
                    </w:r>
                    <w:r w:rsidRPr="0048098E">
                      <w:rPr>
                        <w:rFonts w:eastAsia="Calibri"/>
                        <w:color w:val="000000"/>
                        <w:szCs w:val="24"/>
                      </w:rPr>
                      <w:fldChar w:fldCharType="end"/>
                    </w:r>
                  </w:p>
                </w:txbxContent>
              </v:textbox>
              <w10:wrap anchorx="margin" anchory="margin"/>
            </v:shape>
          </w:pict>
        </mc:Fallback>
      </mc:AlternateContent>
    </w:r>
    <w:r w:rsidRPr="008E21F8">
      <w:rPr>
        <w:rFonts w:eastAsia="Calibri" w:cs="Times New Roman"/>
        <w:noProof/>
        <w:color w:val="3D4B00"/>
        <w:sz w:val="22"/>
        <w:szCs w:val="24"/>
        <w:lang w:eastAsia="en-AU"/>
      </w:rPr>
      <mc:AlternateContent>
        <mc:Choice Requires="wps">
          <w:drawing>
            <wp:anchor distT="91440" distB="91440" distL="114300" distR="114300" simplePos="0" relativeHeight="251706368" behindDoc="1" locked="0" layoutInCell="1" allowOverlap="1" wp14:anchorId="62F92DD6" wp14:editId="665C9846">
              <wp:simplePos x="0" y="0"/>
              <wp:positionH relativeFrom="margin">
                <wp:posOffset>-30480</wp:posOffset>
              </wp:positionH>
              <wp:positionV relativeFrom="bottomMargin">
                <wp:posOffset>0</wp:posOffset>
              </wp:positionV>
              <wp:extent cx="5787390" cy="45085"/>
              <wp:effectExtent l="0" t="0" r="22860" b="0"/>
              <wp:wrapSquare wrapText="bothSides"/>
              <wp:docPr id="238"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3D4B00"/>
                      </a:solidFill>
                      <a:ln w="25400" cap="flat" cmpd="sng" algn="ctr">
                        <a:solidFill>
                          <a:srgbClr val="3D4B00"/>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0838ECA9" id="Rectangle 23" o:spid="_x0000_s1026" style="position:absolute;margin-left:-2.4pt;margin-top:0;width:455.7pt;height:3.55pt;z-index:-2516101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" path="m,l5709920,r,l,,,xe" fillcolor="#3d4b00" strokecolor="#3d4b00" strokeweight="2pt">
              <v:stroke joinstyle="bevel"/>
              <v:path arrowok="t" o:connecttype="custom" o:connectlocs="0,0;5787390,0;5787390,0;0,0;0,0" o:connectangles="0,0,0,0,0"/>
              <w10:wrap type="square" anchorx="margin" anchory="margin"/>
            </v:shape>
          </w:pict>
        </mc:Fallback>
      </mc:AlternateContent>
    </w:r>
    <w:r w:rsidRPr="008E21F8">
      <w:rPr>
        <w:rFonts w:eastAsia="Calibri" w:cs="Times New Roman"/>
        <w:color w:val="3D4B00"/>
        <w:sz w:val="22"/>
        <w:szCs w:val="24"/>
      </w:rPr>
      <w:t>T</w:t>
    </w:r>
    <w:r>
      <w:rPr>
        <w:rFonts w:eastAsia="Calibri" w:cs="Times New Roman"/>
        <w:color w:val="3D4B00"/>
        <w:sz w:val="22"/>
        <w:szCs w:val="24"/>
      </w:rPr>
      <w:t>eacher</w:t>
    </w:r>
    <w:r w:rsidRPr="008E21F8">
      <w:rPr>
        <w:rFonts w:eastAsia="Calibri" w:cs="Times New Roman"/>
        <w:color w:val="3D4B00"/>
        <w:sz w:val="22"/>
        <w:szCs w:val="24"/>
      </w:rPr>
      <w:t xml:space="preserve"> R</w:t>
    </w:r>
    <w:r>
      <w:rPr>
        <w:rFonts w:eastAsia="Calibri" w:cs="Times New Roman"/>
        <w:color w:val="3D4B00"/>
        <w:sz w:val="22"/>
        <w:szCs w:val="24"/>
      </w:rPr>
      <w:t>egistration</w:t>
    </w:r>
    <w:r w:rsidRPr="008E21F8">
      <w:rPr>
        <w:rFonts w:eastAsia="Calibri" w:cs="Times New Roman"/>
        <w:color w:val="3D4B00"/>
        <w:sz w:val="22"/>
        <w:szCs w:val="24"/>
      </w:rPr>
      <w:t xml:space="preserve"> B</w:t>
    </w:r>
    <w:r>
      <w:rPr>
        <w:rFonts w:eastAsia="Calibri" w:cs="Times New Roman"/>
        <w:color w:val="3D4B00"/>
        <w:sz w:val="22"/>
        <w:szCs w:val="24"/>
      </w:rPr>
      <w:t>oard</w:t>
    </w:r>
    <w:r w:rsidRPr="008E21F8">
      <w:rPr>
        <w:rFonts w:eastAsia="Calibri" w:cs="Times New Roman"/>
        <w:color w:val="3D4B00"/>
        <w:sz w:val="22"/>
        <w:szCs w:val="24"/>
      </w:rPr>
      <w:t xml:space="preserve"> </w:t>
    </w:r>
    <w:r>
      <w:rPr>
        <w:rFonts w:eastAsia="Calibri" w:cs="Times New Roman"/>
        <w:color w:val="3D4B00"/>
        <w:sz w:val="22"/>
        <w:szCs w:val="24"/>
      </w:rPr>
      <w:t>of WA</w:t>
    </w:r>
    <w:r w:rsidRPr="008E21F8">
      <w:rPr>
        <w:rFonts w:eastAsia="Calibri" w:cs="Times New Roman"/>
        <w:color w:val="3D4B00"/>
        <w:sz w:val="22"/>
        <w:szCs w:val="24"/>
      </w:rPr>
      <w:t xml:space="preserve"> A</w:t>
    </w:r>
    <w:r>
      <w:rPr>
        <w:rFonts w:eastAsia="Calibri" w:cs="Times New Roman"/>
        <w:color w:val="3D4B00"/>
        <w:sz w:val="22"/>
        <w:szCs w:val="24"/>
      </w:rPr>
      <w:t>nnual</w:t>
    </w:r>
    <w:r w:rsidRPr="008E21F8">
      <w:rPr>
        <w:rFonts w:eastAsia="Calibri" w:cs="Times New Roman"/>
        <w:color w:val="3D4B00"/>
        <w:sz w:val="22"/>
        <w:szCs w:val="24"/>
      </w:rPr>
      <w:t xml:space="preserve"> R</w:t>
    </w:r>
    <w:r>
      <w:rPr>
        <w:rFonts w:eastAsia="Calibri" w:cs="Times New Roman"/>
        <w:color w:val="3D4B00"/>
        <w:sz w:val="22"/>
        <w:szCs w:val="24"/>
      </w:rPr>
      <w:t>eport</w:t>
    </w:r>
    <w:r w:rsidRPr="008E21F8">
      <w:rPr>
        <w:rFonts w:eastAsia="Calibri" w:cs="Times New Roman"/>
        <w:color w:val="3D4B00"/>
        <w:sz w:val="22"/>
        <w:szCs w:val="24"/>
      </w:rPr>
      <w:t xml:space="preserve"> 20</w:t>
    </w:r>
    <w:r>
      <w:rPr>
        <w:rFonts w:eastAsia="Calibri" w:cs="Times New Roman"/>
        <w:color w:val="3D4B00"/>
        <w:sz w:val="22"/>
        <w:szCs w:val="24"/>
      </w:rPr>
      <w:t>20</w:t>
    </w:r>
    <w:r w:rsidRPr="008E21F8">
      <w:rPr>
        <w:rFonts w:eastAsia="Calibri" w:cs="Times New Roman"/>
        <w:color w:val="3D4B00"/>
        <w:sz w:val="22"/>
        <w:szCs w:val="24"/>
      </w:rPr>
      <w:t>–</w:t>
    </w:r>
    <w:r>
      <w:rPr>
        <w:rFonts w:eastAsia="Calibri" w:cs="Times New Roman"/>
        <w:color w:val="3D4B00"/>
        <w:sz w:val="22"/>
        <w:szCs w:val="24"/>
      </w:rPr>
      <w:t>21</w:t>
    </w:r>
  </w:p>
  <w:p w14:paraId="359D3672" w14:textId="2DA0F377" w:rsidR="005B34AF" w:rsidRPr="00F844CA" w:rsidRDefault="005B34AF" w:rsidP="00F47934">
    <w:pPr>
      <w:tabs>
        <w:tab w:val="center" w:pos="4513"/>
        <w:tab w:val="right" w:pos="9026"/>
      </w:tabs>
      <w:rPr>
        <w:rFonts w:eastAsia="Calibri" w:cs="Times New Roman"/>
        <w:color w:val="3D4B00"/>
        <w:sz w:val="20"/>
        <w:szCs w:val="24"/>
      </w:rPr>
    </w:pP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47355" w14:textId="2DE6C95C" w:rsidR="005B34AF" w:rsidRPr="00D627EB" w:rsidRDefault="005B34AF" w:rsidP="00F47934">
    <w:pPr>
      <w:tabs>
        <w:tab w:val="center" w:pos="4513"/>
        <w:tab w:val="right" w:pos="9026"/>
      </w:tabs>
      <w:rPr>
        <w:rFonts w:eastAsia="Calibri" w:cs="Times New Roman"/>
        <w:color w:val="000000"/>
        <w:sz w:val="22"/>
        <w:szCs w:val="24"/>
      </w:rPr>
    </w:pP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42880" behindDoc="1" locked="0" layoutInCell="1" allowOverlap="1" wp14:anchorId="5F258A3D" wp14:editId="61CEDE16">
              <wp:simplePos x="0" y="0"/>
              <wp:positionH relativeFrom="margin">
                <wp:posOffset>-33655</wp:posOffset>
              </wp:positionH>
              <wp:positionV relativeFrom="bottomMargin">
                <wp:posOffset>-12700</wp:posOffset>
              </wp:positionV>
              <wp:extent cx="5788660" cy="45085"/>
              <wp:effectExtent l="0" t="0" r="21590" b="0"/>
              <wp:wrapSquare wrapText="bothSides"/>
              <wp:docPr id="15" name="Rectangle 23"/>
              <wp:cNvGraphicFramePr/>
              <a:graphic xmlns:a="http://schemas.openxmlformats.org/drawingml/2006/main">
                <a:graphicData uri="http://schemas.microsoft.com/office/word/2010/wordprocessingShape">
                  <wps:wsp>
                    <wps:cNvSpPr/>
                    <wps:spPr>
                      <a:xfrm>
                        <a:off x="0" y="0"/>
                        <a:ext cx="578866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4AB69D79" id="Rectangle 23" o:spid="_x0000_s1026" style="position:absolute;margin-left:-2.65pt;margin-top:-1pt;width:455.8pt;height:3.55pt;z-index:-2516736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" path="m,l5709920,r,l,,,xe" fillcolor="#1078b2" strokecolor="#592c82" strokeweight="2pt">
              <v:stroke joinstyle="bevel"/>
              <v:path arrowok="t" o:connecttype="custom" o:connectlocs="0,0;5788660,0;5788660,0;0,0;0,0" o:connectangles="0,0,0,0,0"/>
              <w10:wrap type="square" anchorx="margin" anchory="margin"/>
            </v:shape>
          </w:pict>
        </mc:Fallback>
      </mc:AlternateContent>
    </w:r>
    <w:r w:rsidRPr="00D627EB">
      <w:rPr>
        <w:rFonts w:eastAsia="Calibri" w:cs="Times New Roman"/>
        <w:noProof/>
        <w:sz w:val="22"/>
        <w:lang w:eastAsia="en-AU"/>
      </w:rPr>
      <mc:AlternateContent>
        <mc:Choice Requires="wps">
          <w:drawing>
            <wp:anchor distT="0" distB="0" distL="114300" distR="114300" simplePos="0" relativeHeight="251637760" behindDoc="0" locked="0" layoutInCell="1" allowOverlap="1" wp14:anchorId="2BEA2638" wp14:editId="2638A9EF">
              <wp:simplePos x="0" y="0"/>
              <wp:positionH relativeFrom="margin">
                <wp:posOffset>4968875</wp:posOffset>
              </wp:positionH>
              <wp:positionV relativeFrom="bottomMargin">
                <wp:posOffset>92710</wp:posOffset>
              </wp:positionV>
              <wp:extent cx="788400" cy="273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34258CFE" w14:textId="51183D36"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86</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EA2638" id="_x0000_t202" coordsize="21600,21600" o:spt="202" path="m,l,21600r21600,l21600,xe">
              <v:stroke joinstyle="miter"/>
              <v:path gradientshapeok="t" o:connecttype="rect"/>
            </v:shapetype>
            <v:shape id="Text Box 11" o:spid="_x0000_s1032" type="#_x0000_t202" style="position:absolute;margin-left:391.25pt;margin-top:7.3pt;width:62.1pt;height:21.5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" filled="f" stroked="f" strokeweight=".5pt">
              <v:textbox style="mso-fit-shape-to-text:t">
                <w:txbxContent>
                  <w:p w14:paraId="34258CFE" w14:textId="51183D36"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86</w:t>
                    </w:r>
                    <w:r w:rsidRPr="0048098E">
                      <w:rPr>
                        <w:rFonts w:eastAsia="Calibri"/>
                        <w:color w:val="000000"/>
                        <w:szCs w:val="24"/>
                      </w:rPr>
                      <w:fldChar w:fldCharType="end"/>
                    </w:r>
                  </w:p>
                </w:txbxContent>
              </v:textbox>
              <w10:wrap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40524" w14:textId="5CA3DD49" w:rsidR="005B34AF" w:rsidRPr="00D627EB" w:rsidRDefault="005B34AF" w:rsidP="00F47934">
    <w:pPr>
      <w:tabs>
        <w:tab w:val="center" w:pos="4513"/>
        <w:tab w:val="right" w:pos="9026"/>
      </w:tabs>
      <w:rPr>
        <w:rFonts w:eastAsia="Calibri" w:cs="Times New Roman"/>
        <w:color w:val="000000"/>
        <w:sz w:val="22"/>
        <w:szCs w:val="24"/>
      </w:rPr>
    </w:pP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703296" behindDoc="1" locked="0" layoutInCell="1" allowOverlap="1" wp14:anchorId="71B5DE03" wp14:editId="6506CFBB">
              <wp:simplePos x="0" y="0"/>
              <wp:positionH relativeFrom="margin">
                <wp:posOffset>-33655</wp:posOffset>
              </wp:positionH>
              <wp:positionV relativeFrom="bottomMargin">
                <wp:posOffset>-12700</wp:posOffset>
              </wp:positionV>
              <wp:extent cx="5788660" cy="45085"/>
              <wp:effectExtent l="0" t="0" r="21590" b="0"/>
              <wp:wrapSquare wrapText="bothSides"/>
              <wp:docPr id="233" name="Rectangle 23"/>
              <wp:cNvGraphicFramePr/>
              <a:graphic xmlns:a="http://schemas.openxmlformats.org/drawingml/2006/main">
                <a:graphicData uri="http://schemas.microsoft.com/office/word/2010/wordprocessingShape">
                  <wps:wsp>
                    <wps:cNvSpPr/>
                    <wps:spPr>
                      <a:xfrm>
                        <a:off x="0" y="0"/>
                        <a:ext cx="578866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78C2126A" id="Rectangle 23" o:spid="_x0000_s1026" style="position:absolute;margin-left:-2.65pt;margin-top:-1pt;width:455.8pt;height:3.55pt;z-index:-2516131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" path="m,l5709920,r,l,,,xe" fillcolor="#592c82" strokecolor="#592c82" strokeweight="2pt">
              <v:stroke joinstyle="bevel"/>
              <v:path arrowok="t" o:connecttype="custom" o:connectlocs="0,0;5788660,0;5788660,0;0,0;0,0" o:connectangles="0,0,0,0,0"/>
              <w10:wrap type="square" anchorx="margin" anchory="margin"/>
            </v:shape>
          </w:pict>
        </mc:Fallback>
      </mc:AlternateContent>
    </w:r>
    <w:r w:rsidRPr="00D627EB">
      <w:rPr>
        <w:rFonts w:eastAsia="Calibri" w:cs="Times New Roman"/>
        <w:noProof/>
        <w:sz w:val="22"/>
        <w:lang w:eastAsia="en-AU"/>
      </w:rPr>
      <mc:AlternateContent>
        <mc:Choice Requires="wps">
          <w:drawing>
            <wp:anchor distT="0" distB="0" distL="114300" distR="114300" simplePos="0" relativeHeight="251701248" behindDoc="0" locked="0" layoutInCell="1" allowOverlap="1" wp14:anchorId="72CE8ECD" wp14:editId="794935DF">
              <wp:simplePos x="0" y="0"/>
              <wp:positionH relativeFrom="margin">
                <wp:posOffset>4968875</wp:posOffset>
              </wp:positionH>
              <wp:positionV relativeFrom="bottomMargin">
                <wp:posOffset>92710</wp:posOffset>
              </wp:positionV>
              <wp:extent cx="788400" cy="273600"/>
              <wp:effectExtent l="0" t="0" r="0" b="0"/>
              <wp:wrapNone/>
              <wp:docPr id="236" name="Text Box 236"/>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3D2F2921" w14:textId="5261B971"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185</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CE8ECD" id="_x0000_t202" coordsize="21600,21600" o:spt="202" path="m,l,21600r21600,l21600,xe">
              <v:stroke joinstyle="miter"/>
              <v:path gradientshapeok="t" o:connecttype="rect"/>
            </v:shapetype>
            <v:shape id="Text Box 236" o:spid="_x0000_s1033" type="#_x0000_t202" style="position:absolute;margin-left:391.25pt;margin-top:7.3pt;width:62.1pt;height:21.5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" filled="f" stroked="f" strokeweight=".5pt">
              <v:textbox style="mso-fit-shape-to-text:t">
                <w:txbxContent>
                  <w:p w14:paraId="3D2F2921" w14:textId="5261B971" w:rsidR="005B34AF" w:rsidRPr="0048098E" w:rsidRDefault="005B34AF"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185</w:t>
                    </w:r>
                    <w:r w:rsidRPr="0048098E">
                      <w:rPr>
                        <w:rFonts w:eastAsia="Calibri"/>
                        <w:color w:val="000000"/>
                        <w:szCs w:val="24"/>
                      </w:rPr>
                      <w:fldChar w:fldCharType="end"/>
                    </w:r>
                  </w:p>
                </w:txbxContent>
              </v:textbox>
              <w10:wrap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 2020</w:t>
    </w:r>
    <w:r w:rsidRPr="00D627EB">
      <w:rPr>
        <w:rFonts w:eastAsia="Calibri" w:cs="Times New Roman"/>
        <w:color w:val="000000"/>
        <w:sz w:val="22"/>
        <w:szCs w:val="24"/>
      </w:rPr>
      <w:t>–</w:t>
    </w:r>
    <w:r>
      <w:rPr>
        <w:rFonts w:eastAsia="Calibri" w:cs="Times New Roman"/>
        <w:color w:val="000000"/>
        <w:sz w:val="22"/>
        <w:szCs w:val="24"/>
      </w:rPr>
      <w:t>21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46027" w14:textId="6E38C556" w:rsidR="005B34AF" w:rsidRPr="00D627EB" w:rsidRDefault="005B34AF"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66432" behindDoc="0" locked="0" layoutInCell="1" allowOverlap="1" wp14:anchorId="62A9FD2F" wp14:editId="4C186E72">
              <wp:simplePos x="0" y="0"/>
              <wp:positionH relativeFrom="margin">
                <wp:posOffset>8069713</wp:posOffset>
              </wp:positionH>
              <wp:positionV relativeFrom="bottomMargin">
                <wp:posOffset>65627</wp:posOffset>
              </wp:positionV>
              <wp:extent cx="788670" cy="39560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02B0EC59" w14:textId="3C063422" w:rsidR="005B34AF" w:rsidRPr="0048098E" w:rsidRDefault="005B34AF" w:rsidP="000267C5">
                          <w:pPr>
                            <w:pStyle w:val="Footer"/>
                            <w:ind w:left="-567"/>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186</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2A9FD2F" id="_x0000_t202" coordsize="21600,21600" o:spt="202" path="m,l,21600r21600,l21600,xe">
              <v:stroke joinstyle="miter"/>
              <v:path gradientshapeok="t" o:connecttype="rect"/>
            </v:shapetype>
            <v:shape id="Text Box 104" o:spid="_x0000_s1034" type="#_x0000_t202" style="position:absolute;margin-left:635.4pt;margin-top:5.15pt;width:62.1pt;height:3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" filled="f" stroked="f" strokeweight=".5pt">
              <v:textbox style="mso-fit-shape-to-text:t">
                <w:txbxContent>
                  <w:p w14:paraId="02B0EC59" w14:textId="3C063422" w:rsidR="005B34AF" w:rsidRPr="0048098E" w:rsidRDefault="005B34AF" w:rsidP="000267C5">
                    <w:pPr>
                      <w:pStyle w:val="Footer"/>
                      <w:ind w:left="-567"/>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B47837">
                      <w:rPr>
                        <w:rFonts w:eastAsia="Calibri"/>
                        <w:noProof/>
                        <w:color w:val="000000"/>
                        <w:szCs w:val="24"/>
                      </w:rPr>
                      <w:t>186</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77696" behindDoc="1" locked="0" layoutInCell="1" allowOverlap="1" wp14:anchorId="2325B1C8" wp14:editId="077D1C38">
              <wp:simplePos x="0" y="0"/>
              <wp:positionH relativeFrom="margin">
                <wp:posOffset>-30480</wp:posOffset>
              </wp:positionH>
              <wp:positionV relativeFrom="bottomMargin">
                <wp:posOffset>0</wp:posOffset>
              </wp:positionV>
              <wp:extent cx="9000000" cy="45085"/>
              <wp:effectExtent l="0" t="0" r="10795" b="0"/>
              <wp:wrapSquare wrapText="bothSides"/>
              <wp:docPr id="105" name="Rectangle 23"/>
              <wp:cNvGraphicFramePr/>
              <a:graphic xmlns:a="http://schemas.openxmlformats.org/drawingml/2006/main">
                <a:graphicData uri="http://schemas.microsoft.com/office/word/2010/wordprocessingShape">
                  <wps:wsp>
                    <wps:cNvSpPr/>
                    <wps:spPr>
                      <a:xfrm>
                        <a:off x="0" y="0"/>
                        <a:ext cx="900000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13420688" id="Rectangle 23" o:spid="_x0000_s1026" style="position:absolute;margin-left:-2.4pt;margin-top:0;width:708.65pt;height:3.55pt;z-index:-2516387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" path="m,l5709920,r,l,,,xe" fillcolor="#592c82" strokecolor="#592c82"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AF5A3" w14:textId="77777777" w:rsidR="005B34AF" w:rsidRDefault="005B34AF" w:rsidP="00B37D35">
      <w:r>
        <w:separator/>
      </w:r>
    </w:p>
  </w:footnote>
  <w:footnote w:type="continuationSeparator" w:id="0">
    <w:p w14:paraId="302A3B39" w14:textId="77777777" w:rsidR="005B34AF" w:rsidRDefault="005B34AF" w:rsidP="00B37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359A" w14:textId="679C02C0" w:rsidR="005B34AF" w:rsidRPr="00A37B34" w:rsidRDefault="005B34AF" w:rsidP="00A37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AB072" w14:textId="708D4F59" w:rsidR="005B34AF" w:rsidRPr="003E4639" w:rsidRDefault="005B34AF" w:rsidP="004725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17F73" w14:textId="73D3BE38" w:rsidR="005B34AF" w:rsidRDefault="005B34AF" w:rsidP="006A7AFE">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62A89" w14:textId="407541B1" w:rsidR="005B34AF" w:rsidRPr="006A7AFE" w:rsidRDefault="005B34AF" w:rsidP="006A7AFE">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6F689" w14:textId="488CFCEB" w:rsidR="005B34AF" w:rsidRPr="003E4639" w:rsidRDefault="005B34AF" w:rsidP="00DB096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15:restartNumberingAfterBreak="0">
    <w:nsid w:val="FFFFFF7C"/>
    <w:multiLevelType w:val="singleLevel"/>
    <w:tmpl w:val="120A8A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78F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80A4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8560A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638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182B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45C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F46F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52D2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F0D5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0309240B"/>
    <w:multiLevelType w:val="hybridMultilevel"/>
    <w:tmpl w:val="E772C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E2270D"/>
    <w:multiLevelType w:val="multilevel"/>
    <w:tmpl w:val="36A82DDA"/>
    <w:lvl w:ilvl="0">
      <w:start w:val="1"/>
      <w:numFmt w:val="lowerLetter"/>
      <w:pStyle w:val="Notesubheadings"/>
      <w:lvlText w:val="%1)"/>
      <w:lvlJc w:val="left"/>
      <w:pPr>
        <w:ind w:left="360" w:hanging="360"/>
      </w:pPr>
    </w:lvl>
    <w:lvl w:ilvl="1">
      <w:start w:val="1"/>
      <w:numFmt w:val="lowerLetter"/>
      <w:pStyle w:val="NotesSubHeading"/>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0BCF40FC"/>
    <w:multiLevelType w:val="hybridMultilevel"/>
    <w:tmpl w:val="A5646298"/>
    <w:lvl w:ilvl="0" w:tplc="1D9EAF72">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FA90525"/>
    <w:multiLevelType w:val="hybridMultilevel"/>
    <w:tmpl w:val="11309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1441ED0"/>
    <w:multiLevelType w:val="multilevel"/>
    <w:tmpl w:val="8F7867FA"/>
    <w:lvl w:ilvl="0">
      <w:start w:val="4"/>
      <w:numFmt w:val="decimal"/>
      <w:pStyle w:val="NumberedListLevel1"/>
      <w:lvlText w:val="%1."/>
      <w:lvlJc w:val="left"/>
      <w:pPr>
        <w:ind w:left="357" w:hanging="357"/>
      </w:pPr>
      <w:rPr>
        <w:rFonts w:hint="default"/>
      </w:rPr>
    </w:lvl>
    <w:lvl w:ilvl="1">
      <w:start w:val="1"/>
      <w:numFmt w:val="decimal"/>
      <w:pStyle w:val="NumberedListLevel2"/>
      <w:lvlText w:val="%1.%2."/>
      <w:lvlJc w:val="left"/>
      <w:pPr>
        <w:ind w:left="907" w:hanging="550"/>
      </w:pPr>
      <w:rPr>
        <w:rFonts w:hint="default"/>
      </w:rPr>
    </w:lvl>
    <w:lvl w:ilvl="2">
      <w:start w:val="1"/>
      <w:numFmt w:val="decimal"/>
      <w:pStyle w:val="NumberedListLevel3"/>
      <w:lvlText w:val="%1.%2.%3."/>
      <w:lvlJc w:val="left"/>
      <w:pPr>
        <w:ind w:left="1587" w:hanging="680"/>
      </w:pPr>
      <w:rPr>
        <w:rFonts w:hint="default"/>
      </w:rPr>
    </w:lvl>
    <w:lvl w:ilvl="3">
      <w:start w:val="1"/>
      <w:numFmt w:val="decimal"/>
      <w:lvlText w:val="%1.%2.%3.%4."/>
      <w:lvlJc w:val="left"/>
      <w:pPr>
        <w:ind w:left="1800" w:hanging="360"/>
      </w:pPr>
      <w:rPr>
        <w:rFonts w:hint="default"/>
      </w:rPr>
    </w:lvl>
    <w:lvl w:ilvl="4">
      <w:start w:val="1"/>
      <w:numFmt w:val="decimal"/>
      <w:lvlText w:val="%1.%2.%3.%4.%5."/>
      <w:lvlJc w:val="left"/>
      <w:pPr>
        <w:ind w:left="2160" w:hanging="360"/>
      </w:pPr>
      <w:rPr>
        <w:rFonts w:hint="default"/>
      </w:rPr>
    </w:lvl>
    <w:lvl w:ilvl="5">
      <w:start w:val="1"/>
      <w:numFmt w:val="decimal"/>
      <w:lvlText w:val="%1.%2.%3.%4.%5.%6."/>
      <w:lvlJc w:val="left"/>
      <w:pPr>
        <w:ind w:left="2520" w:hanging="360"/>
      </w:pPr>
      <w:rPr>
        <w:rFonts w:hint="default"/>
      </w:rPr>
    </w:lvl>
    <w:lvl w:ilvl="6">
      <w:start w:val="1"/>
      <w:numFmt w:val="decimal"/>
      <w:lvlText w:val="%1.%2.%3.%4.%5.%6.%7."/>
      <w:lvlJc w:val="left"/>
      <w:pPr>
        <w:ind w:left="2880" w:hanging="360"/>
      </w:pPr>
      <w:rPr>
        <w:rFonts w:hint="default"/>
      </w:rPr>
    </w:lvl>
    <w:lvl w:ilvl="7">
      <w:start w:val="1"/>
      <w:numFmt w:val="decimal"/>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16" w15:restartNumberingAfterBreak="0">
    <w:nsid w:val="147A49F7"/>
    <w:multiLevelType w:val="hybridMultilevel"/>
    <w:tmpl w:val="B9F808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190043BE"/>
    <w:multiLevelType w:val="hybridMultilevel"/>
    <w:tmpl w:val="E6968972"/>
    <w:lvl w:ilvl="0" w:tplc="62BC5FB2">
      <w:start w:val="1"/>
      <w:numFmt w:val="lowerLetter"/>
      <w:pStyle w:val="ModelBodyBulletalpha"/>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ABF4E79"/>
    <w:multiLevelType w:val="hybridMultilevel"/>
    <w:tmpl w:val="866AFE00"/>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F9D03C3"/>
    <w:multiLevelType w:val="hybridMultilevel"/>
    <w:tmpl w:val="74705AFC"/>
    <w:lvl w:ilvl="0" w:tplc="9EF6E61C">
      <w:start w:val="1"/>
      <w:numFmt w:val="bullet"/>
      <w:pStyle w:val="ModelBody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38208AE6">
      <w:numFmt w:val="bullet"/>
      <w:lvlText w:val="•"/>
      <w:lvlJc w:val="left"/>
      <w:pPr>
        <w:ind w:left="5760" w:hanging="4320"/>
      </w:pPr>
      <w:rPr>
        <w:rFonts w:ascii="Arial" w:eastAsia="Times New Roman"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C204E1"/>
    <w:multiLevelType w:val="hybridMultilevel"/>
    <w:tmpl w:val="72B4C6A2"/>
    <w:lvl w:ilvl="0" w:tplc="ED987FA6">
      <w:start w:val="1"/>
      <w:numFmt w:val="bullet"/>
      <w:lvlText w:val=""/>
      <w:lvlJc w:val="left"/>
      <w:pPr>
        <w:ind w:left="822" w:hanging="360"/>
      </w:pPr>
      <w:rPr>
        <w:rFonts w:ascii="Symbol" w:hAnsi="Symbol" w:hint="default"/>
        <w:sz w:val="24"/>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2" w15:restartNumberingAfterBreak="0">
    <w:nsid w:val="1FC73A21"/>
    <w:multiLevelType w:val="hybridMultilevel"/>
    <w:tmpl w:val="79563880"/>
    <w:lvl w:ilvl="0" w:tplc="1D9EAF72">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0674006"/>
    <w:multiLevelType w:val="hybridMultilevel"/>
    <w:tmpl w:val="F4D2CEE6"/>
    <w:lvl w:ilvl="0" w:tplc="F25081C0">
      <w:start w:val="1"/>
      <w:numFmt w:val="bullet"/>
      <w:lvlText w:val=""/>
      <w:lvlJc w:val="left"/>
      <w:pPr>
        <w:ind w:left="720" w:hanging="360"/>
      </w:pPr>
      <w:rPr>
        <w:rFonts w:ascii="Symbol" w:hAnsi="Symbol" w:hint="default"/>
      </w:rPr>
    </w:lvl>
    <w:lvl w:ilvl="1" w:tplc="1A3E454C">
      <w:start w:val="1"/>
      <w:numFmt w:val="bullet"/>
      <w:lvlText w:val="o"/>
      <w:lvlJc w:val="left"/>
      <w:pPr>
        <w:ind w:left="1440" w:hanging="360"/>
      </w:pPr>
      <w:rPr>
        <w:rFonts w:ascii="Courier New" w:hAnsi="Courier New" w:hint="default"/>
      </w:rPr>
    </w:lvl>
    <w:lvl w:ilvl="2" w:tplc="04A475DC">
      <w:start w:val="1"/>
      <w:numFmt w:val="bullet"/>
      <w:lvlText w:val=""/>
      <w:lvlJc w:val="left"/>
      <w:pPr>
        <w:ind w:left="2160" w:hanging="360"/>
      </w:pPr>
      <w:rPr>
        <w:rFonts w:ascii="Wingdings" w:hAnsi="Wingdings" w:hint="default"/>
      </w:rPr>
    </w:lvl>
    <w:lvl w:ilvl="3" w:tplc="088C332C">
      <w:start w:val="1"/>
      <w:numFmt w:val="bullet"/>
      <w:lvlText w:val=""/>
      <w:lvlJc w:val="left"/>
      <w:pPr>
        <w:ind w:left="2880" w:hanging="360"/>
      </w:pPr>
      <w:rPr>
        <w:rFonts w:ascii="Symbol" w:hAnsi="Symbol" w:hint="default"/>
      </w:rPr>
    </w:lvl>
    <w:lvl w:ilvl="4" w:tplc="76482370">
      <w:start w:val="1"/>
      <w:numFmt w:val="bullet"/>
      <w:lvlText w:val="o"/>
      <w:lvlJc w:val="left"/>
      <w:pPr>
        <w:ind w:left="3600" w:hanging="360"/>
      </w:pPr>
      <w:rPr>
        <w:rFonts w:ascii="Courier New" w:hAnsi="Courier New" w:hint="default"/>
      </w:rPr>
    </w:lvl>
    <w:lvl w:ilvl="5" w:tplc="E9C24DDE">
      <w:start w:val="1"/>
      <w:numFmt w:val="bullet"/>
      <w:lvlText w:val=""/>
      <w:lvlJc w:val="left"/>
      <w:pPr>
        <w:ind w:left="4320" w:hanging="360"/>
      </w:pPr>
      <w:rPr>
        <w:rFonts w:ascii="Wingdings" w:hAnsi="Wingdings" w:hint="default"/>
      </w:rPr>
    </w:lvl>
    <w:lvl w:ilvl="6" w:tplc="D3B46186">
      <w:start w:val="1"/>
      <w:numFmt w:val="bullet"/>
      <w:lvlText w:val=""/>
      <w:lvlJc w:val="left"/>
      <w:pPr>
        <w:ind w:left="5040" w:hanging="360"/>
      </w:pPr>
      <w:rPr>
        <w:rFonts w:ascii="Symbol" w:hAnsi="Symbol" w:hint="default"/>
      </w:rPr>
    </w:lvl>
    <w:lvl w:ilvl="7" w:tplc="B2CCCED6">
      <w:start w:val="1"/>
      <w:numFmt w:val="bullet"/>
      <w:lvlText w:val="o"/>
      <w:lvlJc w:val="left"/>
      <w:pPr>
        <w:ind w:left="5760" w:hanging="360"/>
      </w:pPr>
      <w:rPr>
        <w:rFonts w:ascii="Courier New" w:hAnsi="Courier New" w:hint="default"/>
      </w:rPr>
    </w:lvl>
    <w:lvl w:ilvl="8" w:tplc="A02C59EA">
      <w:start w:val="1"/>
      <w:numFmt w:val="bullet"/>
      <w:lvlText w:val=""/>
      <w:lvlJc w:val="left"/>
      <w:pPr>
        <w:ind w:left="6480" w:hanging="360"/>
      </w:pPr>
      <w:rPr>
        <w:rFonts w:ascii="Wingdings" w:hAnsi="Wingdings" w:hint="default"/>
      </w:rPr>
    </w:lvl>
  </w:abstractNum>
  <w:abstractNum w:abstractNumId="24" w15:restartNumberingAfterBreak="0">
    <w:nsid w:val="21DC4040"/>
    <w:multiLevelType w:val="hybridMultilevel"/>
    <w:tmpl w:val="48F0A8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24C30382"/>
    <w:multiLevelType w:val="multilevel"/>
    <w:tmpl w:val="FD3C81FC"/>
    <w:lvl w:ilvl="0">
      <w:start w:val="1"/>
      <w:numFmt w:val="lowerLetter"/>
      <w:pStyle w:val="Footnotes"/>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25253101"/>
    <w:multiLevelType w:val="hybridMultilevel"/>
    <w:tmpl w:val="1EDA0D9A"/>
    <w:lvl w:ilvl="0" w:tplc="31F01350">
      <w:start w:val="1"/>
      <w:numFmt w:val="bullet"/>
      <w:lvlText w:val=""/>
      <w:lvlJc w:val="left"/>
      <w:pPr>
        <w:ind w:left="2592" w:hanging="360"/>
      </w:pPr>
      <w:rPr>
        <w:rFonts w:ascii="Symbol" w:hAnsi="Symbol" w:hint="default"/>
        <w:sz w:val="24"/>
      </w:rPr>
    </w:lvl>
    <w:lvl w:ilvl="1" w:tplc="0C090003" w:tentative="1">
      <w:start w:val="1"/>
      <w:numFmt w:val="bullet"/>
      <w:lvlText w:val="o"/>
      <w:lvlJc w:val="left"/>
      <w:pPr>
        <w:ind w:left="3312" w:hanging="360"/>
      </w:pPr>
      <w:rPr>
        <w:rFonts w:ascii="Courier New" w:hAnsi="Courier New" w:cs="Courier New" w:hint="default"/>
      </w:rPr>
    </w:lvl>
    <w:lvl w:ilvl="2" w:tplc="0C090005" w:tentative="1">
      <w:start w:val="1"/>
      <w:numFmt w:val="bullet"/>
      <w:lvlText w:val=""/>
      <w:lvlJc w:val="left"/>
      <w:pPr>
        <w:ind w:left="4032" w:hanging="360"/>
      </w:pPr>
      <w:rPr>
        <w:rFonts w:ascii="Wingdings" w:hAnsi="Wingdings" w:hint="default"/>
      </w:rPr>
    </w:lvl>
    <w:lvl w:ilvl="3" w:tplc="0C090001" w:tentative="1">
      <w:start w:val="1"/>
      <w:numFmt w:val="bullet"/>
      <w:lvlText w:val=""/>
      <w:lvlJc w:val="left"/>
      <w:pPr>
        <w:ind w:left="4752" w:hanging="360"/>
      </w:pPr>
      <w:rPr>
        <w:rFonts w:ascii="Symbol" w:hAnsi="Symbol" w:hint="default"/>
      </w:rPr>
    </w:lvl>
    <w:lvl w:ilvl="4" w:tplc="0C090003" w:tentative="1">
      <w:start w:val="1"/>
      <w:numFmt w:val="bullet"/>
      <w:lvlText w:val="o"/>
      <w:lvlJc w:val="left"/>
      <w:pPr>
        <w:ind w:left="5472" w:hanging="360"/>
      </w:pPr>
      <w:rPr>
        <w:rFonts w:ascii="Courier New" w:hAnsi="Courier New" w:cs="Courier New" w:hint="default"/>
      </w:rPr>
    </w:lvl>
    <w:lvl w:ilvl="5" w:tplc="0C090005" w:tentative="1">
      <w:start w:val="1"/>
      <w:numFmt w:val="bullet"/>
      <w:lvlText w:val=""/>
      <w:lvlJc w:val="left"/>
      <w:pPr>
        <w:ind w:left="6192" w:hanging="360"/>
      </w:pPr>
      <w:rPr>
        <w:rFonts w:ascii="Wingdings" w:hAnsi="Wingdings" w:hint="default"/>
      </w:rPr>
    </w:lvl>
    <w:lvl w:ilvl="6" w:tplc="0C090001" w:tentative="1">
      <w:start w:val="1"/>
      <w:numFmt w:val="bullet"/>
      <w:lvlText w:val=""/>
      <w:lvlJc w:val="left"/>
      <w:pPr>
        <w:ind w:left="6912" w:hanging="360"/>
      </w:pPr>
      <w:rPr>
        <w:rFonts w:ascii="Symbol" w:hAnsi="Symbol" w:hint="default"/>
      </w:rPr>
    </w:lvl>
    <w:lvl w:ilvl="7" w:tplc="0C090003" w:tentative="1">
      <w:start w:val="1"/>
      <w:numFmt w:val="bullet"/>
      <w:lvlText w:val="o"/>
      <w:lvlJc w:val="left"/>
      <w:pPr>
        <w:ind w:left="7632" w:hanging="360"/>
      </w:pPr>
      <w:rPr>
        <w:rFonts w:ascii="Courier New" w:hAnsi="Courier New" w:cs="Courier New" w:hint="default"/>
      </w:rPr>
    </w:lvl>
    <w:lvl w:ilvl="8" w:tplc="0C090005" w:tentative="1">
      <w:start w:val="1"/>
      <w:numFmt w:val="bullet"/>
      <w:lvlText w:val=""/>
      <w:lvlJc w:val="left"/>
      <w:pPr>
        <w:ind w:left="8352" w:hanging="360"/>
      </w:pPr>
      <w:rPr>
        <w:rFonts w:ascii="Wingdings" w:hAnsi="Wingdings" w:hint="default"/>
      </w:rPr>
    </w:lvl>
  </w:abstractNum>
  <w:abstractNum w:abstractNumId="27" w15:restartNumberingAfterBreak="0">
    <w:nsid w:val="30EC1149"/>
    <w:multiLevelType w:val="hybridMultilevel"/>
    <w:tmpl w:val="94D2D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9B22933"/>
    <w:multiLevelType w:val="hybridMultilevel"/>
    <w:tmpl w:val="8668E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B06809"/>
    <w:multiLevelType w:val="hybridMultilevel"/>
    <w:tmpl w:val="790A1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F84456"/>
    <w:multiLevelType w:val="multilevel"/>
    <w:tmpl w:val="C660E122"/>
    <w:lvl w:ilvl="0">
      <w:start w:val="6"/>
      <w:numFmt w:val="decimal"/>
      <w:pStyle w:val="NotesHeading2"/>
      <w:suff w:val="space"/>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3F527B96"/>
    <w:multiLevelType w:val="hybridMultilevel"/>
    <w:tmpl w:val="3F60AB7C"/>
    <w:lvl w:ilvl="0" w:tplc="0C09000F">
      <w:start w:val="1"/>
      <w:numFmt w:val="decimal"/>
      <w:lvlText w:val="%1."/>
      <w:lvlJc w:val="left"/>
      <w:pPr>
        <w:ind w:left="-232" w:hanging="360"/>
      </w:pPr>
      <w:rPr>
        <w:rFonts w:hint="default"/>
      </w:rPr>
    </w:lvl>
    <w:lvl w:ilvl="1" w:tplc="0C090019" w:tentative="1">
      <w:start w:val="1"/>
      <w:numFmt w:val="lowerLetter"/>
      <w:lvlText w:val="%2."/>
      <w:lvlJc w:val="left"/>
      <w:pPr>
        <w:ind w:left="488" w:hanging="360"/>
      </w:pPr>
    </w:lvl>
    <w:lvl w:ilvl="2" w:tplc="0C09001B" w:tentative="1">
      <w:start w:val="1"/>
      <w:numFmt w:val="lowerRoman"/>
      <w:lvlText w:val="%3."/>
      <w:lvlJc w:val="right"/>
      <w:pPr>
        <w:ind w:left="1208" w:hanging="180"/>
      </w:pPr>
    </w:lvl>
    <w:lvl w:ilvl="3" w:tplc="0C09000F" w:tentative="1">
      <w:start w:val="1"/>
      <w:numFmt w:val="decimal"/>
      <w:lvlText w:val="%4."/>
      <w:lvlJc w:val="left"/>
      <w:pPr>
        <w:ind w:left="1928" w:hanging="360"/>
      </w:pPr>
    </w:lvl>
    <w:lvl w:ilvl="4" w:tplc="0C090019" w:tentative="1">
      <w:start w:val="1"/>
      <w:numFmt w:val="lowerLetter"/>
      <w:lvlText w:val="%5."/>
      <w:lvlJc w:val="left"/>
      <w:pPr>
        <w:ind w:left="2648" w:hanging="360"/>
      </w:pPr>
    </w:lvl>
    <w:lvl w:ilvl="5" w:tplc="0C09001B" w:tentative="1">
      <w:start w:val="1"/>
      <w:numFmt w:val="lowerRoman"/>
      <w:lvlText w:val="%6."/>
      <w:lvlJc w:val="right"/>
      <w:pPr>
        <w:ind w:left="3368" w:hanging="180"/>
      </w:pPr>
    </w:lvl>
    <w:lvl w:ilvl="6" w:tplc="0C09000F" w:tentative="1">
      <w:start w:val="1"/>
      <w:numFmt w:val="decimal"/>
      <w:lvlText w:val="%7."/>
      <w:lvlJc w:val="left"/>
      <w:pPr>
        <w:ind w:left="4088" w:hanging="360"/>
      </w:pPr>
    </w:lvl>
    <w:lvl w:ilvl="7" w:tplc="0C090019" w:tentative="1">
      <w:start w:val="1"/>
      <w:numFmt w:val="lowerLetter"/>
      <w:lvlText w:val="%8."/>
      <w:lvlJc w:val="left"/>
      <w:pPr>
        <w:ind w:left="4808" w:hanging="360"/>
      </w:pPr>
    </w:lvl>
    <w:lvl w:ilvl="8" w:tplc="0C09001B" w:tentative="1">
      <w:start w:val="1"/>
      <w:numFmt w:val="lowerRoman"/>
      <w:lvlText w:val="%9."/>
      <w:lvlJc w:val="right"/>
      <w:pPr>
        <w:ind w:left="5528" w:hanging="180"/>
      </w:pPr>
    </w:lvl>
  </w:abstractNum>
  <w:abstractNum w:abstractNumId="32" w15:restartNumberingAfterBreak="0">
    <w:nsid w:val="44705004"/>
    <w:multiLevelType w:val="hybridMultilevel"/>
    <w:tmpl w:val="F34C45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4BE004A"/>
    <w:multiLevelType w:val="hybridMultilevel"/>
    <w:tmpl w:val="9EF22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87738E8"/>
    <w:multiLevelType w:val="hybridMultilevel"/>
    <w:tmpl w:val="9EFA43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48A809DD"/>
    <w:multiLevelType w:val="hybridMultilevel"/>
    <w:tmpl w:val="0C741F06"/>
    <w:lvl w:ilvl="0" w:tplc="1D9EAF72">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F73187"/>
    <w:multiLevelType w:val="hybridMultilevel"/>
    <w:tmpl w:val="9C84F700"/>
    <w:lvl w:ilvl="0" w:tplc="1D9EAF72">
      <w:start w:val="1"/>
      <w:numFmt w:val="bullet"/>
      <w:lvlText w:val="­"/>
      <w:lvlJc w:val="left"/>
      <w:pPr>
        <w:ind w:left="833" w:hanging="360"/>
      </w:pPr>
      <w:rPr>
        <w:rFonts w:ascii="Courier New" w:hAnsi="Courier New"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7" w15:restartNumberingAfterBreak="0">
    <w:nsid w:val="547E3F91"/>
    <w:multiLevelType w:val="hybridMultilevel"/>
    <w:tmpl w:val="BE66FD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5DB5424E"/>
    <w:multiLevelType w:val="hybridMultilevel"/>
    <w:tmpl w:val="B832F8E2"/>
    <w:lvl w:ilvl="0" w:tplc="4BD48E46">
      <w:start w:val="1"/>
      <w:numFmt w:val="bullet"/>
      <w:lvlRestart w:val="0"/>
      <w:pStyle w:val="Bullet1"/>
      <w:lvlText w:val=""/>
      <w:lvlJc w:val="left"/>
      <w:pPr>
        <w:tabs>
          <w:tab w:val="num" w:pos="227"/>
        </w:tabs>
        <w:ind w:left="227" w:hanging="227"/>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4E7C5F"/>
    <w:multiLevelType w:val="hybridMultilevel"/>
    <w:tmpl w:val="59440D38"/>
    <w:lvl w:ilvl="0" w:tplc="05D28E98">
      <w:start w:val="1"/>
      <w:numFmt w:val="bullet"/>
      <w:pStyle w:val="CommentaryBodyBullets1"/>
      <w:lvlText w:val=""/>
      <w:lvlJc w:val="left"/>
      <w:pPr>
        <w:ind w:left="720" w:hanging="360"/>
      </w:pPr>
      <w:rPr>
        <w:rFonts w:ascii="Wingdings" w:hAnsi="Wingdings" w:hint="default"/>
        <w:b w:val="0"/>
        <w:i w:val="0"/>
        <w:color w:val="000000"/>
        <w:sz w:val="24"/>
        <w:u w:color="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7E3162"/>
    <w:multiLevelType w:val="multilevel"/>
    <w:tmpl w:val="6096F10C"/>
    <w:lvl w:ilvl="0">
      <w:start w:val="1"/>
      <w:numFmt w:val="bullet"/>
      <w:lvlText w:val=""/>
      <w:lvlJc w:val="left"/>
      <w:pPr>
        <w:tabs>
          <w:tab w:val="num" w:pos="360"/>
        </w:tabs>
        <w:ind w:left="360" w:hanging="360"/>
      </w:pPr>
      <w:rPr>
        <w:rFonts w:ascii="Symbol" w:hAnsi="Symbol" w:hint="default"/>
        <w:sz w:val="24"/>
      </w:rPr>
    </w:lvl>
    <w:lvl w:ilvl="1">
      <w:start w:val="1"/>
      <w:numFmt w:val="bullet"/>
      <w:lvlText w:val="o"/>
      <w:lvlPicBulletId w:val="0"/>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92635C8"/>
    <w:multiLevelType w:val="hybridMultilevel"/>
    <w:tmpl w:val="6D8E4D72"/>
    <w:lvl w:ilvl="0" w:tplc="0C090001">
      <w:start w:val="1"/>
      <w:numFmt w:val="bullet"/>
      <w:lvlText w:val=""/>
      <w:lvlJc w:val="left"/>
      <w:pPr>
        <w:ind w:left="654" w:hanging="360"/>
      </w:pPr>
      <w:rPr>
        <w:rFonts w:ascii="Symbol" w:hAnsi="Symbol" w:hint="default"/>
      </w:rPr>
    </w:lvl>
    <w:lvl w:ilvl="1" w:tplc="A14C5BB6">
      <w:numFmt w:val="bullet"/>
      <w:lvlText w:val="•"/>
      <w:lvlJc w:val="left"/>
      <w:pPr>
        <w:ind w:left="1734" w:hanging="720"/>
      </w:pPr>
      <w:rPr>
        <w:rFonts w:ascii="Arial" w:eastAsia="Times New Roman" w:hAnsi="Arial" w:cs="Arial"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43" w15:restartNumberingAfterBreak="0">
    <w:nsid w:val="6BC70A3E"/>
    <w:multiLevelType w:val="hybridMultilevel"/>
    <w:tmpl w:val="6F522C0E"/>
    <w:lvl w:ilvl="0" w:tplc="9AE6F8A6">
      <w:start w:val="1"/>
      <w:numFmt w:val="decimal"/>
      <w:pStyle w:val="ModelBodyBullet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CB11589"/>
    <w:multiLevelType w:val="hybridMultilevel"/>
    <w:tmpl w:val="AC20B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0C91381"/>
    <w:multiLevelType w:val="hybridMultilevel"/>
    <w:tmpl w:val="FC3AE1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2E921FA"/>
    <w:multiLevelType w:val="multilevel"/>
    <w:tmpl w:val="74405FD2"/>
    <w:lvl w:ilvl="0">
      <w:start w:val="1"/>
      <w:numFmt w:val="decimal"/>
      <w:pStyle w:val="NotesHeading-Level1"/>
      <w:lvlText w:val="NOTE %1."/>
      <w:lvlJc w:val="left"/>
      <w:pPr>
        <w:tabs>
          <w:tab w:val="num" w:pos="851"/>
        </w:tabs>
        <w:ind w:left="284"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7"/>
        </w:tabs>
        <w:ind w:left="851" w:hanging="851"/>
      </w:pPr>
      <w:rPr>
        <w:rFonts w:hint="default"/>
        <w:b/>
        <w:i w:val="0"/>
        <w:color w:val="66668B"/>
        <w:sz w:val="18"/>
        <w:szCs w:val="18"/>
        <w:u w:val="none"/>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cs="Times New Roman" w:hint="default"/>
        <w:sz w:val="16"/>
        <w:szCs w:val="16"/>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79B7218E"/>
    <w:multiLevelType w:val="hybridMultilevel"/>
    <w:tmpl w:val="FE8E525E"/>
    <w:lvl w:ilvl="0" w:tplc="3D506FDA">
      <w:start w:val="1"/>
      <w:numFmt w:val="bullet"/>
      <w:pStyle w:val="Bullet"/>
      <w:lvlText w:val=""/>
      <w:lvlJc w:val="left"/>
      <w:pPr>
        <w:ind w:left="340" w:hanging="340"/>
      </w:pPr>
      <w:rPr>
        <w:rFonts w:ascii="Symbol" w:hAnsi="Symbol" w:hint="default"/>
        <w:sz w:val="16"/>
      </w:rPr>
    </w:lvl>
    <w:lvl w:ilvl="1" w:tplc="168E9C4C">
      <w:start w:val="1"/>
      <w:numFmt w:val="bullet"/>
      <w:lvlText w:val=""/>
      <w:lvlJc w:val="left"/>
      <w:pPr>
        <w:ind w:left="680" w:hanging="340"/>
      </w:pPr>
      <w:rPr>
        <w:rFonts w:ascii="Symbol" w:hAnsi="Symbol" w:hint="default"/>
        <w:sz w:val="16"/>
      </w:rPr>
    </w:lvl>
    <w:lvl w:ilvl="2" w:tplc="B88EB012">
      <w:start w:val="1"/>
      <w:numFmt w:val="bullet"/>
      <w:lvlText w:val=""/>
      <w:lvlJc w:val="left"/>
      <w:pPr>
        <w:ind w:left="1134" w:hanging="454"/>
      </w:pPr>
      <w:rPr>
        <w:rFonts w:ascii="Symbol" w:hAnsi="Symbol" w:hint="default"/>
        <w:sz w:val="1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A5E2EC4"/>
    <w:multiLevelType w:val="hybridMultilevel"/>
    <w:tmpl w:val="47BC6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9"/>
  </w:num>
  <w:num w:numId="2">
    <w:abstractNumId w:val="46"/>
  </w:num>
  <w:num w:numId="3">
    <w:abstractNumId w:val="38"/>
  </w:num>
  <w:num w:numId="4">
    <w:abstractNumId w:val="19"/>
  </w:num>
  <w:num w:numId="5">
    <w:abstractNumId w:val="10"/>
  </w:num>
  <w:num w:numId="6">
    <w:abstractNumId w:val="30"/>
  </w:num>
  <w:num w:numId="7">
    <w:abstractNumId w:val="12"/>
  </w:num>
  <w:num w:numId="8">
    <w:abstractNumId w:val="25"/>
  </w:num>
  <w:num w:numId="9">
    <w:abstractNumId w:val="20"/>
  </w:num>
  <w:num w:numId="10">
    <w:abstractNumId w:val="41"/>
  </w:num>
  <w:num w:numId="11">
    <w:abstractNumId w:val="44"/>
  </w:num>
  <w:num w:numId="12">
    <w:abstractNumId w:val="47"/>
  </w:num>
  <w:num w:numId="13">
    <w:abstractNumId w:val="43"/>
  </w:num>
  <w:num w:numId="14">
    <w:abstractNumId w:val="17"/>
  </w:num>
  <w:num w:numId="15">
    <w:abstractNumId w:val="40"/>
  </w:num>
  <w:num w:numId="16">
    <w:abstractNumId w:val="31"/>
  </w:num>
  <w:num w:numId="17">
    <w:abstractNumId w:val="45"/>
  </w:num>
  <w:num w:numId="18">
    <w:abstractNumId w:val="32"/>
  </w:num>
  <w:num w:numId="19">
    <w:abstractNumId w:val="35"/>
  </w:num>
  <w:num w:numId="20">
    <w:abstractNumId w:val="36"/>
  </w:num>
  <w:num w:numId="21">
    <w:abstractNumId w:val="21"/>
  </w:num>
  <w:num w:numId="22">
    <w:abstractNumId w:val="26"/>
  </w:num>
  <w:num w:numId="23">
    <w:abstractNumId w:val="29"/>
  </w:num>
  <w:num w:numId="24">
    <w:abstractNumId w:val="22"/>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6"/>
  </w:num>
  <w:num w:numId="36">
    <w:abstractNumId w:val="27"/>
  </w:num>
  <w:num w:numId="37">
    <w:abstractNumId w:val="34"/>
  </w:num>
  <w:num w:numId="38">
    <w:abstractNumId w:val="24"/>
  </w:num>
  <w:num w:numId="39">
    <w:abstractNumId w:val="13"/>
  </w:num>
  <w:num w:numId="40">
    <w:abstractNumId w:val="28"/>
  </w:num>
  <w:num w:numId="41">
    <w:abstractNumId w:val="48"/>
  </w:num>
  <w:num w:numId="42">
    <w:abstractNumId w:val="15"/>
  </w:num>
  <w:num w:numId="43">
    <w:abstractNumId w:val="23"/>
  </w:num>
  <w:num w:numId="44">
    <w:abstractNumId w:val="42"/>
  </w:num>
  <w:num w:numId="45">
    <w:abstractNumId w:val="18"/>
  </w:num>
  <w:num w:numId="46">
    <w:abstractNumId w:val="33"/>
  </w:num>
  <w:num w:numId="47">
    <w:abstractNumId w:val="37"/>
  </w:num>
  <w:num w:numId="48">
    <w:abstractNumId w:val="14"/>
  </w:num>
  <w:num w:numId="49">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6F"/>
    <w:rsid w:val="000002D0"/>
    <w:rsid w:val="0000089D"/>
    <w:rsid w:val="00000921"/>
    <w:rsid w:val="00000D20"/>
    <w:rsid w:val="00000D81"/>
    <w:rsid w:val="00000DAD"/>
    <w:rsid w:val="00000E54"/>
    <w:rsid w:val="00000EC6"/>
    <w:rsid w:val="0000112E"/>
    <w:rsid w:val="000013AC"/>
    <w:rsid w:val="000015D3"/>
    <w:rsid w:val="00001607"/>
    <w:rsid w:val="0000185C"/>
    <w:rsid w:val="00001898"/>
    <w:rsid w:val="00001D7A"/>
    <w:rsid w:val="00001EFA"/>
    <w:rsid w:val="000022B7"/>
    <w:rsid w:val="00002A1C"/>
    <w:rsid w:val="00002D25"/>
    <w:rsid w:val="00002F50"/>
    <w:rsid w:val="00002FD8"/>
    <w:rsid w:val="00003213"/>
    <w:rsid w:val="000037FB"/>
    <w:rsid w:val="000038B3"/>
    <w:rsid w:val="00003DA9"/>
    <w:rsid w:val="00003F91"/>
    <w:rsid w:val="00004280"/>
    <w:rsid w:val="00004398"/>
    <w:rsid w:val="000049B7"/>
    <w:rsid w:val="00004AA4"/>
    <w:rsid w:val="00005302"/>
    <w:rsid w:val="0000542D"/>
    <w:rsid w:val="000054C8"/>
    <w:rsid w:val="00005913"/>
    <w:rsid w:val="00005CE9"/>
    <w:rsid w:val="00005DE2"/>
    <w:rsid w:val="000062AB"/>
    <w:rsid w:val="0000630B"/>
    <w:rsid w:val="00006954"/>
    <w:rsid w:val="00006BF6"/>
    <w:rsid w:val="00006FCD"/>
    <w:rsid w:val="00007462"/>
    <w:rsid w:val="00007703"/>
    <w:rsid w:val="0000774B"/>
    <w:rsid w:val="0000781E"/>
    <w:rsid w:val="00007C27"/>
    <w:rsid w:val="00007CBE"/>
    <w:rsid w:val="00007DCA"/>
    <w:rsid w:val="00007E5A"/>
    <w:rsid w:val="00007E7D"/>
    <w:rsid w:val="0001003B"/>
    <w:rsid w:val="00010812"/>
    <w:rsid w:val="00010BA3"/>
    <w:rsid w:val="00010BA4"/>
    <w:rsid w:val="00010BAF"/>
    <w:rsid w:val="00010E63"/>
    <w:rsid w:val="00010ECD"/>
    <w:rsid w:val="00011432"/>
    <w:rsid w:val="0001152B"/>
    <w:rsid w:val="00011A52"/>
    <w:rsid w:val="00011BC1"/>
    <w:rsid w:val="000124E9"/>
    <w:rsid w:val="00012753"/>
    <w:rsid w:val="000129DD"/>
    <w:rsid w:val="00012B4D"/>
    <w:rsid w:val="00012B51"/>
    <w:rsid w:val="00012D04"/>
    <w:rsid w:val="00012DAB"/>
    <w:rsid w:val="00012F94"/>
    <w:rsid w:val="000132C4"/>
    <w:rsid w:val="00013630"/>
    <w:rsid w:val="00013702"/>
    <w:rsid w:val="00013AB9"/>
    <w:rsid w:val="00013DE6"/>
    <w:rsid w:val="00014322"/>
    <w:rsid w:val="000146FB"/>
    <w:rsid w:val="0001475F"/>
    <w:rsid w:val="000147B0"/>
    <w:rsid w:val="00014BBB"/>
    <w:rsid w:val="00015310"/>
    <w:rsid w:val="000157BD"/>
    <w:rsid w:val="0001590B"/>
    <w:rsid w:val="00015A12"/>
    <w:rsid w:val="00015CCE"/>
    <w:rsid w:val="00015DA9"/>
    <w:rsid w:val="00015DE0"/>
    <w:rsid w:val="00015EA0"/>
    <w:rsid w:val="00015EE2"/>
    <w:rsid w:val="00015F09"/>
    <w:rsid w:val="00015F93"/>
    <w:rsid w:val="0001600A"/>
    <w:rsid w:val="000167F7"/>
    <w:rsid w:val="00016AE4"/>
    <w:rsid w:val="0001700D"/>
    <w:rsid w:val="0001701C"/>
    <w:rsid w:val="00017404"/>
    <w:rsid w:val="00017716"/>
    <w:rsid w:val="00017EC2"/>
    <w:rsid w:val="000200A2"/>
    <w:rsid w:val="000202BB"/>
    <w:rsid w:val="000205F8"/>
    <w:rsid w:val="00020629"/>
    <w:rsid w:val="000206A3"/>
    <w:rsid w:val="00020868"/>
    <w:rsid w:val="000208F1"/>
    <w:rsid w:val="00020A27"/>
    <w:rsid w:val="00020CED"/>
    <w:rsid w:val="00020CFE"/>
    <w:rsid w:val="00020E5B"/>
    <w:rsid w:val="000210C4"/>
    <w:rsid w:val="000212A7"/>
    <w:rsid w:val="0002158E"/>
    <w:rsid w:val="00021654"/>
    <w:rsid w:val="00021726"/>
    <w:rsid w:val="0002177C"/>
    <w:rsid w:val="00021CD1"/>
    <w:rsid w:val="00022029"/>
    <w:rsid w:val="00022665"/>
    <w:rsid w:val="00022721"/>
    <w:rsid w:val="00022884"/>
    <w:rsid w:val="00022978"/>
    <w:rsid w:val="00022A16"/>
    <w:rsid w:val="00022AF5"/>
    <w:rsid w:val="00022E8C"/>
    <w:rsid w:val="00022FA5"/>
    <w:rsid w:val="00022FEA"/>
    <w:rsid w:val="0002375C"/>
    <w:rsid w:val="00023980"/>
    <w:rsid w:val="000239CC"/>
    <w:rsid w:val="00023A80"/>
    <w:rsid w:val="00023B87"/>
    <w:rsid w:val="00023BF5"/>
    <w:rsid w:val="00023CFE"/>
    <w:rsid w:val="00023DB4"/>
    <w:rsid w:val="000245E3"/>
    <w:rsid w:val="0002467E"/>
    <w:rsid w:val="000247A6"/>
    <w:rsid w:val="000247A9"/>
    <w:rsid w:val="00024836"/>
    <w:rsid w:val="00024B8D"/>
    <w:rsid w:val="00024C11"/>
    <w:rsid w:val="00024CD5"/>
    <w:rsid w:val="00024D1C"/>
    <w:rsid w:val="00024E7C"/>
    <w:rsid w:val="00024EFC"/>
    <w:rsid w:val="00025292"/>
    <w:rsid w:val="00025391"/>
    <w:rsid w:val="00025669"/>
    <w:rsid w:val="000256A6"/>
    <w:rsid w:val="000256E7"/>
    <w:rsid w:val="00025F1C"/>
    <w:rsid w:val="00025F95"/>
    <w:rsid w:val="00026020"/>
    <w:rsid w:val="00026433"/>
    <w:rsid w:val="00026477"/>
    <w:rsid w:val="000264E4"/>
    <w:rsid w:val="000267B4"/>
    <w:rsid w:val="000267C5"/>
    <w:rsid w:val="00026A5C"/>
    <w:rsid w:val="00026AF1"/>
    <w:rsid w:val="00026BAC"/>
    <w:rsid w:val="00026CE1"/>
    <w:rsid w:val="00027347"/>
    <w:rsid w:val="00027772"/>
    <w:rsid w:val="000278B1"/>
    <w:rsid w:val="00030A3A"/>
    <w:rsid w:val="00030C77"/>
    <w:rsid w:val="00030D2A"/>
    <w:rsid w:val="00030D44"/>
    <w:rsid w:val="00030DE1"/>
    <w:rsid w:val="00031116"/>
    <w:rsid w:val="000311B9"/>
    <w:rsid w:val="00031469"/>
    <w:rsid w:val="00031D1F"/>
    <w:rsid w:val="00031E09"/>
    <w:rsid w:val="00032067"/>
    <w:rsid w:val="00032294"/>
    <w:rsid w:val="00032320"/>
    <w:rsid w:val="000325AF"/>
    <w:rsid w:val="000326A1"/>
    <w:rsid w:val="000326A9"/>
    <w:rsid w:val="000329A8"/>
    <w:rsid w:val="00032A15"/>
    <w:rsid w:val="00032AE3"/>
    <w:rsid w:val="00032CA5"/>
    <w:rsid w:val="00032FB3"/>
    <w:rsid w:val="00033027"/>
    <w:rsid w:val="00033072"/>
    <w:rsid w:val="0003362E"/>
    <w:rsid w:val="00033885"/>
    <w:rsid w:val="00033965"/>
    <w:rsid w:val="00033D18"/>
    <w:rsid w:val="00033D7B"/>
    <w:rsid w:val="00033EBF"/>
    <w:rsid w:val="00033F6E"/>
    <w:rsid w:val="00033FD1"/>
    <w:rsid w:val="0003428B"/>
    <w:rsid w:val="000343C0"/>
    <w:rsid w:val="000344FA"/>
    <w:rsid w:val="0003490B"/>
    <w:rsid w:val="000349D0"/>
    <w:rsid w:val="00034CBC"/>
    <w:rsid w:val="00034F99"/>
    <w:rsid w:val="0003533C"/>
    <w:rsid w:val="0003545C"/>
    <w:rsid w:val="0003547A"/>
    <w:rsid w:val="0003559F"/>
    <w:rsid w:val="00035729"/>
    <w:rsid w:val="000358BF"/>
    <w:rsid w:val="00035BE8"/>
    <w:rsid w:val="00035E0C"/>
    <w:rsid w:val="00035EF4"/>
    <w:rsid w:val="000361F7"/>
    <w:rsid w:val="0003625F"/>
    <w:rsid w:val="0003640E"/>
    <w:rsid w:val="0003671F"/>
    <w:rsid w:val="0003679F"/>
    <w:rsid w:val="00036901"/>
    <w:rsid w:val="00036FFD"/>
    <w:rsid w:val="0003724D"/>
    <w:rsid w:val="00037601"/>
    <w:rsid w:val="00037753"/>
    <w:rsid w:val="00037929"/>
    <w:rsid w:val="000379C9"/>
    <w:rsid w:val="00037AA9"/>
    <w:rsid w:val="00037FCA"/>
    <w:rsid w:val="00040157"/>
    <w:rsid w:val="00040407"/>
    <w:rsid w:val="0004048E"/>
    <w:rsid w:val="00040533"/>
    <w:rsid w:val="0004062E"/>
    <w:rsid w:val="00040F17"/>
    <w:rsid w:val="00041122"/>
    <w:rsid w:val="00041563"/>
    <w:rsid w:val="000418F3"/>
    <w:rsid w:val="00041D62"/>
    <w:rsid w:val="00041EF2"/>
    <w:rsid w:val="0004227B"/>
    <w:rsid w:val="0004235B"/>
    <w:rsid w:val="0004278C"/>
    <w:rsid w:val="000427DF"/>
    <w:rsid w:val="00042C23"/>
    <w:rsid w:val="00043493"/>
    <w:rsid w:val="00043CDE"/>
    <w:rsid w:val="000441E3"/>
    <w:rsid w:val="0004436C"/>
    <w:rsid w:val="00044422"/>
    <w:rsid w:val="00044495"/>
    <w:rsid w:val="0004453C"/>
    <w:rsid w:val="0004465A"/>
    <w:rsid w:val="00044895"/>
    <w:rsid w:val="000448BB"/>
    <w:rsid w:val="000448D4"/>
    <w:rsid w:val="000449DB"/>
    <w:rsid w:val="000450FA"/>
    <w:rsid w:val="00045298"/>
    <w:rsid w:val="000452FB"/>
    <w:rsid w:val="000453E7"/>
    <w:rsid w:val="00045683"/>
    <w:rsid w:val="00045A7E"/>
    <w:rsid w:val="00045E86"/>
    <w:rsid w:val="0004603A"/>
    <w:rsid w:val="0004617A"/>
    <w:rsid w:val="000463CA"/>
    <w:rsid w:val="00046BF2"/>
    <w:rsid w:val="00046F21"/>
    <w:rsid w:val="0004761D"/>
    <w:rsid w:val="0004761F"/>
    <w:rsid w:val="00047702"/>
    <w:rsid w:val="00050126"/>
    <w:rsid w:val="000506AE"/>
    <w:rsid w:val="00050DD8"/>
    <w:rsid w:val="0005131A"/>
    <w:rsid w:val="0005167D"/>
    <w:rsid w:val="0005190E"/>
    <w:rsid w:val="00051CD6"/>
    <w:rsid w:val="0005211F"/>
    <w:rsid w:val="000521B8"/>
    <w:rsid w:val="00052356"/>
    <w:rsid w:val="000536AC"/>
    <w:rsid w:val="00053820"/>
    <w:rsid w:val="00053B4B"/>
    <w:rsid w:val="00053E36"/>
    <w:rsid w:val="00053E66"/>
    <w:rsid w:val="0005455C"/>
    <w:rsid w:val="0005475F"/>
    <w:rsid w:val="000547C7"/>
    <w:rsid w:val="000547FC"/>
    <w:rsid w:val="00054807"/>
    <w:rsid w:val="00054813"/>
    <w:rsid w:val="000549C5"/>
    <w:rsid w:val="00054A7C"/>
    <w:rsid w:val="00054B6C"/>
    <w:rsid w:val="00054D73"/>
    <w:rsid w:val="00054E7F"/>
    <w:rsid w:val="00054EBD"/>
    <w:rsid w:val="00054EEF"/>
    <w:rsid w:val="00055162"/>
    <w:rsid w:val="000557CF"/>
    <w:rsid w:val="00055852"/>
    <w:rsid w:val="00055978"/>
    <w:rsid w:val="00055B05"/>
    <w:rsid w:val="00055BE7"/>
    <w:rsid w:val="00055E1C"/>
    <w:rsid w:val="00056361"/>
    <w:rsid w:val="000566FC"/>
    <w:rsid w:val="00056713"/>
    <w:rsid w:val="00056948"/>
    <w:rsid w:val="00056C23"/>
    <w:rsid w:val="00056D6B"/>
    <w:rsid w:val="00056F5E"/>
    <w:rsid w:val="0005708E"/>
    <w:rsid w:val="000570AE"/>
    <w:rsid w:val="000573BC"/>
    <w:rsid w:val="000573FC"/>
    <w:rsid w:val="00057996"/>
    <w:rsid w:val="00057BED"/>
    <w:rsid w:val="00057DD8"/>
    <w:rsid w:val="00057F4A"/>
    <w:rsid w:val="00060080"/>
    <w:rsid w:val="0006016D"/>
    <w:rsid w:val="000601EA"/>
    <w:rsid w:val="00060CF0"/>
    <w:rsid w:val="000611F0"/>
    <w:rsid w:val="00061207"/>
    <w:rsid w:val="00061545"/>
    <w:rsid w:val="00061A89"/>
    <w:rsid w:val="00061ADD"/>
    <w:rsid w:val="00061C61"/>
    <w:rsid w:val="00061F88"/>
    <w:rsid w:val="00061FF9"/>
    <w:rsid w:val="00062756"/>
    <w:rsid w:val="00062878"/>
    <w:rsid w:val="00062A24"/>
    <w:rsid w:val="00062BEF"/>
    <w:rsid w:val="00062C96"/>
    <w:rsid w:val="00062DAF"/>
    <w:rsid w:val="000631A2"/>
    <w:rsid w:val="00063482"/>
    <w:rsid w:val="0006382A"/>
    <w:rsid w:val="00063F58"/>
    <w:rsid w:val="000640ED"/>
    <w:rsid w:val="0006414E"/>
    <w:rsid w:val="00064D27"/>
    <w:rsid w:val="00064DF3"/>
    <w:rsid w:val="00064FD3"/>
    <w:rsid w:val="00064FF5"/>
    <w:rsid w:val="000653AA"/>
    <w:rsid w:val="00065616"/>
    <w:rsid w:val="00065761"/>
    <w:rsid w:val="00065773"/>
    <w:rsid w:val="00065CA0"/>
    <w:rsid w:val="0006648A"/>
    <w:rsid w:val="000664F4"/>
    <w:rsid w:val="000666D9"/>
    <w:rsid w:val="0006697B"/>
    <w:rsid w:val="00066CE6"/>
    <w:rsid w:val="00066DFA"/>
    <w:rsid w:val="00066E1D"/>
    <w:rsid w:val="00066ED8"/>
    <w:rsid w:val="00066EFC"/>
    <w:rsid w:val="00066FAA"/>
    <w:rsid w:val="0006717D"/>
    <w:rsid w:val="0006730F"/>
    <w:rsid w:val="000674FE"/>
    <w:rsid w:val="00067795"/>
    <w:rsid w:val="00067B8F"/>
    <w:rsid w:val="00067BF3"/>
    <w:rsid w:val="00067D25"/>
    <w:rsid w:val="0007000F"/>
    <w:rsid w:val="000701A5"/>
    <w:rsid w:val="00070653"/>
    <w:rsid w:val="000709AE"/>
    <w:rsid w:val="00070CEB"/>
    <w:rsid w:val="00070ED4"/>
    <w:rsid w:val="00070F7E"/>
    <w:rsid w:val="0007100B"/>
    <w:rsid w:val="00071223"/>
    <w:rsid w:val="000712D0"/>
    <w:rsid w:val="0007136A"/>
    <w:rsid w:val="0007181E"/>
    <w:rsid w:val="00071F2D"/>
    <w:rsid w:val="0007202B"/>
    <w:rsid w:val="00072398"/>
    <w:rsid w:val="000727DA"/>
    <w:rsid w:val="000728BE"/>
    <w:rsid w:val="000729BA"/>
    <w:rsid w:val="00072ABD"/>
    <w:rsid w:val="00072FE5"/>
    <w:rsid w:val="00073210"/>
    <w:rsid w:val="0007380A"/>
    <w:rsid w:val="0007392C"/>
    <w:rsid w:val="00073B21"/>
    <w:rsid w:val="00073BFC"/>
    <w:rsid w:val="00073DC5"/>
    <w:rsid w:val="00073F4C"/>
    <w:rsid w:val="00074049"/>
    <w:rsid w:val="00074211"/>
    <w:rsid w:val="00074215"/>
    <w:rsid w:val="00074408"/>
    <w:rsid w:val="00074753"/>
    <w:rsid w:val="00074E44"/>
    <w:rsid w:val="000752A9"/>
    <w:rsid w:val="00075459"/>
    <w:rsid w:val="00075838"/>
    <w:rsid w:val="0007584C"/>
    <w:rsid w:val="00075B1F"/>
    <w:rsid w:val="000762DF"/>
    <w:rsid w:val="0007650D"/>
    <w:rsid w:val="00076531"/>
    <w:rsid w:val="00076969"/>
    <w:rsid w:val="000769CA"/>
    <w:rsid w:val="00076C2C"/>
    <w:rsid w:val="00077BB5"/>
    <w:rsid w:val="00077FAE"/>
    <w:rsid w:val="00077FE9"/>
    <w:rsid w:val="00077FF6"/>
    <w:rsid w:val="0008030C"/>
    <w:rsid w:val="00080BB1"/>
    <w:rsid w:val="00080DF1"/>
    <w:rsid w:val="00081069"/>
    <w:rsid w:val="00081487"/>
    <w:rsid w:val="00081570"/>
    <w:rsid w:val="000816FD"/>
    <w:rsid w:val="00081BC6"/>
    <w:rsid w:val="00081BF3"/>
    <w:rsid w:val="00081D7F"/>
    <w:rsid w:val="00081F17"/>
    <w:rsid w:val="0008215F"/>
    <w:rsid w:val="00082244"/>
    <w:rsid w:val="00082335"/>
    <w:rsid w:val="0008242C"/>
    <w:rsid w:val="00082708"/>
    <w:rsid w:val="00082752"/>
    <w:rsid w:val="00082791"/>
    <w:rsid w:val="000827E2"/>
    <w:rsid w:val="000827EF"/>
    <w:rsid w:val="000828CD"/>
    <w:rsid w:val="00082BE0"/>
    <w:rsid w:val="00082DD2"/>
    <w:rsid w:val="00082FE7"/>
    <w:rsid w:val="0008318D"/>
    <w:rsid w:val="0008328E"/>
    <w:rsid w:val="00084317"/>
    <w:rsid w:val="00084630"/>
    <w:rsid w:val="00084786"/>
    <w:rsid w:val="00084822"/>
    <w:rsid w:val="00084B02"/>
    <w:rsid w:val="00084E34"/>
    <w:rsid w:val="00084EF2"/>
    <w:rsid w:val="00084FAB"/>
    <w:rsid w:val="00085065"/>
    <w:rsid w:val="000850A7"/>
    <w:rsid w:val="000852E2"/>
    <w:rsid w:val="0008535B"/>
    <w:rsid w:val="00085851"/>
    <w:rsid w:val="000859B9"/>
    <w:rsid w:val="00085B18"/>
    <w:rsid w:val="00085DBE"/>
    <w:rsid w:val="00085E24"/>
    <w:rsid w:val="000862E4"/>
    <w:rsid w:val="00086509"/>
    <w:rsid w:val="00086636"/>
    <w:rsid w:val="000866C1"/>
    <w:rsid w:val="000869A4"/>
    <w:rsid w:val="00086E14"/>
    <w:rsid w:val="00087613"/>
    <w:rsid w:val="00087A1E"/>
    <w:rsid w:val="00087EC3"/>
    <w:rsid w:val="00090134"/>
    <w:rsid w:val="00090188"/>
    <w:rsid w:val="00090A13"/>
    <w:rsid w:val="00090A61"/>
    <w:rsid w:val="00090A67"/>
    <w:rsid w:val="00090D21"/>
    <w:rsid w:val="000913C3"/>
    <w:rsid w:val="00091C7E"/>
    <w:rsid w:val="00091D43"/>
    <w:rsid w:val="00091DE6"/>
    <w:rsid w:val="00091E54"/>
    <w:rsid w:val="00091E89"/>
    <w:rsid w:val="00091EA2"/>
    <w:rsid w:val="00091FF2"/>
    <w:rsid w:val="000920CB"/>
    <w:rsid w:val="00092333"/>
    <w:rsid w:val="00092500"/>
    <w:rsid w:val="0009252E"/>
    <w:rsid w:val="0009274B"/>
    <w:rsid w:val="000927AA"/>
    <w:rsid w:val="000929A5"/>
    <w:rsid w:val="00092FD5"/>
    <w:rsid w:val="00093030"/>
    <w:rsid w:val="00093042"/>
    <w:rsid w:val="0009334B"/>
    <w:rsid w:val="00093420"/>
    <w:rsid w:val="000935E8"/>
    <w:rsid w:val="00093688"/>
    <w:rsid w:val="000936DC"/>
    <w:rsid w:val="000938F3"/>
    <w:rsid w:val="00093989"/>
    <w:rsid w:val="00093B91"/>
    <w:rsid w:val="00093CC3"/>
    <w:rsid w:val="0009401E"/>
    <w:rsid w:val="00094079"/>
    <w:rsid w:val="000940E6"/>
    <w:rsid w:val="000941B4"/>
    <w:rsid w:val="00094466"/>
    <w:rsid w:val="000944D3"/>
    <w:rsid w:val="000946E4"/>
    <w:rsid w:val="00094979"/>
    <w:rsid w:val="00094B0A"/>
    <w:rsid w:val="00094B35"/>
    <w:rsid w:val="00094BA9"/>
    <w:rsid w:val="00094D7F"/>
    <w:rsid w:val="00095334"/>
    <w:rsid w:val="00095446"/>
    <w:rsid w:val="0009555E"/>
    <w:rsid w:val="0009563D"/>
    <w:rsid w:val="00095890"/>
    <w:rsid w:val="0009596E"/>
    <w:rsid w:val="00095D70"/>
    <w:rsid w:val="00096525"/>
    <w:rsid w:val="0009674C"/>
    <w:rsid w:val="00096776"/>
    <w:rsid w:val="00096FD2"/>
    <w:rsid w:val="00097410"/>
    <w:rsid w:val="00097635"/>
    <w:rsid w:val="00097960"/>
    <w:rsid w:val="00097971"/>
    <w:rsid w:val="000979FE"/>
    <w:rsid w:val="00097BEE"/>
    <w:rsid w:val="000A05C8"/>
    <w:rsid w:val="000A066D"/>
    <w:rsid w:val="000A0798"/>
    <w:rsid w:val="000A0807"/>
    <w:rsid w:val="000A0AA5"/>
    <w:rsid w:val="000A0CB5"/>
    <w:rsid w:val="000A1177"/>
    <w:rsid w:val="000A124A"/>
    <w:rsid w:val="000A1390"/>
    <w:rsid w:val="000A13BF"/>
    <w:rsid w:val="000A1470"/>
    <w:rsid w:val="000A14FC"/>
    <w:rsid w:val="000A173A"/>
    <w:rsid w:val="000A1FAD"/>
    <w:rsid w:val="000A2C49"/>
    <w:rsid w:val="000A2F16"/>
    <w:rsid w:val="000A328A"/>
    <w:rsid w:val="000A3411"/>
    <w:rsid w:val="000A37F6"/>
    <w:rsid w:val="000A3A5C"/>
    <w:rsid w:val="000A3B9B"/>
    <w:rsid w:val="000A407B"/>
    <w:rsid w:val="000A4097"/>
    <w:rsid w:val="000A445A"/>
    <w:rsid w:val="000A4509"/>
    <w:rsid w:val="000A4868"/>
    <w:rsid w:val="000A49AF"/>
    <w:rsid w:val="000A4B6C"/>
    <w:rsid w:val="000A4E9F"/>
    <w:rsid w:val="000A4EC4"/>
    <w:rsid w:val="000A50FB"/>
    <w:rsid w:val="000A5284"/>
    <w:rsid w:val="000A58EC"/>
    <w:rsid w:val="000A5E8C"/>
    <w:rsid w:val="000A5F69"/>
    <w:rsid w:val="000A5F71"/>
    <w:rsid w:val="000A6262"/>
    <w:rsid w:val="000A648F"/>
    <w:rsid w:val="000A68C3"/>
    <w:rsid w:val="000A6A16"/>
    <w:rsid w:val="000A6D65"/>
    <w:rsid w:val="000A6E94"/>
    <w:rsid w:val="000A7510"/>
    <w:rsid w:val="000A7608"/>
    <w:rsid w:val="000A773B"/>
    <w:rsid w:val="000A7974"/>
    <w:rsid w:val="000A7B81"/>
    <w:rsid w:val="000A7B98"/>
    <w:rsid w:val="000A7BB2"/>
    <w:rsid w:val="000A7C24"/>
    <w:rsid w:val="000A7E15"/>
    <w:rsid w:val="000B00F3"/>
    <w:rsid w:val="000B0436"/>
    <w:rsid w:val="000B0639"/>
    <w:rsid w:val="000B0A1A"/>
    <w:rsid w:val="000B100D"/>
    <w:rsid w:val="000B15C4"/>
    <w:rsid w:val="000B1FC2"/>
    <w:rsid w:val="000B2226"/>
    <w:rsid w:val="000B222F"/>
    <w:rsid w:val="000B238B"/>
    <w:rsid w:val="000B2E9E"/>
    <w:rsid w:val="000B303C"/>
    <w:rsid w:val="000B32A1"/>
    <w:rsid w:val="000B32E5"/>
    <w:rsid w:val="000B3384"/>
    <w:rsid w:val="000B3486"/>
    <w:rsid w:val="000B361C"/>
    <w:rsid w:val="000B3900"/>
    <w:rsid w:val="000B39BD"/>
    <w:rsid w:val="000B3A28"/>
    <w:rsid w:val="000B3B77"/>
    <w:rsid w:val="000B3FF0"/>
    <w:rsid w:val="000B4021"/>
    <w:rsid w:val="000B4187"/>
    <w:rsid w:val="000B430E"/>
    <w:rsid w:val="000B4338"/>
    <w:rsid w:val="000B443C"/>
    <w:rsid w:val="000B4521"/>
    <w:rsid w:val="000B4617"/>
    <w:rsid w:val="000B46EC"/>
    <w:rsid w:val="000B4947"/>
    <w:rsid w:val="000B4A32"/>
    <w:rsid w:val="000B4D31"/>
    <w:rsid w:val="000B4F23"/>
    <w:rsid w:val="000B5398"/>
    <w:rsid w:val="000B56C5"/>
    <w:rsid w:val="000B59E3"/>
    <w:rsid w:val="000B5C70"/>
    <w:rsid w:val="000B5F29"/>
    <w:rsid w:val="000B5F83"/>
    <w:rsid w:val="000B6027"/>
    <w:rsid w:val="000B61AC"/>
    <w:rsid w:val="000B62A7"/>
    <w:rsid w:val="000B646E"/>
    <w:rsid w:val="000B6487"/>
    <w:rsid w:val="000B662C"/>
    <w:rsid w:val="000B672D"/>
    <w:rsid w:val="000B6736"/>
    <w:rsid w:val="000B6859"/>
    <w:rsid w:val="000B7170"/>
    <w:rsid w:val="000B73FA"/>
    <w:rsid w:val="000B7432"/>
    <w:rsid w:val="000B765D"/>
    <w:rsid w:val="000B784C"/>
    <w:rsid w:val="000B7EBA"/>
    <w:rsid w:val="000B7ED4"/>
    <w:rsid w:val="000C01D2"/>
    <w:rsid w:val="000C04F3"/>
    <w:rsid w:val="000C089A"/>
    <w:rsid w:val="000C0B88"/>
    <w:rsid w:val="000C10C4"/>
    <w:rsid w:val="000C1624"/>
    <w:rsid w:val="000C1BD2"/>
    <w:rsid w:val="000C1E87"/>
    <w:rsid w:val="000C1FA8"/>
    <w:rsid w:val="000C205D"/>
    <w:rsid w:val="000C2087"/>
    <w:rsid w:val="000C22C0"/>
    <w:rsid w:val="000C236D"/>
    <w:rsid w:val="000C2476"/>
    <w:rsid w:val="000C250E"/>
    <w:rsid w:val="000C26DB"/>
    <w:rsid w:val="000C2B87"/>
    <w:rsid w:val="000C2E2B"/>
    <w:rsid w:val="000C306A"/>
    <w:rsid w:val="000C39C4"/>
    <w:rsid w:val="000C3A07"/>
    <w:rsid w:val="000C3B1C"/>
    <w:rsid w:val="000C3CBE"/>
    <w:rsid w:val="000C3E2B"/>
    <w:rsid w:val="000C3F8E"/>
    <w:rsid w:val="000C4021"/>
    <w:rsid w:val="000C42F1"/>
    <w:rsid w:val="000C45F5"/>
    <w:rsid w:val="000C4B87"/>
    <w:rsid w:val="000C4D95"/>
    <w:rsid w:val="000C4E48"/>
    <w:rsid w:val="000C50BC"/>
    <w:rsid w:val="000C5190"/>
    <w:rsid w:val="000C5487"/>
    <w:rsid w:val="000C55C5"/>
    <w:rsid w:val="000C5601"/>
    <w:rsid w:val="000C566C"/>
    <w:rsid w:val="000C5BDD"/>
    <w:rsid w:val="000C5FBA"/>
    <w:rsid w:val="000C63C5"/>
    <w:rsid w:val="000C63FA"/>
    <w:rsid w:val="000C66C1"/>
    <w:rsid w:val="000C6B4A"/>
    <w:rsid w:val="000C6D5E"/>
    <w:rsid w:val="000C6DF7"/>
    <w:rsid w:val="000C6FA6"/>
    <w:rsid w:val="000C733C"/>
    <w:rsid w:val="000C757B"/>
    <w:rsid w:val="000C77B2"/>
    <w:rsid w:val="000C780E"/>
    <w:rsid w:val="000C7BC8"/>
    <w:rsid w:val="000C7EDE"/>
    <w:rsid w:val="000D05F5"/>
    <w:rsid w:val="000D06A7"/>
    <w:rsid w:val="000D091E"/>
    <w:rsid w:val="000D0BEA"/>
    <w:rsid w:val="000D0E14"/>
    <w:rsid w:val="000D115A"/>
    <w:rsid w:val="000D12F7"/>
    <w:rsid w:val="000D14B3"/>
    <w:rsid w:val="000D153C"/>
    <w:rsid w:val="000D17BC"/>
    <w:rsid w:val="000D1B76"/>
    <w:rsid w:val="000D2331"/>
    <w:rsid w:val="000D2647"/>
    <w:rsid w:val="000D27DE"/>
    <w:rsid w:val="000D29FB"/>
    <w:rsid w:val="000D2F85"/>
    <w:rsid w:val="000D2F8C"/>
    <w:rsid w:val="000D3225"/>
    <w:rsid w:val="000D3B04"/>
    <w:rsid w:val="000D3E2E"/>
    <w:rsid w:val="000D3E9E"/>
    <w:rsid w:val="000D3F5B"/>
    <w:rsid w:val="000D40C0"/>
    <w:rsid w:val="000D4498"/>
    <w:rsid w:val="000D44E0"/>
    <w:rsid w:val="000D473D"/>
    <w:rsid w:val="000D495D"/>
    <w:rsid w:val="000D4A52"/>
    <w:rsid w:val="000D4B26"/>
    <w:rsid w:val="000D4EA0"/>
    <w:rsid w:val="000D5030"/>
    <w:rsid w:val="000D5356"/>
    <w:rsid w:val="000D53C7"/>
    <w:rsid w:val="000D5505"/>
    <w:rsid w:val="000D5626"/>
    <w:rsid w:val="000D56A1"/>
    <w:rsid w:val="000D5918"/>
    <w:rsid w:val="000D592D"/>
    <w:rsid w:val="000D5AB0"/>
    <w:rsid w:val="000D5F51"/>
    <w:rsid w:val="000D5F66"/>
    <w:rsid w:val="000D608E"/>
    <w:rsid w:val="000D60DA"/>
    <w:rsid w:val="000D63ED"/>
    <w:rsid w:val="000D66A9"/>
    <w:rsid w:val="000D67B5"/>
    <w:rsid w:val="000D67EF"/>
    <w:rsid w:val="000D68C6"/>
    <w:rsid w:val="000D69AB"/>
    <w:rsid w:val="000D6BD1"/>
    <w:rsid w:val="000D6E69"/>
    <w:rsid w:val="000D738C"/>
    <w:rsid w:val="000D79A2"/>
    <w:rsid w:val="000E0862"/>
    <w:rsid w:val="000E0B5A"/>
    <w:rsid w:val="000E1226"/>
    <w:rsid w:val="000E1493"/>
    <w:rsid w:val="000E15F6"/>
    <w:rsid w:val="000E186E"/>
    <w:rsid w:val="000E1902"/>
    <w:rsid w:val="000E1958"/>
    <w:rsid w:val="000E19F1"/>
    <w:rsid w:val="000E1CAA"/>
    <w:rsid w:val="000E23A7"/>
    <w:rsid w:val="000E2622"/>
    <w:rsid w:val="000E28E8"/>
    <w:rsid w:val="000E2BDF"/>
    <w:rsid w:val="000E2C4A"/>
    <w:rsid w:val="000E2E97"/>
    <w:rsid w:val="000E3597"/>
    <w:rsid w:val="000E3656"/>
    <w:rsid w:val="000E3761"/>
    <w:rsid w:val="000E37B3"/>
    <w:rsid w:val="000E3A06"/>
    <w:rsid w:val="000E3EB1"/>
    <w:rsid w:val="000E3F59"/>
    <w:rsid w:val="000E3FC6"/>
    <w:rsid w:val="000E403A"/>
    <w:rsid w:val="000E40B8"/>
    <w:rsid w:val="000E42A5"/>
    <w:rsid w:val="000E46BA"/>
    <w:rsid w:val="000E4941"/>
    <w:rsid w:val="000E4AC0"/>
    <w:rsid w:val="000E4DFD"/>
    <w:rsid w:val="000E4E41"/>
    <w:rsid w:val="000E4FD5"/>
    <w:rsid w:val="000E555E"/>
    <w:rsid w:val="000E5672"/>
    <w:rsid w:val="000E5C1E"/>
    <w:rsid w:val="000E5D60"/>
    <w:rsid w:val="000E6059"/>
    <w:rsid w:val="000E6165"/>
    <w:rsid w:val="000E64C5"/>
    <w:rsid w:val="000E66C6"/>
    <w:rsid w:val="000E6A57"/>
    <w:rsid w:val="000E6F9E"/>
    <w:rsid w:val="000E705F"/>
    <w:rsid w:val="000E7ACE"/>
    <w:rsid w:val="000E7AE5"/>
    <w:rsid w:val="000E7CD6"/>
    <w:rsid w:val="000E7CE5"/>
    <w:rsid w:val="000E7DE8"/>
    <w:rsid w:val="000E7E74"/>
    <w:rsid w:val="000F0579"/>
    <w:rsid w:val="000F0A24"/>
    <w:rsid w:val="000F0B04"/>
    <w:rsid w:val="000F0BCB"/>
    <w:rsid w:val="000F0CBD"/>
    <w:rsid w:val="000F0CC1"/>
    <w:rsid w:val="000F1503"/>
    <w:rsid w:val="000F168A"/>
    <w:rsid w:val="000F16E2"/>
    <w:rsid w:val="000F16FF"/>
    <w:rsid w:val="000F192C"/>
    <w:rsid w:val="000F1A0D"/>
    <w:rsid w:val="000F1BF9"/>
    <w:rsid w:val="000F1EFB"/>
    <w:rsid w:val="000F2403"/>
    <w:rsid w:val="000F2415"/>
    <w:rsid w:val="000F2B0A"/>
    <w:rsid w:val="000F2D3D"/>
    <w:rsid w:val="000F2F8B"/>
    <w:rsid w:val="000F3507"/>
    <w:rsid w:val="000F357A"/>
    <w:rsid w:val="000F36A1"/>
    <w:rsid w:val="000F3880"/>
    <w:rsid w:val="000F3938"/>
    <w:rsid w:val="000F3DF5"/>
    <w:rsid w:val="000F3FA8"/>
    <w:rsid w:val="000F4083"/>
    <w:rsid w:val="000F4108"/>
    <w:rsid w:val="000F446B"/>
    <w:rsid w:val="000F4521"/>
    <w:rsid w:val="000F4574"/>
    <w:rsid w:val="000F45E8"/>
    <w:rsid w:val="000F4BBD"/>
    <w:rsid w:val="000F4D83"/>
    <w:rsid w:val="000F502B"/>
    <w:rsid w:val="000F5507"/>
    <w:rsid w:val="000F569D"/>
    <w:rsid w:val="000F58F1"/>
    <w:rsid w:val="000F5D14"/>
    <w:rsid w:val="000F5D17"/>
    <w:rsid w:val="000F5E14"/>
    <w:rsid w:val="000F5F46"/>
    <w:rsid w:val="000F6366"/>
    <w:rsid w:val="000F68D0"/>
    <w:rsid w:val="000F6ABD"/>
    <w:rsid w:val="000F6C30"/>
    <w:rsid w:val="000F6D10"/>
    <w:rsid w:val="000F703C"/>
    <w:rsid w:val="000F70DB"/>
    <w:rsid w:val="000F7122"/>
    <w:rsid w:val="000F7152"/>
    <w:rsid w:val="000F7323"/>
    <w:rsid w:val="000F7369"/>
    <w:rsid w:val="000F75C8"/>
    <w:rsid w:val="000F7610"/>
    <w:rsid w:val="000F78A9"/>
    <w:rsid w:val="000F7DB6"/>
    <w:rsid w:val="001001FA"/>
    <w:rsid w:val="001004E3"/>
    <w:rsid w:val="00100844"/>
    <w:rsid w:val="001008B6"/>
    <w:rsid w:val="00100B3F"/>
    <w:rsid w:val="00100C8C"/>
    <w:rsid w:val="00100DE3"/>
    <w:rsid w:val="001012A3"/>
    <w:rsid w:val="00101321"/>
    <w:rsid w:val="001013A4"/>
    <w:rsid w:val="001017E4"/>
    <w:rsid w:val="00101887"/>
    <w:rsid w:val="00101952"/>
    <w:rsid w:val="00102788"/>
    <w:rsid w:val="00102866"/>
    <w:rsid w:val="00102968"/>
    <w:rsid w:val="00102BD2"/>
    <w:rsid w:val="00102D15"/>
    <w:rsid w:val="00102D62"/>
    <w:rsid w:val="00102DF3"/>
    <w:rsid w:val="00102F82"/>
    <w:rsid w:val="00103015"/>
    <w:rsid w:val="0010302C"/>
    <w:rsid w:val="001031C3"/>
    <w:rsid w:val="00103213"/>
    <w:rsid w:val="001033C8"/>
    <w:rsid w:val="0010373E"/>
    <w:rsid w:val="001037B1"/>
    <w:rsid w:val="0010395F"/>
    <w:rsid w:val="00103B51"/>
    <w:rsid w:val="00103BC5"/>
    <w:rsid w:val="00103E69"/>
    <w:rsid w:val="0010406D"/>
    <w:rsid w:val="001040F8"/>
    <w:rsid w:val="001042EB"/>
    <w:rsid w:val="001047AE"/>
    <w:rsid w:val="00104984"/>
    <w:rsid w:val="001049B0"/>
    <w:rsid w:val="00104C99"/>
    <w:rsid w:val="00104E16"/>
    <w:rsid w:val="00105BE4"/>
    <w:rsid w:val="00105C0B"/>
    <w:rsid w:val="00105FD1"/>
    <w:rsid w:val="001060B9"/>
    <w:rsid w:val="00106191"/>
    <w:rsid w:val="001061D3"/>
    <w:rsid w:val="0010661F"/>
    <w:rsid w:val="00106655"/>
    <w:rsid w:val="0010696E"/>
    <w:rsid w:val="00106E64"/>
    <w:rsid w:val="00106EA3"/>
    <w:rsid w:val="00107154"/>
    <w:rsid w:val="001073FE"/>
    <w:rsid w:val="001074FC"/>
    <w:rsid w:val="001100F8"/>
    <w:rsid w:val="00110126"/>
    <w:rsid w:val="00110638"/>
    <w:rsid w:val="00110AA7"/>
    <w:rsid w:val="00110CC8"/>
    <w:rsid w:val="001113FA"/>
    <w:rsid w:val="0011149E"/>
    <w:rsid w:val="00111590"/>
    <w:rsid w:val="001118E7"/>
    <w:rsid w:val="00111997"/>
    <w:rsid w:val="001119D5"/>
    <w:rsid w:val="00111C7D"/>
    <w:rsid w:val="00111CA8"/>
    <w:rsid w:val="00111E49"/>
    <w:rsid w:val="001122C6"/>
    <w:rsid w:val="00112335"/>
    <w:rsid w:val="001127A5"/>
    <w:rsid w:val="00112988"/>
    <w:rsid w:val="00112A59"/>
    <w:rsid w:val="00112C7E"/>
    <w:rsid w:val="00112D1F"/>
    <w:rsid w:val="001139C2"/>
    <w:rsid w:val="001139CB"/>
    <w:rsid w:val="00113CB9"/>
    <w:rsid w:val="00113CF2"/>
    <w:rsid w:val="00113D69"/>
    <w:rsid w:val="00114132"/>
    <w:rsid w:val="001143A2"/>
    <w:rsid w:val="0011462A"/>
    <w:rsid w:val="001147BA"/>
    <w:rsid w:val="00114A36"/>
    <w:rsid w:val="00114AC4"/>
    <w:rsid w:val="00114B1B"/>
    <w:rsid w:val="00114BD2"/>
    <w:rsid w:val="00114C36"/>
    <w:rsid w:val="00114CD7"/>
    <w:rsid w:val="00114D99"/>
    <w:rsid w:val="001150B9"/>
    <w:rsid w:val="00115211"/>
    <w:rsid w:val="001154D4"/>
    <w:rsid w:val="0011559B"/>
    <w:rsid w:val="00115681"/>
    <w:rsid w:val="00115AD9"/>
    <w:rsid w:val="00115D6E"/>
    <w:rsid w:val="0011627E"/>
    <w:rsid w:val="00116500"/>
    <w:rsid w:val="0011659D"/>
    <w:rsid w:val="001166E1"/>
    <w:rsid w:val="001169FD"/>
    <w:rsid w:val="00116BD1"/>
    <w:rsid w:val="00117541"/>
    <w:rsid w:val="00117747"/>
    <w:rsid w:val="001178A5"/>
    <w:rsid w:val="00117A17"/>
    <w:rsid w:val="00117D22"/>
    <w:rsid w:val="00120058"/>
    <w:rsid w:val="001200A0"/>
    <w:rsid w:val="001201E9"/>
    <w:rsid w:val="001209C6"/>
    <w:rsid w:val="00120A48"/>
    <w:rsid w:val="00120ADA"/>
    <w:rsid w:val="00120DC4"/>
    <w:rsid w:val="001211F4"/>
    <w:rsid w:val="001219D1"/>
    <w:rsid w:val="00121B30"/>
    <w:rsid w:val="00121B49"/>
    <w:rsid w:val="00121E2C"/>
    <w:rsid w:val="00122081"/>
    <w:rsid w:val="001221ED"/>
    <w:rsid w:val="001222A0"/>
    <w:rsid w:val="0012242C"/>
    <w:rsid w:val="00122776"/>
    <w:rsid w:val="001227F5"/>
    <w:rsid w:val="00122BEE"/>
    <w:rsid w:val="00122F97"/>
    <w:rsid w:val="001231FA"/>
    <w:rsid w:val="00123B27"/>
    <w:rsid w:val="00123DBD"/>
    <w:rsid w:val="00124087"/>
    <w:rsid w:val="00124595"/>
    <w:rsid w:val="001248EB"/>
    <w:rsid w:val="00124B55"/>
    <w:rsid w:val="00124FB6"/>
    <w:rsid w:val="0012587C"/>
    <w:rsid w:val="00125CFE"/>
    <w:rsid w:val="00125D93"/>
    <w:rsid w:val="001260D1"/>
    <w:rsid w:val="001265AB"/>
    <w:rsid w:val="00126919"/>
    <w:rsid w:val="001269B5"/>
    <w:rsid w:val="00126D7F"/>
    <w:rsid w:val="00126F7D"/>
    <w:rsid w:val="001271B5"/>
    <w:rsid w:val="001272C9"/>
    <w:rsid w:val="00127992"/>
    <w:rsid w:val="00127DF6"/>
    <w:rsid w:val="0013004D"/>
    <w:rsid w:val="001300A1"/>
    <w:rsid w:val="001300F1"/>
    <w:rsid w:val="0013079A"/>
    <w:rsid w:val="001309F2"/>
    <w:rsid w:val="00130CAD"/>
    <w:rsid w:val="00130F49"/>
    <w:rsid w:val="00130F99"/>
    <w:rsid w:val="001312ED"/>
    <w:rsid w:val="00131471"/>
    <w:rsid w:val="0013189C"/>
    <w:rsid w:val="00131CC3"/>
    <w:rsid w:val="00131CCE"/>
    <w:rsid w:val="00131E0B"/>
    <w:rsid w:val="00131E41"/>
    <w:rsid w:val="00131E46"/>
    <w:rsid w:val="00132032"/>
    <w:rsid w:val="00132593"/>
    <w:rsid w:val="00133063"/>
    <w:rsid w:val="001332D9"/>
    <w:rsid w:val="00133340"/>
    <w:rsid w:val="001338F2"/>
    <w:rsid w:val="00133A5E"/>
    <w:rsid w:val="00133F4B"/>
    <w:rsid w:val="0013453B"/>
    <w:rsid w:val="00134C0B"/>
    <w:rsid w:val="00134C17"/>
    <w:rsid w:val="00135142"/>
    <w:rsid w:val="0013544E"/>
    <w:rsid w:val="00135631"/>
    <w:rsid w:val="0013565A"/>
    <w:rsid w:val="0013571E"/>
    <w:rsid w:val="0013592C"/>
    <w:rsid w:val="00135B26"/>
    <w:rsid w:val="00135E85"/>
    <w:rsid w:val="00135EFA"/>
    <w:rsid w:val="00135FC7"/>
    <w:rsid w:val="00136010"/>
    <w:rsid w:val="00136373"/>
    <w:rsid w:val="001364EE"/>
    <w:rsid w:val="001365B8"/>
    <w:rsid w:val="00136833"/>
    <w:rsid w:val="0013685F"/>
    <w:rsid w:val="001372B7"/>
    <w:rsid w:val="00137405"/>
    <w:rsid w:val="0013752E"/>
    <w:rsid w:val="00137587"/>
    <w:rsid w:val="001377F2"/>
    <w:rsid w:val="00137E8F"/>
    <w:rsid w:val="001402AD"/>
    <w:rsid w:val="001405DC"/>
    <w:rsid w:val="00140C3B"/>
    <w:rsid w:val="001412B3"/>
    <w:rsid w:val="0014157D"/>
    <w:rsid w:val="00141981"/>
    <w:rsid w:val="00141FD7"/>
    <w:rsid w:val="00141FE2"/>
    <w:rsid w:val="00141FEF"/>
    <w:rsid w:val="00142077"/>
    <w:rsid w:val="0014224D"/>
    <w:rsid w:val="001426E4"/>
    <w:rsid w:val="00142A90"/>
    <w:rsid w:val="00142DA3"/>
    <w:rsid w:val="00142E70"/>
    <w:rsid w:val="00143180"/>
    <w:rsid w:val="00143485"/>
    <w:rsid w:val="001434E0"/>
    <w:rsid w:val="00143504"/>
    <w:rsid w:val="00143B69"/>
    <w:rsid w:val="00143D9B"/>
    <w:rsid w:val="00143ED1"/>
    <w:rsid w:val="0014481B"/>
    <w:rsid w:val="001448DA"/>
    <w:rsid w:val="00144908"/>
    <w:rsid w:val="00144B73"/>
    <w:rsid w:val="00144CF4"/>
    <w:rsid w:val="00144FAF"/>
    <w:rsid w:val="00145283"/>
    <w:rsid w:val="001452F0"/>
    <w:rsid w:val="001456CC"/>
    <w:rsid w:val="00145825"/>
    <w:rsid w:val="00145A8B"/>
    <w:rsid w:val="00145D7F"/>
    <w:rsid w:val="00145E7F"/>
    <w:rsid w:val="0014624A"/>
    <w:rsid w:val="00146A1A"/>
    <w:rsid w:val="00146B95"/>
    <w:rsid w:val="00147085"/>
    <w:rsid w:val="00147347"/>
    <w:rsid w:val="00147D16"/>
    <w:rsid w:val="001502A7"/>
    <w:rsid w:val="00150498"/>
    <w:rsid w:val="001505F4"/>
    <w:rsid w:val="00150BCA"/>
    <w:rsid w:val="00150CFB"/>
    <w:rsid w:val="00150F17"/>
    <w:rsid w:val="0015108C"/>
    <w:rsid w:val="00151A33"/>
    <w:rsid w:val="00151B46"/>
    <w:rsid w:val="00151B74"/>
    <w:rsid w:val="00151BAD"/>
    <w:rsid w:val="0015277E"/>
    <w:rsid w:val="00152895"/>
    <w:rsid w:val="00152DD7"/>
    <w:rsid w:val="00152EB5"/>
    <w:rsid w:val="0015306F"/>
    <w:rsid w:val="00153314"/>
    <w:rsid w:val="00153404"/>
    <w:rsid w:val="00153439"/>
    <w:rsid w:val="00153A0B"/>
    <w:rsid w:val="00153C48"/>
    <w:rsid w:val="00154346"/>
    <w:rsid w:val="00154442"/>
    <w:rsid w:val="00154CEA"/>
    <w:rsid w:val="00154CFB"/>
    <w:rsid w:val="00154D29"/>
    <w:rsid w:val="00154E5A"/>
    <w:rsid w:val="00154EF6"/>
    <w:rsid w:val="00154F62"/>
    <w:rsid w:val="0015518F"/>
    <w:rsid w:val="001554F5"/>
    <w:rsid w:val="001557D9"/>
    <w:rsid w:val="00155BE4"/>
    <w:rsid w:val="00155CC0"/>
    <w:rsid w:val="00155D74"/>
    <w:rsid w:val="00156068"/>
    <w:rsid w:val="001561B8"/>
    <w:rsid w:val="0015630E"/>
    <w:rsid w:val="001564A5"/>
    <w:rsid w:val="00156559"/>
    <w:rsid w:val="00156727"/>
    <w:rsid w:val="00156737"/>
    <w:rsid w:val="00156800"/>
    <w:rsid w:val="001568C1"/>
    <w:rsid w:val="00156933"/>
    <w:rsid w:val="00156ABE"/>
    <w:rsid w:val="0015737D"/>
    <w:rsid w:val="0015757E"/>
    <w:rsid w:val="00157638"/>
    <w:rsid w:val="001577C5"/>
    <w:rsid w:val="00157AA7"/>
    <w:rsid w:val="00157E30"/>
    <w:rsid w:val="001601FC"/>
    <w:rsid w:val="00160799"/>
    <w:rsid w:val="001607BE"/>
    <w:rsid w:val="00160A00"/>
    <w:rsid w:val="00160AF6"/>
    <w:rsid w:val="00160B49"/>
    <w:rsid w:val="00161130"/>
    <w:rsid w:val="0016132F"/>
    <w:rsid w:val="00161515"/>
    <w:rsid w:val="001616C1"/>
    <w:rsid w:val="00161B64"/>
    <w:rsid w:val="00161DB4"/>
    <w:rsid w:val="00162437"/>
    <w:rsid w:val="00162442"/>
    <w:rsid w:val="00162E0F"/>
    <w:rsid w:val="00162E49"/>
    <w:rsid w:val="001636D8"/>
    <w:rsid w:val="001636F6"/>
    <w:rsid w:val="0016375E"/>
    <w:rsid w:val="00163864"/>
    <w:rsid w:val="001638D4"/>
    <w:rsid w:val="0016390F"/>
    <w:rsid w:val="00163931"/>
    <w:rsid w:val="00163C25"/>
    <w:rsid w:val="00163C71"/>
    <w:rsid w:val="00164617"/>
    <w:rsid w:val="00164D05"/>
    <w:rsid w:val="00164E22"/>
    <w:rsid w:val="001650A8"/>
    <w:rsid w:val="00165348"/>
    <w:rsid w:val="0016536C"/>
    <w:rsid w:val="00165447"/>
    <w:rsid w:val="001655CE"/>
    <w:rsid w:val="0016583D"/>
    <w:rsid w:val="00165962"/>
    <w:rsid w:val="00165990"/>
    <w:rsid w:val="001659CF"/>
    <w:rsid w:val="00165A6A"/>
    <w:rsid w:val="00165BB1"/>
    <w:rsid w:val="00165CA0"/>
    <w:rsid w:val="00166240"/>
    <w:rsid w:val="0016632B"/>
    <w:rsid w:val="001667C0"/>
    <w:rsid w:val="00166C32"/>
    <w:rsid w:val="00166C51"/>
    <w:rsid w:val="00166C99"/>
    <w:rsid w:val="00166DFB"/>
    <w:rsid w:val="00167536"/>
    <w:rsid w:val="00167909"/>
    <w:rsid w:val="00167920"/>
    <w:rsid w:val="00167EE0"/>
    <w:rsid w:val="00167F5E"/>
    <w:rsid w:val="00167F89"/>
    <w:rsid w:val="001704A0"/>
    <w:rsid w:val="0017076D"/>
    <w:rsid w:val="001708F7"/>
    <w:rsid w:val="00170C14"/>
    <w:rsid w:val="00170C8C"/>
    <w:rsid w:val="00170D63"/>
    <w:rsid w:val="00171059"/>
    <w:rsid w:val="00171102"/>
    <w:rsid w:val="0017133B"/>
    <w:rsid w:val="0017196D"/>
    <w:rsid w:val="00171BDC"/>
    <w:rsid w:val="00172137"/>
    <w:rsid w:val="00172241"/>
    <w:rsid w:val="001722EB"/>
    <w:rsid w:val="001724CD"/>
    <w:rsid w:val="001725E0"/>
    <w:rsid w:val="00172754"/>
    <w:rsid w:val="00172832"/>
    <w:rsid w:val="001728E4"/>
    <w:rsid w:val="00172977"/>
    <w:rsid w:val="00172C65"/>
    <w:rsid w:val="00172F78"/>
    <w:rsid w:val="0017350B"/>
    <w:rsid w:val="00173521"/>
    <w:rsid w:val="001739DE"/>
    <w:rsid w:val="00173ACE"/>
    <w:rsid w:val="00173B7D"/>
    <w:rsid w:val="00173EA1"/>
    <w:rsid w:val="00173F97"/>
    <w:rsid w:val="001743DB"/>
    <w:rsid w:val="001744C3"/>
    <w:rsid w:val="00174785"/>
    <w:rsid w:val="0017492E"/>
    <w:rsid w:val="0017497E"/>
    <w:rsid w:val="00174BD3"/>
    <w:rsid w:val="00174C48"/>
    <w:rsid w:val="00174C58"/>
    <w:rsid w:val="00174D47"/>
    <w:rsid w:val="00174DE5"/>
    <w:rsid w:val="00174E62"/>
    <w:rsid w:val="00175ABB"/>
    <w:rsid w:val="00175F25"/>
    <w:rsid w:val="00176052"/>
    <w:rsid w:val="0017625A"/>
    <w:rsid w:val="001762B4"/>
    <w:rsid w:val="001762C1"/>
    <w:rsid w:val="00176396"/>
    <w:rsid w:val="0017648F"/>
    <w:rsid w:val="00176D5E"/>
    <w:rsid w:val="00176D8C"/>
    <w:rsid w:val="001771C8"/>
    <w:rsid w:val="0017760C"/>
    <w:rsid w:val="00177F46"/>
    <w:rsid w:val="0018008F"/>
    <w:rsid w:val="00180137"/>
    <w:rsid w:val="001801A5"/>
    <w:rsid w:val="00180228"/>
    <w:rsid w:val="00180392"/>
    <w:rsid w:val="00180571"/>
    <w:rsid w:val="00180600"/>
    <w:rsid w:val="001807AD"/>
    <w:rsid w:val="001809C4"/>
    <w:rsid w:val="00180BA8"/>
    <w:rsid w:val="00180D0E"/>
    <w:rsid w:val="00180EEC"/>
    <w:rsid w:val="001811DB"/>
    <w:rsid w:val="00181327"/>
    <w:rsid w:val="0018134B"/>
    <w:rsid w:val="00181964"/>
    <w:rsid w:val="00181AAA"/>
    <w:rsid w:val="00181B9B"/>
    <w:rsid w:val="00181B9E"/>
    <w:rsid w:val="0018215F"/>
    <w:rsid w:val="001821B4"/>
    <w:rsid w:val="0018282F"/>
    <w:rsid w:val="001828D1"/>
    <w:rsid w:val="00182B51"/>
    <w:rsid w:val="00182BED"/>
    <w:rsid w:val="00182E76"/>
    <w:rsid w:val="00182FA5"/>
    <w:rsid w:val="00183144"/>
    <w:rsid w:val="001833CA"/>
    <w:rsid w:val="001833DB"/>
    <w:rsid w:val="001834B4"/>
    <w:rsid w:val="00183521"/>
    <w:rsid w:val="00183A95"/>
    <w:rsid w:val="00183F21"/>
    <w:rsid w:val="00184149"/>
    <w:rsid w:val="0018419D"/>
    <w:rsid w:val="001842C7"/>
    <w:rsid w:val="0018451B"/>
    <w:rsid w:val="0018452F"/>
    <w:rsid w:val="0018472C"/>
    <w:rsid w:val="00184FD6"/>
    <w:rsid w:val="001851B8"/>
    <w:rsid w:val="00185926"/>
    <w:rsid w:val="00185A26"/>
    <w:rsid w:val="00185BA5"/>
    <w:rsid w:val="00185CBA"/>
    <w:rsid w:val="00185DA7"/>
    <w:rsid w:val="00185E72"/>
    <w:rsid w:val="00185EC7"/>
    <w:rsid w:val="00186356"/>
    <w:rsid w:val="00186925"/>
    <w:rsid w:val="0018694E"/>
    <w:rsid w:val="00186F48"/>
    <w:rsid w:val="001871E7"/>
    <w:rsid w:val="00187A8C"/>
    <w:rsid w:val="00187C15"/>
    <w:rsid w:val="00187E0F"/>
    <w:rsid w:val="00190525"/>
    <w:rsid w:val="001905A1"/>
    <w:rsid w:val="00190705"/>
    <w:rsid w:val="0019076F"/>
    <w:rsid w:val="00190BF0"/>
    <w:rsid w:val="00190D2A"/>
    <w:rsid w:val="00190DAB"/>
    <w:rsid w:val="00190E6B"/>
    <w:rsid w:val="00190E6E"/>
    <w:rsid w:val="00190F14"/>
    <w:rsid w:val="00191006"/>
    <w:rsid w:val="00191311"/>
    <w:rsid w:val="0019149B"/>
    <w:rsid w:val="001914F9"/>
    <w:rsid w:val="00191730"/>
    <w:rsid w:val="001927B5"/>
    <w:rsid w:val="00192F1F"/>
    <w:rsid w:val="001930C0"/>
    <w:rsid w:val="00193361"/>
    <w:rsid w:val="001933FB"/>
    <w:rsid w:val="00193449"/>
    <w:rsid w:val="00193553"/>
    <w:rsid w:val="00193601"/>
    <w:rsid w:val="001936DB"/>
    <w:rsid w:val="00193898"/>
    <w:rsid w:val="00193AA7"/>
    <w:rsid w:val="00193C41"/>
    <w:rsid w:val="00193CF3"/>
    <w:rsid w:val="00193ED8"/>
    <w:rsid w:val="0019445D"/>
    <w:rsid w:val="00194718"/>
    <w:rsid w:val="00194B9D"/>
    <w:rsid w:val="001950EB"/>
    <w:rsid w:val="00195135"/>
    <w:rsid w:val="0019550B"/>
    <w:rsid w:val="00195656"/>
    <w:rsid w:val="00195874"/>
    <w:rsid w:val="00195D56"/>
    <w:rsid w:val="00195FEF"/>
    <w:rsid w:val="00196036"/>
    <w:rsid w:val="00196278"/>
    <w:rsid w:val="001963B6"/>
    <w:rsid w:val="001963DA"/>
    <w:rsid w:val="001968F3"/>
    <w:rsid w:val="00196918"/>
    <w:rsid w:val="0019691B"/>
    <w:rsid w:val="00196945"/>
    <w:rsid w:val="00196994"/>
    <w:rsid w:val="00196EAF"/>
    <w:rsid w:val="001974CB"/>
    <w:rsid w:val="00197523"/>
    <w:rsid w:val="00197966"/>
    <w:rsid w:val="00197E9A"/>
    <w:rsid w:val="00197F91"/>
    <w:rsid w:val="00197FE9"/>
    <w:rsid w:val="001A02E9"/>
    <w:rsid w:val="001A0462"/>
    <w:rsid w:val="001A04DD"/>
    <w:rsid w:val="001A0522"/>
    <w:rsid w:val="001A055E"/>
    <w:rsid w:val="001A07B4"/>
    <w:rsid w:val="001A084F"/>
    <w:rsid w:val="001A0BA6"/>
    <w:rsid w:val="001A0F62"/>
    <w:rsid w:val="001A1001"/>
    <w:rsid w:val="001A1405"/>
    <w:rsid w:val="001A164E"/>
    <w:rsid w:val="001A1808"/>
    <w:rsid w:val="001A1AA2"/>
    <w:rsid w:val="001A1E09"/>
    <w:rsid w:val="001A200A"/>
    <w:rsid w:val="001A2463"/>
    <w:rsid w:val="001A25F5"/>
    <w:rsid w:val="001A2722"/>
    <w:rsid w:val="001A2C2B"/>
    <w:rsid w:val="001A2CAD"/>
    <w:rsid w:val="001A2E5E"/>
    <w:rsid w:val="001A32CC"/>
    <w:rsid w:val="001A3454"/>
    <w:rsid w:val="001A3AD4"/>
    <w:rsid w:val="001A3D1E"/>
    <w:rsid w:val="001A3D72"/>
    <w:rsid w:val="001A4337"/>
    <w:rsid w:val="001A440B"/>
    <w:rsid w:val="001A4F29"/>
    <w:rsid w:val="001A54EC"/>
    <w:rsid w:val="001A5539"/>
    <w:rsid w:val="001A55D9"/>
    <w:rsid w:val="001A5837"/>
    <w:rsid w:val="001A587A"/>
    <w:rsid w:val="001A596F"/>
    <w:rsid w:val="001A59F2"/>
    <w:rsid w:val="001A5E66"/>
    <w:rsid w:val="001A5F26"/>
    <w:rsid w:val="001A61C8"/>
    <w:rsid w:val="001A624E"/>
    <w:rsid w:val="001A6267"/>
    <w:rsid w:val="001A626B"/>
    <w:rsid w:val="001A62B0"/>
    <w:rsid w:val="001A62FC"/>
    <w:rsid w:val="001A6471"/>
    <w:rsid w:val="001A688F"/>
    <w:rsid w:val="001A68AB"/>
    <w:rsid w:val="001A6AD1"/>
    <w:rsid w:val="001A6B64"/>
    <w:rsid w:val="001A6E3A"/>
    <w:rsid w:val="001A7111"/>
    <w:rsid w:val="001A76D5"/>
    <w:rsid w:val="001A7747"/>
    <w:rsid w:val="001A7E5F"/>
    <w:rsid w:val="001A7F16"/>
    <w:rsid w:val="001B0314"/>
    <w:rsid w:val="001B0A39"/>
    <w:rsid w:val="001B0EAE"/>
    <w:rsid w:val="001B0F6B"/>
    <w:rsid w:val="001B10B2"/>
    <w:rsid w:val="001B113B"/>
    <w:rsid w:val="001B16EE"/>
    <w:rsid w:val="001B18DD"/>
    <w:rsid w:val="001B1980"/>
    <w:rsid w:val="001B2067"/>
    <w:rsid w:val="001B2159"/>
    <w:rsid w:val="001B2528"/>
    <w:rsid w:val="001B2716"/>
    <w:rsid w:val="001B293A"/>
    <w:rsid w:val="001B29B5"/>
    <w:rsid w:val="001B2A30"/>
    <w:rsid w:val="001B2B65"/>
    <w:rsid w:val="001B2BE7"/>
    <w:rsid w:val="001B2C4D"/>
    <w:rsid w:val="001B3190"/>
    <w:rsid w:val="001B3241"/>
    <w:rsid w:val="001B33A3"/>
    <w:rsid w:val="001B3841"/>
    <w:rsid w:val="001B39C0"/>
    <w:rsid w:val="001B3A43"/>
    <w:rsid w:val="001B3D46"/>
    <w:rsid w:val="001B3FF6"/>
    <w:rsid w:val="001B4070"/>
    <w:rsid w:val="001B41DE"/>
    <w:rsid w:val="001B4241"/>
    <w:rsid w:val="001B4287"/>
    <w:rsid w:val="001B43E6"/>
    <w:rsid w:val="001B4B1B"/>
    <w:rsid w:val="001B4FBF"/>
    <w:rsid w:val="001B5038"/>
    <w:rsid w:val="001B516A"/>
    <w:rsid w:val="001B544A"/>
    <w:rsid w:val="001B5652"/>
    <w:rsid w:val="001B5A48"/>
    <w:rsid w:val="001B5AF8"/>
    <w:rsid w:val="001B5DB8"/>
    <w:rsid w:val="001B5FA5"/>
    <w:rsid w:val="001B638F"/>
    <w:rsid w:val="001B6730"/>
    <w:rsid w:val="001B673F"/>
    <w:rsid w:val="001B6826"/>
    <w:rsid w:val="001B6965"/>
    <w:rsid w:val="001B698C"/>
    <w:rsid w:val="001B69A4"/>
    <w:rsid w:val="001B6AC8"/>
    <w:rsid w:val="001B6C4E"/>
    <w:rsid w:val="001B6E26"/>
    <w:rsid w:val="001B6F2D"/>
    <w:rsid w:val="001B6FA9"/>
    <w:rsid w:val="001B7347"/>
    <w:rsid w:val="001B7703"/>
    <w:rsid w:val="001B7764"/>
    <w:rsid w:val="001B776B"/>
    <w:rsid w:val="001B77B0"/>
    <w:rsid w:val="001C0212"/>
    <w:rsid w:val="001C02DA"/>
    <w:rsid w:val="001C040E"/>
    <w:rsid w:val="001C0A7A"/>
    <w:rsid w:val="001C1230"/>
    <w:rsid w:val="001C132E"/>
    <w:rsid w:val="001C16A2"/>
    <w:rsid w:val="001C18B5"/>
    <w:rsid w:val="001C2086"/>
    <w:rsid w:val="001C2174"/>
    <w:rsid w:val="001C255B"/>
    <w:rsid w:val="001C260D"/>
    <w:rsid w:val="001C2761"/>
    <w:rsid w:val="001C2B79"/>
    <w:rsid w:val="001C2DAC"/>
    <w:rsid w:val="001C314D"/>
    <w:rsid w:val="001C32A5"/>
    <w:rsid w:val="001C35B7"/>
    <w:rsid w:val="001C387F"/>
    <w:rsid w:val="001C3BF6"/>
    <w:rsid w:val="001C3C49"/>
    <w:rsid w:val="001C45C8"/>
    <w:rsid w:val="001C489F"/>
    <w:rsid w:val="001C49C9"/>
    <w:rsid w:val="001C4B4C"/>
    <w:rsid w:val="001C5341"/>
    <w:rsid w:val="001C53C2"/>
    <w:rsid w:val="001C54FD"/>
    <w:rsid w:val="001C56DC"/>
    <w:rsid w:val="001C5749"/>
    <w:rsid w:val="001C57FD"/>
    <w:rsid w:val="001C5E6D"/>
    <w:rsid w:val="001C6082"/>
    <w:rsid w:val="001C6221"/>
    <w:rsid w:val="001C6C58"/>
    <w:rsid w:val="001C6D9E"/>
    <w:rsid w:val="001C6E3D"/>
    <w:rsid w:val="001C7002"/>
    <w:rsid w:val="001C7004"/>
    <w:rsid w:val="001C7329"/>
    <w:rsid w:val="001C73EB"/>
    <w:rsid w:val="001C744B"/>
    <w:rsid w:val="001C763E"/>
    <w:rsid w:val="001C791F"/>
    <w:rsid w:val="001C79B0"/>
    <w:rsid w:val="001C7ACD"/>
    <w:rsid w:val="001C7C4D"/>
    <w:rsid w:val="001C7D03"/>
    <w:rsid w:val="001C7D48"/>
    <w:rsid w:val="001D03A8"/>
    <w:rsid w:val="001D04EF"/>
    <w:rsid w:val="001D078A"/>
    <w:rsid w:val="001D0D0E"/>
    <w:rsid w:val="001D10EC"/>
    <w:rsid w:val="001D1410"/>
    <w:rsid w:val="001D16B7"/>
    <w:rsid w:val="001D184B"/>
    <w:rsid w:val="001D1FCC"/>
    <w:rsid w:val="001D2183"/>
    <w:rsid w:val="001D2769"/>
    <w:rsid w:val="001D32B6"/>
    <w:rsid w:val="001D3445"/>
    <w:rsid w:val="001D34A3"/>
    <w:rsid w:val="001D3CF9"/>
    <w:rsid w:val="001D45F6"/>
    <w:rsid w:val="001D4856"/>
    <w:rsid w:val="001D48E4"/>
    <w:rsid w:val="001D4B7D"/>
    <w:rsid w:val="001D53DB"/>
    <w:rsid w:val="001D5523"/>
    <w:rsid w:val="001D5886"/>
    <w:rsid w:val="001D5D6D"/>
    <w:rsid w:val="001D5F2F"/>
    <w:rsid w:val="001D6AD6"/>
    <w:rsid w:val="001D71AD"/>
    <w:rsid w:val="001D7621"/>
    <w:rsid w:val="001D78EE"/>
    <w:rsid w:val="001D7D53"/>
    <w:rsid w:val="001D7F59"/>
    <w:rsid w:val="001D7FE4"/>
    <w:rsid w:val="001E0050"/>
    <w:rsid w:val="001E0201"/>
    <w:rsid w:val="001E0770"/>
    <w:rsid w:val="001E0B1C"/>
    <w:rsid w:val="001E0F28"/>
    <w:rsid w:val="001E0FB3"/>
    <w:rsid w:val="001E160D"/>
    <w:rsid w:val="001E1C6B"/>
    <w:rsid w:val="001E1EC1"/>
    <w:rsid w:val="001E1F6D"/>
    <w:rsid w:val="001E2050"/>
    <w:rsid w:val="001E21A2"/>
    <w:rsid w:val="001E2359"/>
    <w:rsid w:val="001E27F4"/>
    <w:rsid w:val="001E2801"/>
    <w:rsid w:val="001E28F0"/>
    <w:rsid w:val="001E2911"/>
    <w:rsid w:val="001E2999"/>
    <w:rsid w:val="001E2CB4"/>
    <w:rsid w:val="001E2DF1"/>
    <w:rsid w:val="001E3153"/>
    <w:rsid w:val="001E3852"/>
    <w:rsid w:val="001E3C04"/>
    <w:rsid w:val="001E4177"/>
    <w:rsid w:val="001E43C5"/>
    <w:rsid w:val="001E4582"/>
    <w:rsid w:val="001E49A9"/>
    <w:rsid w:val="001E49DC"/>
    <w:rsid w:val="001E49E1"/>
    <w:rsid w:val="001E5250"/>
    <w:rsid w:val="001E5369"/>
    <w:rsid w:val="001E53BD"/>
    <w:rsid w:val="001E548D"/>
    <w:rsid w:val="001E54CB"/>
    <w:rsid w:val="001E60BE"/>
    <w:rsid w:val="001E617A"/>
    <w:rsid w:val="001E6253"/>
    <w:rsid w:val="001E62E0"/>
    <w:rsid w:val="001E6483"/>
    <w:rsid w:val="001E696C"/>
    <w:rsid w:val="001E7731"/>
    <w:rsid w:val="001E7AE0"/>
    <w:rsid w:val="001E7CFD"/>
    <w:rsid w:val="001E7D0B"/>
    <w:rsid w:val="001E7E33"/>
    <w:rsid w:val="001F016E"/>
    <w:rsid w:val="001F027F"/>
    <w:rsid w:val="001F072C"/>
    <w:rsid w:val="001F08B4"/>
    <w:rsid w:val="001F097C"/>
    <w:rsid w:val="001F09F4"/>
    <w:rsid w:val="001F0A42"/>
    <w:rsid w:val="001F0D60"/>
    <w:rsid w:val="001F0EC8"/>
    <w:rsid w:val="001F1568"/>
    <w:rsid w:val="001F16E8"/>
    <w:rsid w:val="001F20F8"/>
    <w:rsid w:val="001F2846"/>
    <w:rsid w:val="001F2861"/>
    <w:rsid w:val="001F2D2F"/>
    <w:rsid w:val="001F3087"/>
    <w:rsid w:val="001F324B"/>
    <w:rsid w:val="001F34B2"/>
    <w:rsid w:val="001F34F6"/>
    <w:rsid w:val="001F3593"/>
    <w:rsid w:val="001F36CF"/>
    <w:rsid w:val="001F36E4"/>
    <w:rsid w:val="001F3BA1"/>
    <w:rsid w:val="001F3C26"/>
    <w:rsid w:val="001F3D45"/>
    <w:rsid w:val="001F3D8F"/>
    <w:rsid w:val="001F3F9E"/>
    <w:rsid w:val="001F4085"/>
    <w:rsid w:val="001F41F0"/>
    <w:rsid w:val="001F426C"/>
    <w:rsid w:val="001F428E"/>
    <w:rsid w:val="001F42E4"/>
    <w:rsid w:val="001F436C"/>
    <w:rsid w:val="001F43B7"/>
    <w:rsid w:val="001F44B5"/>
    <w:rsid w:val="001F44EE"/>
    <w:rsid w:val="001F4542"/>
    <w:rsid w:val="001F45F2"/>
    <w:rsid w:val="001F4728"/>
    <w:rsid w:val="001F4A40"/>
    <w:rsid w:val="001F4C1E"/>
    <w:rsid w:val="001F4C8A"/>
    <w:rsid w:val="001F4CCC"/>
    <w:rsid w:val="001F4F20"/>
    <w:rsid w:val="001F500B"/>
    <w:rsid w:val="001F51B2"/>
    <w:rsid w:val="001F5AC4"/>
    <w:rsid w:val="001F5C83"/>
    <w:rsid w:val="001F5E6C"/>
    <w:rsid w:val="001F5F3F"/>
    <w:rsid w:val="001F5F48"/>
    <w:rsid w:val="001F6066"/>
    <w:rsid w:val="001F608C"/>
    <w:rsid w:val="001F62B0"/>
    <w:rsid w:val="001F683A"/>
    <w:rsid w:val="001F6A42"/>
    <w:rsid w:val="001F6A66"/>
    <w:rsid w:val="001F6B09"/>
    <w:rsid w:val="001F728D"/>
    <w:rsid w:val="001F74CF"/>
    <w:rsid w:val="001F75A2"/>
    <w:rsid w:val="001F7A60"/>
    <w:rsid w:val="001F7ABF"/>
    <w:rsid w:val="001F7B81"/>
    <w:rsid w:val="001F7C2D"/>
    <w:rsid w:val="001F7C5A"/>
    <w:rsid w:val="002000E4"/>
    <w:rsid w:val="002003F1"/>
    <w:rsid w:val="0020085E"/>
    <w:rsid w:val="00200B8F"/>
    <w:rsid w:val="00200D93"/>
    <w:rsid w:val="00200FC1"/>
    <w:rsid w:val="00200FDC"/>
    <w:rsid w:val="00201089"/>
    <w:rsid w:val="002010E3"/>
    <w:rsid w:val="0020143D"/>
    <w:rsid w:val="002014F7"/>
    <w:rsid w:val="002016CE"/>
    <w:rsid w:val="002017BE"/>
    <w:rsid w:val="002019C7"/>
    <w:rsid w:val="00201A1B"/>
    <w:rsid w:val="00201D01"/>
    <w:rsid w:val="00201D71"/>
    <w:rsid w:val="00201FD2"/>
    <w:rsid w:val="0020252D"/>
    <w:rsid w:val="0020274B"/>
    <w:rsid w:val="00202C87"/>
    <w:rsid w:val="00202FC8"/>
    <w:rsid w:val="0020338F"/>
    <w:rsid w:val="00203437"/>
    <w:rsid w:val="002034EA"/>
    <w:rsid w:val="0020365C"/>
    <w:rsid w:val="002039B1"/>
    <w:rsid w:val="00203AE1"/>
    <w:rsid w:val="00203DDD"/>
    <w:rsid w:val="00204758"/>
    <w:rsid w:val="00204BB7"/>
    <w:rsid w:val="00204E4E"/>
    <w:rsid w:val="00205133"/>
    <w:rsid w:val="002053F5"/>
    <w:rsid w:val="00205722"/>
    <w:rsid w:val="00205DEF"/>
    <w:rsid w:val="00205F84"/>
    <w:rsid w:val="00205FA2"/>
    <w:rsid w:val="00206253"/>
    <w:rsid w:val="0020650B"/>
    <w:rsid w:val="00206872"/>
    <w:rsid w:val="00206BE8"/>
    <w:rsid w:val="00206E58"/>
    <w:rsid w:val="00206E60"/>
    <w:rsid w:val="002071E0"/>
    <w:rsid w:val="0020788C"/>
    <w:rsid w:val="00207D34"/>
    <w:rsid w:val="00207EEA"/>
    <w:rsid w:val="00210704"/>
    <w:rsid w:val="00210A9C"/>
    <w:rsid w:val="00210AE0"/>
    <w:rsid w:val="0021101C"/>
    <w:rsid w:val="002110D6"/>
    <w:rsid w:val="0021133C"/>
    <w:rsid w:val="00211477"/>
    <w:rsid w:val="00211682"/>
    <w:rsid w:val="002117C3"/>
    <w:rsid w:val="00211814"/>
    <w:rsid w:val="002118E6"/>
    <w:rsid w:val="00211EF7"/>
    <w:rsid w:val="00212419"/>
    <w:rsid w:val="00212445"/>
    <w:rsid w:val="00212620"/>
    <w:rsid w:val="0021274A"/>
    <w:rsid w:val="00212C23"/>
    <w:rsid w:val="00212E27"/>
    <w:rsid w:val="002130B2"/>
    <w:rsid w:val="0021324F"/>
    <w:rsid w:val="002135A7"/>
    <w:rsid w:val="00213CA0"/>
    <w:rsid w:val="00213D2F"/>
    <w:rsid w:val="00213E48"/>
    <w:rsid w:val="00213EEC"/>
    <w:rsid w:val="00214750"/>
    <w:rsid w:val="002148CC"/>
    <w:rsid w:val="002148EE"/>
    <w:rsid w:val="00214923"/>
    <w:rsid w:val="00214A9E"/>
    <w:rsid w:val="00214CFB"/>
    <w:rsid w:val="00214E39"/>
    <w:rsid w:val="00214E99"/>
    <w:rsid w:val="00214F21"/>
    <w:rsid w:val="0021554C"/>
    <w:rsid w:val="002158AF"/>
    <w:rsid w:val="00215938"/>
    <w:rsid w:val="00215948"/>
    <w:rsid w:val="00215992"/>
    <w:rsid w:val="00215A44"/>
    <w:rsid w:val="00215A7C"/>
    <w:rsid w:val="00216027"/>
    <w:rsid w:val="00216089"/>
    <w:rsid w:val="002160B4"/>
    <w:rsid w:val="0021652D"/>
    <w:rsid w:val="00216570"/>
    <w:rsid w:val="00216583"/>
    <w:rsid w:val="0021677F"/>
    <w:rsid w:val="0021690B"/>
    <w:rsid w:val="00216E86"/>
    <w:rsid w:val="00216F10"/>
    <w:rsid w:val="00216F36"/>
    <w:rsid w:val="00217063"/>
    <w:rsid w:val="00217508"/>
    <w:rsid w:val="00217532"/>
    <w:rsid w:val="00217947"/>
    <w:rsid w:val="00217ADA"/>
    <w:rsid w:val="00217F2A"/>
    <w:rsid w:val="00220329"/>
    <w:rsid w:val="00220526"/>
    <w:rsid w:val="002207B2"/>
    <w:rsid w:val="002207C1"/>
    <w:rsid w:val="00220809"/>
    <w:rsid w:val="0022084B"/>
    <w:rsid w:val="00220B23"/>
    <w:rsid w:val="0022135F"/>
    <w:rsid w:val="0022139A"/>
    <w:rsid w:val="00221526"/>
    <w:rsid w:val="002215AA"/>
    <w:rsid w:val="002219A6"/>
    <w:rsid w:val="00221D12"/>
    <w:rsid w:val="00221D30"/>
    <w:rsid w:val="00221D9B"/>
    <w:rsid w:val="00221DBA"/>
    <w:rsid w:val="00221F25"/>
    <w:rsid w:val="00221F9E"/>
    <w:rsid w:val="0022267E"/>
    <w:rsid w:val="00222C54"/>
    <w:rsid w:val="00222CE0"/>
    <w:rsid w:val="00222EB7"/>
    <w:rsid w:val="00223241"/>
    <w:rsid w:val="00223377"/>
    <w:rsid w:val="002235B6"/>
    <w:rsid w:val="00223946"/>
    <w:rsid w:val="00224084"/>
    <w:rsid w:val="002247DC"/>
    <w:rsid w:val="002248DA"/>
    <w:rsid w:val="0022494F"/>
    <w:rsid w:val="00224DCA"/>
    <w:rsid w:val="00224EDE"/>
    <w:rsid w:val="00224FD3"/>
    <w:rsid w:val="00224FFD"/>
    <w:rsid w:val="0022507B"/>
    <w:rsid w:val="0022518D"/>
    <w:rsid w:val="0022525B"/>
    <w:rsid w:val="0022547A"/>
    <w:rsid w:val="00225AD9"/>
    <w:rsid w:val="00225CA3"/>
    <w:rsid w:val="00225CA9"/>
    <w:rsid w:val="00225DAD"/>
    <w:rsid w:val="00226217"/>
    <w:rsid w:val="0022645C"/>
    <w:rsid w:val="002267C1"/>
    <w:rsid w:val="00226801"/>
    <w:rsid w:val="002268CC"/>
    <w:rsid w:val="002269AB"/>
    <w:rsid w:val="00226CC2"/>
    <w:rsid w:val="00226D0A"/>
    <w:rsid w:val="002270A4"/>
    <w:rsid w:val="002276E6"/>
    <w:rsid w:val="00227741"/>
    <w:rsid w:val="00227B0E"/>
    <w:rsid w:val="00227D31"/>
    <w:rsid w:val="00227FFE"/>
    <w:rsid w:val="002301A0"/>
    <w:rsid w:val="002303B3"/>
    <w:rsid w:val="0023086B"/>
    <w:rsid w:val="002308E0"/>
    <w:rsid w:val="00230921"/>
    <w:rsid w:val="002309B8"/>
    <w:rsid w:val="00230AF3"/>
    <w:rsid w:val="00230C4D"/>
    <w:rsid w:val="00230C63"/>
    <w:rsid w:val="00230D56"/>
    <w:rsid w:val="002311EB"/>
    <w:rsid w:val="002313FA"/>
    <w:rsid w:val="002316AA"/>
    <w:rsid w:val="0023193C"/>
    <w:rsid w:val="0023234A"/>
    <w:rsid w:val="00232368"/>
    <w:rsid w:val="002328B7"/>
    <w:rsid w:val="00232974"/>
    <w:rsid w:val="00232BD8"/>
    <w:rsid w:val="00233059"/>
    <w:rsid w:val="0023315C"/>
    <w:rsid w:val="0023332C"/>
    <w:rsid w:val="00233800"/>
    <w:rsid w:val="0023382E"/>
    <w:rsid w:val="00233B2D"/>
    <w:rsid w:val="00233CC7"/>
    <w:rsid w:val="00234238"/>
    <w:rsid w:val="0023433E"/>
    <w:rsid w:val="002349F6"/>
    <w:rsid w:val="00234DB5"/>
    <w:rsid w:val="00234FA5"/>
    <w:rsid w:val="0023507A"/>
    <w:rsid w:val="0023554E"/>
    <w:rsid w:val="002355DF"/>
    <w:rsid w:val="00235A21"/>
    <w:rsid w:val="00235F1F"/>
    <w:rsid w:val="002361B4"/>
    <w:rsid w:val="002362CD"/>
    <w:rsid w:val="00236545"/>
    <w:rsid w:val="0023658D"/>
    <w:rsid w:val="002365B4"/>
    <w:rsid w:val="002368AF"/>
    <w:rsid w:val="002369A8"/>
    <w:rsid w:val="002369AC"/>
    <w:rsid w:val="00236C1C"/>
    <w:rsid w:val="00236C68"/>
    <w:rsid w:val="00236DC2"/>
    <w:rsid w:val="00236F14"/>
    <w:rsid w:val="002375FC"/>
    <w:rsid w:val="00237644"/>
    <w:rsid w:val="002378C3"/>
    <w:rsid w:val="002379A5"/>
    <w:rsid w:val="00237B83"/>
    <w:rsid w:val="00237D00"/>
    <w:rsid w:val="00237D6F"/>
    <w:rsid w:val="002401EA"/>
    <w:rsid w:val="00240299"/>
    <w:rsid w:val="002405F3"/>
    <w:rsid w:val="00240653"/>
    <w:rsid w:val="0024069D"/>
    <w:rsid w:val="00240785"/>
    <w:rsid w:val="00240A70"/>
    <w:rsid w:val="00240AF9"/>
    <w:rsid w:val="00240E1C"/>
    <w:rsid w:val="00240F4D"/>
    <w:rsid w:val="00240F55"/>
    <w:rsid w:val="002416EA"/>
    <w:rsid w:val="00241746"/>
    <w:rsid w:val="00241853"/>
    <w:rsid w:val="00241975"/>
    <w:rsid w:val="00241D14"/>
    <w:rsid w:val="00242030"/>
    <w:rsid w:val="00242298"/>
    <w:rsid w:val="0024234A"/>
    <w:rsid w:val="0024262F"/>
    <w:rsid w:val="0024280E"/>
    <w:rsid w:val="00242A76"/>
    <w:rsid w:val="00242C1A"/>
    <w:rsid w:val="0024368B"/>
    <w:rsid w:val="002437D3"/>
    <w:rsid w:val="00243D53"/>
    <w:rsid w:val="00244045"/>
    <w:rsid w:val="0024409B"/>
    <w:rsid w:val="002440EA"/>
    <w:rsid w:val="002441F9"/>
    <w:rsid w:val="00244384"/>
    <w:rsid w:val="0024438F"/>
    <w:rsid w:val="00244413"/>
    <w:rsid w:val="00244D9F"/>
    <w:rsid w:val="0024533B"/>
    <w:rsid w:val="002457F5"/>
    <w:rsid w:val="002459AC"/>
    <w:rsid w:val="00245C38"/>
    <w:rsid w:val="0024608C"/>
    <w:rsid w:val="0024619B"/>
    <w:rsid w:val="002463EA"/>
    <w:rsid w:val="00246996"/>
    <w:rsid w:val="002469F1"/>
    <w:rsid w:val="00246ADA"/>
    <w:rsid w:val="00246AFF"/>
    <w:rsid w:val="00246D72"/>
    <w:rsid w:val="00246EB3"/>
    <w:rsid w:val="00246F30"/>
    <w:rsid w:val="002470C4"/>
    <w:rsid w:val="002474E2"/>
    <w:rsid w:val="00247998"/>
    <w:rsid w:val="002479FD"/>
    <w:rsid w:val="00247C31"/>
    <w:rsid w:val="00247FFB"/>
    <w:rsid w:val="002500F7"/>
    <w:rsid w:val="00250213"/>
    <w:rsid w:val="00250581"/>
    <w:rsid w:val="00250844"/>
    <w:rsid w:val="00250ABC"/>
    <w:rsid w:val="00250C8B"/>
    <w:rsid w:val="00250DD1"/>
    <w:rsid w:val="00251217"/>
    <w:rsid w:val="002512A1"/>
    <w:rsid w:val="00251573"/>
    <w:rsid w:val="002515F8"/>
    <w:rsid w:val="00251608"/>
    <w:rsid w:val="00251658"/>
    <w:rsid w:val="00251A95"/>
    <w:rsid w:val="00251AFF"/>
    <w:rsid w:val="00251B7B"/>
    <w:rsid w:val="00251E21"/>
    <w:rsid w:val="002521DE"/>
    <w:rsid w:val="0025228C"/>
    <w:rsid w:val="00252927"/>
    <w:rsid w:val="00252D52"/>
    <w:rsid w:val="00252E58"/>
    <w:rsid w:val="00252F99"/>
    <w:rsid w:val="00253454"/>
    <w:rsid w:val="002534E2"/>
    <w:rsid w:val="0025359C"/>
    <w:rsid w:val="002535FA"/>
    <w:rsid w:val="00253977"/>
    <w:rsid w:val="00254177"/>
    <w:rsid w:val="002542E7"/>
    <w:rsid w:val="0025434B"/>
    <w:rsid w:val="00254408"/>
    <w:rsid w:val="002544F5"/>
    <w:rsid w:val="00254685"/>
    <w:rsid w:val="0025493E"/>
    <w:rsid w:val="00254D0A"/>
    <w:rsid w:val="00254E69"/>
    <w:rsid w:val="00255055"/>
    <w:rsid w:val="002551C3"/>
    <w:rsid w:val="002551D7"/>
    <w:rsid w:val="00255B9C"/>
    <w:rsid w:val="00255ECD"/>
    <w:rsid w:val="002561A3"/>
    <w:rsid w:val="00256759"/>
    <w:rsid w:val="002568FF"/>
    <w:rsid w:val="00256C4A"/>
    <w:rsid w:val="00256D4D"/>
    <w:rsid w:val="00257393"/>
    <w:rsid w:val="002576A6"/>
    <w:rsid w:val="0025798C"/>
    <w:rsid w:val="00257B23"/>
    <w:rsid w:val="00257ECB"/>
    <w:rsid w:val="00257F18"/>
    <w:rsid w:val="0026038E"/>
    <w:rsid w:val="0026086D"/>
    <w:rsid w:val="00260B7D"/>
    <w:rsid w:val="00260B8B"/>
    <w:rsid w:val="00260D6C"/>
    <w:rsid w:val="00260FDE"/>
    <w:rsid w:val="002611F8"/>
    <w:rsid w:val="0026121A"/>
    <w:rsid w:val="00261528"/>
    <w:rsid w:val="002619C6"/>
    <w:rsid w:val="002620BB"/>
    <w:rsid w:val="00262426"/>
    <w:rsid w:val="002624A0"/>
    <w:rsid w:val="00262682"/>
    <w:rsid w:val="00262B8A"/>
    <w:rsid w:val="00262E3D"/>
    <w:rsid w:val="002636AF"/>
    <w:rsid w:val="0026395C"/>
    <w:rsid w:val="00263DDC"/>
    <w:rsid w:val="00263E7F"/>
    <w:rsid w:val="00264068"/>
    <w:rsid w:val="00264146"/>
    <w:rsid w:val="00264238"/>
    <w:rsid w:val="00264299"/>
    <w:rsid w:val="00264359"/>
    <w:rsid w:val="002649A5"/>
    <w:rsid w:val="00264DAD"/>
    <w:rsid w:val="00264DB2"/>
    <w:rsid w:val="00264DFA"/>
    <w:rsid w:val="00264E2E"/>
    <w:rsid w:val="00264F9C"/>
    <w:rsid w:val="0026532F"/>
    <w:rsid w:val="00265370"/>
    <w:rsid w:val="002655CB"/>
    <w:rsid w:val="00265634"/>
    <w:rsid w:val="0026595D"/>
    <w:rsid w:val="00265C40"/>
    <w:rsid w:val="00265EB6"/>
    <w:rsid w:val="00265FFE"/>
    <w:rsid w:val="00266042"/>
    <w:rsid w:val="0026637E"/>
    <w:rsid w:val="002665E4"/>
    <w:rsid w:val="002665FB"/>
    <w:rsid w:val="00266631"/>
    <w:rsid w:val="002667E3"/>
    <w:rsid w:val="00266A0C"/>
    <w:rsid w:val="00266BAD"/>
    <w:rsid w:val="00266D23"/>
    <w:rsid w:val="00266D46"/>
    <w:rsid w:val="002671AC"/>
    <w:rsid w:val="00267382"/>
    <w:rsid w:val="002673BB"/>
    <w:rsid w:val="002675FC"/>
    <w:rsid w:val="002679F0"/>
    <w:rsid w:val="00267DEF"/>
    <w:rsid w:val="00270379"/>
    <w:rsid w:val="0027039B"/>
    <w:rsid w:val="002705BA"/>
    <w:rsid w:val="002707C0"/>
    <w:rsid w:val="00270B9E"/>
    <w:rsid w:val="00270D15"/>
    <w:rsid w:val="00270EA8"/>
    <w:rsid w:val="0027108E"/>
    <w:rsid w:val="0027140B"/>
    <w:rsid w:val="00271548"/>
    <w:rsid w:val="00271752"/>
    <w:rsid w:val="00271D84"/>
    <w:rsid w:val="00271E45"/>
    <w:rsid w:val="00271E9D"/>
    <w:rsid w:val="00272700"/>
    <w:rsid w:val="00272A38"/>
    <w:rsid w:val="00272B5F"/>
    <w:rsid w:val="00273141"/>
    <w:rsid w:val="002735BB"/>
    <w:rsid w:val="00273719"/>
    <w:rsid w:val="00273891"/>
    <w:rsid w:val="00273C79"/>
    <w:rsid w:val="00274168"/>
    <w:rsid w:val="0027420D"/>
    <w:rsid w:val="002744C8"/>
    <w:rsid w:val="0027463F"/>
    <w:rsid w:val="0027498D"/>
    <w:rsid w:val="002749D9"/>
    <w:rsid w:val="00274A3D"/>
    <w:rsid w:val="00274BE9"/>
    <w:rsid w:val="00275055"/>
    <w:rsid w:val="00275083"/>
    <w:rsid w:val="0027609A"/>
    <w:rsid w:val="00276883"/>
    <w:rsid w:val="00276A48"/>
    <w:rsid w:val="00276B59"/>
    <w:rsid w:val="00276B78"/>
    <w:rsid w:val="00276CA3"/>
    <w:rsid w:val="0027703C"/>
    <w:rsid w:val="0027792D"/>
    <w:rsid w:val="00277ACB"/>
    <w:rsid w:val="00277CA2"/>
    <w:rsid w:val="00277F03"/>
    <w:rsid w:val="002802D2"/>
    <w:rsid w:val="00280417"/>
    <w:rsid w:val="002805DF"/>
    <w:rsid w:val="00280B87"/>
    <w:rsid w:val="00280BDD"/>
    <w:rsid w:val="00280ECA"/>
    <w:rsid w:val="00281948"/>
    <w:rsid w:val="0028225A"/>
    <w:rsid w:val="00282840"/>
    <w:rsid w:val="00282874"/>
    <w:rsid w:val="002828BF"/>
    <w:rsid w:val="00282A3A"/>
    <w:rsid w:val="00282BBB"/>
    <w:rsid w:val="00282FD9"/>
    <w:rsid w:val="0028303F"/>
    <w:rsid w:val="002831D9"/>
    <w:rsid w:val="0028330F"/>
    <w:rsid w:val="002833E0"/>
    <w:rsid w:val="002834EC"/>
    <w:rsid w:val="00283630"/>
    <w:rsid w:val="002837B2"/>
    <w:rsid w:val="002837BA"/>
    <w:rsid w:val="0028420E"/>
    <w:rsid w:val="00284257"/>
    <w:rsid w:val="00284258"/>
    <w:rsid w:val="0028458E"/>
    <w:rsid w:val="002849BD"/>
    <w:rsid w:val="00284DE5"/>
    <w:rsid w:val="00285013"/>
    <w:rsid w:val="002850B5"/>
    <w:rsid w:val="00285255"/>
    <w:rsid w:val="00285814"/>
    <w:rsid w:val="00285AB8"/>
    <w:rsid w:val="00285DD7"/>
    <w:rsid w:val="00285EFB"/>
    <w:rsid w:val="00285FAC"/>
    <w:rsid w:val="00286244"/>
    <w:rsid w:val="0028639C"/>
    <w:rsid w:val="002863B9"/>
    <w:rsid w:val="002866FC"/>
    <w:rsid w:val="00286950"/>
    <w:rsid w:val="00286967"/>
    <w:rsid w:val="00286BBC"/>
    <w:rsid w:val="00286BEF"/>
    <w:rsid w:val="00286F60"/>
    <w:rsid w:val="0028753B"/>
    <w:rsid w:val="00287570"/>
    <w:rsid w:val="002876D7"/>
    <w:rsid w:val="00287BD2"/>
    <w:rsid w:val="00287C55"/>
    <w:rsid w:val="00287CDC"/>
    <w:rsid w:val="0029015A"/>
    <w:rsid w:val="002901E3"/>
    <w:rsid w:val="00290373"/>
    <w:rsid w:val="002903AA"/>
    <w:rsid w:val="002904D1"/>
    <w:rsid w:val="00290703"/>
    <w:rsid w:val="00290AFA"/>
    <w:rsid w:val="00290CDE"/>
    <w:rsid w:val="00290E5A"/>
    <w:rsid w:val="0029121A"/>
    <w:rsid w:val="002915DF"/>
    <w:rsid w:val="00291764"/>
    <w:rsid w:val="00291850"/>
    <w:rsid w:val="00291ED9"/>
    <w:rsid w:val="00291F18"/>
    <w:rsid w:val="00291F2E"/>
    <w:rsid w:val="002920A6"/>
    <w:rsid w:val="00292135"/>
    <w:rsid w:val="00292153"/>
    <w:rsid w:val="0029255E"/>
    <w:rsid w:val="00292819"/>
    <w:rsid w:val="0029286A"/>
    <w:rsid w:val="002928B3"/>
    <w:rsid w:val="00292CFF"/>
    <w:rsid w:val="00292F0D"/>
    <w:rsid w:val="00292F40"/>
    <w:rsid w:val="0029324A"/>
    <w:rsid w:val="0029344D"/>
    <w:rsid w:val="0029347E"/>
    <w:rsid w:val="002935C1"/>
    <w:rsid w:val="00293621"/>
    <w:rsid w:val="00293732"/>
    <w:rsid w:val="002939A3"/>
    <w:rsid w:val="00293A9C"/>
    <w:rsid w:val="00293F9C"/>
    <w:rsid w:val="00294122"/>
    <w:rsid w:val="0029412A"/>
    <w:rsid w:val="00294179"/>
    <w:rsid w:val="00294273"/>
    <w:rsid w:val="00294391"/>
    <w:rsid w:val="002949DA"/>
    <w:rsid w:val="00294AF6"/>
    <w:rsid w:val="00294C0A"/>
    <w:rsid w:val="002952F4"/>
    <w:rsid w:val="00295A7F"/>
    <w:rsid w:val="00295FA6"/>
    <w:rsid w:val="002960D0"/>
    <w:rsid w:val="00296206"/>
    <w:rsid w:val="00296847"/>
    <w:rsid w:val="00296865"/>
    <w:rsid w:val="00296BDB"/>
    <w:rsid w:val="00296D26"/>
    <w:rsid w:val="00296F98"/>
    <w:rsid w:val="00297395"/>
    <w:rsid w:val="0029755B"/>
    <w:rsid w:val="002A023E"/>
    <w:rsid w:val="002A048A"/>
    <w:rsid w:val="002A058C"/>
    <w:rsid w:val="002A06E8"/>
    <w:rsid w:val="002A078B"/>
    <w:rsid w:val="002A0A34"/>
    <w:rsid w:val="002A0B6C"/>
    <w:rsid w:val="002A1606"/>
    <w:rsid w:val="002A169E"/>
    <w:rsid w:val="002A1CEC"/>
    <w:rsid w:val="002A1FFE"/>
    <w:rsid w:val="002A21BD"/>
    <w:rsid w:val="002A21E3"/>
    <w:rsid w:val="002A2569"/>
    <w:rsid w:val="002A2653"/>
    <w:rsid w:val="002A267E"/>
    <w:rsid w:val="002A2B49"/>
    <w:rsid w:val="002A3242"/>
    <w:rsid w:val="002A333E"/>
    <w:rsid w:val="002A36F9"/>
    <w:rsid w:val="002A37F3"/>
    <w:rsid w:val="002A39DD"/>
    <w:rsid w:val="002A3E75"/>
    <w:rsid w:val="002A4047"/>
    <w:rsid w:val="002A44F6"/>
    <w:rsid w:val="002A4517"/>
    <w:rsid w:val="002A4602"/>
    <w:rsid w:val="002A46A6"/>
    <w:rsid w:val="002A47ED"/>
    <w:rsid w:val="002A4809"/>
    <w:rsid w:val="002A4860"/>
    <w:rsid w:val="002A498C"/>
    <w:rsid w:val="002A4E6F"/>
    <w:rsid w:val="002A5277"/>
    <w:rsid w:val="002A5AEF"/>
    <w:rsid w:val="002A5BB9"/>
    <w:rsid w:val="002A5DA3"/>
    <w:rsid w:val="002A5E7A"/>
    <w:rsid w:val="002A5FB5"/>
    <w:rsid w:val="002A6048"/>
    <w:rsid w:val="002A606D"/>
    <w:rsid w:val="002A656F"/>
    <w:rsid w:val="002A6633"/>
    <w:rsid w:val="002A66E4"/>
    <w:rsid w:val="002A68B6"/>
    <w:rsid w:val="002A6B5C"/>
    <w:rsid w:val="002A6B61"/>
    <w:rsid w:val="002A6F1B"/>
    <w:rsid w:val="002A7358"/>
    <w:rsid w:val="002A74AC"/>
    <w:rsid w:val="002A756F"/>
    <w:rsid w:val="002A77DC"/>
    <w:rsid w:val="002A79F6"/>
    <w:rsid w:val="002A7DED"/>
    <w:rsid w:val="002A7FFB"/>
    <w:rsid w:val="002B08D2"/>
    <w:rsid w:val="002B09D7"/>
    <w:rsid w:val="002B0B1C"/>
    <w:rsid w:val="002B0EBA"/>
    <w:rsid w:val="002B1045"/>
    <w:rsid w:val="002B111B"/>
    <w:rsid w:val="002B1950"/>
    <w:rsid w:val="002B19DD"/>
    <w:rsid w:val="002B1F2A"/>
    <w:rsid w:val="002B1F62"/>
    <w:rsid w:val="002B2441"/>
    <w:rsid w:val="002B2532"/>
    <w:rsid w:val="002B2899"/>
    <w:rsid w:val="002B2A10"/>
    <w:rsid w:val="002B301F"/>
    <w:rsid w:val="002B31D6"/>
    <w:rsid w:val="002B32D5"/>
    <w:rsid w:val="002B3325"/>
    <w:rsid w:val="002B34A3"/>
    <w:rsid w:val="002B35BC"/>
    <w:rsid w:val="002B3745"/>
    <w:rsid w:val="002B3830"/>
    <w:rsid w:val="002B3A33"/>
    <w:rsid w:val="002B3B7A"/>
    <w:rsid w:val="002B42F1"/>
    <w:rsid w:val="002B43B7"/>
    <w:rsid w:val="002B43D1"/>
    <w:rsid w:val="002B448B"/>
    <w:rsid w:val="002B44E2"/>
    <w:rsid w:val="002B4558"/>
    <w:rsid w:val="002B4822"/>
    <w:rsid w:val="002B49AE"/>
    <w:rsid w:val="002B4A19"/>
    <w:rsid w:val="002B4C61"/>
    <w:rsid w:val="002B4EF1"/>
    <w:rsid w:val="002B518C"/>
    <w:rsid w:val="002B53B1"/>
    <w:rsid w:val="002B5737"/>
    <w:rsid w:val="002B57FC"/>
    <w:rsid w:val="002B5B63"/>
    <w:rsid w:val="002B5D15"/>
    <w:rsid w:val="002B5D84"/>
    <w:rsid w:val="002B63C1"/>
    <w:rsid w:val="002B64F2"/>
    <w:rsid w:val="002B6C18"/>
    <w:rsid w:val="002B6DFC"/>
    <w:rsid w:val="002B6E13"/>
    <w:rsid w:val="002B7031"/>
    <w:rsid w:val="002B73F7"/>
    <w:rsid w:val="002B748A"/>
    <w:rsid w:val="002B76C2"/>
    <w:rsid w:val="002B7ED9"/>
    <w:rsid w:val="002B7F9B"/>
    <w:rsid w:val="002C0011"/>
    <w:rsid w:val="002C0125"/>
    <w:rsid w:val="002C0288"/>
    <w:rsid w:val="002C02DF"/>
    <w:rsid w:val="002C0778"/>
    <w:rsid w:val="002C0BD9"/>
    <w:rsid w:val="002C0D6A"/>
    <w:rsid w:val="002C1295"/>
    <w:rsid w:val="002C14C1"/>
    <w:rsid w:val="002C14F5"/>
    <w:rsid w:val="002C15CB"/>
    <w:rsid w:val="002C1B8F"/>
    <w:rsid w:val="002C1BA8"/>
    <w:rsid w:val="002C1BC7"/>
    <w:rsid w:val="002C1E64"/>
    <w:rsid w:val="002C1F97"/>
    <w:rsid w:val="002C20DF"/>
    <w:rsid w:val="002C2A45"/>
    <w:rsid w:val="002C3304"/>
    <w:rsid w:val="002C330B"/>
    <w:rsid w:val="002C3430"/>
    <w:rsid w:val="002C346E"/>
    <w:rsid w:val="002C352D"/>
    <w:rsid w:val="002C371F"/>
    <w:rsid w:val="002C37DC"/>
    <w:rsid w:val="002C382B"/>
    <w:rsid w:val="002C3AEC"/>
    <w:rsid w:val="002C3BDF"/>
    <w:rsid w:val="002C4043"/>
    <w:rsid w:val="002C42AC"/>
    <w:rsid w:val="002C4427"/>
    <w:rsid w:val="002C46D6"/>
    <w:rsid w:val="002C48F8"/>
    <w:rsid w:val="002C4CA7"/>
    <w:rsid w:val="002C4E6E"/>
    <w:rsid w:val="002C50D4"/>
    <w:rsid w:val="002C5113"/>
    <w:rsid w:val="002C51C9"/>
    <w:rsid w:val="002C51FA"/>
    <w:rsid w:val="002C5BA6"/>
    <w:rsid w:val="002C5DBA"/>
    <w:rsid w:val="002C5ECE"/>
    <w:rsid w:val="002C62B7"/>
    <w:rsid w:val="002C65A8"/>
    <w:rsid w:val="002C6808"/>
    <w:rsid w:val="002C688D"/>
    <w:rsid w:val="002C690F"/>
    <w:rsid w:val="002C6B95"/>
    <w:rsid w:val="002C6BCF"/>
    <w:rsid w:val="002C6F6B"/>
    <w:rsid w:val="002C71FA"/>
    <w:rsid w:val="002C7B90"/>
    <w:rsid w:val="002D035F"/>
    <w:rsid w:val="002D068E"/>
    <w:rsid w:val="002D0745"/>
    <w:rsid w:val="002D07B8"/>
    <w:rsid w:val="002D09BF"/>
    <w:rsid w:val="002D0BAC"/>
    <w:rsid w:val="002D0C0A"/>
    <w:rsid w:val="002D11C6"/>
    <w:rsid w:val="002D1500"/>
    <w:rsid w:val="002D15AE"/>
    <w:rsid w:val="002D1A9A"/>
    <w:rsid w:val="002D1D7B"/>
    <w:rsid w:val="002D1F57"/>
    <w:rsid w:val="002D1FD8"/>
    <w:rsid w:val="002D2044"/>
    <w:rsid w:val="002D2183"/>
    <w:rsid w:val="002D22DA"/>
    <w:rsid w:val="002D2494"/>
    <w:rsid w:val="002D2503"/>
    <w:rsid w:val="002D25B0"/>
    <w:rsid w:val="002D2628"/>
    <w:rsid w:val="002D27D7"/>
    <w:rsid w:val="002D2B48"/>
    <w:rsid w:val="002D2FC3"/>
    <w:rsid w:val="002D3B23"/>
    <w:rsid w:val="002D3C67"/>
    <w:rsid w:val="002D4547"/>
    <w:rsid w:val="002D4B16"/>
    <w:rsid w:val="002D4B52"/>
    <w:rsid w:val="002D4D2F"/>
    <w:rsid w:val="002D4EF1"/>
    <w:rsid w:val="002D4F3A"/>
    <w:rsid w:val="002D4F76"/>
    <w:rsid w:val="002D5020"/>
    <w:rsid w:val="002D554E"/>
    <w:rsid w:val="002D5612"/>
    <w:rsid w:val="002D5B30"/>
    <w:rsid w:val="002D60AE"/>
    <w:rsid w:val="002D6112"/>
    <w:rsid w:val="002D6265"/>
    <w:rsid w:val="002D6503"/>
    <w:rsid w:val="002D66F6"/>
    <w:rsid w:val="002D67BF"/>
    <w:rsid w:val="002D6AE8"/>
    <w:rsid w:val="002D6BCC"/>
    <w:rsid w:val="002D70C0"/>
    <w:rsid w:val="002D7159"/>
    <w:rsid w:val="002D7339"/>
    <w:rsid w:val="002D7391"/>
    <w:rsid w:val="002D7587"/>
    <w:rsid w:val="002D76C9"/>
    <w:rsid w:val="002D791C"/>
    <w:rsid w:val="002E0254"/>
    <w:rsid w:val="002E02B4"/>
    <w:rsid w:val="002E05B2"/>
    <w:rsid w:val="002E09CB"/>
    <w:rsid w:val="002E0AFC"/>
    <w:rsid w:val="002E0B69"/>
    <w:rsid w:val="002E16A3"/>
    <w:rsid w:val="002E17D0"/>
    <w:rsid w:val="002E1988"/>
    <w:rsid w:val="002E1A74"/>
    <w:rsid w:val="002E20CD"/>
    <w:rsid w:val="002E21A3"/>
    <w:rsid w:val="002E21C6"/>
    <w:rsid w:val="002E2813"/>
    <w:rsid w:val="002E2E25"/>
    <w:rsid w:val="002E3018"/>
    <w:rsid w:val="002E302F"/>
    <w:rsid w:val="002E3335"/>
    <w:rsid w:val="002E3444"/>
    <w:rsid w:val="002E3552"/>
    <w:rsid w:val="002E36FE"/>
    <w:rsid w:val="002E39C3"/>
    <w:rsid w:val="002E3C4F"/>
    <w:rsid w:val="002E3F85"/>
    <w:rsid w:val="002E3F94"/>
    <w:rsid w:val="002E3FCC"/>
    <w:rsid w:val="002E426E"/>
    <w:rsid w:val="002E435E"/>
    <w:rsid w:val="002E43CA"/>
    <w:rsid w:val="002E440C"/>
    <w:rsid w:val="002E47F3"/>
    <w:rsid w:val="002E4842"/>
    <w:rsid w:val="002E490D"/>
    <w:rsid w:val="002E49B1"/>
    <w:rsid w:val="002E4C8A"/>
    <w:rsid w:val="002E51F0"/>
    <w:rsid w:val="002E5733"/>
    <w:rsid w:val="002E5AC7"/>
    <w:rsid w:val="002E5D33"/>
    <w:rsid w:val="002E5EF3"/>
    <w:rsid w:val="002E5FD2"/>
    <w:rsid w:val="002E6278"/>
    <w:rsid w:val="002E62EF"/>
    <w:rsid w:val="002E6587"/>
    <w:rsid w:val="002E65E9"/>
    <w:rsid w:val="002E6685"/>
    <w:rsid w:val="002E6BBC"/>
    <w:rsid w:val="002E6E3B"/>
    <w:rsid w:val="002E6F7E"/>
    <w:rsid w:val="002E7073"/>
    <w:rsid w:val="002E70A6"/>
    <w:rsid w:val="002E7145"/>
    <w:rsid w:val="002E7362"/>
    <w:rsid w:val="002E7399"/>
    <w:rsid w:val="002E7543"/>
    <w:rsid w:val="002E7664"/>
    <w:rsid w:val="002E7822"/>
    <w:rsid w:val="002E785F"/>
    <w:rsid w:val="002E7BDD"/>
    <w:rsid w:val="002E7CAF"/>
    <w:rsid w:val="002E7D7F"/>
    <w:rsid w:val="002E7E7D"/>
    <w:rsid w:val="002E7E9A"/>
    <w:rsid w:val="002E7EE3"/>
    <w:rsid w:val="002F00AC"/>
    <w:rsid w:val="002F022A"/>
    <w:rsid w:val="002F03CC"/>
    <w:rsid w:val="002F0413"/>
    <w:rsid w:val="002F053C"/>
    <w:rsid w:val="002F08E4"/>
    <w:rsid w:val="002F08E9"/>
    <w:rsid w:val="002F0951"/>
    <w:rsid w:val="002F0AD2"/>
    <w:rsid w:val="002F0E50"/>
    <w:rsid w:val="002F0F3E"/>
    <w:rsid w:val="002F0F56"/>
    <w:rsid w:val="002F1845"/>
    <w:rsid w:val="002F1A29"/>
    <w:rsid w:val="002F1BE9"/>
    <w:rsid w:val="002F1C19"/>
    <w:rsid w:val="002F1DFB"/>
    <w:rsid w:val="002F1E52"/>
    <w:rsid w:val="002F1E65"/>
    <w:rsid w:val="002F2413"/>
    <w:rsid w:val="002F264F"/>
    <w:rsid w:val="002F2706"/>
    <w:rsid w:val="002F2791"/>
    <w:rsid w:val="002F27CE"/>
    <w:rsid w:val="002F2D18"/>
    <w:rsid w:val="002F33B7"/>
    <w:rsid w:val="002F3958"/>
    <w:rsid w:val="002F3C67"/>
    <w:rsid w:val="002F3D87"/>
    <w:rsid w:val="002F41A6"/>
    <w:rsid w:val="002F4893"/>
    <w:rsid w:val="002F4A7C"/>
    <w:rsid w:val="002F4D39"/>
    <w:rsid w:val="002F4ED5"/>
    <w:rsid w:val="002F5455"/>
    <w:rsid w:val="002F5670"/>
    <w:rsid w:val="002F59EF"/>
    <w:rsid w:val="002F5C27"/>
    <w:rsid w:val="002F62AB"/>
    <w:rsid w:val="002F6575"/>
    <w:rsid w:val="002F660C"/>
    <w:rsid w:val="002F6683"/>
    <w:rsid w:val="002F6761"/>
    <w:rsid w:val="002F684E"/>
    <w:rsid w:val="002F695F"/>
    <w:rsid w:val="002F6C59"/>
    <w:rsid w:val="002F6C8B"/>
    <w:rsid w:val="002F6CF7"/>
    <w:rsid w:val="002F6DED"/>
    <w:rsid w:val="002F6FDD"/>
    <w:rsid w:val="002F727A"/>
    <w:rsid w:val="002F738F"/>
    <w:rsid w:val="002F7600"/>
    <w:rsid w:val="002F77EE"/>
    <w:rsid w:val="002F7873"/>
    <w:rsid w:val="002F7A78"/>
    <w:rsid w:val="00300094"/>
    <w:rsid w:val="00300204"/>
    <w:rsid w:val="0030024F"/>
    <w:rsid w:val="003003B5"/>
    <w:rsid w:val="0030048C"/>
    <w:rsid w:val="00300591"/>
    <w:rsid w:val="003009B5"/>
    <w:rsid w:val="00300B95"/>
    <w:rsid w:val="00300BCC"/>
    <w:rsid w:val="00301344"/>
    <w:rsid w:val="0030142F"/>
    <w:rsid w:val="00301685"/>
    <w:rsid w:val="00301C92"/>
    <w:rsid w:val="00301EFE"/>
    <w:rsid w:val="00301F53"/>
    <w:rsid w:val="00302005"/>
    <w:rsid w:val="00302197"/>
    <w:rsid w:val="00302A76"/>
    <w:rsid w:val="00302A92"/>
    <w:rsid w:val="00302E37"/>
    <w:rsid w:val="00303168"/>
    <w:rsid w:val="003031E0"/>
    <w:rsid w:val="00303730"/>
    <w:rsid w:val="003039D0"/>
    <w:rsid w:val="00303CC4"/>
    <w:rsid w:val="00303D68"/>
    <w:rsid w:val="00304036"/>
    <w:rsid w:val="00304219"/>
    <w:rsid w:val="00304758"/>
    <w:rsid w:val="003047FC"/>
    <w:rsid w:val="00304CA5"/>
    <w:rsid w:val="00304CBE"/>
    <w:rsid w:val="00304FE5"/>
    <w:rsid w:val="003050BD"/>
    <w:rsid w:val="003055B0"/>
    <w:rsid w:val="003057C1"/>
    <w:rsid w:val="00305868"/>
    <w:rsid w:val="00305B6C"/>
    <w:rsid w:val="00305D5E"/>
    <w:rsid w:val="003061FC"/>
    <w:rsid w:val="0030636C"/>
    <w:rsid w:val="00306671"/>
    <w:rsid w:val="00306C39"/>
    <w:rsid w:val="00306EF3"/>
    <w:rsid w:val="0030716D"/>
    <w:rsid w:val="00307624"/>
    <w:rsid w:val="00307CC0"/>
    <w:rsid w:val="00307E86"/>
    <w:rsid w:val="00307F86"/>
    <w:rsid w:val="00310081"/>
    <w:rsid w:val="003102BA"/>
    <w:rsid w:val="00310320"/>
    <w:rsid w:val="003104FA"/>
    <w:rsid w:val="003105B3"/>
    <w:rsid w:val="00310A19"/>
    <w:rsid w:val="00310DF3"/>
    <w:rsid w:val="00311352"/>
    <w:rsid w:val="003115C8"/>
    <w:rsid w:val="0031192D"/>
    <w:rsid w:val="00311A67"/>
    <w:rsid w:val="00311AC1"/>
    <w:rsid w:val="00311EFF"/>
    <w:rsid w:val="0031292F"/>
    <w:rsid w:val="00312981"/>
    <w:rsid w:val="00313089"/>
    <w:rsid w:val="0031317B"/>
    <w:rsid w:val="00313228"/>
    <w:rsid w:val="003132A1"/>
    <w:rsid w:val="003133F9"/>
    <w:rsid w:val="003133FF"/>
    <w:rsid w:val="003134C2"/>
    <w:rsid w:val="003136A2"/>
    <w:rsid w:val="0031372E"/>
    <w:rsid w:val="00313868"/>
    <w:rsid w:val="00313D51"/>
    <w:rsid w:val="00313D73"/>
    <w:rsid w:val="003144F5"/>
    <w:rsid w:val="003145A8"/>
    <w:rsid w:val="003147D9"/>
    <w:rsid w:val="00314906"/>
    <w:rsid w:val="00314D38"/>
    <w:rsid w:val="00314D66"/>
    <w:rsid w:val="00314DBF"/>
    <w:rsid w:val="00315117"/>
    <w:rsid w:val="00315350"/>
    <w:rsid w:val="00315399"/>
    <w:rsid w:val="00315B73"/>
    <w:rsid w:val="00315B94"/>
    <w:rsid w:val="00315ED6"/>
    <w:rsid w:val="00316020"/>
    <w:rsid w:val="003160E1"/>
    <w:rsid w:val="00316131"/>
    <w:rsid w:val="003169FB"/>
    <w:rsid w:val="00316DA0"/>
    <w:rsid w:val="00317399"/>
    <w:rsid w:val="003174CC"/>
    <w:rsid w:val="003176C2"/>
    <w:rsid w:val="00317875"/>
    <w:rsid w:val="00317942"/>
    <w:rsid w:val="00317B59"/>
    <w:rsid w:val="00317F73"/>
    <w:rsid w:val="00320301"/>
    <w:rsid w:val="00320337"/>
    <w:rsid w:val="0032039E"/>
    <w:rsid w:val="00320AB5"/>
    <w:rsid w:val="00320C73"/>
    <w:rsid w:val="0032116A"/>
    <w:rsid w:val="0032126E"/>
    <w:rsid w:val="0032131D"/>
    <w:rsid w:val="003216EB"/>
    <w:rsid w:val="00321A56"/>
    <w:rsid w:val="00321CEA"/>
    <w:rsid w:val="00321D64"/>
    <w:rsid w:val="00321FB3"/>
    <w:rsid w:val="0032224F"/>
    <w:rsid w:val="0032227B"/>
    <w:rsid w:val="0032245B"/>
    <w:rsid w:val="003226D0"/>
    <w:rsid w:val="003228CA"/>
    <w:rsid w:val="003229E7"/>
    <w:rsid w:val="00322DDA"/>
    <w:rsid w:val="00322FB5"/>
    <w:rsid w:val="00322FBE"/>
    <w:rsid w:val="00323121"/>
    <w:rsid w:val="003234F5"/>
    <w:rsid w:val="0032354E"/>
    <w:rsid w:val="003236E0"/>
    <w:rsid w:val="0032384A"/>
    <w:rsid w:val="00323A3C"/>
    <w:rsid w:val="00323DA2"/>
    <w:rsid w:val="00323DC9"/>
    <w:rsid w:val="0032431B"/>
    <w:rsid w:val="0032451C"/>
    <w:rsid w:val="003245A7"/>
    <w:rsid w:val="00324678"/>
    <w:rsid w:val="00324840"/>
    <w:rsid w:val="00324883"/>
    <w:rsid w:val="00325152"/>
    <w:rsid w:val="003251D1"/>
    <w:rsid w:val="00325366"/>
    <w:rsid w:val="00325576"/>
    <w:rsid w:val="003255FA"/>
    <w:rsid w:val="003259FA"/>
    <w:rsid w:val="00325D7F"/>
    <w:rsid w:val="00325FE7"/>
    <w:rsid w:val="003260C5"/>
    <w:rsid w:val="003262E4"/>
    <w:rsid w:val="0032650C"/>
    <w:rsid w:val="003265B2"/>
    <w:rsid w:val="003268FE"/>
    <w:rsid w:val="00326A10"/>
    <w:rsid w:val="00326CA7"/>
    <w:rsid w:val="00326D1E"/>
    <w:rsid w:val="00326DD3"/>
    <w:rsid w:val="00326F76"/>
    <w:rsid w:val="00326FD9"/>
    <w:rsid w:val="0032731E"/>
    <w:rsid w:val="0032761D"/>
    <w:rsid w:val="00327660"/>
    <w:rsid w:val="00327673"/>
    <w:rsid w:val="0032781C"/>
    <w:rsid w:val="00327BA3"/>
    <w:rsid w:val="00327F1C"/>
    <w:rsid w:val="003306C9"/>
    <w:rsid w:val="003307D1"/>
    <w:rsid w:val="00330B85"/>
    <w:rsid w:val="00330DB0"/>
    <w:rsid w:val="00331007"/>
    <w:rsid w:val="0033100C"/>
    <w:rsid w:val="0033108F"/>
    <w:rsid w:val="003311D8"/>
    <w:rsid w:val="00331270"/>
    <w:rsid w:val="0033130D"/>
    <w:rsid w:val="0033137B"/>
    <w:rsid w:val="00331388"/>
    <w:rsid w:val="0033185D"/>
    <w:rsid w:val="00331C64"/>
    <w:rsid w:val="00331CDE"/>
    <w:rsid w:val="00331DE2"/>
    <w:rsid w:val="003320D8"/>
    <w:rsid w:val="003323E5"/>
    <w:rsid w:val="003325F8"/>
    <w:rsid w:val="00332EBC"/>
    <w:rsid w:val="0033314B"/>
    <w:rsid w:val="00333156"/>
    <w:rsid w:val="00333A07"/>
    <w:rsid w:val="00333AEC"/>
    <w:rsid w:val="00333F29"/>
    <w:rsid w:val="00333F70"/>
    <w:rsid w:val="00333F77"/>
    <w:rsid w:val="00334263"/>
    <w:rsid w:val="00334354"/>
    <w:rsid w:val="00334428"/>
    <w:rsid w:val="00334689"/>
    <w:rsid w:val="0033476B"/>
    <w:rsid w:val="0033482E"/>
    <w:rsid w:val="0033511A"/>
    <w:rsid w:val="003353AE"/>
    <w:rsid w:val="003354B2"/>
    <w:rsid w:val="0033583F"/>
    <w:rsid w:val="00335989"/>
    <w:rsid w:val="00335A68"/>
    <w:rsid w:val="00335DCF"/>
    <w:rsid w:val="00335F04"/>
    <w:rsid w:val="0033616E"/>
    <w:rsid w:val="00336234"/>
    <w:rsid w:val="003366F3"/>
    <w:rsid w:val="00336888"/>
    <w:rsid w:val="00336B31"/>
    <w:rsid w:val="00336E18"/>
    <w:rsid w:val="00336E28"/>
    <w:rsid w:val="0033709D"/>
    <w:rsid w:val="00337305"/>
    <w:rsid w:val="00337A36"/>
    <w:rsid w:val="00337C0B"/>
    <w:rsid w:val="0034043A"/>
    <w:rsid w:val="0034054F"/>
    <w:rsid w:val="0034063C"/>
    <w:rsid w:val="00340673"/>
    <w:rsid w:val="00340ABD"/>
    <w:rsid w:val="00340AE1"/>
    <w:rsid w:val="00340AF6"/>
    <w:rsid w:val="00340E17"/>
    <w:rsid w:val="00340ECE"/>
    <w:rsid w:val="00340FDA"/>
    <w:rsid w:val="00341338"/>
    <w:rsid w:val="0034171D"/>
    <w:rsid w:val="003417D0"/>
    <w:rsid w:val="003418D3"/>
    <w:rsid w:val="00341D6C"/>
    <w:rsid w:val="00341E92"/>
    <w:rsid w:val="003422BB"/>
    <w:rsid w:val="003423D0"/>
    <w:rsid w:val="003426A3"/>
    <w:rsid w:val="0034280B"/>
    <w:rsid w:val="00342E1F"/>
    <w:rsid w:val="00343080"/>
    <w:rsid w:val="003432F9"/>
    <w:rsid w:val="0034334C"/>
    <w:rsid w:val="003433F4"/>
    <w:rsid w:val="003434A7"/>
    <w:rsid w:val="003438C0"/>
    <w:rsid w:val="00343A43"/>
    <w:rsid w:val="0034409E"/>
    <w:rsid w:val="0034436F"/>
    <w:rsid w:val="003444F0"/>
    <w:rsid w:val="003447DA"/>
    <w:rsid w:val="003448AB"/>
    <w:rsid w:val="0034507B"/>
    <w:rsid w:val="0034516A"/>
    <w:rsid w:val="00345257"/>
    <w:rsid w:val="0034568D"/>
    <w:rsid w:val="00345AAE"/>
    <w:rsid w:val="00345BAA"/>
    <w:rsid w:val="00346280"/>
    <w:rsid w:val="00346485"/>
    <w:rsid w:val="00346493"/>
    <w:rsid w:val="003466A8"/>
    <w:rsid w:val="003466E3"/>
    <w:rsid w:val="003466F1"/>
    <w:rsid w:val="00346BD4"/>
    <w:rsid w:val="00346EFC"/>
    <w:rsid w:val="003475BE"/>
    <w:rsid w:val="003475DE"/>
    <w:rsid w:val="003475EE"/>
    <w:rsid w:val="00347895"/>
    <w:rsid w:val="00347925"/>
    <w:rsid w:val="00347A0A"/>
    <w:rsid w:val="00347BB2"/>
    <w:rsid w:val="00347CEA"/>
    <w:rsid w:val="00347D3C"/>
    <w:rsid w:val="00347EFF"/>
    <w:rsid w:val="00347F3C"/>
    <w:rsid w:val="0035013D"/>
    <w:rsid w:val="0035053C"/>
    <w:rsid w:val="00350D7B"/>
    <w:rsid w:val="00350EFB"/>
    <w:rsid w:val="00351236"/>
    <w:rsid w:val="003512D4"/>
    <w:rsid w:val="003512F0"/>
    <w:rsid w:val="00351562"/>
    <w:rsid w:val="003515F3"/>
    <w:rsid w:val="00351BFA"/>
    <w:rsid w:val="00351ED6"/>
    <w:rsid w:val="0035204F"/>
    <w:rsid w:val="003520BF"/>
    <w:rsid w:val="003522B3"/>
    <w:rsid w:val="00352B1A"/>
    <w:rsid w:val="00352B81"/>
    <w:rsid w:val="00352D69"/>
    <w:rsid w:val="00352F4E"/>
    <w:rsid w:val="00353004"/>
    <w:rsid w:val="00353356"/>
    <w:rsid w:val="00353634"/>
    <w:rsid w:val="00353833"/>
    <w:rsid w:val="00353857"/>
    <w:rsid w:val="003538C8"/>
    <w:rsid w:val="0035395F"/>
    <w:rsid w:val="00353C28"/>
    <w:rsid w:val="00353EE1"/>
    <w:rsid w:val="00354106"/>
    <w:rsid w:val="003542C8"/>
    <w:rsid w:val="003543BF"/>
    <w:rsid w:val="00354455"/>
    <w:rsid w:val="0035448B"/>
    <w:rsid w:val="00355557"/>
    <w:rsid w:val="003556D1"/>
    <w:rsid w:val="003559DE"/>
    <w:rsid w:val="00355D64"/>
    <w:rsid w:val="00355ECD"/>
    <w:rsid w:val="00356030"/>
    <w:rsid w:val="00356084"/>
    <w:rsid w:val="00356728"/>
    <w:rsid w:val="00356A93"/>
    <w:rsid w:val="00357060"/>
    <w:rsid w:val="0035722E"/>
    <w:rsid w:val="003574EB"/>
    <w:rsid w:val="00357518"/>
    <w:rsid w:val="00357535"/>
    <w:rsid w:val="00357578"/>
    <w:rsid w:val="003576A3"/>
    <w:rsid w:val="003576E3"/>
    <w:rsid w:val="00357727"/>
    <w:rsid w:val="0035772D"/>
    <w:rsid w:val="00357888"/>
    <w:rsid w:val="00357961"/>
    <w:rsid w:val="00357AD9"/>
    <w:rsid w:val="00357C7F"/>
    <w:rsid w:val="00357E4E"/>
    <w:rsid w:val="00360202"/>
    <w:rsid w:val="003606B7"/>
    <w:rsid w:val="003606C9"/>
    <w:rsid w:val="003607DF"/>
    <w:rsid w:val="00360A0F"/>
    <w:rsid w:val="00361177"/>
    <w:rsid w:val="003613EE"/>
    <w:rsid w:val="00361A40"/>
    <w:rsid w:val="00361C7A"/>
    <w:rsid w:val="00361CF6"/>
    <w:rsid w:val="00362049"/>
    <w:rsid w:val="0036216F"/>
    <w:rsid w:val="003621DE"/>
    <w:rsid w:val="00362212"/>
    <w:rsid w:val="003623F7"/>
    <w:rsid w:val="003624E0"/>
    <w:rsid w:val="00362843"/>
    <w:rsid w:val="003629C2"/>
    <w:rsid w:val="00362DFD"/>
    <w:rsid w:val="0036312A"/>
    <w:rsid w:val="0036328E"/>
    <w:rsid w:val="0036342B"/>
    <w:rsid w:val="003636A2"/>
    <w:rsid w:val="00363756"/>
    <w:rsid w:val="00363DBD"/>
    <w:rsid w:val="00363E2E"/>
    <w:rsid w:val="00364168"/>
    <w:rsid w:val="0036428D"/>
    <w:rsid w:val="00364480"/>
    <w:rsid w:val="00364E2B"/>
    <w:rsid w:val="0036582C"/>
    <w:rsid w:val="00365995"/>
    <w:rsid w:val="00365B7C"/>
    <w:rsid w:val="00365C17"/>
    <w:rsid w:val="00365DC3"/>
    <w:rsid w:val="00366334"/>
    <w:rsid w:val="00366409"/>
    <w:rsid w:val="00366723"/>
    <w:rsid w:val="003667B7"/>
    <w:rsid w:val="003668F6"/>
    <w:rsid w:val="00366902"/>
    <w:rsid w:val="00366DC6"/>
    <w:rsid w:val="00366E77"/>
    <w:rsid w:val="0036772A"/>
    <w:rsid w:val="00367912"/>
    <w:rsid w:val="00367947"/>
    <w:rsid w:val="00367A95"/>
    <w:rsid w:val="00367F68"/>
    <w:rsid w:val="00367FC9"/>
    <w:rsid w:val="0037032B"/>
    <w:rsid w:val="003708BF"/>
    <w:rsid w:val="00370BD1"/>
    <w:rsid w:val="00370DAD"/>
    <w:rsid w:val="00370E83"/>
    <w:rsid w:val="00371659"/>
    <w:rsid w:val="0037168D"/>
    <w:rsid w:val="003716F3"/>
    <w:rsid w:val="003717CF"/>
    <w:rsid w:val="003717FC"/>
    <w:rsid w:val="0037183D"/>
    <w:rsid w:val="00371BDE"/>
    <w:rsid w:val="00371DF5"/>
    <w:rsid w:val="00372E9F"/>
    <w:rsid w:val="003735EA"/>
    <w:rsid w:val="003736AA"/>
    <w:rsid w:val="00373AF9"/>
    <w:rsid w:val="00373C0B"/>
    <w:rsid w:val="00373CCE"/>
    <w:rsid w:val="003741F4"/>
    <w:rsid w:val="0037429B"/>
    <w:rsid w:val="0037485D"/>
    <w:rsid w:val="00374938"/>
    <w:rsid w:val="00375268"/>
    <w:rsid w:val="003752B2"/>
    <w:rsid w:val="0037534A"/>
    <w:rsid w:val="003754D9"/>
    <w:rsid w:val="00375917"/>
    <w:rsid w:val="003759C0"/>
    <w:rsid w:val="00375A0B"/>
    <w:rsid w:val="00375B9A"/>
    <w:rsid w:val="0037601B"/>
    <w:rsid w:val="00376468"/>
    <w:rsid w:val="003765ED"/>
    <w:rsid w:val="00376B97"/>
    <w:rsid w:val="00376FCF"/>
    <w:rsid w:val="003770D2"/>
    <w:rsid w:val="00377582"/>
    <w:rsid w:val="003776D4"/>
    <w:rsid w:val="003779C9"/>
    <w:rsid w:val="00377D18"/>
    <w:rsid w:val="00377DE9"/>
    <w:rsid w:val="00380309"/>
    <w:rsid w:val="00380726"/>
    <w:rsid w:val="003809E4"/>
    <w:rsid w:val="00380AF9"/>
    <w:rsid w:val="00380C80"/>
    <w:rsid w:val="00380DBE"/>
    <w:rsid w:val="00380F6B"/>
    <w:rsid w:val="003811BF"/>
    <w:rsid w:val="003814E8"/>
    <w:rsid w:val="0038179B"/>
    <w:rsid w:val="003818AA"/>
    <w:rsid w:val="00381A0D"/>
    <w:rsid w:val="00381B53"/>
    <w:rsid w:val="00382012"/>
    <w:rsid w:val="00382060"/>
    <w:rsid w:val="00382780"/>
    <w:rsid w:val="00382961"/>
    <w:rsid w:val="00382E12"/>
    <w:rsid w:val="00382FEA"/>
    <w:rsid w:val="0038348A"/>
    <w:rsid w:val="00383715"/>
    <w:rsid w:val="00383725"/>
    <w:rsid w:val="00383BCD"/>
    <w:rsid w:val="00383CE6"/>
    <w:rsid w:val="00384319"/>
    <w:rsid w:val="003845AB"/>
    <w:rsid w:val="0038470A"/>
    <w:rsid w:val="00384798"/>
    <w:rsid w:val="00384F92"/>
    <w:rsid w:val="00385306"/>
    <w:rsid w:val="003855CF"/>
    <w:rsid w:val="003855F0"/>
    <w:rsid w:val="00385AD4"/>
    <w:rsid w:val="00385E08"/>
    <w:rsid w:val="00386070"/>
    <w:rsid w:val="003863E8"/>
    <w:rsid w:val="0038645B"/>
    <w:rsid w:val="003864A0"/>
    <w:rsid w:val="003865A2"/>
    <w:rsid w:val="003866BE"/>
    <w:rsid w:val="00386CD7"/>
    <w:rsid w:val="00387328"/>
    <w:rsid w:val="00387394"/>
    <w:rsid w:val="003876A3"/>
    <w:rsid w:val="003876EE"/>
    <w:rsid w:val="0038792B"/>
    <w:rsid w:val="003879BD"/>
    <w:rsid w:val="00387A00"/>
    <w:rsid w:val="00387E19"/>
    <w:rsid w:val="00387E3E"/>
    <w:rsid w:val="0039029E"/>
    <w:rsid w:val="00390392"/>
    <w:rsid w:val="00390565"/>
    <w:rsid w:val="0039078F"/>
    <w:rsid w:val="003907E5"/>
    <w:rsid w:val="003908F8"/>
    <w:rsid w:val="0039095A"/>
    <w:rsid w:val="003909C3"/>
    <w:rsid w:val="00390B4A"/>
    <w:rsid w:val="00390E4F"/>
    <w:rsid w:val="003913E5"/>
    <w:rsid w:val="0039165E"/>
    <w:rsid w:val="00391A68"/>
    <w:rsid w:val="00391AC3"/>
    <w:rsid w:val="00391AF9"/>
    <w:rsid w:val="00391B2B"/>
    <w:rsid w:val="00391C2C"/>
    <w:rsid w:val="00391E17"/>
    <w:rsid w:val="00391F6B"/>
    <w:rsid w:val="003923A3"/>
    <w:rsid w:val="003925B6"/>
    <w:rsid w:val="00392619"/>
    <w:rsid w:val="003928AA"/>
    <w:rsid w:val="00392B53"/>
    <w:rsid w:val="00392D02"/>
    <w:rsid w:val="00392E14"/>
    <w:rsid w:val="00393401"/>
    <w:rsid w:val="0039376A"/>
    <w:rsid w:val="0039381A"/>
    <w:rsid w:val="00393883"/>
    <w:rsid w:val="00393B6E"/>
    <w:rsid w:val="00393E33"/>
    <w:rsid w:val="0039418C"/>
    <w:rsid w:val="0039480C"/>
    <w:rsid w:val="00394C50"/>
    <w:rsid w:val="00394DB8"/>
    <w:rsid w:val="00394E76"/>
    <w:rsid w:val="00395053"/>
    <w:rsid w:val="00395108"/>
    <w:rsid w:val="003952DB"/>
    <w:rsid w:val="003958C5"/>
    <w:rsid w:val="00395944"/>
    <w:rsid w:val="00395B64"/>
    <w:rsid w:val="00395BA4"/>
    <w:rsid w:val="00395F91"/>
    <w:rsid w:val="003960BC"/>
    <w:rsid w:val="003962C5"/>
    <w:rsid w:val="003967F6"/>
    <w:rsid w:val="00396F5C"/>
    <w:rsid w:val="00397114"/>
    <w:rsid w:val="0039757A"/>
    <w:rsid w:val="00397780"/>
    <w:rsid w:val="00397916"/>
    <w:rsid w:val="00397B88"/>
    <w:rsid w:val="00397BDD"/>
    <w:rsid w:val="00397C89"/>
    <w:rsid w:val="00397CC7"/>
    <w:rsid w:val="003A0083"/>
    <w:rsid w:val="003A0135"/>
    <w:rsid w:val="003A0218"/>
    <w:rsid w:val="003A02FC"/>
    <w:rsid w:val="003A0374"/>
    <w:rsid w:val="003A04AF"/>
    <w:rsid w:val="003A04C8"/>
    <w:rsid w:val="003A04E9"/>
    <w:rsid w:val="003A0667"/>
    <w:rsid w:val="003A06F7"/>
    <w:rsid w:val="003A1177"/>
    <w:rsid w:val="003A12B1"/>
    <w:rsid w:val="003A1AA3"/>
    <w:rsid w:val="003A2077"/>
    <w:rsid w:val="003A2A46"/>
    <w:rsid w:val="003A2FD9"/>
    <w:rsid w:val="003A324E"/>
    <w:rsid w:val="003A3324"/>
    <w:rsid w:val="003A3536"/>
    <w:rsid w:val="003A3953"/>
    <w:rsid w:val="003A3985"/>
    <w:rsid w:val="003A3EEF"/>
    <w:rsid w:val="003A40FF"/>
    <w:rsid w:val="003A4398"/>
    <w:rsid w:val="003A43F5"/>
    <w:rsid w:val="003A4663"/>
    <w:rsid w:val="003A4995"/>
    <w:rsid w:val="003A4E16"/>
    <w:rsid w:val="003A4F0B"/>
    <w:rsid w:val="003A50AE"/>
    <w:rsid w:val="003A5745"/>
    <w:rsid w:val="003A5846"/>
    <w:rsid w:val="003A5A60"/>
    <w:rsid w:val="003A5A9B"/>
    <w:rsid w:val="003A5CCF"/>
    <w:rsid w:val="003A5F5C"/>
    <w:rsid w:val="003A5F7D"/>
    <w:rsid w:val="003A60E8"/>
    <w:rsid w:val="003A6768"/>
    <w:rsid w:val="003A6831"/>
    <w:rsid w:val="003A68B6"/>
    <w:rsid w:val="003A6A08"/>
    <w:rsid w:val="003A6D9D"/>
    <w:rsid w:val="003A7020"/>
    <w:rsid w:val="003A7035"/>
    <w:rsid w:val="003A70B7"/>
    <w:rsid w:val="003A7174"/>
    <w:rsid w:val="003A732D"/>
    <w:rsid w:val="003A749D"/>
    <w:rsid w:val="003A753D"/>
    <w:rsid w:val="003A7593"/>
    <w:rsid w:val="003A7A0F"/>
    <w:rsid w:val="003A7C2F"/>
    <w:rsid w:val="003A7CAD"/>
    <w:rsid w:val="003B0110"/>
    <w:rsid w:val="003B0121"/>
    <w:rsid w:val="003B01F2"/>
    <w:rsid w:val="003B034E"/>
    <w:rsid w:val="003B0D41"/>
    <w:rsid w:val="003B0DD5"/>
    <w:rsid w:val="003B0E82"/>
    <w:rsid w:val="003B0F4C"/>
    <w:rsid w:val="003B1530"/>
    <w:rsid w:val="003B1B1F"/>
    <w:rsid w:val="003B23C2"/>
    <w:rsid w:val="003B26F5"/>
    <w:rsid w:val="003B2707"/>
    <w:rsid w:val="003B2B7C"/>
    <w:rsid w:val="003B2F27"/>
    <w:rsid w:val="003B313E"/>
    <w:rsid w:val="003B31E8"/>
    <w:rsid w:val="003B3A94"/>
    <w:rsid w:val="003B3BB6"/>
    <w:rsid w:val="003B3C8D"/>
    <w:rsid w:val="003B3E41"/>
    <w:rsid w:val="003B4124"/>
    <w:rsid w:val="003B42AA"/>
    <w:rsid w:val="003B42E1"/>
    <w:rsid w:val="003B4306"/>
    <w:rsid w:val="003B4481"/>
    <w:rsid w:val="003B44B1"/>
    <w:rsid w:val="003B48B5"/>
    <w:rsid w:val="003B4985"/>
    <w:rsid w:val="003B4BF4"/>
    <w:rsid w:val="003B4E3A"/>
    <w:rsid w:val="003B5177"/>
    <w:rsid w:val="003B5400"/>
    <w:rsid w:val="003B562E"/>
    <w:rsid w:val="003B5818"/>
    <w:rsid w:val="003B58EC"/>
    <w:rsid w:val="003B5AC3"/>
    <w:rsid w:val="003B5C82"/>
    <w:rsid w:val="003B5FDB"/>
    <w:rsid w:val="003B61E8"/>
    <w:rsid w:val="003B6249"/>
    <w:rsid w:val="003B636C"/>
    <w:rsid w:val="003B73F1"/>
    <w:rsid w:val="003B74C7"/>
    <w:rsid w:val="003B75BD"/>
    <w:rsid w:val="003B77C8"/>
    <w:rsid w:val="003B7920"/>
    <w:rsid w:val="003B7B6D"/>
    <w:rsid w:val="003B7C7D"/>
    <w:rsid w:val="003B7DE4"/>
    <w:rsid w:val="003B7F2C"/>
    <w:rsid w:val="003C0566"/>
    <w:rsid w:val="003C0666"/>
    <w:rsid w:val="003C0995"/>
    <w:rsid w:val="003C0BD4"/>
    <w:rsid w:val="003C0EB2"/>
    <w:rsid w:val="003C117D"/>
    <w:rsid w:val="003C12CA"/>
    <w:rsid w:val="003C14E4"/>
    <w:rsid w:val="003C1536"/>
    <w:rsid w:val="003C1794"/>
    <w:rsid w:val="003C1B3A"/>
    <w:rsid w:val="003C1B70"/>
    <w:rsid w:val="003C1B9C"/>
    <w:rsid w:val="003C1C94"/>
    <w:rsid w:val="003C225C"/>
    <w:rsid w:val="003C2380"/>
    <w:rsid w:val="003C287E"/>
    <w:rsid w:val="003C2C46"/>
    <w:rsid w:val="003C2FA8"/>
    <w:rsid w:val="003C3236"/>
    <w:rsid w:val="003C34B2"/>
    <w:rsid w:val="003C35DC"/>
    <w:rsid w:val="003C387C"/>
    <w:rsid w:val="003C3B46"/>
    <w:rsid w:val="003C402D"/>
    <w:rsid w:val="003C4042"/>
    <w:rsid w:val="003C4464"/>
    <w:rsid w:val="003C4576"/>
    <w:rsid w:val="003C4605"/>
    <w:rsid w:val="003C484F"/>
    <w:rsid w:val="003C48F7"/>
    <w:rsid w:val="003C4FC7"/>
    <w:rsid w:val="003C5D85"/>
    <w:rsid w:val="003C5E9B"/>
    <w:rsid w:val="003C6096"/>
    <w:rsid w:val="003C60EC"/>
    <w:rsid w:val="003C6514"/>
    <w:rsid w:val="003C6CFF"/>
    <w:rsid w:val="003C6DB0"/>
    <w:rsid w:val="003C6FB1"/>
    <w:rsid w:val="003C71DD"/>
    <w:rsid w:val="003C7721"/>
    <w:rsid w:val="003D005A"/>
    <w:rsid w:val="003D00DF"/>
    <w:rsid w:val="003D03A7"/>
    <w:rsid w:val="003D03DD"/>
    <w:rsid w:val="003D05EC"/>
    <w:rsid w:val="003D0611"/>
    <w:rsid w:val="003D07D6"/>
    <w:rsid w:val="003D08EB"/>
    <w:rsid w:val="003D0B1E"/>
    <w:rsid w:val="003D0EC4"/>
    <w:rsid w:val="003D2030"/>
    <w:rsid w:val="003D2617"/>
    <w:rsid w:val="003D26E6"/>
    <w:rsid w:val="003D2A10"/>
    <w:rsid w:val="003D2A8E"/>
    <w:rsid w:val="003D2ABC"/>
    <w:rsid w:val="003D2BC0"/>
    <w:rsid w:val="003D2E7D"/>
    <w:rsid w:val="003D31A7"/>
    <w:rsid w:val="003D34F4"/>
    <w:rsid w:val="003D3863"/>
    <w:rsid w:val="003D3BD6"/>
    <w:rsid w:val="003D3E16"/>
    <w:rsid w:val="003D3F5C"/>
    <w:rsid w:val="003D3F83"/>
    <w:rsid w:val="003D3FF4"/>
    <w:rsid w:val="003D4094"/>
    <w:rsid w:val="003D4268"/>
    <w:rsid w:val="003D429E"/>
    <w:rsid w:val="003D4352"/>
    <w:rsid w:val="003D4489"/>
    <w:rsid w:val="003D4867"/>
    <w:rsid w:val="003D4B2D"/>
    <w:rsid w:val="003D4E1C"/>
    <w:rsid w:val="003D4FD1"/>
    <w:rsid w:val="003D5012"/>
    <w:rsid w:val="003D5108"/>
    <w:rsid w:val="003D536F"/>
    <w:rsid w:val="003D5445"/>
    <w:rsid w:val="003D5522"/>
    <w:rsid w:val="003D562F"/>
    <w:rsid w:val="003D56D9"/>
    <w:rsid w:val="003D56E0"/>
    <w:rsid w:val="003D5CB5"/>
    <w:rsid w:val="003D62FB"/>
    <w:rsid w:val="003D63FA"/>
    <w:rsid w:val="003D6A9C"/>
    <w:rsid w:val="003D6BBD"/>
    <w:rsid w:val="003D6C19"/>
    <w:rsid w:val="003D6E1E"/>
    <w:rsid w:val="003D6EB6"/>
    <w:rsid w:val="003D6F10"/>
    <w:rsid w:val="003D709E"/>
    <w:rsid w:val="003D70F0"/>
    <w:rsid w:val="003D7289"/>
    <w:rsid w:val="003D7705"/>
    <w:rsid w:val="003D7906"/>
    <w:rsid w:val="003D7B4A"/>
    <w:rsid w:val="003D7B75"/>
    <w:rsid w:val="003D7C45"/>
    <w:rsid w:val="003D7EB5"/>
    <w:rsid w:val="003D7EF6"/>
    <w:rsid w:val="003E0169"/>
    <w:rsid w:val="003E02DE"/>
    <w:rsid w:val="003E030A"/>
    <w:rsid w:val="003E081B"/>
    <w:rsid w:val="003E091E"/>
    <w:rsid w:val="003E0A6C"/>
    <w:rsid w:val="003E0D77"/>
    <w:rsid w:val="003E0E6F"/>
    <w:rsid w:val="003E0FD0"/>
    <w:rsid w:val="003E1251"/>
    <w:rsid w:val="003E1674"/>
    <w:rsid w:val="003E1942"/>
    <w:rsid w:val="003E1F29"/>
    <w:rsid w:val="003E23A7"/>
    <w:rsid w:val="003E25AA"/>
    <w:rsid w:val="003E2833"/>
    <w:rsid w:val="003E2EB5"/>
    <w:rsid w:val="003E2F34"/>
    <w:rsid w:val="003E34D0"/>
    <w:rsid w:val="003E35C8"/>
    <w:rsid w:val="003E36E7"/>
    <w:rsid w:val="003E375A"/>
    <w:rsid w:val="003E3C3A"/>
    <w:rsid w:val="003E43F1"/>
    <w:rsid w:val="003E4639"/>
    <w:rsid w:val="003E465C"/>
    <w:rsid w:val="003E4B95"/>
    <w:rsid w:val="003E503F"/>
    <w:rsid w:val="003E5285"/>
    <w:rsid w:val="003E5698"/>
    <w:rsid w:val="003E5841"/>
    <w:rsid w:val="003E58A2"/>
    <w:rsid w:val="003E58D1"/>
    <w:rsid w:val="003E5991"/>
    <w:rsid w:val="003E5B21"/>
    <w:rsid w:val="003E5B38"/>
    <w:rsid w:val="003E5D8F"/>
    <w:rsid w:val="003E5E30"/>
    <w:rsid w:val="003E5E56"/>
    <w:rsid w:val="003E62F4"/>
    <w:rsid w:val="003E630F"/>
    <w:rsid w:val="003E63EE"/>
    <w:rsid w:val="003E661C"/>
    <w:rsid w:val="003E687D"/>
    <w:rsid w:val="003E6D09"/>
    <w:rsid w:val="003E6D41"/>
    <w:rsid w:val="003E71F2"/>
    <w:rsid w:val="003E7530"/>
    <w:rsid w:val="003E784D"/>
    <w:rsid w:val="003F037E"/>
    <w:rsid w:val="003F073D"/>
    <w:rsid w:val="003F0EEF"/>
    <w:rsid w:val="003F156D"/>
    <w:rsid w:val="003F18B6"/>
    <w:rsid w:val="003F1C71"/>
    <w:rsid w:val="003F1DDF"/>
    <w:rsid w:val="003F1F96"/>
    <w:rsid w:val="003F20BC"/>
    <w:rsid w:val="003F2712"/>
    <w:rsid w:val="003F2796"/>
    <w:rsid w:val="003F297B"/>
    <w:rsid w:val="003F2CA4"/>
    <w:rsid w:val="003F3400"/>
    <w:rsid w:val="003F3488"/>
    <w:rsid w:val="003F34D3"/>
    <w:rsid w:val="003F34F0"/>
    <w:rsid w:val="003F3B51"/>
    <w:rsid w:val="003F432E"/>
    <w:rsid w:val="003F434C"/>
    <w:rsid w:val="003F45E5"/>
    <w:rsid w:val="003F486A"/>
    <w:rsid w:val="003F4D13"/>
    <w:rsid w:val="003F4D18"/>
    <w:rsid w:val="003F4DB4"/>
    <w:rsid w:val="003F503E"/>
    <w:rsid w:val="003F510F"/>
    <w:rsid w:val="003F5357"/>
    <w:rsid w:val="003F5414"/>
    <w:rsid w:val="003F5455"/>
    <w:rsid w:val="003F55A0"/>
    <w:rsid w:val="003F5CA3"/>
    <w:rsid w:val="003F5FC3"/>
    <w:rsid w:val="003F6036"/>
    <w:rsid w:val="003F6167"/>
    <w:rsid w:val="003F6182"/>
    <w:rsid w:val="003F6357"/>
    <w:rsid w:val="003F6815"/>
    <w:rsid w:val="003F68D8"/>
    <w:rsid w:val="003F6A79"/>
    <w:rsid w:val="003F6D30"/>
    <w:rsid w:val="003F6DBC"/>
    <w:rsid w:val="003F6EA6"/>
    <w:rsid w:val="003F6EF0"/>
    <w:rsid w:val="003F6F07"/>
    <w:rsid w:val="003F72CA"/>
    <w:rsid w:val="003F76DC"/>
    <w:rsid w:val="003F7E6F"/>
    <w:rsid w:val="003F7E78"/>
    <w:rsid w:val="003F7F16"/>
    <w:rsid w:val="00400119"/>
    <w:rsid w:val="00400473"/>
    <w:rsid w:val="00400522"/>
    <w:rsid w:val="00400598"/>
    <w:rsid w:val="00400A7F"/>
    <w:rsid w:val="0040139B"/>
    <w:rsid w:val="0040159B"/>
    <w:rsid w:val="00401A2A"/>
    <w:rsid w:val="00401BC9"/>
    <w:rsid w:val="004025F4"/>
    <w:rsid w:val="00402935"/>
    <w:rsid w:val="004029A0"/>
    <w:rsid w:val="00402BA1"/>
    <w:rsid w:val="00402C25"/>
    <w:rsid w:val="00402D28"/>
    <w:rsid w:val="00402DC9"/>
    <w:rsid w:val="00402E7C"/>
    <w:rsid w:val="00402F39"/>
    <w:rsid w:val="0040302C"/>
    <w:rsid w:val="00403112"/>
    <w:rsid w:val="0040324F"/>
    <w:rsid w:val="00403631"/>
    <w:rsid w:val="00403672"/>
    <w:rsid w:val="004036A3"/>
    <w:rsid w:val="0040377D"/>
    <w:rsid w:val="00403903"/>
    <w:rsid w:val="0040390E"/>
    <w:rsid w:val="0040392D"/>
    <w:rsid w:val="00403B91"/>
    <w:rsid w:val="00404023"/>
    <w:rsid w:val="00404131"/>
    <w:rsid w:val="0040422C"/>
    <w:rsid w:val="004042A6"/>
    <w:rsid w:val="004042A7"/>
    <w:rsid w:val="00404577"/>
    <w:rsid w:val="004046DE"/>
    <w:rsid w:val="00404753"/>
    <w:rsid w:val="00404929"/>
    <w:rsid w:val="00404B5B"/>
    <w:rsid w:val="00405107"/>
    <w:rsid w:val="0040559D"/>
    <w:rsid w:val="004055BC"/>
    <w:rsid w:val="004055D4"/>
    <w:rsid w:val="0040563D"/>
    <w:rsid w:val="004056AA"/>
    <w:rsid w:val="00405988"/>
    <w:rsid w:val="00405A91"/>
    <w:rsid w:val="00405B06"/>
    <w:rsid w:val="00405B41"/>
    <w:rsid w:val="00405CE2"/>
    <w:rsid w:val="00405ECC"/>
    <w:rsid w:val="00406098"/>
    <w:rsid w:val="00406102"/>
    <w:rsid w:val="004061C0"/>
    <w:rsid w:val="0040663F"/>
    <w:rsid w:val="00406691"/>
    <w:rsid w:val="00406761"/>
    <w:rsid w:val="0040678C"/>
    <w:rsid w:val="00406F85"/>
    <w:rsid w:val="00407361"/>
    <w:rsid w:val="00407469"/>
    <w:rsid w:val="004077EF"/>
    <w:rsid w:val="00407832"/>
    <w:rsid w:val="00407AD0"/>
    <w:rsid w:val="00407BF0"/>
    <w:rsid w:val="00407E55"/>
    <w:rsid w:val="004101C9"/>
    <w:rsid w:val="00410378"/>
    <w:rsid w:val="00410ACD"/>
    <w:rsid w:val="00410F4F"/>
    <w:rsid w:val="00410FD0"/>
    <w:rsid w:val="004111B6"/>
    <w:rsid w:val="00411608"/>
    <w:rsid w:val="00411709"/>
    <w:rsid w:val="00411D3D"/>
    <w:rsid w:val="00411DE3"/>
    <w:rsid w:val="00412012"/>
    <w:rsid w:val="004120A2"/>
    <w:rsid w:val="00412149"/>
    <w:rsid w:val="00412231"/>
    <w:rsid w:val="0041226C"/>
    <w:rsid w:val="00412512"/>
    <w:rsid w:val="004127BE"/>
    <w:rsid w:val="0041284D"/>
    <w:rsid w:val="00412B16"/>
    <w:rsid w:val="00412B9A"/>
    <w:rsid w:val="00412D19"/>
    <w:rsid w:val="004131B5"/>
    <w:rsid w:val="00413311"/>
    <w:rsid w:val="004134C7"/>
    <w:rsid w:val="0041350F"/>
    <w:rsid w:val="0041371F"/>
    <w:rsid w:val="00413759"/>
    <w:rsid w:val="004137E8"/>
    <w:rsid w:val="00413853"/>
    <w:rsid w:val="00413B82"/>
    <w:rsid w:val="00413C2B"/>
    <w:rsid w:val="00413CFF"/>
    <w:rsid w:val="00413F01"/>
    <w:rsid w:val="0041402E"/>
    <w:rsid w:val="004141E9"/>
    <w:rsid w:val="004142C3"/>
    <w:rsid w:val="0041441D"/>
    <w:rsid w:val="004146C4"/>
    <w:rsid w:val="00414706"/>
    <w:rsid w:val="00414A2A"/>
    <w:rsid w:val="00414AAB"/>
    <w:rsid w:val="00414E0D"/>
    <w:rsid w:val="00415231"/>
    <w:rsid w:val="00415590"/>
    <w:rsid w:val="004156CB"/>
    <w:rsid w:val="00415708"/>
    <w:rsid w:val="004157D8"/>
    <w:rsid w:val="0041587E"/>
    <w:rsid w:val="00415D28"/>
    <w:rsid w:val="00416157"/>
    <w:rsid w:val="0041644B"/>
    <w:rsid w:val="004165EF"/>
    <w:rsid w:val="004168B6"/>
    <w:rsid w:val="00416BF3"/>
    <w:rsid w:val="00416F38"/>
    <w:rsid w:val="00417116"/>
    <w:rsid w:val="00417546"/>
    <w:rsid w:val="00417703"/>
    <w:rsid w:val="00417749"/>
    <w:rsid w:val="00417818"/>
    <w:rsid w:val="0041781F"/>
    <w:rsid w:val="00417D4F"/>
    <w:rsid w:val="00420021"/>
    <w:rsid w:val="0042019C"/>
    <w:rsid w:val="00420433"/>
    <w:rsid w:val="00420461"/>
    <w:rsid w:val="0042047D"/>
    <w:rsid w:val="004209AE"/>
    <w:rsid w:val="00420BE2"/>
    <w:rsid w:val="00420FD2"/>
    <w:rsid w:val="004211BD"/>
    <w:rsid w:val="00421388"/>
    <w:rsid w:val="00421645"/>
    <w:rsid w:val="004216CC"/>
    <w:rsid w:val="004217BD"/>
    <w:rsid w:val="00421846"/>
    <w:rsid w:val="00421865"/>
    <w:rsid w:val="0042188B"/>
    <w:rsid w:val="004218D3"/>
    <w:rsid w:val="004219F8"/>
    <w:rsid w:val="00421B4E"/>
    <w:rsid w:val="00421C94"/>
    <w:rsid w:val="00421EC7"/>
    <w:rsid w:val="00422120"/>
    <w:rsid w:val="0042242C"/>
    <w:rsid w:val="00422693"/>
    <w:rsid w:val="004227D5"/>
    <w:rsid w:val="00422C50"/>
    <w:rsid w:val="00422ECD"/>
    <w:rsid w:val="0042313C"/>
    <w:rsid w:val="004232F1"/>
    <w:rsid w:val="004233D0"/>
    <w:rsid w:val="00423444"/>
    <w:rsid w:val="00423780"/>
    <w:rsid w:val="004239EC"/>
    <w:rsid w:val="00423A40"/>
    <w:rsid w:val="00423A56"/>
    <w:rsid w:val="00423F17"/>
    <w:rsid w:val="004240C9"/>
    <w:rsid w:val="0042416B"/>
    <w:rsid w:val="004245E7"/>
    <w:rsid w:val="004248A6"/>
    <w:rsid w:val="004249DE"/>
    <w:rsid w:val="00425C9E"/>
    <w:rsid w:val="00426044"/>
    <w:rsid w:val="0042607C"/>
    <w:rsid w:val="00426604"/>
    <w:rsid w:val="00426644"/>
    <w:rsid w:val="00426DD1"/>
    <w:rsid w:val="00426DDD"/>
    <w:rsid w:val="00426DE0"/>
    <w:rsid w:val="00426FAB"/>
    <w:rsid w:val="00427179"/>
    <w:rsid w:val="00427187"/>
    <w:rsid w:val="004271D3"/>
    <w:rsid w:val="00427317"/>
    <w:rsid w:val="00427384"/>
    <w:rsid w:val="00427688"/>
    <w:rsid w:val="0042788C"/>
    <w:rsid w:val="004278B4"/>
    <w:rsid w:val="00427931"/>
    <w:rsid w:val="004279D2"/>
    <w:rsid w:val="00427E47"/>
    <w:rsid w:val="00427FF4"/>
    <w:rsid w:val="004300D0"/>
    <w:rsid w:val="00430257"/>
    <w:rsid w:val="00430613"/>
    <w:rsid w:val="00430633"/>
    <w:rsid w:val="00430661"/>
    <w:rsid w:val="00430719"/>
    <w:rsid w:val="00430D50"/>
    <w:rsid w:val="00430EC0"/>
    <w:rsid w:val="00431166"/>
    <w:rsid w:val="004311CC"/>
    <w:rsid w:val="00431269"/>
    <w:rsid w:val="00431438"/>
    <w:rsid w:val="004315E0"/>
    <w:rsid w:val="004316F5"/>
    <w:rsid w:val="00431731"/>
    <w:rsid w:val="004319E3"/>
    <w:rsid w:val="00431B59"/>
    <w:rsid w:val="00431EDA"/>
    <w:rsid w:val="00431F8E"/>
    <w:rsid w:val="00432039"/>
    <w:rsid w:val="0043209B"/>
    <w:rsid w:val="00432208"/>
    <w:rsid w:val="004323AA"/>
    <w:rsid w:val="004325B7"/>
    <w:rsid w:val="004326F5"/>
    <w:rsid w:val="00432EAF"/>
    <w:rsid w:val="00432FD9"/>
    <w:rsid w:val="004330D4"/>
    <w:rsid w:val="004331E2"/>
    <w:rsid w:val="004335A7"/>
    <w:rsid w:val="004337C0"/>
    <w:rsid w:val="00433C44"/>
    <w:rsid w:val="00433CB9"/>
    <w:rsid w:val="00433D4F"/>
    <w:rsid w:val="00433DD6"/>
    <w:rsid w:val="00433FE9"/>
    <w:rsid w:val="00433FEA"/>
    <w:rsid w:val="00434228"/>
    <w:rsid w:val="004342CC"/>
    <w:rsid w:val="00434CD1"/>
    <w:rsid w:val="00434D93"/>
    <w:rsid w:val="00434D94"/>
    <w:rsid w:val="0043509D"/>
    <w:rsid w:val="004353CC"/>
    <w:rsid w:val="004355BD"/>
    <w:rsid w:val="004356AA"/>
    <w:rsid w:val="004358FE"/>
    <w:rsid w:val="004362B5"/>
    <w:rsid w:val="004363F7"/>
    <w:rsid w:val="004363F8"/>
    <w:rsid w:val="00436698"/>
    <w:rsid w:val="00436DB7"/>
    <w:rsid w:val="00436E11"/>
    <w:rsid w:val="00436F63"/>
    <w:rsid w:val="004374A8"/>
    <w:rsid w:val="0043753E"/>
    <w:rsid w:val="004376E9"/>
    <w:rsid w:val="00437C45"/>
    <w:rsid w:val="00437C96"/>
    <w:rsid w:val="0044001F"/>
    <w:rsid w:val="004401A1"/>
    <w:rsid w:val="004403A9"/>
    <w:rsid w:val="004403B9"/>
    <w:rsid w:val="004404F3"/>
    <w:rsid w:val="0044059C"/>
    <w:rsid w:val="004406CF"/>
    <w:rsid w:val="0044084C"/>
    <w:rsid w:val="00440D21"/>
    <w:rsid w:val="00440FDA"/>
    <w:rsid w:val="004410DB"/>
    <w:rsid w:val="004410DF"/>
    <w:rsid w:val="0044133D"/>
    <w:rsid w:val="00441450"/>
    <w:rsid w:val="00441724"/>
    <w:rsid w:val="004418B6"/>
    <w:rsid w:val="0044193F"/>
    <w:rsid w:val="004419BA"/>
    <w:rsid w:val="00441B26"/>
    <w:rsid w:val="00441F46"/>
    <w:rsid w:val="00442495"/>
    <w:rsid w:val="0044295F"/>
    <w:rsid w:val="004429B2"/>
    <w:rsid w:val="00442C45"/>
    <w:rsid w:val="00442E2A"/>
    <w:rsid w:val="0044305B"/>
    <w:rsid w:val="004434C8"/>
    <w:rsid w:val="00443700"/>
    <w:rsid w:val="004437FC"/>
    <w:rsid w:val="004439EA"/>
    <w:rsid w:val="00443ACC"/>
    <w:rsid w:val="00443B23"/>
    <w:rsid w:val="00443B40"/>
    <w:rsid w:val="00443F7E"/>
    <w:rsid w:val="004440D3"/>
    <w:rsid w:val="0044428F"/>
    <w:rsid w:val="004443AE"/>
    <w:rsid w:val="00444587"/>
    <w:rsid w:val="004445BA"/>
    <w:rsid w:val="00444940"/>
    <w:rsid w:val="00444A2D"/>
    <w:rsid w:val="00445184"/>
    <w:rsid w:val="00445450"/>
    <w:rsid w:val="00445992"/>
    <w:rsid w:val="00445A3D"/>
    <w:rsid w:val="00445A6D"/>
    <w:rsid w:val="00445DD1"/>
    <w:rsid w:val="0044601B"/>
    <w:rsid w:val="0044609E"/>
    <w:rsid w:val="004461FF"/>
    <w:rsid w:val="0044674E"/>
    <w:rsid w:val="004467DA"/>
    <w:rsid w:val="00446C75"/>
    <w:rsid w:val="00446C79"/>
    <w:rsid w:val="00446CAF"/>
    <w:rsid w:val="004470FF"/>
    <w:rsid w:val="00447161"/>
    <w:rsid w:val="004472B7"/>
    <w:rsid w:val="004473B6"/>
    <w:rsid w:val="00447442"/>
    <w:rsid w:val="00447B6C"/>
    <w:rsid w:val="00447B84"/>
    <w:rsid w:val="00450326"/>
    <w:rsid w:val="0045035B"/>
    <w:rsid w:val="00450543"/>
    <w:rsid w:val="0045061B"/>
    <w:rsid w:val="00450FFB"/>
    <w:rsid w:val="0045122E"/>
    <w:rsid w:val="00451415"/>
    <w:rsid w:val="00451464"/>
    <w:rsid w:val="004515FB"/>
    <w:rsid w:val="00451623"/>
    <w:rsid w:val="00451AE5"/>
    <w:rsid w:val="00451CEE"/>
    <w:rsid w:val="00451CF7"/>
    <w:rsid w:val="00451F72"/>
    <w:rsid w:val="00452044"/>
    <w:rsid w:val="004521BC"/>
    <w:rsid w:val="004521E5"/>
    <w:rsid w:val="00452506"/>
    <w:rsid w:val="00452511"/>
    <w:rsid w:val="004527E3"/>
    <w:rsid w:val="004529BF"/>
    <w:rsid w:val="00452A37"/>
    <w:rsid w:val="00452AB8"/>
    <w:rsid w:val="0045333D"/>
    <w:rsid w:val="00453C6C"/>
    <w:rsid w:val="004543D5"/>
    <w:rsid w:val="004544EC"/>
    <w:rsid w:val="00454573"/>
    <w:rsid w:val="004548E5"/>
    <w:rsid w:val="00454902"/>
    <w:rsid w:val="00454932"/>
    <w:rsid w:val="00454ABF"/>
    <w:rsid w:val="00454C30"/>
    <w:rsid w:val="00454DE3"/>
    <w:rsid w:val="0045507C"/>
    <w:rsid w:val="004550A7"/>
    <w:rsid w:val="00455694"/>
    <w:rsid w:val="004557E3"/>
    <w:rsid w:val="00455C03"/>
    <w:rsid w:val="00455CCA"/>
    <w:rsid w:val="004560EB"/>
    <w:rsid w:val="00456297"/>
    <w:rsid w:val="0045629A"/>
    <w:rsid w:val="00456312"/>
    <w:rsid w:val="0045664F"/>
    <w:rsid w:val="00456936"/>
    <w:rsid w:val="00456A45"/>
    <w:rsid w:val="00456F31"/>
    <w:rsid w:val="00456FBB"/>
    <w:rsid w:val="00457182"/>
    <w:rsid w:val="00457186"/>
    <w:rsid w:val="00457636"/>
    <w:rsid w:val="00457673"/>
    <w:rsid w:val="00457C0A"/>
    <w:rsid w:val="00457C38"/>
    <w:rsid w:val="00457C61"/>
    <w:rsid w:val="00457EA4"/>
    <w:rsid w:val="004602F9"/>
    <w:rsid w:val="004603E5"/>
    <w:rsid w:val="0046062F"/>
    <w:rsid w:val="00460634"/>
    <w:rsid w:val="004609CC"/>
    <w:rsid w:val="00460A23"/>
    <w:rsid w:val="004614F7"/>
    <w:rsid w:val="004616B9"/>
    <w:rsid w:val="00461A64"/>
    <w:rsid w:val="00461C6B"/>
    <w:rsid w:val="00461FC3"/>
    <w:rsid w:val="0046212F"/>
    <w:rsid w:val="00462419"/>
    <w:rsid w:val="0046302B"/>
    <w:rsid w:val="004632C1"/>
    <w:rsid w:val="004635B0"/>
    <w:rsid w:val="0046390D"/>
    <w:rsid w:val="00463B6C"/>
    <w:rsid w:val="00463D51"/>
    <w:rsid w:val="0046418B"/>
    <w:rsid w:val="004641B5"/>
    <w:rsid w:val="004642C8"/>
    <w:rsid w:val="00464CAC"/>
    <w:rsid w:val="00464E03"/>
    <w:rsid w:val="004655EA"/>
    <w:rsid w:val="004657A6"/>
    <w:rsid w:val="00465802"/>
    <w:rsid w:val="00465959"/>
    <w:rsid w:val="00465FF4"/>
    <w:rsid w:val="00466074"/>
    <w:rsid w:val="0046636A"/>
    <w:rsid w:val="0046641A"/>
    <w:rsid w:val="00466EE2"/>
    <w:rsid w:val="00467019"/>
    <w:rsid w:val="00467392"/>
    <w:rsid w:val="004673E7"/>
    <w:rsid w:val="00467581"/>
    <w:rsid w:val="00467E9B"/>
    <w:rsid w:val="00467EFD"/>
    <w:rsid w:val="0047017D"/>
    <w:rsid w:val="00470193"/>
    <w:rsid w:val="00470727"/>
    <w:rsid w:val="0047091D"/>
    <w:rsid w:val="0047094D"/>
    <w:rsid w:val="00470AD3"/>
    <w:rsid w:val="00471047"/>
    <w:rsid w:val="004713B7"/>
    <w:rsid w:val="00471D1D"/>
    <w:rsid w:val="00471DC6"/>
    <w:rsid w:val="00471F5C"/>
    <w:rsid w:val="0047258A"/>
    <w:rsid w:val="00472796"/>
    <w:rsid w:val="00472BB2"/>
    <w:rsid w:val="00472DD2"/>
    <w:rsid w:val="00472F18"/>
    <w:rsid w:val="00472F9C"/>
    <w:rsid w:val="00473050"/>
    <w:rsid w:val="004730E3"/>
    <w:rsid w:val="0047350E"/>
    <w:rsid w:val="00474205"/>
    <w:rsid w:val="00474320"/>
    <w:rsid w:val="0047436C"/>
    <w:rsid w:val="004747BC"/>
    <w:rsid w:val="00474C94"/>
    <w:rsid w:val="00474F65"/>
    <w:rsid w:val="00475652"/>
    <w:rsid w:val="00475867"/>
    <w:rsid w:val="00475910"/>
    <w:rsid w:val="00475A09"/>
    <w:rsid w:val="00475B7A"/>
    <w:rsid w:val="00475BCD"/>
    <w:rsid w:val="00475BDC"/>
    <w:rsid w:val="00475F38"/>
    <w:rsid w:val="00475FF9"/>
    <w:rsid w:val="00476021"/>
    <w:rsid w:val="0047615A"/>
    <w:rsid w:val="0047628D"/>
    <w:rsid w:val="0047650E"/>
    <w:rsid w:val="00476AD6"/>
    <w:rsid w:val="00476DF6"/>
    <w:rsid w:val="0047727A"/>
    <w:rsid w:val="00477331"/>
    <w:rsid w:val="00477CD6"/>
    <w:rsid w:val="00480254"/>
    <w:rsid w:val="004802B8"/>
    <w:rsid w:val="00480399"/>
    <w:rsid w:val="0048073E"/>
    <w:rsid w:val="00480CC1"/>
    <w:rsid w:val="00480E19"/>
    <w:rsid w:val="004812B9"/>
    <w:rsid w:val="00481336"/>
    <w:rsid w:val="004813B0"/>
    <w:rsid w:val="004814E4"/>
    <w:rsid w:val="00481CA8"/>
    <w:rsid w:val="00481F43"/>
    <w:rsid w:val="00482185"/>
    <w:rsid w:val="004821DE"/>
    <w:rsid w:val="00482885"/>
    <w:rsid w:val="00482973"/>
    <w:rsid w:val="00482EB0"/>
    <w:rsid w:val="0048300A"/>
    <w:rsid w:val="00483137"/>
    <w:rsid w:val="004834E8"/>
    <w:rsid w:val="004837A5"/>
    <w:rsid w:val="0048389E"/>
    <w:rsid w:val="00483914"/>
    <w:rsid w:val="00483B95"/>
    <w:rsid w:val="00483E01"/>
    <w:rsid w:val="00484224"/>
    <w:rsid w:val="004842E4"/>
    <w:rsid w:val="00484490"/>
    <w:rsid w:val="004845E4"/>
    <w:rsid w:val="00484852"/>
    <w:rsid w:val="00484C3D"/>
    <w:rsid w:val="00484CCF"/>
    <w:rsid w:val="0048507C"/>
    <w:rsid w:val="00485329"/>
    <w:rsid w:val="0048539F"/>
    <w:rsid w:val="00485528"/>
    <w:rsid w:val="00485927"/>
    <w:rsid w:val="00485B0F"/>
    <w:rsid w:val="0048614C"/>
    <w:rsid w:val="004861B4"/>
    <w:rsid w:val="00486208"/>
    <w:rsid w:val="0048689F"/>
    <w:rsid w:val="00486976"/>
    <w:rsid w:val="00486AB0"/>
    <w:rsid w:val="00487389"/>
    <w:rsid w:val="00487608"/>
    <w:rsid w:val="00487A2A"/>
    <w:rsid w:val="00487F85"/>
    <w:rsid w:val="00490003"/>
    <w:rsid w:val="00490319"/>
    <w:rsid w:val="00490416"/>
    <w:rsid w:val="00490CEB"/>
    <w:rsid w:val="00490DAA"/>
    <w:rsid w:val="0049142A"/>
    <w:rsid w:val="00491508"/>
    <w:rsid w:val="004916AC"/>
    <w:rsid w:val="00491AFE"/>
    <w:rsid w:val="00491C3A"/>
    <w:rsid w:val="0049204C"/>
    <w:rsid w:val="004920D8"/>
    <w:rsid w:val="004922A5"/>
    <w:rsid w:val="004925D6"/>
    <w:rsid w:val="00492925"/>
    <w:rsid w:val="00492A17"/>
    <w:rsid w:val="00492B65"/>
    <w:rsid w:val="00492E87"/>
    <w:rsid w:val="004933D5"/>
    <w:rsid w:val="00493693"/>
    <w:rsid w:val="004937FA"/>
    <w:rsid w:val="00493C0D"/>
    <w:rsid w:val="00493C2F"/>
    <w:rsid w:val="00493D23"/>
    <w:rsid w:val="00493E99"/>
    <w:rsid w:val="00493F50"/>
    <w:rsid w:val="00494471"/>
    <w:rsid w:val="0049453C"/>
    <w:rsid w:val="0049462F"/>
    <w:rsid w:val="00494694"/>
    <w:rsid w:val="00494955"/>
    <w:rsid w:val="00494C4E"/>
    <w:rsid w:val="00494D0C"/>
    <w:rsid w:val="00495095"/>
    <w:rsid w:val="004951EE"/>
    <w:rsid w:val="00495BF6"/>
    <w:rsid w:val="00495D10"/>
    <w:rsid w:val="00495EA4"/>
    <w:rsid w:val="0049613B"/>
    <w:rsid w:val="00496259"/>
    <w:rsid w:val="004964A3"/>
    <w:rsid w:val="004968FC"/>
    <w:rsid w:val="00496921"/>
    <w:rsid w:val="00496A44"/>
    <w:rsid w:val="004970B9"/>
    <w:rsid w:val="0049713B"/>
    <w:rsid w:val="00497228"/>
    <w:rsid w:val="0049762E"/>
    <w:rsid w:val="00497DAC"/>
    <w:rsid w:val="00497E96"/>
    <w:rsid w:val="00497F2E"/>
    <w:rsid w:val="004A027B"/>
    <w:rsid w:val="004A0988"/>
    <w:rsid w:val="004A0997"/>
    <w:rsid w:val="004A1D4B"/>
    <w:rsid w:val="004A1FEA"/>
    <w:rsid w:val="004A205D"/>
    <w:rsid w:val="004A2756"/>
    <w:rsid w:val="004A28F0"/>
    <w:rsid w:val="004A2FB0"/>
    <w:rsid w:val="004A30EF"/>
    <w:rsid w:val="004A30F1"/>
    <w:rsid w:val="004A30F5"/>
    <w:rsid w:val="004A360E"/>
    <w:rsid w:val="004A3707"/>
    <w:rsid w:val="004A3799"/>
    <w:rsid w:val="004A3BEC"/>
    <w:rsid w:val="004A3D5A"/>
    <w:rsid w:val="004A4092"/>
    <w:rsid w:val="004A43A3"/>
    <w:rsid w:val="004A4477"/>
    <w:rsid w:val="004A460A"/>
    <w:rsid w:val="004A46B7"/>
    <w:rsid w:val="004A4A4C"/>
    <w:rsid w:val="004A4A55"/>
    <w:rsid w:val="004A4B5D"/>
    <w:rsid w:val="004A4F04"/>
    <w:rsid w:val="004A51AD"/>
    <w:rsid w:val="004A5383"/>
    <w:rsid w:val="004A559C"/>
    <w:rsid w:val="004A5B51"/>
    <w:rsid w:val="004A5B86"/>
    <w:rsid w:val="004A64AE"/>
    <w:rsid w:val="004A6732"/>
    <w:rsid w:val="004A6788"/>
    <w:rsid w:val="004A69A6"/>
    <w:rsid w:val="004A6AE5"/>
    <w:rsid w:val="004A6CBF"/>
    <w:rsid w:val="004A713C"/>
    <w:rsid w:val="004A7240"/>
    <w:rsid w:val="004A7341"/>
    <w:rsid w:val="004A7512"/>
    <w:rsid w:val="004A7652"/>
    <w:rsid w:val="004A7FE0"/>
    <w:rsid w:val="004A7FE9"/>
    <w:rsid w:val="004B044F"/>
    <w:rsid w:val="004B0829"/>
    <w:rsid w:val="004B08AE"/>
    <w:rsid w:val="004B0B5B"/>
    <w:rsid w:val="004B0B7F"/>
    <w:rsid w:val="004B1121"/>
    <w:rsid w:val="004B12F4"/>
    <w:rsid w:val="004B1494"/>
    <w:rsid w:val="004B1BB4"/>
    <w:rsid w:val="004B1EAF"/>
    <w:rsid w:val="004B21F9"/>
    <w:rsid w:val="004B262D"/>
    <w:rsid w:val="004B274B"/>
    <w:rsid w:val="004B2B94"/>
    <w:rsid w:val="004B2DA1"/>
    <w:rsid w:val="004B2DDF"/>
    <w:rsid w:val="004B3027"/>
    <w:rsid w:val="004B3330"/>
    <w:rsid w:val="004B3394"/>
    <w:rsid w:val="004B34A8"/>
    <w:rsid w:val="004B38B2"/>
    <w:rsid w:val="004B3AB5"/>
    <w:rsid w:val="004B3CFD"/>
    <w:rsid w:val="004B3E39"/>
    <w:rsid w:val="004B4A6B"/>
    <w:rsid w:val="004B4BBE"/>
    <w:rsid w:val="004B4C26"/>
    <w:rsid w:val="004B5035"/>
    <w:rsid w:val="004B519A"/>
    <w:rsid w:val="004B519B"/>
    <w:rsid w:val="004B51C8"/>
    <w:rsid w:val="004B5531"/>
    <w:rsid w:val="004B584D"/>
    <w:rsid w:val="004B59D0"/>
    <w:rsid w:val="004B5ECA"/>
    <w:rsid w:val="004B61BE"/>
    <w:rsid w:val="004B6480"/>
    <w:rsid w:val="004B64BA"/>
    <w:rsid w:val="004B6757"/>
    <w:rsid w:val="004B682B"/>
    <w:rsid w:val="004B6DEC"/>
    <w:rsid w:val="004B73F8"/>
    <w:rsid w:val="004B7495"/>
    <w:rsid w:val="004B74A5"/>
    <w:rsid w:val="004B763F"/>
    <w:rsid w:val="004B7C50"/>
    <w:rsid w:val="004B7E1A"/>
    <w:rsid w:val="004B7EF5"/>
    <w:rsid w:val="004C033F"/>
    <w:rsid w:val="004C03B6"/>
    <w:rsid w:val="004C0466"/>
    <w:rsid w:val="004C0617"/>
    <w:rsid w:val="004C08B1"/>
    <w:rsid w:val="004C0947"/>
    <w:rsid w:val="004C0C0B"/>
    <w:rsid w:val="004C175E"/>
    <w:rsid w:val="004C190E"/>
    <w:rsid w:val="004C19AF"/>
    <w:rsid w:val="004C1A67"/>
    <w:rsid w:val="004C1F27"/>
    <w:rsid w:val="004C1F57"/>
    <w:rsid w:val="004C2025"/>
    <w:rsid w:val="004C222C"/>
    <w:rsid w:val="004C2389"/>
    <w:rsid w:val="004C26FC"/>
    <w:rsid w:val="004C27B2"/>
    <w:rsid w:val="004C2880"/>
    <w:rsid w:val="004C2B18"/>
    <w:rsid w:val="004C2B19"/>
    <w:rsid w:val="004C3265"/>
    <w:rsid w:val="004C32D1"/>
    <w:rsid w:val="004C3662"/>
    <w:rsid w:val="004C39A3"/>
    <w:rsid w:val="004C3B3E"/>
    <w:rsid w:val="004C4439"/>
    <w:rsid w:val="004C45CD"/>
    <w:rsid w:val="004C4B97"/>
    <w:rsid w:val="004C4C24"/>
    <w:rsid w:val="004C5022"/>
    <w:rsid w:val="004C5248"/>
    <w:rsid w:val="004C530E"/>
    <w:rsid w:val="004C535B"/>
    <w:rsid w:val="004C53F6"/>
    <w:rsid w:val="004C5545"/>
    <w:rsid w:val="004C55C0"/>
    <w:rsid w:val="004C5AAB"/>
    <w:rsid w:val="004C5F55"/>
    <w:rsid w:val="004C657D"/>
    <w:rsid w:val="004C65F3"/>
    <w:rsid w:val="004C6652"/>
    <w:rsid w:val="004C666A"/>
    <w:rsid w:val="004C6C46"/>
    <w:rsid w:val="004C6EB2"/>
    <w:rsid w:val="004C6EB6"/>
    <w:rsid w:val="004C7016"/>
    <w:rsid w:val="004C74E1"/>
    <w:rsid w:val="004C7598"/>
    <w:rsid w:val="004C7602"/>
    <w:rsid w:val="004C788A"/>
    <w:rsid w:val="004C7DA7"/>
    <w:rsid w:val="004C7EB2"/>
    <w:rsid w:val="004D012D"/>
    <w:rsid w:val="004D05C6"/>
    <w:rsid w:val="004D0A57"/>
    <w:rsid w:val="004D0A9A"/>
    <w:rsid w:val="004D10AC"/>
    <w:rsid w:val="004D1165"/>
    <w:rsid w:val="004D15EC"/>
    <w:rsid w:val="004D19ED"/>
    <w:rsid w:val="004D1B1E"/>
    <w:rsid w:val="004D23F3"/>
    <w:rsid w:val="004D26B3"/>
    <w:rsid w:val="004D2B9C"/>
    <w:rsid w:val="004D301D"/>
    <w:rsid w:val="004D31EE"/>
    <w:rsid w:val="004D34D0"/>
    <w:rsid w:val="004D3580"/>
    <w:rsid w:val="004D3A00"/>
    <w:rsid w:val="004D3CA0"/>
    <w:rsid w:val="004D3D2A"/>
    <w:rsid w:val="004D3EB5"/>
    <w:rsid w:val="004D3F6A"/>
    <w:rsid w:val="004D4007"/>
    <w:rsid w:val="004D40DC"/>
    <w:rsid w:val="004D4106"/>
    <w:rsid w:val="004D431B"/>
    <w:rsid w:val="004D454F"/>
    <w:rsid w:val="004D47F8"/>
    <w:rsid w:val="004D4E94"/>
    <w:rsid w:val="004D4FAA"/>
    <w:rsid w:val="004D519A"/>
    <w:rsid w:val="004D52A6"/>
    <w:rsid w:val="004D538E"/>
    <w:rsid w:val="004D543F"/>
    <w:rsid w:val="004D545D"/>
    <w:rsid w:val="004D56C6"/>
    <w:rsid w:val="004D5B76"/>
    <w:rsid w:val="004D6012"/>
    <w:rsid w:val="004D60D1"/>
    <w:rsid w:val="004D6177"/>
    <w:rsid w:val="004D6214"/>
    <w:rsid w:val="004D62A1"/>
    <w:rsid w:val="004D64F0"/>
    <w:rsid w:val="004D662F"/>
    <w:rsid w:val="004D6630"/>
    <w:rsid w:val="004D6711"/>
    <w:rsid w:val="004D6779"/>
    <w:rsid w:val="004D6818"/>
    <w:rsid w:val="004D705E"/>
    <w:rsid w:val="004D720D"/>
    <w:rsid w:val="004D7398"/>
    <w:rsid w:val="004D75AE"/>
    <w:rsid w:val="004D7941"/>
    <w:rsid w:val="004D7BAF"/>
    <w:rsid w:val="004D7BE7"/>
    <w:rsid w:val="004E050E"/>
    <w:rsid w:val="004E07B3"/>
    <w:rsid w:val="004E0824"/>
    <w:rsid w:val="004E0E91"/>
    <w:rsid w:val="004E1197"/>
    <w:rsid w:val="004E1279"/>
    <w:rsid w:val="004E12E6"/>
    <w:rsid w:val="004E16DE"/>
    <w:rsid w:val="004E1B72"/>
    <w:rsid w:val="004E1C13"/>
    <w:rsid w:val="004E1F2F"/>
    <w:rsid w:val="004E235B"/>
    <w:rsid w:val="004E24A8"/>
    <w:rsid w:val="004E2507"/>
    <w:rsid w:val="004E252B"/>
    <w:rsid w:val="004E2AD1"/>
    <w:rsid w:val="004E2C09"/>
    <w:rsid w:val="004E2F6E"/>
    <w:rsid w:val="004E3137"/>
    <w:rsid w:val="004E318B"/>
    <w:rsid w:val="004E3344"/>
    <w:rsid w:val="004E3402"/>
    <w:rsid w:val="004E3564"/>
    <w:rsid w:val="004E361C"/>
    <w:rsid w:val="004E364D"/>
    <w:rsid w:val="004E37CF"/>
    <w:rsid w:val="004E3897"/>
    <w:rsid w:val="004E3952"/>
    <w:rsid w:val="004E3B12"/>
    <w:rsid w:val="004E4370"/>
    <w:rsid w:val="004E43CC"/>
    <w:rsid w:val="004E461B"/>
    <w:rsid w:val="004E464C"/>
    <w:rsid w:val="004E48D7"/>
    <w:rsid w:val="004E4E4E"/>
    <w:rsid w:val="004E4E6B"/>
    <w:rsid w:val="004E4E82"/>
    <w:rsid w:val="004E502E"/>
    <w:rsid w:val="004E5402"/>
    <w:rsid w:val="004E5755"/>
    <w:rsid w:val="004E585C"/>
    <w:rsid w:val="004E5A72"/>
    <w:rsid w:val="004E5B03"/>
    <w:rsid w:val="004E5BB7"/>
    <w:rsid w:val="004E5C06"/>
    <w:rsid w:val="004E5C10"/>
    <w:rsid w:val="004E5E7B"/>
    <w:rsid w:val="004E6221"/>
    <w:rsid w:val="004E6366"/>
    <w:rsid w:val="004E63F9"/>
    <w:rsid w:val="004E6875"/>
    <w:rsid w:val="004E69FC"/>
    <w:rsid w:val="004E6E97"/>
    <w:rsid w:val="004E7825"/>
    <w:rsid w:val="004F00FE"/>
    <w:rsid w:val="004F01B6"/>
    <w:rsid w:val="004F032A"/>
    <w:rsid w:val="004F0440"/>
    <w:rsid w:val="004F04CB"/>
    <w:rsid w:val="004F056C"/>
    <w:rsid w:val="004F07CF"/>
    <w:rsid w:val="004F07E1"/>
    <w:rsid w:val="004F09C1"/>
    <w:rsid w:val="004F0C52"/>
    <w:rsid w:val="004F0F72"/>
    <w:rsid w:val="004F153A"/>
    <w:rsid w:val="004F171E"/>
    <w:rsid w:val="004F189C"/>
    <w:rsid w:val="004F18E5"/>
    <w:rsid w:val="004F1B8C"/>
    <w:rsid w:val="004F20BF"/>
    <w:rsid w:val="004F20C7"/>
    <w:rsid w:val="004F255B"/>
    <w:rsid w:val="004F27FB"/>
    <w:rsid w:val="004F2A64"/>
    <w:rsid w:val="004F2E30"/>
    <w:rsid w:val="004F3489"/>
    <w:rsid w:val="004F34C1"/>
    <w:rsid w:val="004F37AE"/>
    <w:rsid w:val="004F3AD4"/>
    <w:rsid w:val="004F3E57"/>
    <w:rsid w:val="004F3FBB"/>
    <w:rsid w:val="004F4482"/>
    <w:rsid w:val="004F455A"/>
    <w:rsid w:val="004F4573"/>
    <w:rsid w:val="004F460B"/>
    <w:rsid w:val="004F4708"/>
    <w:rsid w:val="004F482E"/>
    <w:rsid w:val="004F48D6"/>
    <w:rsid w:val="004F494A"/>
    <w:rsid w:val="004F4C65"/>
    <w:rsid w:val="004F4D2E"/>
    <w:rsid w:val="004F537F"/>
    <w:rsid w:val="004F5467"/>
    <w:rsid w:val="004F5A0D"/>
    <w:rsid w:val="004F5A7B"/>
    <w:rsid w:val="004F5B47"/>
    <w:rsid w:val="004F5D4A"/>
    <w:rsid w:val="004F5D59"/>
    <w:rsid w:val="004F5E85"/>
    <w:rsid w:val="004F5FC6"/>
    <w:rsid w:val="004F60F1"/>
    <w:rsid w:val="004F610B"/>
    <w:rsid w:val="004F611A"/>
    <w:rsid w:val="004F6182"/>
    <w:rsid w:val="004F62DD"/>
    <w:rsid w:val="004F648C"/>
    <w:rsid w:val="004F671D"/>
    <w:rsid w:val="004F6E15"/>
    <w:rsid w:val="004F6F6F"/>
    <w:rsid w:val="004F75B0"/>
    <w:rsid w:val="004F7746"/>
    <w:rsid w:val="004F77EE"/>
    <w:rsid w:val="004F79AE"/>
    <w:rsid w:val="004F7B40"/>
    <w:rsid w:val="004F7C0E"/>
    <w:rsid w:val="005001E0"/>
    <w:rsid w:val="005002AF"/>
    <w:rsid w:val="0050032E"/>
    <w:rsid w:val="005007C2"/>
    <w:rsid w:val="00500859"/>
    <w:rsid w:val="00500D40"/>
    <w:rsid w:val="00500D4E"/>
    <w:rsid w:val="005010C6"/>
    <w:rsid w:val="00501150"/>
    <w:rsid w:val="005012AC"/>
    <w:rsid w:val="005013BA"/>
    <w:rsid w:val="00501E14"/>
    <w:rsid w:val="00501E97"/>
    <w:rsid w:val="00501FA3"/>
    <w:rsid w:val="005024F9"/>
    <w:rsid w:val="00502893"/>
    <w:rsid w:val="0050336F"/>
    <w:rsid w:val="00503429"/>
    <w:rsid w:val="005036EA"/>
    <w:rsid w:val="005037D5"/>
    <w:rsid w:val="005038C9"/>
    <w:rsid w:val="00503BFA"/>
    <w:rsid w:val="00503C71"/>
    <w:rsid w:val="00503EEF"/>
    <w:rsid w:val="00503F19"/>
    <w:rsid w:val="00503F8D"/>
    <w:rsid w:val="00503FE6"/>
    <w:rsid w:val="0050419E"/>
    <w:rsid w:val="00504B46"/>
    <w:rsid w:val="00504E9F"/>
    <w:rsid w:val="00504F27"/>
    <w:rsid w:val="0050531A"/>
    <w:rsid w:val="00505820"/>
    <w:rsid w:val="00505826"/>
    <w:rsid w:val="00505D35"/>
    <w:rsid w:val="00505F5C"/>
    <w:rsid w:val="00505F84"/>
    <w:rsid w:val="005063E7"/>
    <w:rsid w:val="00506D6E"/>
    <w:rsid w:val="00506FA6"/>
    <w:rsid w:val="00506FB9"/>
    <w:rsid w:val="0050777A"/>
    <w:rsid w:val="005077B1"/>
    <w:rsid w:val="005078E6"/>
    <w:rsid w:val="00507A27"/>
    <w:rsid w:val="00510AD9"/>
    <w:rsid w:val="00510EA0"/>
    <w:rsid w:val="00510F48"/>
    <w:rsid w:val="005110D5"/>
    <w:rsid w:val="00511132"/>
    <w:rsid w:val="0051115B"/>
    <w:rsid w:val="005113A9"/>
    <w:rsid w:val="00511432"/>
    <w:rsid w:val="005115DE"/>
    <w:rsid w:val="005116ED"/>
    <w:rsid w:val="005118F1"/>
    <w:rsid w:val="0051191A"/>
    <w:rsid w:val="005119DB"/>
    <w:rsid w:val="00511F81"/>
    <w:rsid w:val="00512040"/>
    <w:rsid w:val="005122A2"/>
    <w:rsid w:val="00512365"/>
    <w:rsid w:val="005123AF"/>
    <w:rsid w:val="0051240D"/>
    <w:rsid w:val="005126C6"/>
    <w:rsid w:val="00512771"/>
    <w:rsid w:val="0051292E"/>
    <w:rsid w:val="00512DB3"/>
    <w:rsid w:val="005130C6"/>
    <w:rsid w:val="0051320D"/>
    <w:rsid w:val="005132A0"/>
    <w:rsid w:val="00513B8C"/>
    <w:rsid w:val="00514010"/>
    <w:rsid w:val="00514337"/>
    <w:rsid w:val="00514398"/>
    <w:rsid w:val="005146C3"/>
    <w:rsid w:val="00514B59"/>
    <w:rsid w:val="00514C20"/>
    <w:rsid w:val="00514E8D"/>
    <w:rsid w:val="0051509D"/>
    <w:rsid w:val="005150FE"/>
    <w:rsid w:val="005159A9"/>
    <w:rsid w:val="005159E0"/>
    <w:rsid w:val="00515A08"/>
    <w:rsid w:val="00515B54"/>
    <w:rsid w:val="00516448"/>
    <w:rsid w:val="0051644A"/>
    <w:rsid w:val="00516739"/>
    <w:rsid w:val="00516C1D"/>
    <w:rsid w:val="0051705B"/>
    <w:rsid w:val="005172C5"/>
    <w:rsid w:val="00517BE7"/>
    <w:rsid w:val="00517C2D"/>
    <w:rsid w:val="00517D33"/>
    <w:rsid w:val="00520393"/>
    <w:rsid w:val="005204C0"/>
    <w:rsid w:val="005204EE"/>
    <w:rsid w:val="005207D1"/>
    <w:rsid w:val="005207E0"/>
    <w:rsid w:val="0052096E"/>
    <w:rsid w:val="00520CC8"/>
    <w:rsid w:val="00520E4B"/>
    <w:rsid w:val="00520E51"/>
    <w:rsid w:val="0052120D"/>
    <w:rsid w:val="00521884"/>
    <w:rsid w:val="005218B1"/>
    <w:rsid w:val="00521CC1"/>
    <w:rsid w:val="005223E4"/>
    <w:rsid w:val="005226DA"/>
    <w:rsid w:val="00522A9D"/>
    <w:rsid w:val="00522D4E"/>
    <w:rsid w:val="00522D97"/>
    <w:rsid w:val="00523244"/>
    <w:rsid w:val="0052326F"/>
    <w:rsid w:val="005234E1"/>
    <w:rsid w:val="0052363A"/>
    <w:rsid w:val="005238E5"/>
    <w:rsid w:val="0052398E"/>
    <w:rsid w:val="00523BCD"/>
    <w:rsid w:val="00523D12"/>
    <w:rsid w:val="00523E7B"/>
    <w:rsid w:val="0052412F"/>
    <w:rsid w:val="00524249"/>
    <w:rsid w:val="00524379"/>
    <w:rsid w:val="00524537"/>
    <w:rsid w:val="00524674"/>
    <w:rsid w:val="00524F37"/>
    <w:rsid w:val="00524FCC"/>
    <w:rsid w:val="00525034"/>
    <w:rsid w:val="00525669"/>
    <w:rsid w:val="0052569E"/>
    <w:rsid w:val="005257BB"/>
    <w:rsid w:val="0052620E"/>
    <w:rsid w:val="0052671E"/>
    <w:rsid w:val="00526952"/>
    <w:rsid w:val="00526A91"/>
    <w:rsid w:val="00526B79"/>
    <w:rsid w:val="00526D18"/>
    <w:rsid w:val="0052704E"/>
    <w:rsid w:val="005273F7"/>
    <w:rsid w:val="005278A5"/>
    <w:rsid w:val="00527A15"/>
    <w:rsid w:val="00527CA2"/>
    <w:rsid w:val="00527CF2"/>
    <w:rsid w:val="00530068"/>
    <w:rsid w:val="00530374"/>
    <w:rsid w:val="005304A6"/>
    <w:rsid w:val="005304F9"/>
    <w:rsid w:val="00530660"/>
    <w:rsid w:val="0053073F"/>
    <w:rsid w:val="00530DA4"/>
    <w:rsid w:val="00530FF8"/>
    <w:rsid w:val="00531111"/>
    <w:rsid w:val="0053116A"/>
    <w:rsid w:val="00531223"/>
    <w:rsid w:val="00531956"/>
    <w:rsid w:val="005319FE"/>
    <w:rsid w:val="00531A16"/>
    <w:rsid w:val="00531A3F"/>
    <w:rsid w:val="00531C22"/>
    <w:rsid w:val="00531FD2"/>
    <w:rsid w:val="00532201"/>
    <w:rsid w:val="00532348"/>
    <w:rsid w:val="005323EA"/>
    <w:rsid w:val="005326CA"/>
    <w:rsid w:val="00532948"/>
    <w:rsid w:val="00532A20"/>
    <w:rsid w:val="00532DD4"/>
    <w:rsid w:val="00532E0D"/>
    <w:rsid w:val="00533107"/>
    <w:rsid w:val="00533342"/>
    <w:rsid w:val="005333BE"/>
    <w:rsid w:val="00533607"/>
    <w:rsid w:val="0053393B"/>
    <w:rsid w:val="00533C83"/>
    <w:rsid w:val="00534129"/>
    <w:rsid w:val="005342B5"/>
    <w:rsid w:val="005345F8"/>
    <w:rsid w:val="00534A2C"/>
    <w:rsid w:val="00534BBC"/>
    <w:rsid w:val="00534CC3"/>
    <w:rsid w:val="00534DE7"/>
    <w:rsid w:val="00534F34"/>
    <w:rsid w:val="00535042"/>
    <w:rsid w:val="005351D4"/>
    <w:rsid w:val="00535489"/>
    <w:rsid w:val="00535498"/>
    <w:rsid w:val="0053573C"/>
    <w:rsid w:val="0053598D"/>
    <w:rsid w:val="005359A9"/>
    <w:rsid w:val="005359B5"/>
    <w:rsid w:val="00535C9B"/>
    <w:rsid w:val="00535F98"/>
    <w:rsid w:val="00536593"/>
    <w:rsid w:val="005366E8"/>
    <w:rsid w:val="00536735"/>
    <w:rsid w:val="005367DC"/>
    <w:rsid w:val="00536C86"/>
    <w:rsid w:val="00536DC1"/>
    <w:rsid w:val="00537049"/>
    <w:rsid w:val="005373F8"/>
    <w:rsid w:val="0053756A"/>
    <w:rsid w:val="00537A72"/>
    <w:rsid w:val="00537E35"/>
    <w:rsid w:val="00537EE9"/>
    <w:rsid w:val="005404AE"/>
    <w:rsid w:val="0054088F"/>
    <w:rsid w:val="00540A10"/>
    <w:rsid w:val="00540D74"/>
    <w:rsid w:val="00540D8E"/>
    <w:rsid w:val="00540DC2"/>
    <w:rsid w:val="00540E24"/>
    <w:rsid w:val="00540EB9"/>
    <w:rsid w:val="00540FB4"/>
    <w:rsid w:val="005417FC"/>
    <w:rsid w:val="005417FE"/>
    <w:rsid w:val="005418A8"/>
    <w:rsid w:val="005419A7"/>
    <w:rsid w:val="0054213E"/>
    <w:rsid w:val="00542548"/>
    <w:rsid w:val="0054267A"/>
    <w:rsid w:val="0054276B"/>
    <w:rsid w:val="00542C6E"/>
    <w:rsid w:val="00542CCB"/>
    <w:rsid w:val="00542CED"/>
    <w:rsid w:val="00543450"/>
    <w:rsid w:val="00543517"/>
    <w:rsid w:val="00543C18"/>
    <w:rsid w:val="005442EB"/>
    <w:rsid w:val="005442F7"/>
    <w:rsid w:val="00544431"/>
    <w:rsid w:val="005445DA"/>
    <w:rsid w:val="00544681"/>
    <w:rsid w:val="0054470E"/>
    <w:rsid w:val="0054479F"/>
    <w:rsid w:val="005447F0"/>
    <w:rsid w:val="0054484B"/>
    <w:rsid w:val="005454D5"/>
    <w:rsid w:val="005457F1"/>
    <w:rsid w:val="00545829"/>
    <w:rsid w:val="00545A1B"/>
    <w:rsid w:val="00545F03"/>
    <w:rsid w:val="0054658E"/>
    <w:rsid w:val="005465D4"/>
    <w:rsid w:val="005465F7"/>
    <w:rsid w:val="00546A7C"/>
    <w:rsid w:val="00546B38"/>
    <w:rsid w:val="00546B65"/>
    <w:rsid w:val="00546EEB"/>
    <w:rsid w:val="005471EA"/>
    <w:rsid w:val="00547A90"/>
    <w:rsid w:val="00550002"/>
    <w:rsid w:val="005500D6"/>
    <w:rsid w:val="005500E4"/>
    <w:rsid w:val="005501D7"/>
    <w:rsid w:val="00550524"/>
    <w:rsid w:val="005506D6"/>
    <w:rsid w:val="005507D9"/>
    <w:rsid w:val="00550C2D"/>
    <w:rsid w:val="00550D97"/>
    <w:rsid w:val="005510BD"/>
    <w:rsid w:val="005511AA"/>
    <w:rsid w:val="005512B7"/>
    <w:rsid w:val="00551492"/>
    <w:rsid w:val="00551754"/>
    <w:rsid w:val="0055187C"/>
    <w:rsid w:val="00551DBC"/>
    <w:rsid w:val="00551E05"/>
    <w:rsid w:val="00551F20"/>
    <w:rsid w:val="00551F67"/>
    <w:rsid w:val="0055224A"/>
    <w:rsid w:val="00552386"/>
    <w:rsid w:val="00552572"/>
    <w:rsid w:val="00552727"/>
    <w:rsid w:val="00552764"/>
    <w:rsid w:val="005529D5"/>
    <w:rsid w:val="00553002"/>
    <w:rsid w:val="005530D8"/>
    <w:rsid w:val="005531D3"/>
    <w:rsid w:val="00553416"/>
    <w:rsid w:val="0055351C"/>
    <w:rsid w:val="00553AB5"/>
    <w:rsid w:val="00554829"/>
    <w:rsid w:val="00554A94"/>
    <w:rsid w:val="00554C26"/>
    <w:rsid w:val="00554C4F"/>
    <w:rsid w:val="00554CE2"/>
    <w:rsid w:val="00554EEF"/>
    <w:rsid w:val="00555238"/>
    <w:rsid w:val="0055530B"/>
    <w:rsid w:val="005559DD"/>
    <w:rsid w:val="00555BE6"/>
    <w:rsid w:val="005560EF"/>
    <w:rsid w:val="00556105"/>
    <w:rsid w:val="00556307"/>
    <w:rsid w:val="005565BF"/>
    <w:rsid w:val="00556CB1"/>
    <w:rsid w:val="00556E2F"/>
    <w:rsid w:val="00556F7C"/>
    <w:rsid w:val="00557092"/>
    <w:rsid w:val="005572F4"/>
    <w:rsid w:val="00557331"/>
    <w:rsid w:val="00557466"/>
    <w:rsid w:val="005574C9"/>
    <w:rsid w:val="00557553"/>
    <w:rsid w:val="0055772A"/>
    <w:rsid w:val="0055777B"/>
    <w:rsid w:val="00557920"/>
    <w:rsid w:val="005579E2"/>
    <w:rsid w:val="00557EAD"/>
    <w:rsid w:val="005600AF"/>
    <w:rsid w:val="0056060E"/>
    <w:rsid w:val="00560755"/>
    <w:rsid w:val="005607A7"/>
    <w:rsid w:val="00560968"/>
    <w:rsid w:val="00560E08"/>
    <w:rsid w:val="00560F99"/>
    <w:rsid w:val="00561078"/>
    <w:rsid w:val="0056130A"/>
    <w:rsid w:val="00561487"/>
    <w:rsid w:val="005614AB"/>
    <w:rsid w:val="005616E6"/>
    <w:rsid w:val="00561B8A"/>
    <w:rsid w:val="00561EBF"/>
    <w:rsid w:val="005622AC"/>
    <w:rsid w:val="00562497"/>
    <w:rsid w:val="0056250C"/>
    <w:rsid w:val="00562895"/>
    <w:rsid w:val="00562BB9"/>
    <w:rsid w:val="00562E62"/>
    <w:rsid w:val="00563029"/>
    <w:rsid w:val="005632F1"/>
    <w:rsid w:val="005638BD"/>
    <w:rsid w:val="005638C4"/>
    <w:rsid w:val="0056390E"/>
    <w:rsid w:val="00563A75"/>
    <w:rsid w:val="00563CCB"/>
    <w:rsid w:val="00564329"/>
    <w:rsid w:val="005644DF"/>
    <w:rsid w:val="0056454F"/>
    <w:rsid w:val="0056484A"/>
    <w:rsid w:val="00564B8C"/>
    <w:rsid w:val="00565095"/>
    <w:rsid w:val="005654B7"/>
    <w:rsid w:val="005655A1"/>
    <w:rsid w:val="00565BC7"/>
    <w:rsid w:val="005661C3"/>
    <w:rsid w:val="0056624E"/>
    <w:rsid w:val="005664A3"/>
    <w:rsid w:val="00566638"/>
    <w:rsid w:val="00566763"/>
    <w:rsid w:val="00566C41"/>
    <w:rsid w:val="00566F8C"/>
    <w:rsid w:val="00566FC2"/>
    <w:rsid w:val="005674AD"/>
    <w:rsid w:val="0056773A"/>
    <w:rsid w:val="00567991"/>
    <w:rsid w:val="00567A9D"/>
    <w:rsid w:val="00567CCC"/>
    <w:rsid w:val="005702BB"/>
    <w:rsid w:val="005702BF"/>
    <w:rsid w:val="005704BB"/>
    <w:rsid w:val="00570B46"/>
    <w:rsid w:val="00570BE9"/>
    <w:rsid w:val="00570ED3"/>
    <w:rsid w:val="00570F57"/>
    <w:rsid w:val="00570FC4"/>
    <w:rsid w:val="00570FEB"/>
    <w:rsid w:val="00571022"/>
    <w:rsid w:val="005715A1"/>
    <w:rsid w:val="005717FF"/>
    <w:rsid w:val="00571876"/>
    <w:rsid w:val="00571A86"/>
    <w:rsid w:val="00571AC7"/>
    <w:rsid w:val="00571B16"/>
    <w:rsid w:val="00571BB1"/>
    <w:rsid w:val="00571C22"/>
    <w:rsid w:val="00571DC1"/>
    <w:rsid w:val="005720FF"/>
    <w:rsid w:val="00572309"/>
    <w:rsid w:val="00572609"/>
    <w:rsid w:val="0057261C"/>
    <w:rsid w:val="0057265F"/>
    <w:rsid w:val="00572899"/>
    <w:rsid w:val="0057292C"/>
    <w:rsid w:val="00572C8C"/>
    <w:rsid w:val="00573425"/>
    <w:rsid w:val="00573443"/>
    <w:rsid w:val="0057395A"/>
    <w:rsid w:val="00573CFC"/>
    <w:rsid w:val="00573F9A"/>
    <w:rsid w:val="00574451"/>
    <w:rsid w:val="00574640"/>
    <w:rsid w:val="005748A5"/>
    <w:rsid w:val="00574BA4"/>
    <w:rsid w:val="00575019"/>
    <w:rsid w:val="0057508F"/>
    <w:rsid w:val="0057517D"/>
    <w:rsid w:val="00575556"/>
    <w:rsid w:val="00575B15"/>
    <w:rsid w:val="00575C04"/>
    <w:rsid w:val="00575D6E"/>
    <w:rsid w:val="00575F89"/>
    <w:rsid w:val="0057684A"/>
    <w:rsid w:val="00576876"/>
    <w:rsid w:val="00576B41"/>
    <w:rsid w:val="00576BA9"/>
    <w:rsid w:val="00576BDE"/>
    <w:rsid w:val="00576CBB"/>
    <w:rsid w:val="00576EB1"/>
    <w:rsid w:val="00577AFD"/>
    <w:rsid w:val="00577B70"/>
    <w:rsid w:val="00580904"/>
    <w:rsid w:val="00580B7E"/>
    <w:rsid w:val="00580D30"/>
    <w:rsid w:val="0058114A"/>
    <w:rsid w:val="0058139E"/>
    <w:rsid w:val="005815C8"/>
    <w:rsid w:val="0058177D"/>
    <w:rsid w:val="0058184B"/>
    <w:rsid w:val="0058201F"/>
    <w:rsid w:val="0058217F"/>
    <w:rsid w:val="00582258"/>
    <w:rsid w:val="005823D1"/>
    <w:rsid w:val="00582501"/>
    <w:rsid w:val="00582583"/>
    <w:rsid w:val="005827C8"/>
    <w:rsid w:val="00582E19"/>
    <w:rsid w:val="00582EB3"/>
    <w:rsid w:val="00582FC9"/>
    <w:rsid w:val="005836D5"/>
    <w:rsid w:val="00583D74"/>
    <w:rsid w:val="00583DF0"/>
    <w:rsid w:val="0058413C"/>
    <w:rsid w:val="0058417B"/>
    <w:rsid w:val="00584205"/>
    <w:rsid w:val="0058447B"/>
    <w:rsid w:val="00584685"/>
    <w:rsid w:val="0058478F"/>
    <w:rsid w:val="005847DA"/>
    <w:rsid w:val="005849D9"/>
    <w:rsid w:val="00584B14"/>
    <w:rsid w:val="005852DB"/>
    <w:rsid w:val="00585457"/>
    <w:rsid w:val="00585675"/>
    <w:rsid w:val="005858F6"/>
    <w:rsid w:val="00585972"/>
    <w:rsid w:val="0058597B"/>
    <w:rsid w:val="005859AD"/>
    <w:rsid w:val="00585A1E"/>
    <w:rsid w:val="00586277"/>
    <w:rsid w:val="005865FD"/>
    <w:rsid w:val="0058671E"/>
    <w:rsid w:val="0058680E"/>
    <w:rsid w:val="005868FF"/>
    <w:rsid w:val="00586AA3"/>
    <w:rsid w:val="00586AC4"/>
    <w:rsid w:val="0058707C"/>
    <w:rsid w:val="00587109"/>
    <w:rsid w:val="00587295"/>
    <w:rsid w:val="00587509"/>
    <w:rsid w:val="00587851"/>
    <w:rsid w:val="00587F68"/>
    <w:rsid w:val="005902F3"/>
    <w:rsid w:val="0059036F"/>
    <w:rsid w:val="005907FD"/>
    <w:rsid w:val="00590EA3"/>
    <w:rsid w:val="0059104B"/>
    <w:rsid w:val="00591430"/>
    <w:rsid w:val="00591672"/>
    <w:rsid w:val="005917D4"/>
    <w:rsid w:val="00591BD4"/>
    <w:rsid w:val="00591FA5"/>
    <w:rsid w:val="00592081"/>
    <w:rsid w:val="005920F2"/>
    <w:rsid w:val="00592323"/>
    <w:rsid w:val="0059233D"/>
    <w:rsid w:val="005923FD"/>
    <w:rsid w:val="0059278B"/>
    <w:rsid w:val="0059287C"/>
    <w:rsid w:val="005929E9"/>
    <w:rsid w:val="00592C1F"/>
    <w:rsid w:val="00592E8B"/>
    <w:rsid w:val="0059300F"/>
    <w:rsid w:val="00593092"/>
    <w:rsid w:val="00593197"/>
    <w:rsid w:val="00593B6F"/>
    <w:rsid w:val="00593EE2"/>
    <w:rsid w:val="005943C2"/>
    <w:rsid w:val="005943E0"/>
    <w:rsid w:val="0059456D"/>
    <w:rsid w:val="0059456E"/>
    <w:rsid w:val="005949E4"/>
    <w:rsid w:val="00595205"/>
    <w:rsid w:val="00595235"/>
    <w:rsid w:val="005952C4"/>
    <w:rsid w:val="005956CF"/>
    <w:rsid w:val="0059579A"/>
    <w:rsid w:val="005960D7"/>
    <w:rsid w:val="00596262"/>
    <w:rsid w:val="005964B1"/>
    <w:rsid w:val="00596BC9"/>
    <w:rsid w:val="00596C0C"/>
    <w:rsid w:val="00596F46"/>
    <w:rsid w:val="00597525"/>
    <w:rsid w:val="00597A85"/>
    <w:rsid w:val="00597AA6"/>
    <w:rsid w:val="00597E73"/>
    <w:rsid w:val="005A0018"/>
    <w:rsid w:val="005A02EE"/>
    <w:rsid w:val="005A03FE"/>
    <w:rsid w:val="005A04B8"/>
    <w:rsid w:val="005A055A"/>
    <w:rsid w:val="005A07AC"/>
    <w:rsid w:val="005A0AD7"/>
    <w:rsid w:val="005A0EAE"/>
    <w:rsid w:val="005A183C"/>
    <w:rsid w:val="005A1882"/>
    <w:rsid w:val="005A18A7"/>
    <w:rsid w:val="005A18E6"/>
    <w:rsid w:val="005A19FD"/>
    <w:rsid w:val="005A1FAD"/>
    <w:rsid w:val="005A207E"/>
    <w:rsid w:val="005A22C8"/>
    <w:rsid w:val="005A2431"/>
    <w:rsid w:val="005A2559"/>
    <w:rsid w:val="005A268E"/>
    <w:rsid w:val="005A27CB"/>
    <w:rsid w:val="005A2F39"/>
    <w:rsid w:val="005A2FFF"/>
    <w:rsid w:val="005A310A"/>
    <w:rsid w:val="005A3191"/>
    <w:rsid w:val="005A337F"/>
    <w:rsid w:val="005A35D5"/>
    <w:rsid w:val="005A3762"/>
    <w:rsid w:val="005A39C7"/>
    <w:rsid w:val="005A3EDD"/>
    <w:rsid w:val="005A4001"/>
    <w:rsid w:val="005A4135"/>
    <w:rsid w:val="005A4184"/>
    <w:rsid w:val="005A48A9"/>
    <w:rsid w:val="005A48BC"/>
    <w:rsid w:val="005A4959"/>
    <w:rsid w:val="005A4B90"/>
    <w:rsid w:val="005A4E7C"/>
    <w:rsid w:val="005A4EFF"/>
    <w:rsid w:val="005A5001"/>
    <w:rsid w:val="005A5D6E"/>
    <w:rsid w:val="005A5DBD"/>
    <w:rsid w:val="005A602D"/>
    <w:rsid w:val="005A60F3"/>
    <w:rsid w:val="005A623A"/>
    <w:rsid w:val="005A678B"/>
    <w:rsid w:val="005A684C"/>
    <w:rsid w:val="005A6A12"/>
    <w:rsid w:val="005A6A24"/>
    <w:rsid w:val="005A6A2A"/>
    <w:rsid w:val="005A6A37"/>
    <w:rsid w:val="005A6AE4"/>
    <w:rsid w:val="005A6B05"/>
    <w:rsid w:val="005A6B67"/>
    <w:rsid w:val="005A6E44"/>
    <w:rsid w:val="005A760A"/>
    <w:rsid w:val="005A7716"/>
    <w:rsid w:val="005A7719"/>
    <w:rsid w:val="005A77A7"/>
    <w:rsid w:val="005A78EF"/>
    <w:rsid w:val="005A7BF2"/>
    <w:rsid w:val="005B00E8"/>
    <w:rsid w:val="005B0747"/>
    <w:rsid w:val="005B0A6E"/>
    <w:rsid w:val="005B10C7"/>
    <w:rsid w:val="005B17B2"/>
    <w:rsid w:val="005B1885"/>
    <w:rsid w:val="005B18B7"/>
    <w:rsid w:val="005B18D4"/>
    <w:rsid w:val="005B1980"/>
    <w:rsid w:val="005B20B4"/>
    <w:rsid w:val="005B2355"/>
    <w:rsid w:val="005B249A"/>
    <w:rsid w:val="005B2972"/>
    <w:rsid w:val="005B2AD0"/>
    <w:rsid w:val="005B3021"/>
    <w:rsid w:val="005B3136"/>
    <w:rsid w:val="005B3363"/>
    <w:rsid w:val="005B33EF"/>
    <w:rsid w:val="005B34AF"/>
    <w:rsid w:val="005B35E9"/>
    <w:rsid w:val="005B36B5"/>
    <w:rsid w:val="005B36C5"/>
    <w:rsid w:val="005B375B"/>
    <w:rsid w:val="005B3D8F"/>
    <w:rsid w:val="005B3EDC"/>
    <w:rsid w:val="005B40F1"/>
    <w:rsid w:val="005B4393"/>
    <w:rsid w:val="005B43ED"/>
    <w:rsid w:val="005B47D3"/>
    <w:rsid w:val="005B48D0"/>
    <w:rsid w:val="005B48E4"/>
    <w:rsid w:val="005B4BB0"/>
    <w:rsid w:val="005B4DE0"/>
    <w:rsid w:val="005B5447"/>
    <w:rsid w:val="005B544C"/>
    <w:rsid w:val="005B5724"/>
    <w:rsid w:val="005B59A8"/>
    <w:rsid w:val="005B59E5"/>
    <w:rsid w:val="005B5BEE"/>
    <w:rsid w:val="005B5D8C"/>
    <w:rsid w:val="005B5DC1"/>
    <w:rsid w:val="005B5DDF"/>
    <w:rsid w:val="005B5E0A"/>
    <w:rsid w:val="005B5ECA"/>
    <w:rsid w:val="005B5FDE"/>
    <w:rsid w:val="005B62D2"/>
    <w:rsid w:val="005B6430"/>
    <w:rsid w:val="005B6ACC"/>
    <w:rsid w:val="005B6BDB"/>
    <w:rsid w:val="005B7047"/>
    <w:rsid w:val="005B7740"/>
    <w:rsid w:val="005B7875"/>
    <w:rsid w:val="005B7DDD"/>
    <w:rsid w:val="005C000A"/>
    <w:rsid w:val="005C0338"/>
    <w:rsid w:val="005C03AA"/>
    <w:rsid w:val="005C0879"/>
    <w:rsid w:val="005C09ED"/>
    <w:rsid w:val="005C0DB2"/>
    <w:rsid w:val="005C135A"/>
    <w:rsid w:val="005C1586"/>
    <w:rsid w:val="005C1589"/>
    <w:rsid w:val="005C1611"/>
    <w:rsid w:val="005C1722"/>
    <w:rsid w:val="005C1924"/>
    <w:rsid w:val="005C19A4"/>
    <w:rsid w:val="005C1C29"/>
    <w:rsid w:val="005C1CC8"/>
    <w:rsid w:val="005C1DC7"/>
    <w:rsid w:val="005C2CEA"/>
    <w:rsid w:val="005C2F0E"/>
    <w:rsid w:val="005C30A9"/>
    <w:rsid w:val="005C37D0"/>
    <w:rsid w:val="005C3F5E"/>
    <w:rsid w:val="005C408C"/>
    <w:rsid w:val="005C4385"/>
    <w:rsid w:val="005C473C"/>
    <w:rsid w:val="005C48F7"/>
    <w:rsid w:val="005C493D"/>
    <w:rsid w:val="005C4B5C"/>
    <w:rsid w:val="005C4BC5"/>
    <w:rsid w:val="005C5020"/>
    <w:rsid w:val="005C54E1"/>
    <w:rsid w:val="005C56C5"/>
    <w:rsid w:val="005C579C"/>
    <w:rsid w:val="005C5ED5"/>
    <w:rsid w:val="005C6577"/>
    <w:rsid w:val="005C65C4"/>
    <w:rsid w:val="005C65E1"/>
    <w:rsid w:val="005C695C"/>
    <w:rsid w:val="005C6D03"/>
    <w:rsid w:val="005C6D31"/>
    <w:rsid w:val="005C6DCD"/>
    <w:rsid w:val="005C6E97"/>
    <w:rsid w:val="005C6FA3"/>
    <w:rsid w:val="005C7075"/>
    <w:rsid w:val="005C746C"/>
    <w:rsid w:val="005C79D7"/>
    <w:rsid w:val="005C7B4F"/>
    <w:rsid w:val="005C7EB7"/>
    <w:rsid w:val="005D00E4"/>
    <w:rsid w:val="005D050B"/>
    <w:rsid w:val="005D063E"/>
    <w:rsid w:val="005D079F"/>
    <w:rsid w:val="005D0AA7"/>
    <w:rsid w:val="005D0CEA"/>
    <w:rsid w:val="005D0E5E"/>
    <w:rsid w:val="005D0F3D"/>
    <w:rsid w:val="005D0FDA"/>
    <w:rsid w:val="005D12EC"/>
    <w:rsid w:val="005D145D"/>
    <w:rsid w:val="005D174A"/>
    <w:rsid w:val="005D1862"/>
    <w:rsid w:val="005D191B"/>
    <w:rsid w:val="005D19F1"/>
    <w:rsid w:val="005D1A07"/>
    <w:rsid w:val="005D1A61"/>
    <w:rsid w:val="005D1AA7"/>
    <w:rsid w:val="005D1B70"/>
    <w:rsid w:val="005D1E44"/>
    <w:rsid w:val="005D1E6A"/>
    <w:rsid w:val="005D1F53"/>
    <w:rsid w:val="005D2209"/>
    <w:rsid w:val="005D28A0"/>
    <w:rsid w:val="005D2968"/>
    <w:rsid w:val="005D2999"/>
    <w:rsid w:val="005D2A34"/>
    <w:rsid w:val="005D2A72"/>
    <w:rsid w:val="005D2D27"/>
    <w:rsid w:val="005D2FBC"/>
    <w:rsid w:val="005D345A"/>
    <w:rsid w:val="005D37DC"/>
    <w:rsid w:val="005D39B9"/>
    <w:rsid w:val="005D3AFA"/>
    <w:rsid w:val="005D3C52"/>
    <w:rsid w:val="005D3DD3"/>
    <w:rsid w:val="005D413D"/>
    <w:rsid w:val="005D41F7"/>
    <w:rsid w:val="005D428B"/>
    <w:rsid w:val="005D44B3"/>
    <w:rsid w:val="005D45C1"/>
    <w:rsid w:val="005D48C7"/>
    <w:rsid w:val="005D48DF"/>
    <w:rsid w:val="005D4F32"/>
    <w:rsid w:val="005D4F83"/>
    <w:rsid w:val="005D53F9"/>
    <w:rsid w:val="005D548A"/>
    <w:rsid w:val="005D5772"/>
    <w:rsid w:val="005D5960"/>
    <w:rsid w:val="005D5AAE"/>
    <w:rsid w:val="005D5BB1"/>
    <w:rsid w:val="005D5CA9"/>
    <w:rsid w:val="005D5D84"/>
    <w:rsid w:val="005D5F99"/>
    <w:rsid w:val="005D613E"/>
    <w:rsid w:val="005D6267"/>
    <w:rsid w:val="005D63B3"/>
    <w:rsid w:val="005D656D"/>
    <w:rsid w:val="005D6740"/>
    <w:rsid w:val="005D6745"/>
    <w:rsid w:val="005D67DA"/>
    <w:rsid w:val="005D6A5D"/>
    <w:rsid w:val="005D6D2E"/>
    <w:rsid w:val="005D6D3B"/>
    <w:rsid w:val="005D6E18"/>
    <w:rsid w:val="005D7036"/>
    <w:rsid w:val="005D703C"/>
    <w:rsid w:val="005D7B5B"/>
    <w:rsid w:val="005E0719"/>
    <w:rsid w:val="005E0BE0"/>
    <w:rsid w:val="005E0EFC"/>
    <w:rsid w:val="005E12C0"/>
    <w:rsid w:val="005E14EF"/>
    <w:rsid w:val="005E1530"/>
    <w:rsid w:val="005E1604"/>
    <w:rsid w:val="005E189C"/>
    <w:rsid w:val="005E1BEB"/>
    <w:rsid w:val="005E1C6E"/>
    <w:rsid w:val="005E24B8"/>
    <w:rsid w:val="005E2686"/>
    <w:rsid w:val="005E28F9"/>
    <w:rsid w:val="005E31AB"/>
    <w:rsid w:val="005E3594"/>
    <w:rsid w:val="005E3736"/>
    <w:rsid w:val="005E377C"/>
    <w:rsid w:val="005E3A25"/>
    <w:rsid w:val="005E3AC3"/>
    <w:rsid w:val="005E3BB3"/>
    <w:rsid w:val="005E3D58"/>
    <w:rsid w:val="005E4113"/>
    <w:rsid w:val="005E4279"/>
    <w:rsid w:val="005E43D2"/>
    <w:rsid w:val="005E4630"/>
    <w:rsid w:val="005E468E"/>
    <w:rsid w:val="005E4788"/>
    <w:rsid w:val="005E4F03"/>
    <w:rsid w:val="005E5043"/>
    <w:rsid w:val="005E5A17"/>
    <w:rsid w:val="005E5A74"/>
    <w:rsid w:val="005E5BCB"/>
    <w:rsid w:val="005E6078"/>
    <w:rsid w:val="005E63C7"/>
    <w:rsid w:val="005E675E"/>
    <w:rsid w:val="005E6AB7"/>
    <w:rsid w:val="005E6C7F"/>
    <w:rsid w:val="005E6C8A"/>
    <w:rsid w:val="005E6F9B"/>
    <w:rsid w:val="005E724E"/>
    <w:rsid w:val="005E7589"/>
    <w:rsid w:val="005E76B5"/>
    <w:rsid w:val="005E779C"/>
    <w:rsid w:val="005E7959"/>
    <w:rsid w:val="005E798E"/>
    <w:rsid w:val="005E7A17"/>
    <w:rsid w:val="005E7CDA"/>
    <w:rsid w:val="005E7E07"/>
    <w:rsid w:val="005F0231"/>
    <w:rsid w:val="005F0A85"/>
    <w:rsid w:val="005F0C16"/>
    <w:rsid w:val="005F0DE2"/>
    <w:rsid w:val="005F1078"/>
    <w:rsid w:val="005F12C1"/>
    <w:rsid w:val="005F12D5"/>
    <w:rsid w:val="005F186C"/>
    <w:rsid w:val="005F1937"/>
    <w:rsid w:val="005F1C8D"/>
    <w:rsid w:val="005F1D69"/>
    <w:rsid w:val="005F21BF"/>
    <w:rsid w:val="005F228B"/>
    <w:rsid w:val="005F24A0"/>
    <w:rsid w:val="005F2698"/>
    <w:rsid w:val="005F28C9"/>
    <w:rsid w:val="005F2991"/>
    <w:rsid w:val="005F2CA1"/>
    <w:rsid w:val="005F2F29"/>
    <w:rsid w:val="005F30E0"/>
    <w:rsid w:val="005F3A90"/>
    <w:rsid w:val="005F3B4D"/>
    <w:rsid w:val="005F3FAC"/>
    <w:rsid w:val="005F43B2"/>
    <w:rsid w:val="005F4514"/>
    <w:rsid w:val="005F4592"/>
    <w:rsid w:val="005F4850"/>
    <w:rsid w:val="005F498A"/>
    <w:rsid w:val="005F4A64"/>
    <w:rsid w:val="005F4B27"/>
    <w:rsid w:val="005F4C19"/>
    <w:rsid w:val="005F4D2D"/>
    <w:rsid w:val="005F4DD6"/>
    <w:rsid w:val="005F4F8A"/>
    <w:rsid w:val="005F5061"/>
    <w:rsid w:val="005F5275"/>
    <w:rsid w:val="005F549F"/>
    <w:rsid w:val="005F561A"/>
    <w:rsid w:val="005F5A02"/>
    <w:rsid w:val="005F5ED0"/>
    <w:rsid w:val="005F602A"/>
    <w:rsid w:val="005F602C"/>
    <w:rsid w:val="005F63A6"/>
    <w:rsid w:val="005F66C2"/>
    <w:rsid w:val="005F6975"/>
    <w:rsid w:val="005F6CBC"/>
    <w:rsid w:val="005F6D91"/>
    <w:rsid w:val="005F7018"/>
    <w:rsid w:val="005F707A"/>
    <w:rsid w:val="005F71CD"/>
    <w:rsid w:val="005F71D5"/>
    <w:rsid w:val="005F73D8"/>
    <w:rsid w:val="005F73EC"/>
    <w:rsid w:val="005F77FC"/>
    <w:rsid w:val="005F79CA"/>
    <w:rsid w:val="005F7B6C"/>
    <w:rsid w:val="005F7EB1"/>
    <w:rsid w:val="006000F2"/>
    <w:rsid w:val="006004E6"/>
    <w:rsid w:val="00600640"/>
    <w:rsid w:val="006006BB"/>
    <w:rsid w:val="006012EF"/>
    <w:rsid w:val="0060146A"/>
    <w:rsid w:val="006014EF"/>
    <w:rsid w:val="006015C3"/>
    <w:rsid w:val="006015E4"/>
    <w:rsid w:val="00601753"/>
    <w:rsid w:val="00601EBC"/>
    <w:rsid w:val="00602B48"/>
    <w:rsid w:val="00602E1A"/>
    <w:rsid w:val="00602F64"/>
    <w:rsid w:val="00602FA4"/>
    <w:rsid w:val="0060308C"/>
    <w:rsid w:val="00603321"/>
    <w:rsid w:val="006034A9"/>
    <w:rsid w:val="006034C0"/>
    <w:rsid w:val="006035FA"/>
    <w:rsid w:val="00603643"/>
    <w:rsid w:val="006038D2"/>
    <w:rsid w:val="00603A75"/>
    <w:rsid w:val="00603B2A"/>
    <w:rsid w:val="00603C05"/>
    <w:rsid w:val="00603E52"/>
    <w:rsid w:val="0060405E"/>
    <w:rsid w:val="006041ED"/>
    <w:rsid w:val="00604284"/>
    <w:rsid w:val="006046DC"/>
    <w:rsid w:val="006051DB"/>
    <w:rsid w:val="00605250"/>
    <w:rsid w:val="00605517"/>
    <w:rsid w:val="00605584"/>
    <w:rsid w:val="0060575F"/>
    <w:rsid w:val="0060583B"/>
    <w:rsid w:val="00605C0D"/>
    <w:rsid w:val="00605CBE"/>
    <w:rsid w:val="00605E36"/>
    <w:rsid w:val="00606408"/>
    <w:rsid w:val="00606424"/>
    <w:rsid w:val="0060648B"/>
    <w:rsid w:val="006064C5"/>
    <w:rsid w:val="0060655B"/>
    <w:rsid w:val="006069BE"/>
    <w:rsid w:val="00606C7E"/>
    <w:rsid w:val="00606EE6"/>
    <w:rsid w:val="0060787F"/>
    <w:rsid w:val="00607950"/>
    <w:rsid w:val="00607A16"/>
    <w:rsid w:val="00607B1F"/>
    <w:rsid w:val="00610409"/>
    <w:rsid w:val="0061046C"/>
    <w:rsid w:val="006105C8"/>
    <w:rsid w:val="006107FD"/>
    <w:rsid w:val="00610E08"/>
    <w:rsid w:val="00610E1B"/>
    <w:rsid w:val="0061104F"/>
    <w:rsid w:val="00611394"/>
    <w:rsid w:val="006113D4"/>
    <w:rsid w:val="00611402"/>
    <w:rsid w:val="006118B7"/>
    <w:rsid w:val="00611A50"/>
    <w:rsid w:val="00611D58"/>
    <w:rsid w:val="006123AA"/>
    <w:rsid w:val="0061273F"/>
    <w:rsid w:val="0061287E"/>
    <w:rsid w:val="00612900"/>
    <w:rsid w:val="00612B45"/>
    <w:rsid w:val="00612D16"/>
    <w:rsid w:val="00612ED8"/>
    <w:rsid w:val="00612F2D"/>
    <w:rsid w:val="00613171"/>
    <w:rsid w:val="006131C5"/>
    <w:rsid w:val="006133C3"/>
    <w:rsid w:val="00613A97"/>
    <w:rsid w:val="00613AFC"/>
    <w:rsid w:val="00613BB0"/>
    <w:rsid w:val="00613E12"/>
    <w:rsid w:val="0061415D"/>
    <w:rsid w:val="006142E6"/>
    <w:rsid w:val="00614549"/>
    <w:rsid w:val="00614CCC"/>
    <w:rsid w:val="00614CF1"/>
    <w:rsid w:val="00614E9F"/>
    <w:rsid w:val="00614F43"/>
    <w:rsid w:val="00615A37"/>
    <w:rsid w:val="00615A3E"/>
    <w:rsid w:val="00615C48"/>
    <w:rsid w:val="00615F26"/>
    <w:rsid w:val="0061607D"/>
    <w:rsid w:val="00616212"/>
    <w:rsid w:val="006162BC"/>
    <w:rsid w:val="00616305"/>
    <w:rsid w:val="006163A2"/>
    <w:rsid w:val="0061651B"/>
    <w:rsid w:val="006167AA"/>
    <w:rsid w:val="00616955"/>
    <w:rsid w:val="00616B17"/>
    <w:rsid w:val="00616B4A"/>
    <w:rsid w:val="00616C1B"/>
    <w:rsid w:val="00616CA2"/>
    <w:rsid w:val="00616DC2"/>
    <w:rsid w:val="00617096"/>
    <w:rsid w:val="006171FD"/>
    <w:rsid w:val="0061727D"/>
    <w:rsid w:val="00617365"/>
    <w:rsid w:val="00617504"/>
    <w:rsid w:val="0061756A"/>
    <w:rsid w:val="0061758F"/>
    <w:rsid w:val="006178B4"/>
    <w:rsid w:val="00617C64"/>
    <w:rsid w:val="0062012E"/>
    <w:rsid w:val="00620146"/>
    <w:rsid w:val="0062014F"/>
    <w:rsid w:val="006201D7"/>
    <w:rsid w:val="00620396"/>
    <w:rsid w:val="0062046F"/>
    <w:rsid w:val="006206A6"/>
    <w:rsid w:val="00620920"/>
    <w:rsid w:val="00620DE1"/>
    <w:rsid w:val="00620F96"/>
    <w:rsid w:val="006210A1"/>
    <w:rsid w:val="0062126E"/>
    <w:rsid w:val="006215BF"/>
    <w:rsid w:val="0062160C"/>
    <w:rsid w:val="0062189D"/>
    <w:rsid w:val="00621B93"/>
    <w:rsid w:val="00621EBF"/>
    <w:rsid w:val="00622335"/>
    <w:rsid w:val="00622389"/>
    <w:rsid w:val="006225CF"/>
    <w:rsid w:val="00622608"/>
    <w:rsid w:val="006228D1"/>
    <w:rsid w:val="00622A66"/>
    <w:rsid w:val="00622E95"/>
    <w:rsid w:val="00622E9C"/>
    <w:rsid w:val="006230A1"/>
    <w:rsid w:val="00623109"/>
    <w:rsid w:val="006236B5"/>
    <w:rsid w:val="0062379F"/>
    <w:rsid w:val="006238B4"/>
    <w:rsid w:val="00623931"/>
    <w:rsid w:val="0062397C"/>
    <w:rsid w:val="00623BD9"/>
    <w:rsid w:val="00623FC2"/>
    <w:rsid w:val="00624980"/>
    <w:rsid w:val="0062509E"/>
    <w:rsid w:val="00625398"/>
    <w:rsid w:val="00625445"/>
    <w:rsid w:val="00625701"/>
    <w:rsid w:val="0062575D"/>
    <w:rsid w:val="0062576C"/>
    <w:rsid w:val="006258C1"/>
    <w:rsid w:val="006258EE"/>
    <w:rsid w:val="00625AF9"/>
    <w:rsid w:val="00625B95"/>
    <w:rsid w:val="00625EDF"/>
    <w:rsid w:val="006260F0"/>
    <w:rsid w:val="006261D3"/>
    <w:rsid w:val="00626250"/>
    <w:rsid w:val="006263B5"/>
    <w:rsid w:val="00626532"/>
    <w:rsid w:val="00626E7C"/>
    <w:rsid w:val="00626EF7"/>
    <w:rsid w:val="00627610"/>
    <w:rsid w:val="00627891"/>
    <w:rsid w:val="006279B2"/>
    <w:rsid w:val="00627EA8"/>
    <w:rsid w:val="00627FB5"/>
    <w:rsid w:val="006301C8"/>
    <w:rsid w:val="006303F5"/>
    <w:rsid w:val="006305A8"/>
    <w:rsid w:val="0063095B"/>
    <w:rsid w:val="006309D6"/>
    <w:rsid w:val="00630A17"/>
    <w:rsid w:val="006314D4"/>
    <w:rsid w:val="00631EE6"/>
    <w:rsid w:val="00632291"/>
    <w:rsid w:val="006323EA"/>
    <w:rsid w:val="0063258E"/>
    <w:rsid w:val="006327E2"/>
    <w:rsid w:val="00632D71"/>
    <w:rsid w:val="00632D9D"/>
    <w:rsid w:val="00632E1B"/>
    <w:rsid w:val="00632EE9"/>
    <w:rsid w:val="00632F69"/>
    <w:rsid w:val="00633156"/>
    <w:rsid w:val="00633474"/>
    <w:rsid w:val="006334CB"/>
    <w:rsid w:val="00633749"/>
    <w:rsid w:val="0063383A"/>
    <w:rsid w:val="00633B6A"/>
    <w:rsid w:val="00634034"/>
    <w:rsid w:val="00634227"/>
    <w:rsid w:val="006345D9"/>
    <w:rsid w:val="00634A11"/>
    <w:rsid w:val="00634E88"/>
    <w:rsid w:val="00634F97"/>
    <w:rsid w:val="006350CC"/>
    <w:rsid w:val="00635952"/>
    <w:rsid w:val="00635DB0"/>
    <w:rsid w:val="00635E09"/>
    <w:rsid w:val="00635F87"/>
    <w:rsid w:val="00636463"/>
    <w:rsid w:val="00636A2D"/>
    <w:rsid w:val="0063752B"/>
    <w:rsid w:val="00637624"/>
    <w:rsid w:val="00637796"/>
    <w:rsid w:val="00637850"/>
    <w:rsid w:val="00637C03"/>
    <w:rsid w:val="00640151"/>
    <w:rsid w:val="0064037C"/>
    <w:rsid w:val="0064097A"/>
    <w:rsid w:val="00640B05"/>
    <w:rsid w:val="00640C28"/>
    <w:rsid w:val="00640C4F"/>
    <w:rsid w:val="00640E9A"/>
    <w:rsid w:val="0064118C"/>
    <w:rsid w:val="00641195"/>
    <w:rsid w:val="00641400"/>
    <w:rsid w:val="006415B3"/>
    <w:rsid w:val="006415CF"/>
    <w:rsid w:val="00641A8A"/>
    <w:rsid w:val="00641EBE"/>
    <w:rsid w:val="006421A7"/>
    <w:rsid w:val="006426A2"/>
    <w:rsid w:val="006429A2"/>
    <w:rsid w:val="00642AAE"/>
    <w:rsid w:val="0064328A"/>
    <w:rsid w:val="00643325"/>
    <w:rsid w:val="00643903"/>
    <w:rsid w:val="00643B06"/>
    <w:rsid w:val="00643CE7"/>
    <w:rsid w:val="00644108"/>
    <w:rsid w:val="0064422A"/>
    <w:rsid w:val="00644476"/>
    <w:rsid w:val="006446AE"/>
    <w:rsid w:val="006447B1"/>
    <w:rsid w:val="00644AE6"/>
    <w:rsid w:val="00644B56"/>
    <w:rsid w:val="00644BCF"/>
    <w:rsid w:val="00644CE6"/>
    <w:rsid w:val="006458EA"/>
    <w:rsid w:val="00645DF3"/>
    <w:rsid w:val="006460C6"/>
    <w:rsid w:val="00646A25"/>
    <w:rsid w:val="00646D29"/>
    <w:rsid w:val="00647079"/>
    <w:rsid w:val="0064728B"/>
    <w:rsid w:val="00647719"/>
    <w:rsid w:val="00647A87"/>
    <w:rsid w:val="00647ACF"/>
    <w:rsid w:val="00647E7B"/>
    <w:rsid w:val="0065009A"/>
    <w:rsid w:val="00650180"/>
    <w:rsid w:val="006501F4"/>
    <w:rsid w:val="006507BF"/>
    <w:rsid w:val="006507EF"/>
    <w:rsid w:val="00650B29"/>
    <w:rsid w:val="00650D49"/>
    <w:rsid w:val="00650D64"/>
    <w:rsid w:val="00650DB3"/>
    <w:rsid w:val="00650E5E"/>
    <w:rsid w:val="00650E7E"/>
    <w:rsid w:val="00650FF9"/>
    <w:rsid w:val="006511FC"/>
    <w:rsid w:val="00651275"/>
    <w:rsid w:val="006512CE"/>
    <w:rsid w:val="0065180F"/>
    <w:rsid w:val="00651906"/>
    <w:rsid w:val="00651928"/>
    <w:rsid w:val="006519A7"/>
    <w:rsid w:val="00651EC6"/>
    <w:rsid w:val="0065211A"/>
    <w:rsid w:val="00652210"/>
    <w:rsid w:val="0065248D"/>
    <w:rsid w:val="006524C0"/>
    <w:rsid w:val="006524F7"/>
    <w:rsid w:val="00652602"/>
    <w:rsid w:val="00652680"/>
    <w:rsid w:val="0065293C"/>
    <w:rsid w:val="00652B6C"/>
    <w:rsid w:val="00652E60"/>
    <w:rsid w:val="00652F50"/>
    <w:rsid w:val="00652F95"/>
    <w:rsid w:val="0065336E"/>
    <w:rsid w:val="006533E7"/>
    <w:rsid w:val="00653676"/>
    <w:rsid w:val="006537C9"/>
    <w:rsid w:val="006537FD"/>
    <w:rsid w:val="006538E8"/>
    <w:rsid w:val="00653B3E"/>
    <w:rsid w:val="00653BE0"/>
    <w:rsid w:val="00653CFE"/>
    <w:rsid w:val="00653E25"/>
    <w:rsid w:val="00653F53"/>
    <w:rsid w:val="00654327"/>
    <w:rsid w:val="006545AD"/>
    <w:rsid w:val="00655634"/>
    <w:rsid w:val="0065582B"/>
    <w:rsid w:val="00655925"/>
    <w:rsid w:val="00655B2B"/>
    <w:rsid w:val="00655C7F"/>
    <w:rsid w:val="00656031"/>
    <w:rsid w:val="0065634D"/>
    <w:rsid w:val="006564D2"/>
    <w:rsid w:val="00656595"/>
    <w:rsid w:val="0065687E"/>
    <w:rsid w:val="00656A34"/>
    <w:rsid w:val="00656D8E"/>
    <w:rsid w:val="006579B4"/>
    <w:rsid w:val="00657BB7"/>
    <w:rsid w:val="00657E80"/>
    <w:rsid w:val="00657F41"/>
    <w:rsid w:val="0066032D"/>
    <w:rsid w:val="0066042F"/>
    <w:rsid w:val="006604B0"/>
    <w:rsid w:val="006604F2"/>
    <w:rsid w:val="00660951"/>
    <w:rsid w:val="00660A3E"/>
    <w:rsid w:val="00660B81"/>
    <w:rsid w:val="00660CBA"/>
    <w:rsid w:val="00660E95"/>
    <w:rsid w:val="00661206"/>
    <w:rsid w:val="0066154D"/>
    <w:rsid w:val="00661819"/>
    <w:rsid w:val="0066182C"/>
    <w:rsid w:val="00662105"/>
    <w:rsid w:val="006624FB"/>
    <w:rsid w:val="00662C0C"/>
    <w:rsid w:val="00662C58"/>
    <w:rsid w:val="00663313"/>
    <w:rsid w:val="00663665"/>
    <w:rsid w:val="00663769"/>
    <w:rsid w:val="0066381B"/>
    <w:rsid w:val="00663AD2"/>
    <w:rsid w:val="00663BCF"/>
    <w:rsid w:val="00663D6D"/>
    <w:rsid w:val="00663F4E"/>
    <w:rsid w:val="00664016"/>
    <w:rsid w:val="00664224"/>
    <w:rsid w:val="0066426A"/>
    <w:rsid w:val="006643A9"/>
    <w:rsid w:val="006648D5"/>
    <w:rsid w:val="00664BEF"/>
    <w:rsid w:val="00664D48"/>
    <w:rsid w:val="00665057"/>
    <w:rsid w:val="00665271"/>
    <w:rsid w:val="00665275"/>
    <w:rsid w:val="0066527B"/>
    <w:rsid w:val="00665585"/>
    <w:rsid w:val="006655F9"/>
    <w:rsid w:val="00666267"/>
    <w:rsid w:val="006666D6"/>
    <w:rsid w:val="00666867"/>
    <w:rsid w:val="00666E6F"/>
    <w:rsid w:val="00666EEE"/>
    <w:rsid w:val="00667115"/>
    <w:rsid w:val="006671B2"/>
    <w:rsid w:val="00667499"/>
    <w:rsid w:val="0066750B"/>
    <w:rsid w:val="0066757E"/>
    <w:rsid w:val="00667A20"/>
    <w:rsid w:val="00667C68"/>
    <w:rsid w:val="00667E62"/>
    <w:rsid w:val="00667E6B"/>
    <w:rsid w:val="00667E7E"/>
    <w:rsid w:val="006706CB"/>
    <w:rsid w:val="006707DA"/>
    <w:rsid w:val="0067082C"/>
    <w:rsid w:val="00670A8D"/>
    <w:rsid w:val="00670B6C"/>
    <w:rsid w:val="00670BC0"/>
    <w:rsid w:val="00670F25"/>
    <w:rsid w:val="00671144"/>
    <w:rsid w:val="006712DC"/>
    <w:rsid w:val="00671475"/>
    <w:rsid w:val="006714E7"/>
    <w:rsid w:val="00671774"/>
    <w:rsid w:val="00671B03"/>
    <w:rsid w:val="00671B34"/>
    <w:rsid w:val="00671C37"/>
    <w:rsid w:val="00671D7B"/>
    <w:rsid w:val="00671F59"/>
    <w:rsid w:val="00672055"/>
    <w:rsid w:val="006724B6"/>
    <w:rsid w:val="00672761"/>
    <w:rsid w:val="00672948"/>
    <w:rsid w:val="00672C96"/>
    <w:rsid w:val="00672F25"/>
    <w:rsid w:val="00672F6C"/>
    <w:rsid w:val="00672F71"/>
    <w:rsid w:val="00673002"/>
    <w:rsid w:val="00673137"/>
    <w:rsid w:val="00673186"/>
    <w:rsid w:val="006731A9"/>
    <w:rsid w:val="006736F4"/>
    <w:rsid w:val="006738C9"/>
    <w:rsid w:val="00673EE1"/>
    <w:rsid w:val="0067406F"/>
    <w:rsid w:val="006747F4"/>
    <w:rsid w:val="00674882"/>
    <w:rsid w:val="006748D2"/>
    <w:rsid w:val="006748DE"/>
    <w:rsid w:val="00674B93"/>
    <w:rsid w:val="00674C29"/>
    <w:rsid w:val="00675222"/>
    <w:rsid w:val="00675ED5"/>
    <w:rsid w:val="00675F7D"/>
    <w:rsid w:val="006767C1"/>
    <w:rsid w:val="006769FA"/>
    <w:rsid w:val="00676C2E"/>
    <w:rsid w:val="00676DDF"/>
    <w:rsid w:val="00677895"/>
    <w:rsid w:val="00677916"/>
    <w:rsid w:val="00677B04"/>
    <w:rsid w:val="00677D47"/>
    <w:rsid w:val="00677DCE"/>
    <w:rsid w:val="00677EE7"/>
    <w:rsid w:val="00680284"/>
    <w:rsid w:val="00680745"/>
    <w:rsid w:val="006809A0"/>
    <w:rsid w:val="006809B6"/>
    <w:rsid w:val="0068111C"/>
    <w:rsid w:val="00681313"/>
    <w:rsid w:val="00681483"/>
    <w:rsid w:val="0068176B"/>
    <w:rsid w:val="00681ACB"/>
    <w:rsid w:val="00681B76"/>
    <w:rsid w:val="00681CAC"/>
    <w:rsid w:val="00681E07"/>
    <w:rsid w:val="0068215F"/>
    <w:rsid w:val="006822E4"/>
    <w:rsid w:val="00682539"/>
    <w:rsid w:val="0068254C"/>
    <w:rsid w:val="00682648"/>
    <w:rsid w:val="0068283B"/>
    <w:rsid w:val="00682913"/>
    <w:rsid w:val="00682A17"/>
    <w:rsid w:val="00682A49"/>
    <w:rsid w:val="00682C00"/>
    <w:rsid w:val="006830A2"/>
    <w:rsid w:val="00683D15"/>
    <w:rsid w:val="00683E87"/>
    <w:rsid w:val="00683FE6"/>
    <w:rsid w:val="006840BC"/>
    <w:rsid w:val="0068424F"/>
    <w:rsid w:val="006848F5"/>
    <w:rsid w:val="00684E1B"/>
    <w:rsid w:val="00684E35"/>
    <w:rsid w:val="00684F23"/>
    <w:rsid w:val="0068536F"/>
    <w:rsid w:val="006854C9"/>
    <w:rsid w:val="0068561A"/>
    <w:rsid w:val="00685913"/>
    <w:rsid w:val="00685A9D"/>
    <w:rsid w:val="00686027"/>
    <w:rsid w:val="0068638F"/>
    <w:rsid w:val="0068645D"/>
    <w:rsid w:val="00686707"/>
    <w:rsid w:val="0068689A"/>
    <w:rsid w:val="00686A23"/>
    <w:rsid w:val="00686F99"/>
    <w:rsid w:val="00687271"/>
    <w:rsid w:val="006872BB"/>
    <w:rsid w:val="00687337"/>
    <w:rsid w:val="00687386"/>
    <w:rsid w:val="00687412"/>
    <w:rsid w:val="00687870"/>
    <w:rsid w:val="00687C1A"/>
    <w:rsid w:val="00687C9F"/>
    <w:rsid w:val="00687EA0"/>
    <w:rsid w:val="00687ED6"/>
    <w:rsid w:val="00687FBE"/>
    <w:rsid w:val="00690443"/>
    <w:rsid w:val="006905CC"/>
    <w:rsid w:val="00690950"/>
    <w:rsid w:val="0069099D"/>
    <w:rsid w:val="006909CA"/>
    <w:rsid w:val="0069128C"/>
    <w:rsid w:val="0069129F"/>
    <w:rsid w:val="006914EA"/>
    <w:rsid w:val="00691892"/>
    <w:rsid w:val="00691E02"/>
    <w:rsid w:val="0069201A"/>
    <w:rsid w:val="006923D1"/>
    <w:rsid w:val="00692410"/>
    <w:rsid w:val="00692890"/>
    <w:rsid w:val="00692ECE"/>
    <w:rsid w:val="00692FD7"/>
    <w:rsid w:val="00693200"/>
    <w:rsid w:val="0069329C"/>
    <w:rsid w:val="006937CB"/>
    <w:rsid w:val="006939D8"/>
    <w:rsid w:val="00693FF9"/>
    <w:rsid w:val="00694437"/>
    <w:rsid w:val="006944DE"/>
    <w:rsid w:val="0069464A"/>
    <w:rsid w:val="00694966"/>
    <w:rsid w:val="00694CD4"/>
    <w:rsid w:val="00694D84"/>
    <w:rsid w:val="00695034"/>
    <w:rsid w:val="006951CC"/>
    <w:rsid w:val="006954ED"/>
    <w:rsid w:val="006955CF"/>
    <w:rsid w:val="00695631"/>
    <w:rsid w:val="006959E8"/>
    <w:rsid w:val="00695AB7"/>
    <w:rsid w:val="00695B1D"/>
    <w:rsid w:val="00695B96"/>
    <w:rsid w:val="00695C5D"/>
    <w:rsid w:val="00695E4E"/>
    <w:rsid w:val="00695FC8"/>
    <w:rsid w:val="00696024"/>
    <w:rsid w:val="00696128"/>
    <w:rsid w:val="006969D1"/>
    <w:rsid w:val="00696A89"/>
    <w:rsid w:val="00696E8E"/>
    <w:rsid w:val="00696FFA"/>
    <w:rsid w:val="006973E5"/>
    <w:rsid w:val="006978E6"/>
    <w:rsid w:val="006979CB"/>
    <w:rsid w:val="00697C4D"/>
    <w:rsid w:val="00697D08"/>
    <w:rsid w:val="006A0381"/>
    <w:rsid w:val="006A03F9"/>
    <w:rsid w:val="006A0565"/>
    <w:rsid w:val="006A06D6"/>
    <w:rsid w:val="006A075C"/>
    <w:rsid w:val="006A08C1"/>
    <w:rsid w:val="006A0A07"/>
    <w:rsid w:val="006A0ACC"/>
    <w:rsid w:val="006A0C2C"/>
    <w:rsid w:val="006A0DE9"/>
    <w:rsid w:val="006A0EB9"/>
    <w:rsid w:val="006A135C"/>
    <w:rsid w:val="006A13AA"/>
    <w:rsid w:val="006A13B8"/>
    <w:rsid w:val="006A147F"/>
    <w:rsid w:val="006A175C"/>
    <w:rsid w:val="006A185E"/>
    <w:rsid w:val="006A1B66"/>
    <w:rsid w:val="006A1C4E"/>
    <w:rsid w:val="006A1DFC"/>
    <w:rsid w:val="006A23FE"/>
    <w:rsid w:val="006A27CA"/>
    <w:rsid w:val="006A29DC"/>
    <w:rsid w:val="006A2B5E"/>
    <w:rsid w:val="006A2D55"/>
    <w:rsid w:val="006A3035"/>
    <w:rsid w:val="006A3408"/>
    <w:rsid w:val="006A363C"/>
    <w:rsid w:val="006A3853"/>
    <w:rsid w:val="006A38A4"/>
    <w:rsid w:val="006A3C0C"/>
    <w:rsid w:val="006A3D4C"/>
    <w:rsid w:val="006A4710"/>
    <w:rsid w:val="006A473E"/>
    <w:rsid w:val="006A49E0"/>
    <w:rsid w:val="006A4D95"/>
    <w:rsid w:val="006A4E73"/>
    <w:rsid w:val="006A5BCC"/>
    <w:rsid w:val="006A5BDE"/>
    <w:rsid w:val="006A62B8"/>
    <w:rsid w:val="006A6364"/>
    <w:rsid w:val="006A6921"/>
    <w:rsid w:val="006A6A15"/>
    <w:rsid w:val="006A6AB8"/>
    <w:rsid w:val="006A6AD0"/>
    <w:rsid w:val="006A6C5B"/>
    <w:rsid w:val="006A73CE"/>
    <w:rsid w:val="006A740D"/>
    <w:rsid w:val="006A7572"/>
    <w:rsid w:val="006A7631"/>
    <w:rsid w:val="006A7A8E"/>
    <w:rsid w:val="006A7AFE"/>
    <w:rsid w:val="006A7F50"/>
    <w:rsid w:val="006B0306"/>
    <w:rsid w:val="006B0427"/>
    <w:rsid w:val="006B08D3"/>
    <w:rsid w:val="006B0901"/>
    <w:rsid w:val="006B0915"/>
    <w:rsid w:val="006B0CFD"/>
    <w:rsid w:val="006B10DE"/>
    <w:rsid w:val="006B1228"/>
    <w:rsid w:val="006B139B"/>
    <w:rsid w:val="006B166A"/>
    <w:rsid w:val="006B181B"/>
    <w:rsid w:val="006B1855"/>
    <w:rsid w:val="006B18E5"/>
    <w:rsid w:val="006B1BE5"/>
    <w:rsid w:val="006B1BF8"/>
    <w:rsid w:val="006B1C74"/>
    <w:rsid w:val="006B1CDC"/>
    <w:rsid w:val="006B1FE8"/>
    <w:rsid w:val="006B2021"/>
    <w:rsid w:val="006B21E6"/>
    <w:rsid w:val="006B2403"/>
    <w:rsid w:val="006B2754"/>
    <w:rsid w:val="006B281E"/>
    <w:rsid w:val="006B2828"/>
    <w:rsid w:val="006B2935"/>
    <w:rsid w:val="006B2A36"/>
    <w:rsid w:val="006B2DC8"/>
    <w:rsid w:val="006B31D8"/>
    <w:rsid w:val="006B3246"/>
    <w:rsid w:val="006B345F"/>
    <w:rsid w:val="006B373A"/>
    <w:rsid w:val="006B38EA"/>
    <w:rsid w:val="006B3A04"/>
    <w:rsid w:val="006B3DC7"/>
    <w:rsid w:val="006B4048"/>
    <w:rsid w:val="006B4163"/>
    <w:rsid w:val="006B4275"/>
    <w:rsid w:val="006B4369"/>
    <w:rsid w:val="006B44BC"/>
    <w:rsid w:val="006B4626"/>
    <w:rsid w:val="006B48EB"/>
    <w:rsid w:val="006B4A95"/>
    <w:rsid w:val="006B4D98"/>
    <w:rsid w:val="006B5127"/>
    <w:rsid w:val="006B521D"/>
    <w:rsid w:val="006B5270"/>
    <w:rsid w:val="006B5C2B"/>
    <w:rsid w:val="006B5CCA"/>
    <w:rsid w:val="006B5D2F"/>
    <w:rsid w:val="006B5E64"/>
    <w:rsid w:val="006B5F82"/>
    <w:rsid w:val="006B6495"/>
    <w:rsid w:val="006B6C7C"/>
    <w:rsid w:val="006B73F2"/>
    <w:rsid w:val="006B7515"/>
    <w:rsid w:val="006B758E"/>
    <w:rsid w:val="006B7829"/>
    <w:rsid w:val="006B7C5B"/>
    <w:rsid w:val="006B7D49"/>
    <w:rsid w:val="006B7EC9"/>
    <w:rsid w:val="006C047E"/>
    <w:rsid w:val="006C0595"/>
    <w:rsid w:val="006C07BA"/>
    <w:rsid w:val="006C07FD"/>
    <w:rsid w:val="006C0CD2"/>
    <w:rsid w:val="006C0D0A"/>
    <w:rsid w:val="006C0F80"/>
    <w:rsid w:val="006C1531"/>
    <w:rsid w:val="006C17E2"/>
    <w:rsid w:val="006C18F8"/>
    <w:rsid w:val="006C1CD7"/>
    <w:rsid w:val="006C222F"/>
    <w:rsid w:val="006C2475"/>
    <w:rsid w:val="006C26C4"/>
    <w:rsid w:val="006C26F0"/>
    <w:rsid w:val="006C2749"/>
    <w:rsid w:val="006C2BA8"/>
    <w:rsid w:val="006C2DD1"/>
    <w:rsid w:val="006C3140"/>
    <w:rsid w:val="006C3173"/>
    <w:rsid w:val="006C317A"/>
    <w:rsid w:val="006C334E"/>
    <w:rsid w:val="006C3750"/>
    <w:rsid w:val="006C3822"/>
    <w:rsid w:val="006C3AFA"/>
    <w:rsid w:val="006C3EDE"/>
    <w:rsid w:val="006C3EF9"/>
    <w:rsid w:val="006C43D5"/>
    <w:rsid w:val="006C480D"/>
    <w:rsid w:val="006C4B7E"/>
    <w:rsid w:val="006C4FDD"/>
    <w:rsid w:val="006C5055"/>
    <w:rsid w:val="006C51B0"/>
    <w:rsid w:val="006C54F7"/>
    <w:rsid w:val="006C597A"/>
    <w:rsid w:val="006C5E1E"/>
    <w:rsid w:val="006C6126"/>
    <w:rsid w:val="006C6256"/>
    <w:rsid w:val="006C66E0"/>
    <w:rsid w:val="006C6A2A"/>
    <w:rsid w:val="006C6EA0"/>
    <w:rsid w:val="006C70E0"/>
    <w:rsid w:val="006C7183"/>
    <w:rsid w:val="006C766E"/>
    <w:rsid w:val="006C77D5"/>
    <w:rsid w:val="006C7C0D"/>
    <w:rsid w:val="006D01BA"/>
    <w:rsid w:val="006D02E4"/>
    <w:rsid w:val="006D07BA"/>
    <w:rsid w:val="006D089C"/>
    <w:rsid w:val="006D0BB6"/>
    <w:rsid w:val="006D0C79"/>
    <w:rsid w:val="006D0D5D"/>
    <w:rsid w:val="006D0E5F"/>
    <w:rsid w:val="006D0EE3"/>
    <w:rsid w:val="006D0F2E"/>
    <w:rsid w:val="006D0F41"/>
    <w:rsid w:val="006D16FD"/>
    <w:rsid w:val="006D181F"/>
    <w:rsid w:val="006D1BCF"/>
    <w:rsid w:val="006D1F9F"/>
    <w:rsid w:val="006D2285"/>
    <w:rsid w:val="006D2C02"/>
    <w:rsid w:val="006D2C93"/>
    <w:rsid w:val="006D2FBF"/>
    <w:rsid w:val="006D31E7"/>
    <w:rsid w:val="006D325E"/>
    <w:rsid w:val="006D32BD"/>
    <w:rsid w:val="006D3865"/>
    <w:rsid w:val="006D3867"/>
    <w:rsid w:val="006D3A93"/>
    <w:rsid w:val="006D3C66"/>
    <w:rsid w:val="006D3EC8"/>
    <w:rsid w:val="006D4079"/>
    <w:rsid w:val="006D4445"/>
    <w:rsid w:val="006D4A9F"/>
    <w:rsid w:val="006D4D4F"/>
    <w:rsid w:val="006D52A3"/>
    <w:rsid w:val="006D5816"/>
    <w:rsid w:val="006D58D0"/>
    <w:rsid w:val="006D5971"/>
    <w:rsid w:val="006D667E"/>
    <w:rsid w:val="006D67C5"/>
    <w:rsid w:val="006D6D61"/>
    <w:rsid w:val="006D6DD0"/>
    <w:rsid w:val="006D7031"/>
    <w:rsid w:val="006D7292"/>
    <w:rsid w:val="006D73F8"/>
    <w:rsid w:val="006D74C2"/>
    <w:rsid w:val="006D75C9"/>
    <w:rsid w:val="006D77CE"/>
    <w:rsid w:val="006E0571"/>
    <w:rsid w:val="006E0601"/>
    <w:rsid w:val="006E073E"/>
    <w:rsid w:val="006E0758"/>
    <w:rsid w:val="006E0BBD"/>
    <w:rsid w:val="006E0D7A"/>
    <w:rsid w:val="006E0F3B"/>
    <w:rsid w:val="006E126D"/>
    <w:rsid w:val="006E1431"/>
    <w:rsid w:val="006E1F32"/>
    <w:rsid w:val="006E23BE"/>
    <w:rsid w:val="006E242A"/>
    <w:rsid w:val="006E2765"/>
    <w:rsid w:val="006E282A"/>
    <w:rsid w:val="006E2909"/>
    <w:rsid w:val="006E2BD1"/>
    <w:rsid w:val="006E3094"/>
    <w:rsid w:val="006E361D"/>
    <w:rsid w:val="006E393E"/>
    <w:rsid w:val="006E3EE0"/>
    <w:rsid w:val="006E50C2"/>
    <w:rsid w:val="006E53CA"/>
    <w:rsid w:val="006E5BEC"/>
    <w:rsid w:val="006E5C17"/>
    <w:rsid w:val="006E5F73"/>
    <w:rsid w:val="006E608B"/>
    <w:rsid w:val="006E646C"/>
    <w:rsid w:val="006E65A1"/>
    <w:rsid w:val="006E6A90"/>
    <w:rsid w:val="006E6AC4"/>
    <w:rsid w:val="006E6CB2"/>
    <w:rsid w:val="006E6D6D"/>
    <w:rsid w:val="006E731D"/>
    <w:rsid w:val="006E7522"/>
    <w:rsid w:val="006E764A"/>
    <w:rsid w:val="006E77A2"/>
    <w:rsid w:val="006E77EF"/>
    <w:rsid w:val="006E7962"/>
    <w:rsid w:val="006E7A6B"/>
    <w:rsid w:val="006E7AD2"/>
    <w:rsid w:val="006E7F04"/>
    <w:rsid w:val="006E7F26"/>
    <w:rsid w:val="006F0023"/>
    <w:rsid w:val="006F0321"/>
    <w:rsid w:val="006F048A"/>
    <w:rsid w:val="006F0893"/>
    <w:rsid w:val="006F0B9B"/>
    <w:rsid w:val="006F0F4E"/>
    <w:rsid w:val="006F101B"/>
    <w:rsid w:val="006F187F"/>
    <w:rsid w:val="006F1CE9"/>
    <w:rsid w:val="006F1DEC"/>
    <w:rsid w:val="006F1E15"/>
    <w:rsid w:val="006F1FC6"/>
    <w:rsid w:val="006F2324"/>
    <w:rsid w:val="006F2379"/>
    <w:rsid w:val="006F2584"/>
    <w:rsid w:val="006F2A57"/>
    <w:rsid w:val="006F2A8D"/>
    <w:rsid w:val="006F2C7B"/>
    <w:rsid w:val="006F3204"/>
    <w:rsid w:val="006F3493"/>
    <w:rsid w:val="006F353F"/>
    <w:rsid w:val="006F35C1"/>
    <w:rsid w:val="006F3620"/>
    <w:rsid w:val="006F36E4"/>
    <w:rsid w:val="006F3767"/>
    <w:rsid w:val="006F383F"/>
    <w:rsid w:val="006F3A02"/>
    <w:rsid w:val="006F3AAC"/>
    <w:rsid w:val="006F3B57"/>
    <w:rsid w:val="006F43D6"/>
    <w:rsid w:val="006F4F70"/>
    <w:rsid w:val="006F5273"/>
    <w:rsid w:val="006F5DB7"/>
    <w:rsid w:val="006F6108"/>
    <w:rsid w:val="006F62B1"/>
    <w:rsid w:val="006F6357"/>
    <w:rsid w:val="006F64A4"/>
    <w:rsid w:val="006F669F"/>
    <w:rsid w:val="006F68BF"/>
    <w:rsid w:val="006F6BF9"/>
    <w:rsid w:val="006F73C5"/>
    <w:rsid w:val="006F7684"/>
    <w:rsid w:val="006F795F"/>
    <w:rsid w:val="006F7AD3"/>
    <w:rsid w:val="006F7D4A"/>
    <w:rsid w:val="006F7EEE"/>
    <w:rsid w:val="00700095"/>
    <w:rsid w:val="0070026F"/>
    <w:rsid w:val="00700345"/>
    <w:rsid w:val="007008B2"/>
    <w:rsid w:val="0070097F"/>
    <w:rsid w:val="00700BF3"/>
    <w:rsid w:val="00700C03"/>
    <w:rsid w:val="00700E5B"/>
    <w:rsid w:val="00700EEE"/>
    <w:rsid w:val="00700F56"/>
    <w:rsid w:val="0070107F"/>
    <w:rsid w:val="007010B5"/>
    <w:rsid w:val="0070127E"/>
    <w:rsid w:val="00701389"/>
    <w:rsid w:val="007013B3"/>
    <w:rsid w:val="00701729"/>
    <w:rsid w:val="00701781"/>
    <w:rsid w:val="00701C78"/>
    <w:rsid w:val="00701C9E"/>
    <w:rsid w:val="00701FA2"/>
    <w:rsid w:val="00702033"/>
    <w:rsid w:val="0070206C"/>
    <w:rsid w:val="007023D4"/>
    <w:rsid w:val="00702546"/>
    <w:rsid w:val="007029D2"/>
    <w:rsid w:val="00702B25"/>
    <w:rsid w:val="00702B62"/>
    <w:rsid w:val="00702D76"/>
    <w:rsid w:val="00702F2B"/>
    <w:rsid w:val="00702F81"/>
    <w:rsid w:val="00703624"/>
    <w:rsid w:val="00703AC6"/>
    <w:rsid w:val="00703ADC"/>
    <w:rsid w:val="00703C2E"/>
    <w:rsid w:val="00703CCB"/>
    <w:rsid w:val="00703F4F"/>
    <w:rsid w:val="00703FB6"/>
    <w:rsid w:val="00704230"/>
    <w:rsid w:val="007042F9"/>
    <w:rsid w:val="00704409"/>
    <w:rsid w:val="00704BCB"/>
    <w:rsid w:val="00704BCD"/>
    <w:rsid w:val="00704D3A"/>
    <w:rsid w:val="00704F59"/>
    <w:rsid w:val="00704FD5"/>
    <w:rsid w:val="00705268"/>
    <w:rsid w:val="0070593A"/>
    <w:rsid w:val="00705B59"/>
    <w:rsid w:val="00705ED3"/>
    <w:rsid w:val="00705F4C"/>
    <w:rsid w:val="007062DB"/>
    <w:rsid w:val="00706929"/>
    <w:rsid w:val="00706992"/>
    <w:rsid w:val="00706C44"/>
    <w:rsid w:val="00706CDE"/>
    <w:rsid w:val="0070710C"/>
    <w:rsid w:val="00707700"/>
    <w:rsid w:val="00707705"/>
    <w:rsid w:val="00707789"/>
    <w:rsid w:val="0070778B"/>
    <w:rsid w:val="00707AA0"/>
    <w:rsid w:val="00707F45"/>
    <w:rsid w:val="00710207"/>
    <w:rsid w:val="007102F0"/>
    <w:rsid w:val="0071044A"/>
    <w:rsid w:val="007105E5"/>
    <w:rsid w:val="0071078A"/>
    <w:rsid w:val="007109B8"/>
    <w:rsid w:val="00710CD0"/>
    <w:rsid w:val="00711472"/>
    <w:rsid w:val="0071176F"/>
    <w:rsid w:val="00711926"/>
    <w:rsid w:val="00711ADB"/>
    <w:rsid w:val="00711B35"/>
    <w:rsid w:val="00711E6F"/>
    <w:rsid w:val="00711E8C"/>
    <w:rsid w:val="0071283E"/>
    <w:rsid w:val="00712925"/>
    <w:rsid w:val="00712953"/>
    <w:rsid w:val="007129F1"/>
    <w:rsid w:val="0071317B"/>
    <w:rsid w:val="00713256"/>
    <w:rsid w:val="007132AD"/>
    <w:rsid w:val="007132C2"/>
    <w:rsid w:val="00713405"/>
    <w:rsid w:val="007138F7"/>
    <w:rsid w:val="00713AC0"/>
    <w:rsid w:val="007141E0"/>
    <w:rsid w:val="00714345"/>
    <w:rsid w:val="0071440A"/>
    <w:rsid w:val="00714564"/>
    <w:rsid w:val="0071473A"/>
    <w:rsid w:val="0071519A"/>
    <w:rsid w:val="0071545A"/>
    <w:rsid w:val="00715530"/>
    <w:rsid w:val="00715B13"/>
    <w:rsid w:val="00715C35"/>
    <w:rsid w:val="0071602A"/>
    <w:rsid w:val="0071631B"/>
    <w:rsid w:val="007164A5"/>
    <w:rsid w:val="00716A1D"/>
    <w:rsid w:val="00716C7A"/>
    <w:rsid w:val="00716FE4"/>
    <w:rsid w:val="00717037"/>
    <w:rsid w:val="007170BD"/>
    <w:rsid w:val="00717399"/>
    <w:rsid w:val="007173D4"/>
    <w:rsid w:val="007178DF"/>
    <w:rsid w:val="00717D91"/>
    <w:rsid w:val="00717F48"/>
    <w:rsid w:val="007204DF"/>
    <w:rsid w:val="00720518"/>
    <w:rsid w:val="00720881"/>
    <w:rsid w:val="00720ABC"/>
    <w:rsid w:val="00720F3D"/>
    <w:rsid w:val="007211D1"/>
    <w:rsid w:val="00721480"/>
    <w:rsid w:val="007218B6"/>
    <w:rsid w:val="00721998"/>
    <w:rsid w:val="0072206D"/>
    <w:rsid w:val="0072227A"/>
    <w:rsid w:val="00722382"/>
    <w:rsid w:val="0072246F"/>
    <w:rsid w:val="0072252C"/>
    <w:rsid w:val="007225BA"/>
    <w:rsid w:val="00722719"/>
    <w:rsid w:val="007229AB"/>
    <w:rsid w:val="00722A78"/>
    <w:rsid w:val="00722A8B"/>
    <w:rsid w:val="00722DAE"/>
    <w:rsid w:val="00722E9E"/>
    <w:rsid w:val="0072317B"/>
    <w:rsid w:val="00723FE2"/>
    <w:rsid w:val="007240B8"/>
    <w:rsid w:val="00724221"/>
    <w:rsid w:val="00724595"/>
    <w:rsid w:val="0072468F"/>
    <w:rsid w:val="007248C0"/>
    <w:rsid w:val="00724943"/>
    <w:rsid w:val="00724B77"/>
    <w:rsid w:val="00725001"/>
    <w:rsid w:val="00725308"/>
    <w:rsid w:val="00725589"/>
    <w:rsid w:val="00725935"/>
    <w:rsid w:val="00725DC6"/>
    <w:rsid w:val="00725EC1"/>
    <w:rsid w:val="007262E6"/>
    <w:rsid w:val="0072630E"/>
    <w:rsid w:val="007264ED"/>
    <w:rsid w:val="00726511"/>
    <w:rsid w:val="0072694D"/>
    <w:rsid w:val="00726A18"/>
    <w:rsid w:val="00726B1E"/>
    <w:rsid w:val="00727093"/>
    <w:rsid w:val="00727419"/>
    <w:rsid w:val="00727976"/>
    <w:rsid w:val="007279BF"/>
    <w:rsid w:val="00727C78"/>
    <w:rsid w:val="00727E6A"/>
    <w:rsid w:val="00727F03"/>
    <w:rsid w:val="00730441"/>
    <w:rsid w:val="00730465"/>
    <w:rsid w:val="00730E77"/>
    <w:rsid w:val="00730EF9"/>
    <w:rsid w:val="00730FEC"/>
    <w:rsid w:val="00731097"/>
    <w:rsid w:val="00731AB2"/>
    <w:rsid w:val="00731C04"/>
    <w:rsid w:val="007321C4"/>
    <w:rsid w:val="007324FE"/>
    <w:rsid w:val="00732663"/>
    <w:rsid w:val="00732A85"/>
    <w:rsid w:val="00732EF6"/>
    <w:rsid w:val="00733073"/>
    <w:rsid w:val="0073307C"/>
    <w:rsid w:val="007331B6"/>
    <w:rsid w:val="00733500"/>
    <w:rsid w:val="007335E8"/>
    <w:rsid w:val="00733689"/>
    <w:rsid w:val="00733CD0"/>
    <w:rsid w:val="00734C62"/>
    <w:rsid w:val="00734D79"/>
    <w:rsid w:val="00735687"/>
    <w:rsid w:val="00735744"/>
    <w:rsid w:val="00735A39"/>
    <w:rsid w:val="00735BB2"/>
    <w:rsid w:val="00735CAF"/>
    <w:rsid w:val="00735F7A"/>
    <w:rsid w:val="007361A4"/>
    <w:rsid w:val="00736584"/>
    <w:rsid w:val="00736915"/>
    <w:rsid w:val="00736A6D"/>
    <w:rsid w:val="00737405"/>
    <w:rsid w:val="007376A7"/>
    <w:rsid w:val="0073781E"/>
    <w:rsid w:val="00737A5A"/>
    <w:rsid w:val="00740291"/>
    <w:rsid w:val="0074072F"/>
    <w:rsid w:val="00740D27"/>
    <w:rsid w:val="00740D7F"/>
    <w:rsid w:val="00740F2E"/>
    <w:rsid w:val="0074116E"/>
    <w:rsid w:val="0074136C"/>
    <w:rsid w:val="007413AD"/>
    <w:rsid w:val="007415BD"/>
    <w:rsid w:val="0074186A"/>
    <w:rsid w:val="00741AE3"/>
    <w:rsid w:val="00742295"/>
    <w:rsid w:val="007424E8"/>
    <w:rsid w:val="0074281B"/>
    <w:rsid w:val="007428A9"/>
    <w:rsid w:val="0074290B"/>
    <w:rsid w:val="00742B3E"/>
    <w:rsid w:val="00742BA2"/>
    <w:rsid w:val="00742CCD"/>
    <w:rsid w:val="0074301D"/>
    <w:rsid w:val="00743048"/>
    <w:rsid w:val="00743197"/>
    <w:rsid w:val="0074346D"/>
    <w:rsid w:val="0074396E"/>
    <w:rsid w:val="007439EE"/>
    <w:rsid w:val="00743CDC"/>
    <w:rsid w:val="00743F9A"/>
    <w:rsid w:val="007440A6"/>
    <w:rsid w:val="007442F6"/>
    <w:rsid w:val="00744545"/>
    <w:rsid w:val="0074459E"/>
    <w:rsid w:val="00744AD2"/>
    <w:rsid w:val="00744ADC"/>
    <w:rsid w:val="00744B39"/>
    <w:rsid w:val="007451F7"/>
    <w:rsid w:val="00745778"/>
    <w:rsid w:val="00745A2E"/>
    <w:rsid w:val="00745ACF"/>
    <w:rsid w:val="00745BB2"/>
    <w:rsid w:val="00745BEA"/>
    <w:rsid w:val="00745D18"/>
    <w:rsid w:val="00745EBC"/>
    <w:rsid w:val="007461B7"/>
    <w:rsid w:val="0074621F"/>
    <w:rsid w:val="00746BA1"/>
    <w:rsid w:val="00746E47"/>
    <w:rsid w:val="007470C0"/>
    <w:rsid w:val="007475C3"/>
    <w:rsid w:val="00747967"/>
    <w:rsid w:val="00747A45"/>
    <w:rsid w:val="00747FA5"/>
    <w:rsid w:val="007500C9"/>
    <w:rsid w:val="00750459"/>
    <w:rsid w:val="007505EB"/>
    <w:rsid w:val="00750745"/>
    <w:rsid w:val="0075094E"/>
    <w:rsid w:val="00750D81"/>
    <w:rsid w:val="00750F1E"/>
    <w:rsid w:val="00750F79"/>
    <w:rsid w:val="0075100B"/>
    <w:rsid w:val="0075126B"/>
    <w:rsid w:val="00751591"/>
    <w:rsid w:val="00751801"/>
    <w:rsid w:val="007519D2"/>
    <w:rsid w:val="00751A30"/>
    <w:rsid w:val="00751AFB"/>
    <w:rsid w:val="00751D68"/>
    <w:rsid w:val="0075201D"/>
    <w:rsid w:val="00752330"/>
    <w:rsid w:val="00752356"/>
    <w:rsid w:val="00752878"/>
    <w:rsid w:val="007529F7"/>
    <w:rsid w:val="0075307A"/>
    <w:rsid w:val="007530F7"/>
    <w:rsid w:val="0075312B"/>
    <w:rsid w:val="007532F6"/>
    <w:rsid w:val="007534BA"/>
    <w:rsid w:val="00753526"/>
    <w:rsid w:val="007535E9"/>
    <w:rsid w:val="00753AA6"/>
    <w:rsid w:val="00753DA0"/>
    <w:rsid w:val="00753DD8"/>
    <w:rsid w:val="00753DFF"/>
    <w:rsid w:val="00754071"/>
    <w:rsid w:val="007541B0"/>
    <w:rsid w:val="0075440B"/>
    <w:rsid w:val="007544E3"/>
    <w:rsid w:val="00754678"/>
    <w:rsid w:val="00754AE3"/>
    <w:rsid w:val="00754B2D"/>
    <w:rsid w:val="00754C62"/>
    <w:rsid w:val="00754F03"/>
    <w:rsid w:val="00754FDE"/>
    <w:rsid w:val="007550D5"/>
    <w:rsid w:val="00755181"/>
    <w:rsid w:val="0075533F"/>
    <w:rsid w:val="007553B9"/>
    <w:rsid w:val="00755569"/>
    <w:rsid w:val="0075561B"/>
    <w:rsid w:val="00755756"/>
    <w:rsid w:val="00755850"/>
    <w:rsid w:val="00755983"/>
    <w:rsid w:val="0075598D"/>
    <w:rsid w:val="00755AB7"/>
    <w:rsid w:val="00755C32"/>
    <w:rsid w:val="00755F05"/>
    <w:rsid w:val="00755F6B"/>
    <w:rsid w:val="007563B5"/>
    <w:rsid w:val="007568CC"/>
    <w:rsid w:val="0075698D"/>
    <w:rsid w:val="00756A77"/>
    <w:rsid w:val="00756B3A"/>
    <w:rsid w:val="00756C5F"/>
    <w:rsid w:val="00756F2D"/>
    <w:rsid w:val="0075708F"/>
    <w:rsid w:val="00757C27"/>
    <w:rsid w:val="00757D18"/>
    <w:rsid w:val="00760009"/>
    <w:rsid w:val="0076015B"/>
    <w:rsid w:val="007602F3"/>
    <w:rsid w:val="00760402"/>
    <w:rsid w:val="007608B3"/>
    <w:rsid w:val="007617B8"/>
    <w:rsid w:val="00761958"/>
    <w:rsid w:val="0076197F"/>
    <w:rsid w:val="00761A5D"/>
    <w:rsid w:val="00761AFF"/>
    <w:rsid w:val="00761D28"/>
    <w:rsid w:val="00761DA0"/>
    <w:rsid w:val="00761F5B"/>
    <w:rsid w:val="00761F68"/>
    <w:rsid w:val="007621F9"/>
    <w:rsid w:val="007624C8"/>
    <w:rsid w:val="00762877"/>
    <w:rsid w:val="0076290D"/>
    <w:rsid w:val="00762CC2"/>
    <w:rsid w:val="00762DA4"/>
    <w:rsid w:val="00762F91"/>
    <w:rsid w:val="007631B3"/>
    <w:rsid w:val="0076323D"/>
    <w:rsid w:val="007634E1"/>
    <w:rsid w:val="007635D5"/>
    <w:rsid w:val="00763615"/>
    <w:rsid w:val="00763FD0"/>
    <w:rsid w:val="00764117"/>
    <w:rsid w:val="00764C57"/>
    <w:rsid w:val="00764E66"/>
    <w:rsid w:val="0076508C"/>
    <w:rsid w:val="007656D6"/>
    <w:rsid w:val="00765733"/>
    <w:rsid w:val="007659CB"/>
    <w:rsid w:val="00766041"/>
    <w:rsid w:val="007663F4"/>
    <w:rsid w:val="007665DA"/>
    <w:rsid w:val="007667F9"/>
    <w:rsid w:val="00766CD3"/>
    <w:rsid w:val="00766D00"/>
    <w:rsid w:val="00766D03"/>
    <w:rsid w:val="00766E44"/>
    <w:rsid w:val="00766E7B"/>
    <w:rsid w:val="007671CE"/>
    <w:rsid w:val="0076721E"/>
    <w:rsid w:val="0076785B"/>
    <w:rsid w:val="00767981"/>
    <w:rsid w:val="00767F3C"/>
    <w:rsid w:val="00770722"/>
    <w:rsid w:val="00770865"/>
    <w:rsid w:val="00770A14"/>
    <w:rsid w:val="00770A22"/>
    <w:rsid w:val="007712C7"/>
    <w:rsid w:val="00771424"/>
    <w:rsid w:val="0077152D"/>
    <w:rsid w:val="00771568"/>
    <w:rsid w:val="00771B6F"/>
    <w:rsid w:val="00771C1E"/>
    <w:rsid w:val="00771C3A"/>
    <w:rsid w:val="00771C72"/>
    <w:rsid w:val="00771CC3"/>
    <w:rsid w:val="00771F99"/>
    <w:rsid w:val="007725DD"/>
    <w:rsid w:val="0077265E"/>
    <w:rsid w:val="007726CF"/>
    <w:rsid w:val="00772830"/>
    <w:rsid w:val="00772931"/>
    <w:rsid w:val="00773225"/>
    <w:rsid w:val="0077367B"/>
    <w:rsid w:val="007737DB"/>
    <w:rsid w:val="007738BA"/>
    <w:rsid w:val="00773B7A"/>
    <w:rsid w:val="00773FFE"/>
    <w:rsid w:val="007748A8"/>
    <w:rsid w:val="00774907"/>
    <w:rsid w:val="00774B2B"/>
    <w:rsid w:val="00774F12"/>
    <w:rsid w:val="007751AF"/>
    <w:rsid w:val="00775514"/>
    <w:rsid w:val="00775FED"/>
    <w:rsid w:val="0077609E"/>
    <w:rsid w:val="007765C7"/>
    <w:rsid w:val="0077674A"/>
    <w:rsid w:val="00776A70"/>
    <w:rsid w:val="00776CD9"/>
    <w:rsid w:val="00776DD3"/>
    <w:rsid w:val="00776F1B"/>
    <w:rsid w:val="00777029"/>
    <w:rsid w:val="0077715F"/>
    <w:rsid w:val="007775E3"/>
    <w:rsid w:val="0077779D"/>
    <w:rsid w:val="007777DB"/>
    <w:rsid w:val="00777CBE"/>
    <w:rsid w:val="00777FF3"/>
    <w:rsid w:val="007805E3"/>
    <w:rsid w:val="00780659"/>
    <w:rsid w:val="0078077F"/>
    <w:rsid w:val="00781600"/>
    <w:rsid w:val="00781695"/>
    <w:rsid w:val="007819E2"/>
    <w:rsid w:val="00781A5E"/>
    <w:rsid w:val="00781CA0"/>
    <w:rsid w:val="00781D43"/>
    <w:rsid w:val="007820F9"/>
    <w:rsid w:val="007821DE"/>
    <w:rsid w:val="007821FA"/>
    <w:rsid w:val="0078223A"/>
    <w:rsid w:val="00782A9C"/>
    <w:rsid w:val="00782B51"/>
    <w:rsid w:val="00782D61"/>
    <w:rsid w:val="00782DA3"/>
    <w:rsid w:val="007837C0"/>
    <w:rsid w:val="00783A6C"/>
    <w:rsid w:val="00783B05"/>
    <w:rsid w:val="00783B92"/>
    <w:rsid w:val="00783F1E"/>
    <w:rsid w:val="00784083"/>
    <w:rsid w:val="00784140"/>
    <w:rsid w:val="00784437"/>
    <w:rsid w:val="00784684"/>
    <w:rsid w:val="00784CEE"/>
    <w:rsid w:val="00784D59"/>
    <w:rsid w:val="00784DF3"/>
    <w:rsid w:val="00784E8F"/>
    <w:rsid w:val="00785088"/>
    <w:rsid w:val="007851DE"/>
    <w:rsid w:val="00785513"/>
    <w:rsid w:val="007855D5"/>
    <w:rsid w:val="00785720"/>
    <w:rsid w:val="007857B0"/>
    <w:rsid w:val="00785B0E"/>
    <w:rsid w:val="00785B7A"/>
    <w:rsid w:val="00785B9F"/>
    <w:rsid w:val="00785C3F"/>
    <w:rsid w:val="00785E86"/>
    <w:rsid w:val="007862EC"/>
    <w:rsid w:val="00786469"/>
    <w:rsid w:val="00786486"/>
    <w:rsid w:val="007864EC"/>
    <w:rsid w:val="0078650A"/>
    <w:rsid w:val="00786582"/>
    <w:rsid w:val="00786637"/>
    <w:rsid w:val="00786AB7"/>
    <w:rsid w:val="00786C37"/>
    <w:rsid w:val="00786C54"/>
    <w:rsid w:val="00786E9F"/>
    <w:rsid w:val="007878A6"/>
    <w:rsid w:val="00787BDE"/>
    <w:rsid w:val="00787DCA"/>
    <w:rsid w:val="007900ED"/>
    <w:rsid w:val="00790478"/>
    <w:rsid w:val="00790AA7"/>
    <w:rsid w:val="00790C7C"/>
    <w:rsid w:val="00790CE2"/>
    <w:rsid w:val="00791017"/>
    <w:rsid w:val="007912C2"/>
    <w:rsid w:val="007913B2"/>
    <w:rsid w:val="007916E5"/>
    <w:rsid w:val="00791DCD"/>
    <w:rsid w:val="00791E0B"/>
    <w:rsid w:val="00791EBA"/>
    <w:rsid w:val="00792048"/>
    <w:rsid w:val="00792458"/>
    <w:rsid w:val="00792727"/>
    <w:rsid w:val="00792B27"/>
    <w:rsid w:val="00792B99"/>
    <w:rsid w:val="00792E24"/>
    <w:rsid w:val="00793531"/>
    <w:rsid w:val="00793539"/>
    <w:rsid w:val="007937EE"/>
    <w:rsid w:val="0079391A"/>
    <w:rsid w:val="00793CA4"/>
    <w:rsid w:val="00793DE3"/>
    <w:rsid w:val="00793EC9"/>
    <w:rsid w:val="007941F6"/>
    <w:rsid w:val="00794268"/>
    <w:rsid w:val="007945B4"/>
    <w:rsid w:val="00794892"/>
    <w:rsid w:val="00794BFE"/>
    <w:rsid w:val="00794C62"/>
    <w:rsid w:val="00794E9D"/>
    <w:rsid w:val="007952C7"/>
    <w:rsid w:val="007955BB"/>
    <w:rsid w:val="0079569E"/>
    <w:rsid w:val="00795CF4"/>
    <w:rsid w:val="007960DB"/>
    <w:rsid w:val="0079645C"/>
    <w:rsid w:val="007964E1"/>
    <w:rsid w:val="00796534"/>
    <w:rsid w:val="007972E6"/>
    <w:rsid w:val="007977F0"/>
    <w:rsid w:val="00797872"/>
    <w:rsid w:val="00797A4D"/>
    <w:rsid w:val="00797B33"/>
    <w:rsid w:val="007A03F4"/>
    <w:rsid w:val="007A0486"/>
    <w:rsid w:val="007A04D8"/>
    <w:rsid w:val="007A0F01"/>
    <w:rsid w:val="007A1108"/>
    <w:rsid w:val="007A17D1"/>
    <w:rsid w:val="007A1CF4"/>
    <w:rsid w:val="007A1F0D"/>
    <w:rsid w:val="007A2014"/>
    <w:rsid w:val="007A250F"/>
    <w:rsid w:val="007A2522"/>
    <w:rsid w:val="007A2538"/>
    <w:rsid w:val="007A27F9"/>
    <w:rsid w:val="007A2840"/>
    <w:rsid w:val="007A2AF6"/>
    <w:rsid w:val="007A3083"/>
    <w:rsid w:val="007A3302"/>
    <w:rsid w:val="007A34F8"/>
    <w:rsid w:val="007A39E2"/>
    <w:rsid w:val="007A3C77"/>
    <w:rsid w:val="007A3E88"/>
    <w:rsid w:val="007A3FD0"/>
    <w:rsid w:val="007A4103"/>
    <w:rsid w:val="007A4402"/>
    <w:rsid w:val="007A4474"/>
    <w:rsid w:val="007A46D5"/>
    <w:rsid w:val="007A4A04"/>
    <w:rsid w:val="007A4B42"/>
    <w:rsid w:val="007A4B9E"/>
    <w:rsid w:val="007A4D8B"/>
    <w:rsid w:val="007A524F"/>
    <w:rsid w:val="007A53AC"/>
    <w:rsid w:val="007A54F7"/>
    <w:rsid w:val="007A5A1F"/>
    <w:rsid w:val="007A5A43"/>
    <w:rsid w:val="007A5BE1"/>
    <w:rsid w:val="007A5E3C"/>
    <w:rsid w:val="007A602A"/>
    <w:rsid w:val="007A63F1"/>
    <w:rsid w:val="007A6541"/>
    <w:rsid w:val="007A6621"/>
    <w:rsid w:val="007A674B"/>
    <w:rsid w:val="007A67B5"/>
    <w:rsid w:val="007A6AB6"/>
    <w:rsid w:val="007A6D44"/>
    <w:rsid w:val="007A6F61"/>
    <w:rsid w:val="007A7039"/>
    <w:rsid w:val="007A766A"/>
    <w:rsid w:val="007A7739"/>
    <w:rsid w:val="007A78CC"/>
    <w:rsid w:val="007A7A2C"/>
    <w:rsid w:val="007A7ACC"/>
    <w:rsid w:val="007A7ED4"/>
    <w:rsid w:val="007A7EF1"/>
    <w:rsid w:val="007B00D8"/>
    <w:rsid w:val="007B05F8"/>
    <w:rsid w:val="007B0741"/>
    <w:rsid w:val="007B0A26"/>
    <w:rsid w:val="007B0C92"/>
    <w:rsid w:val="007B0CB8"/>
    <w:rsid w:val="007B1110"/>
    <w:rsid w:val="007B11B3"/>
    <w:rsid w:val="007B14C0"/>
    <w:rsid w:val="007B172B"/>
    <w:rsid w:val="007B1C57"/>
    <w:rsid w:val="007B1ED4"/>
    <w:rsid w:val="007B1F1E"/>
    <w:rsid w:val="007B1F72"/>
    <w:rsid w:val="007B1FB4"/>
    <w:rsid w:val="007B2004"/>
    <w:rsid w:val="007B24CB"/>
    <w:rsid w:val="007B24F7"/>
    <w:rsid w:val="007B24FF"/>
    <w:rsid w:val="007B25C0"/>
    <w:rsid w:val="007B271F"/>
    <w:rsid w:val="007B2872"/>
    <w:rsid w:val="007B29EF"/>
    <w:rsid w:val="007B2B5E"/>
    <w:rsid w:val="007B2DB3"/>
    <w:rsid w:val="007B33D1"/>
    <w:rsid w:val="007B35C4"/>
    <w:rsid w:val="007B3789"/>
    <w:rsid w:val="007B37BE"/>
    <w:rsid w:val="007B3832"/>
    <w:rsid w:val="007B38EB"/>
    <w:rsid w:val="007B3A79"/>
    <w:rsid w:val="007B3F71"/>
    <w:rsid w:val="007B4017"/>
    <w:rsid w:val="007B4037"/>
    <w:rsid w:val="007B406C"/>
    <w:rsid w:val="007B4097"/>
    <w:rsid w:val="007B49C7"/>
    <w:rsid w:val="007B4A9C"/>
    <w:rsid w:val="007B4D1B"/>
    <w:rsid w:val="007B5298"/>
    <w:rsid w:val="007B52A7"/>
    <w:rsid w:val="007B5638"/>
    <w:rsid w:val="007B5839"/>
    <w:rsid w:val="007B5A80"/>
    <w:rsid w:val="007B5AAA"/>
    <w:rsid w:val="007B5AAF"/>
    <w:rsid w:val="007B5E05"/>
    <w:rsid w:val="007B5FC9"/>
    <w:rsid w:val="007B62A8"/>
    <w:rsid w:val="007B64AE"/>
    <w:rsid w:val="007B64E0"/>
    <w:rsid w:val="007B65B3"/>
    <w:rsid w:val="007B667E"/>
    <w:rsid w:val="007B67DE"/>
    <w:rsid w:val="007B67E9"/>
    <w:rsid w:val="007B696E"/>
    <w:rsid w:val="007B6CE3"/>
    <w:rsid w:val="007B7311"/>
    <w:rsid w:val="007B7434"/>
    <w:rsid w:val="007B7A65"/>
    <w:rsid w:val="007B7A76"/>
    <w:rsid w:val="007C05E8"/>
    <w:rsid w:val="007C063F"/>
    <w:rsid w:val="007C0816"/>
    <w:rsid w:val="007C08DE"/>
    <w:rsid w:val="007C0989"/>
    <w:rsid w:val="007C10C0"/>
    <w:rsid w:val="007C1125"/>
    <w:rsid w:val="007C1408"/>
    <w:rsid w:val="007C1B44"/>
    <w:rsid w:val="007C1BF1"/>
    <w:rsid w:val="007C1CD2"/>
    <w:rsid w:val="007C1F99"/>
    <w:rsid w:val="007C2013"/>
    <w:rsid w:val="007C2021"/>
    <w:rsid w:val="007C2522"/>
    <w:rsid w:val="007C2A1E"/>
    <w:rsid w:val="007C2B4C"/>
    <w:rsid w:val="007C3392"/>
    <w:rsid w:val="007C3663"/>
    <w:rsid w:val="007C3691"/>
    <w:rsid w:val="007C3923"/>
    <w:rsid w:val="007C3A0D"/>
    <w:rsid w:val="007C3A99"/>
    <w:rsid w:val="007C3BAC"/>
    <w:rsid w:val="007C4457"/>
    <w:rsid w:val="007C4473"/>
    <w:rsid w:val="007C44B4"/>
    <w:rsid w:val="007C4BCC"/>
    <w:rsid w:val="007C4C51"/>
    <w:rsid w:val="007C4EC0"/>
    <w:rsid w:val="007C4F3B"/>
    <w:rsid w:val="007C5232"/>
    <w:rsid w:val="007C5966"/>
    <w:rsid w:val="007C5D2D"/>
    <w:rsid w:val="007C5DD5"/>
    <w:rsid w:val="007C5E08"/>
    <w:rsid w:val="007C5FE1"/>
    <w:rsid w:val="007C64D1"/>
    <w:rsid w:val="007C68F8"/>
    <w:rsid w:val="007C6A07"/>
    <w:rsid w:val="007C6C76"/>
    <w:rsid w:val="007C6D96"/>
    <w:rsid w:val="007C7019"/>
    <w:rsid w:val="007C7368"/>
    <w:rsid w:val="007C79A0"/>
    <w:rsid w:val="007C7CDF"/>
    <w:rsid w:val="007C7D4B"/>
    <w:rsid w:val="007C7F72"/>
    <w:rsid w:val="007D0393"/>
    <w:rsid w:val="007D056F"/>
    <w:rsid w:val="007D0607"/>
    <w:rsid w:val="007D06B8"/>
    <w:rsid w:val="007D0940"/>
    <w:rsid w:val="007D0B2E"/>
    <w:rsid w:val="007D0C77"/>
    <w:rsid w:val="007D10C8"/>
    <w:rsid w:val="007D13AC"/>
    <w:rsid w:val="007D143F"/>
    <w:rsid w:val="007D15B2"/>
    <w:rsid w:val="007D17D0"/>
    <w:rsid w:val="007D1878"/>
    <w:rsid w:val="007D1B33"/>
    <w:rsid w:val="007D1BA0"/>
    <w:rsid w:val="007D1BBD"/>
    <w:rsid w:val="007D1DA3"/>
    <w:rsid w:val="007D1DB8"/>
    <w:rsid w:val="007D1FA9"/>
    <w:rsid w:val="007D1FE1"/>
    <w:rsid w:val="007D232D"/>
    <w:rsid w:val="007D24A5"/>
    <w:rsid w:val="007D2573"/>
    <w:rsid w:val="007D259A"/>
    <w:rsid w:val="007D25FC"/>
    <w:rsid w:val="007D28C9"/>
    <w:rsid w:val="007D292A"/>
    <w:rsid w:val="007D29DF"/>
    <w:rsid w:val="007D2DEF"/>
    <w:rsid w:val="007D2EF1"/>
    <w:rsid w:val="007D2FC4"/>
    <w:rsid w:val="007D317E"/>
    <w:rsid w:val="007D3710"/>
    <w:rsid w:val="007D384C"/>
    <w:rsid w:val="007D3959"/>
    <w:rsid w:val="007D3979"/>
    <w:rsid w:val="007D3C81"/>
    <w:rsid w:val="007D40D1"/>
    <w:rsid w:val="007D443D"/>
    <w:rsid w:val="007D4629"/>
    <w:rsid w:val="007D470F"/>
    <w:rsid w:val="007D48DE"/>
    <w:rsid w:val="007D4924"/>
    <w:rsid w:val="007D49E8"/>
    <w:rsid w:val="007D4C3D"/>
    <w:rsid w:val="007D4F37"/>
    <w:rsid w:val="007D5193"/>
    <w:rsid w:val="007D551E"/>
    <w:rsid w:val="007D55EF"/>
    <w:rsid w:val="007D5B2E"/>
    <w:rsid w:val="007D5B50"/>
    <w:rsid w:val="007D5BA3"/>
    <w:rsid w:val="007D5CFC"/>
    <w:rsid w:val="007D5E12"/>
    <w:rsid w:val="007D61C2"/>
    <w:rsid w:val="007D61DF"/>
    <w:rsid w:val="007D6385"/>
    <w:rsid w:val="007D65B6"/>
    <w:rsid w:val="007D6AA0"/>
    <w:rsid w:val="007D6CE1"/>
    <w:rsid w:val="007D6D65"/>
    <w:rsid w:val="007D6EBC"/>
    <w:rsid w:val="007D6FA6"/>
    <w:rsid w:val="007D7279"/>
    <w:rsid w:val="007D7655"/>
    <w:rsid w:val="007D7688"/>
    <w:rsid w:val="007D77F6"/>
    <w:rsid w:val="007D7834"/>
    <w:rsid w:val="007D79DE"/>
    <w:rsid w:val="007D7F15"/>
    <w:rsid w:val="007D7FDD"/>
    <w:rsid w:val="007E01B3"/>
    <w:rsid w:val="007E0533"/>
    <w:rsid w:val="007E0C2B"/>
    <w:rsid w:val="007E0C37"/>
    <w:rsid w:val="007E0CA2"/>
    <w:rsid w:val="007E1392"/>
    <w:rsid w:val="007E13F5"/>
    <w:rsid w:val="007E1422"/>
    <w:rsid w:val="007E1866"/>
    <w:rsid w:val="007E1A0F"/>
    <w:rsid w:val="007E1D6D"/>
    <w:rsid w:val="007E1E9C"/>
    <w:rsid w:val="007E1EF3"/>
    <w:rsid w:val="007E281D"/>
    <w:rsid w:val="007E28B9"/>
    <w:rsid w:val="007E293D"/>
    <w:rsid w:val="007E299C"/>
    <w:rsid w:val="007E2B04"/>
    <w:rsid w:val="007E2B74"/>
    <w:rsid w:val="007E2D0C"/>
    <w:rsid w:val="007E2DD4"/>
    <w:rsid w:val="007E2F64"/>
    <w:rsid w:val="007E2F67"/>
    <w:rsid w:val="007E30CD"/>
    <w:rsid w:val="007E31E8"/>
    <w:rsid w:val="007E3443"/>
    <w:rsid w:val="007E377B"/>
    <w:rsid w:val="007E3CE7"/>
    <w:rsid w:val="007E3D2C"/>
    <w:rsid w:val="007E3D4D"/>
    <w:rsid w:val="007E3E30"/>
    <w:rsid w:val="007E3E73"/>
    <w:rsid w:val="007E3EFC"/>
    <w:rsid w:val="007E419A"/>
    <w:rsid w:val="007E4311"/>
    <w:rsid w:val="007E4CCA"/>
    <w:rsid w:val="007E4E9E"/>
    <w:rsid w:val="007E5031"/>
    <w:rsid w:val="007E5214"/>
    <w:rsid w:val="007E52B1"/>
    <w:rsid w:val="007E589F"/>
    <w:rsid w:val="007E58B3"/>
    <w:rsid w:val="007E5BFB"/>
    <w:rsid w:val="007E5C3D"/>
    <w:rsid w:val="007E5E2D"/>
    <w:rsid w:val="007E5E61"/>
    <w:rsid w:val="007E6551"/>
    <w:rsid w:val="007E65E4"/>
    <w:rsid w:val="007E66CD"/>
    <w:rsid w:val="007E6823"/>
    <w:rsid w:val="007E6A8F"/>
    <w:rsid w:val="007E6AB9"/>
    <w:rsid w:val="007E6D8D"/>
    <w:rsid w:val="007E6E0A"/>
    <w:rsid w:val="007E6F0E"/>
    <w:rsid w:val="007E6FB1"/>
    <w:rsid w:val="007E6FDA"/>
    <w:rsid w:val="007E7071"/>
    <w:rsid w:val="007E72EB"/>
    <w:rsid w:val="007E75E1"/>
    <w:rsid w:val="007E7A2D"/>
    <w:rsid w:val="007E7B2B"/>
    <w:rsid w:val="007E7D1A"/>
    <w:rsid w:val="007E7E22"/>
    <w:rsid w:val="007F04B4"/>
    <w:rsid w:val="007F0AFE"/>
    <w:rsid w:val="007F104D"/>
    <w:rsid w:val="007F12C2"/>
    <w:rsid w:val="007F1346"/>
    <w:rsid w:val="007F163E"/>
    <w:rsid w:val="007F187A"/>
    <w:rsid w:val="007F1C1F"/>
    <w:rsid w:val="007F20E4"/>
    <w:rsid w:val="007F226A"/>
    <w:rsid w:val="007F2467"/>
    <w:rsid w:val="007F25E6"/>
    <w:rsid w:val="007F329B"/>
    <w:rsid w:val="007F3413"/>
    <w:rsid w:val="007F3509"/>
    <w:rsid w:val="007F3548"/>
    <w:rsid w:val="007F38AD"/>
    <w:rsid w:val="007F3A36"/>
    <w:rsid w:val="007F3E08"/>
    <w:rsid w:val="007F3E0F"/>
    <w:rsid w:val="007F3F1C"/>
    <w:rsid w:val="007F42F0"/>
    <w:rsid w:val="007F4323"/>
    <w:rsid w:val="007F4331"/>
    <w:rsid w:val="007F4380"/>
    <w:rsid w:val="007F45B6"/>
    <w:rsid w:val="007F472E"/>
    <w:rsid w:val="007F47CB"/>
    <w:rsid w:val="007F4963"/>
    <w:rsid w:val="007F4FCB"/>
    <w:rsid w:val="007F51E9"/>
    <w:rsid w:val="007F55C0"/>
    <w:rsid w:val="007F568D"/>
    <w:rsid w:val="007F5FCB"/>
    <w:rsid w:val="007F60C5"/>
    <w:rsid w:val="007F6782"/>
    <w:rsid w:val="007F6972"/>
    <w:rsid w:val="007F69FB"/>
    <w:rsid w:val="007F6A1F"/>
    <w:rsid w:val="007F6CB7"/>
    <w:rsid w:val="007F6DEB"/>
    <w:rsid w:val="007F6FD0"/>
    <w:rsid w:val="007F76F3"/>
    <w:rsid w:val="007F7AE0"/>
    <w:rsid w:val="007F7B6E"/>
    <w:rsid w:val="00800042"/>
    <w:rsid w:val="0080020E"/>
    <w:rsid w:val="008003DE"/>
    <w:rsid w:val="008005F5"/>
    <w:rsid w:val="00800A41"/>
    <w:rsid w:val="00800ACB"/>
    <w:rsid w:val="00800D57"/>
    <w:rsid w:val="00800E31"/>
    <w:rsid w:val="00800FB7"/>
    <w:rsid w:val="00801150"/>
    <w:rsid w:val="008013E3"/>
    <w:rsid w:val="00801683"/>
    <w:rsid w:val="00801801"/>
    <w:rsid w:val="00801C8C"/>
    <w:rsid w:val="00801CDB"/>
    <w:rsid w:val="00801F5F"/>
    <w:rsid w:val="0080214D"/>
    <w:rsid w:val="00802162"/>
    <w:rsid w:val="0080232C"/>
    <w:rsid w:val="0080260C"/>
    <w:rsid w:val="00802665"/>
    <w:rsid w:val="00802684"/>
    <w:rsid w:val="008029B8"/>
    <w:rsid w:val="008031A4"/>
    <w:rsid w:val="00803464"/>
    <w:rsid w:val="00803478"/>
    <w:rsid w:val="008034C6"/>
    <w:rsid w:val="008036B1"/>
    <w:rsid w:val="008037D5"/>
    <w:rsid w:val="008038CD"/>
    <w:rsid w:val="00803CA0"/>
    <w:rsid w:val="00803DA4"/>
    <w:rsid w:val="00803F10"/>
    <w:rsid w:val="00803FA6"/>
    <w:rsid w:val="0080405C"/>
    <w:rsid w:val="008044F6"/>
    <w:rsid w:val="008045A8"/>
    <w:rsid w:val="0080481F"/>
    <w:rsid w:val="00804C24"/>
    <w:rsid w:val="00804CEC"/>
    <w:rsid w:val="00804F72"/>
    <w:rsid w:val="008052C5"/>
    <w:rsid w:val="0080559D"/>
    <w:rsid w:val="008056D1"/>
    <w:rsid w:val="00805813"/>
    <w:rsid w:val="008058D6"/>
    <w:rsid w:val="0080595F"/>
    <w:rsid w:val="00805B51"/>
    <w:rsid w:val="00805C58"/>
    <w:rsid w:val="00805D53"/>
    <w:rsid w:val="008063EC"/>
    <w:rsid w:val="00806AE2"/>
    <w:rsid w:val="00806B20"/>
    <w:rsid w:val="00806CE2"/>
    <w:rsid w:val="00806D4C"/>
    <w:rsid w:val="008073DB"/>
    <w:rsid w:val="00807430"/>
    <w:rsid w:val="0080745D"/>
    <w:rsid w:val="0080756E"/>
    <w:rsid w:val="00807792"/>
    <w:rsid w:val="00807D6C"/>
    <w:rsid w:val="00807F0E"/>
    <w:rsid w:val="0081063D"/>
    <w:rsid w:val="008107C0"/>
    <w:rsid w:val="00810FE5"/>
    <w:rsid w:val="008111E0"/>
    <w:rsid w:val="008115E5"/>
    <w:rsid w:val="00811802"/>
    <w:rsid w:val="00811945"/>
    <w:rsid w:val="0081199B"/>
    <w:rsid w:val="00811ECE"/>
    <w:rsid w:val="00812053"/>
    <w:rsid w:val="00812AC9"/>
    <w:rsid w:val="00812AD3"/>
    <w:rsid w:val="00812B25"/>
    <w:rsid w:val="00812CE3"/>
    <w:rsid w:val="008131FF"/>
    <w:rsid w:val="00813756"/>
    <w:rsid w:val="00813933"/>
    <w:rsid w:val="008139A2"/>
    <w:rsid w:val="008142D0"/>
    <w:rsid w:val="00814697"/>
    <w:rsid w:val="00814A32"/>
    <w:rsid w:val="00814D32"/>
    <w:rsid w:val="0081518D"/>
    <w:rsid w:val="008152E8"/>
    <w:rsid w:val="008157EC"/>
    <w:rsid w:val="00815B87"/>
    <w:rsid w:val="00815C21"/>
    <w:rsid w:val="00815DFC"/>
    <w:rsid w:val="008161FC"/>
    <w:rsid w:val="0081674E"/>
    <w:rsid w:val="0081678B"/>
    <w:rsid w:val="008169C8"/>
    <w:rsid w:val="008169E6"/>
    <w:rsid w:val="00816EC1"/>
    <w:rsid w:val="0081715C"/>
    <w:rsid w:val="00817718"/>
    <w:rsid w:val="00817791"/>
    <w:rsid w:val="00817DDB"/>
    <w:rsid w:val="00820050"/>
    <w:rsid w:val="00820066"/>
    <w:rsid w:val="008201D7"/>
    <w:rsid w:val="0082021B"/>
    <w:rsid w:val="0082030A"/>
    <w:rsid w:val="00820415"/>
    <w:rsid w:val="0082066D"/>
    <w:rsid w:val="00820757"/>
    <w:rsid w:val="00820925"/>
    <w:rsid w:val="00820965"/>
    <w:rsid w:val="0082097F"/>
    <w:rsid w:val="008213FD"/>
    <w:rsid w:val="0082143C"/>
    <w:rsid w:val="00821713"/>
    <w:rsid w:val="00821717"/>
    <w:rsid w:val="00821888"/>
    <w:rsid w:val="00821AA9"/>
    <w:rsid w:val="00821FD8"/>
    <w:rsid w:val="0082205A"/>
    <w:rsid w:val="00822604"/>
    <w:rsid w:val="00822C3C"/>
    <w:rsid w:val="008231A8"/>
    <w:rsid w:val="00823201"/>
    <w:rsid w:val="00823808"/>
    <w:rsid w:val="008239C4"/>
    <w:rsid w:val="00823A9E"/>
    <w:rsid w:val="00823F70"/>
    <w:rsid w:val="00824224"/>
    <w:rsid w:val="00824791"/>
    <w:rsid w:val="00824B06"/>
    <w:rsid w:val="00824B29"/>
    <w:rsid w:val="00824D28"/>
    <w:rsid w:val="00825009"/>
    <w:rsid w:val="00825518"/>
    <w:rsid w:val="008256B3"/>
    <w:rsid w:val="00825751"/>
    <w:rsid w:val="008257DF"/>
    <w:rsid w:val="008257EA"/>
    <w:rsid w:val="00825A20"/>
    <w:rsid w:val="00825FA2"/>
    <w:rsid w:val="0082603C"/>
    <w:rsid w:val="008260CE"/>
    <w:rsid w:val="008267D9"/>
    <w:rsid w:val="00826C09"/>
    <w:rsid w:val="00826CC6"/>
    <w:rsid w:val="00826E3B"/>
    <w:rsid w:val="00826F79"/>
    <w:rsid w:val="008271D0"/>
    <w:rsid w:val="008273CC"/>
    <w:rsid w:val="00827413"/>
    <w:rsid w:val="008274A2"/>
    <w:rsid w:val="0082779C"/>
    <w:rsid w:val="00827B10"/>
    <w:rsid w:val="008301E1"/>
    <w:rsid w:val="008306AE"/>
    <w:rsid w:val="0083076D"/>
    <w:rsid w:val="00830913"/>
    <w:rsid w:val="00830936"/>
    <w:rsid w:val="00830BAB"/>
    <w:rsid w:val="00830F57"/>
    <w:rsid w:val="008314A0"/>
    <w:rsid w:val="00831745"/>
    <w:rsid w:val="0083189F"/>
    <w:rsid w:val="00831CFC"/>
    <w:rsid w:val="0083227D"/>
    <w:rsid w:val="008324B1"/>
    <w:rsid w:val="008324D5"/>
    <w:rsid w:val="0083266F"/>
    <w:rsid w:val="00832DEF"/>
    <w:rsid w:val="00832FE4"/>
    <w:rsid w:val="00833070"/>
    <w:rsid w:val="0083313D"/>
    <w:rsid w:val="008331EC"/>
    <w:rsid w:val="008332C2"/>
    <w:rsid w:val="00833320"/>
    <w:rsid w:val="008335D3"/>
    <w:rsid w:val="00833B40"/>
    <w:rsid w:val="00833CE8"/>
    <w:rsid w:val="00834109"/>
    <w:rsid w:val="00834148"/>
    <w:rsid w:val="008343AB"/>
    <w:rsid w:val="00834758"/>
    <w:rsid w:val="00834777"/>
    <w:rsid w:val="008349AE"/>
    <w:rsid w:val="008349B6"/>
    <w:rsid w:val="00834AE7"/>
    <w:rsid w:val="00834B97"/>
    <w:rsid w:val="00834D3C"/>
    <w:rsid w:val="00834EBF"/>
    <w:rsid w:val="00835136"/>
    <w:rsid w:val="00835160"/>
    <w:rsid w:val="008353FD"/>
    <w:rsid w:val="0083581E"/>
    <w:rsid w:val="00835892"/>
    <w:rsid w:val="00835ED8"/>
    <w:rsid w:val="0083611E"/>
    <w:rsid w:val="008366CA"/>
    <w:rsid w:val="00836C8D"/>
    <w:rsid w:val="00836F6B"/>
    <w:rsid w:val="008371D1"/>
    <w:rsid w:val="00837204"/>
    <w:rsid w:val="00837581"/>
    <w:rsid w:val="00837937"/>
    <w:rsid w:val="00837991"/>
    <w:rsid w:val="008379C3"/>
    <w:rsid w:val="00840086"/>
    <w:rsid w:val="00840BB5"/>
    <w:rsid w:val="00840E21"/>
    <w:rsid w:val="00840F17"/>
    <w:rsid w:val="00840FD9"/>
    <w:rsid w:val="008413F6"/>
    <w:rsid w:val="00841453"/>
    <w:rsid w:val="008417AE"/>
    <w:rsid w:val="00841B3E"/>
    <w:rsid w:val="00841C46"/>
    <w:rsid w:val="00841D4B"/>
    <w:rsid w:val="0084202A"/>
    <w:rsid w:val="00842080"/>
    <w:rsid w:val="008422B6"/>
    <w:rsid w:val="00842328"/>
    <w:rsid w:val="008427B2"/>
    <w:rsid w:val="008427F7"/>
    <w:rsid w:val="00842A15"/>
    <w:rsid w:val="00842AB5"/>
    <w:rsid w:val="00842B44"/>
    <w:rsid w:val="00843202"/>
    <w:rsid w:val="008433EC"/>
    <w:rsid w:val="00843582"/>
    <w:rsid w:val="00843676"/>
    <w:rsid w:val="008436D0"/>
    <w:rsid w:val="008436F2"/>
    <w:rsid w:val="00843980"/>
    <w:rsid w:val="008439E3"/>
    <w:rsid w:val="00843F03"/>
    <w:rsid w:val="00844047"/>
    <w:rsid w:val="008443DA"/>
    <w:rsid w:val="008444C4"/>
    <w:rsid w:val="00844689"/>
    <w:rsid w:val="00844703"/>
    <w:rsid w:val="00844798"/>
    <w:rsid w:val="00844C01"/>
    <w:rsid w:val="00845110"/>
    <w:rsid w:val="008454BD"/>
    <w:rsid w:val="0084596E"/>
    <w:rsid w:val="0084622D"/>
    <w:rsid w:val="00846D95"/>
    <w:rsid w:val="00847087"/>
    <w:rsid w:val="008476E1"/>
    <w:rsid w:val="00847C4B"/>
    <w:rsid w:val="00847D05"/>
    <w:rsid w:val="00847DB5"/>
    <w:rsid w:val="008501CE"/>
    <w:rsid w:val="0085065E"/>
    <w:rsid w:val="00850C61"/>
    <w:rsid w:val="00850D19"/>
    <w:rsid w:val="00850E2B"/>
    <w:rsid w:val="00850ED9"/>
    <w:rsid w:val="00851281"/>
    <w:rsid w:val="008519D5"/>
    <w:rsid w:val="00851F2B"/>
    <w:rsid w:val="008521AF"/>
    <w:rsid w:val="00852338"/>
    <w:rsid w:val="00852436"/>
    <w:rsid w:val="00852603"/>
    <w:rsid w:val="00852972"/>
    <w:rsid w:val="008529D3"/>
    <w:rsid w:val="00852A89"/>
    <w:rsid w:val="00852D59"/>
    <w:rsid w:val="00853052"/>
    <w:rsid w:val="00853296"/>
    <w:rsid w:val="008537F2"/>
    <w:rsid w:val="00853A26"/>
    <w:rsid w:val="00853BDB"/>
    <w:rsid w:val="00853E01"/>
    <w:rsid w:val="00853E5F"/>
    <w:rsid w:val="008541A8"/>
    <w:rsid w:val="0085423B"/>
    <w:rsid w:val="00854593"/>
    <w:rsid w:val="00854A32"/>
    <w:rsid w:val="00854ACB"/>
    <w:rsid w:val="008551DC"/>
    <w:rsid w:val="00855245"/>
    <w:rsid w:val="0085534C"/>
    <w:rsid w:val="0085583F"/>
    <w:rsid w:val="00855A64"/>
    <w:rsid w:val="00855C17"/>
    <w:rsid w:val="008560F0"/>
    <w:rsid w:val="008562FC"/>
    <w:rsid w:val="00856381"/>
    <w:rsid w:val="008563FC"/>
    <w:rsid w:val="00856437"/>
    <w:rsid w:val="00856692"/>
    <w:rsid w:val="008567C0"/>
    <w:rsid w:val="00856AF7"/>
    <w:rsid w:val="00856E79"/>
    <w:rsid w:val="00857488"/>
    <w:rsid w:val="00857773"/>
    <w:rsid w:val="0085778C"/>
    <w:rsid w:val="008577A3"/>
    <w:rsid w:val="0085794D"/>
    <w:rsid w:val="008600AD"/>
    <w:rsid w:val="00860329"/>
    <w:rsid w:val="008604D9"/>
    <w:rsid w:val="00860532"/>
    <w:rsid w:val="00860EC0"/>
    <w:rsid w:val="008610C6"/>
    <w:rsid w:val="0086182F"/>
    <w:rsid w:val="00861A90"/>
    <w:rsid w:val="00861C29"/>
    <w:rsid w:val="008620F0"/>
    <w:rsid w:val="008622A5"/>
    <w:rsid w:val="00862639"/>
    <w:rsid w:val="00862756"/>
    <w:rsid w:val="00862840"/>
    <w:rsid w:val="00862F20"/>
    <w:rsid w:val="00862F34"/>
    <w:rsid w:val="0086382E"/>
    <w:rsid w:val="00863836"/>
    <w:rsid w:val="0086388C"/>
    <w:rsid w:val="00863A4C"/>
    <w:rsid w:val="00863ACF"/>
    <w:rsid w:val="00863CB3"/>
    <w:rsid w:val="00863EDD"/>
    <w:rsid w:val="00863EFE"/>
    <w:rsid w:val="00863F24"/>
    <w:rsid w:val="00864083"/>
    <w:rsid w:val="0086409E"/>
    <w:rsid w:val="008646A1"/>
    <w:rsid w:val="00864AE4"/>
    <w:rsid w:val="00864D51"/>
    <w:rsid w:val="008654ED"/>
    <w:rsid w:val="008655C1"/>
    <w:rsid w:val="00865817"/>
    <w:rsid w:val="0086585D"/>
    <w:rsid w:val="00865C19"/>
    <w:rsid w:val="00865FB9"/>
    <w:rsid w:val="0086647C"/>
    <w:rsid w:val="008664AB"/>
    <w:rsid w:val="0086653E"/>
    <w:rsid w:val="0086679E"/>
    <w:rsid w:val="00866938"/>
    <w:rsid w:val="0086696B"/>
    <w:rsid w:val="00866A24"/>
    <w:rsid w:val="00866B78"/>
    <w:rsid w:val="00866C9E"/>
    <w:rsid w:val="00866CE1"/>
    <w:rsid w:val="00866FB0"/>
    <w:rsid w:val="00867CA5"/>
    <w:rsid w:val="00867DF8"/>
    <w:rsid w:val="00867FFE"/>
    <w:rsid w:val="008705F6"/>
    <w:rsid w:val="00870A7F"/>
    <w:rsid w:val="00870A8D"/>
    <w:rsid w:val="00870B95"/>
    <w:rsid w:val="00870BDF"/>
    <w:rsid w:val="00870E2D"/>
    <w:rsid w:val="00870FD3"/>
    <w:rsid w:val="008711BD"/>
    <w:rsid w:val="00871246"/>
    <w:rsid w:val="00871731"/>
    <w:rsid w:val="00871B9F"/>
    <w:rsid w:val="008720FC"/>
    <w:rsid w:val="00872608"/>
    <w:rsid w:val="00872B8E"/>
    <w:rsid w:val="00873278"/>
    <w:rsid w:val="008732C7"/>
    <w:rsid w:val="00873C38"/>
    <w:rsid w:val="00873CDD"/>
    <w:rsid w:val="00873D99"/>
    <w:rsid w:val="00873DAD"/>
    <w:rsid w:val="00874113"/>
    <w:rsid w:val="00874151"/>
    <w:rsid w:val="00874224"/>
    <w:rsid w:val="0087436F"/>
    <w:rsid w:val="008743B8"/>
    <w:rsid w:val="008746E8"/>
    <w:rsid w:val="008748B2"/>
    <w:rsid w:val="00874BE9"/>
    <w:rsid w:val="00874EC7"/>
    <w:rsid w:val="008751A7"/>
    <w:rsid w:val="008757AA"/>
    <w:rsid w:val="00875B7F"/>
    <w:rsid w:val="00875DD1"/>
    <w:rsid w:val="008761A6"/>
    <w:rsid w:val="00876299"/>
    <w:rsid w:val="0087638F"/>
    <w:rsid w:val="00876573"/>
    <w:rsid w:val="008768AD"/>
    <w:rsid w:val="00876C15"/>
    <w:rsid w:val="00876DAE"/>
    <w:rsid w:val="00877BE0"/>
    <w:rsid w:val="00877C9C"/>
    <w:rsid w:val="00877D47"/>
    <w:rsid w:val="0088003E"/>
    <w:rsid w:val="008801E6"/>
    <w:rsid w:val="00880609"/>
    <w:rsid w:val="00880883"/>
    <w:rsid w:val="00880967"/>
    <w:rsid w:val="00880AD2"/>
    <w:rsid w:val="00880BA9"/>
    <w:rsid w:val="00880E01"/>
    <w:rsid w:val="00880FF6"/>
    <w:rsid w:val="00881304"/>
    <w:rsid w:val="00881416"/>
    <w:rsid w:val="008815B2"/>
    <w:rsid w:val="00881B20"/>
    <w:rsid w:val="00881BF8"/>
    <w:rsid w:val="00881E27"/>
    <w:rsid w:val="00881EF8"/>
    <w:rsid w:val="00882CE8"/>
    <w:rsid w:val="00882DE2"/>
    <w:rsid w:val="00882E3F"/>
    <w:rsid w:val="008830DC"/>
    <w:rsid w:val="008835AE"/>
    <w:rsid w:val="008838CD"/>
    <w:rsid w:val="00883AD3"/>
    <w:rsid w:val="00883C2E"/>
    <w:rsid w:val="00883CD7"/>
    <w:rsid w:val="0088405D"/>
    <w:rsid w:val="008841B1"/>
    <w:rsid w:val="00884498"/>
    <w:rsid w:val="00884670"/>
    <w:rsid w:val="008846B1"/>
    <w:rsid w:val="0088489A"/>
    <w:rsid w:val="00884E15"/>
    <w:rsid w:val="00885011"/>
    <w:rsid w:val="00885282"/>
    <w:rsid w:val="00885548"/>
    <w:rsid w:val="00885A83"/>
    <w:rsid w:val="00885C87"/>
    <w:rsid w:val="00886305"/>
    <w:rsid w:val="008863EB"/>
    <w:rsid w:val="008864C2"/>
    <w:rsid w:val="00886C9C"/>
    <w:rsid w:val="00886F53"/>
    <w:rsid w:val="008877EF"/>
    <w:rsid w:val="0088782E"/>
    <w:rsid w:val="00887980"/>
    <w:rsid w:val="00887B7E"/>
    <w:rsid w:val="00890010"/>
    <w:rsid w:val="008901BE"/>
    <w:rsid w:val="00890260"/>
    <w:rsid w:val="008904E0"/>
    <w:rsid w:val="00890BBE"/>
    <w:rsid w:val="00890E1D"/>
    <w:rsid w:val="00890E8A"/>
    <w:rsid w:val="0089141A"/>
    <w:rsid w:val="00891464"/>
    <w:rsid w:val="00891A23"/>
    <w:rsid w:val="00891B65"/>
    <w:rsid w:val="0089244B"/>
    <w:rsid w:val="008924AB"/>
    <w:rsid w:val="008927A0"/>
    <w:rsid w:val="008928B1"/>
    <w:rsid w:val="00892D89"/>
    <w:rsid w:val="00892FC7"/>
    <w:rsid w:val="008931D4"/>
    <w:rsid w:val="00893855"/>
    <w:rsid w:val="0089397B"/>
    <w:rsid w:val="00893A41"/>
    <w:rsid w:val="00893C34"/>
    <w:rsid w:val="00893CFF"/>
    <w:rsid w:val="008943DF"/>
    <w:rsid w:val="008949FC"/>
    <w:rsid w:val="00894C4F"/>
    <w:rsid w:val="00894C8F"/>
    <w:rsid w:val="00894EBB"/>
    <w:rsid w:val="00895047"/>
    <w:rsid w:val="008954AD"/>
    <w:rsid w:val="00895B97"/>
    <w:rsid w:val="00895D49"/>
    <w:rsid w:val="00895E20"/>
    <w:rsid w:val="0089605F"/>
    <w:rsid w:val="00896084"/>
    <w:rsid w:val="00896108"/>
    <w:rsid w:val="00896149"/>
    <w:rsid w:val="00896429"/>
    <w:rsid w:val="008965A1"/>
    <w:rsid w:val="008966FC"/>
    <w:rsid w:val="008966FF"/>
    <w:rsid w:val="00896B26"/>
    <w:rsid w:val="00896C04"/>
    <w:rsid w:val="00896C0C"/>
    <w:rsid w:val="00896FDA"/>
    <w:rsid w:val="008970FF"/>
    <w:rsid w:val="00897271"/>
    <w:rsid w:val="008975A2"/>
    <w:rsid w:val="008976E7"/>
    <w:rsid w:val="00897AB3"/>
    <w:rsid w:val="00897C87"/>
    <w:rsid w:val="00897DD9"/>
    <w:rsid w:val="00897E4D"/>
    <w:rsid w:val="00897F04"/>
    <w:rsid w:val="008A01A4"/>
    <w:rsid w:val="008A01B9"/>
    <w:rsid w:val="008A0AA5"/>
    <w:rsid w:val="008A10C5"/>
    <w:rsid w:val="008A13A9"/>
    <w:rsid w:val="008A15C2"/>
    <w:rsid w:val="008A185B"/>
    <w:rsid w:val="008A18B9"/>
    <w:rsid w:val="008A1B18"/>
    <w:rsid w:val="008A1BF9"/>
    <w:rsid w:val="008A1D57"/>
    <w:rsid w:val="008A229C"/>
    <w:rsid w:val="008A2444"/>
    <w:rsid w:val="008A246B"/>
    <w:rsid w:val="008A24F8"/>
    <w:rsid w:val="008A2734"/>
    <w:rsid w:val="008A27F0"/>
    <w:rsid w:val="008A2A21"/>
    <w:rsid w:val="008A2A8D"/>
    <w:rsid w:val="008A2C72"/>
    <w:rsid w:val="008A3260"/>
    <w:rsid w:val="008A34B0"/>
    <w:rsid w:val="008A3534"/>
    <w:rsid w:val="008A36E4"/>
    <w:rsid w:val="008A387B"/>
    <w:rsid w:val="008A3FB4"/>
    <w:rsid w:val="008A41E0"/>
    <w:rsid w:val="008A437A"/>
    <w:rsid w:val="008A4425"/>
    <w:rsid w:val="008A4659"/>
    <w:rsid w:val="008A4763"/>
    <w:rsid w:val="008A49CD"/>
    <w:rsid w:val="008A4BDA"/>
    <w:rsid w:val="008A4C04"/>
    <w:rsid w:val="008A4E2E"/>
    <w:rsid w:val="008A50E1"/>
    <w:rsid w:val="008A567D"/>
    <w:rsid w:val="008A57E0"/>
    <w:rsid w:val="008A58EF"/>
    <w:rsid w:val="008A5B11"/>
    <w:rsid w:val="008A5B8B"/>
    <w:rsid w:val="008A5D28"/>
    <w:rsid w:val="008A61BF"/>
    <w:rsid w:val="008A669B"/>
    <w:rsid w:val="008A6E9B"/>
    <w:rsid w:val="008A70D6"/>
    <w:rsid w:val="008A71E1"/>
    <w:rsid w:val="008A7348"/>
    <w:rsid w:val="008A73DB"/>
    <w:rsid w:val="008A75CD"/>
    <w:rsid w:val="008A78AF"/>
    <w:rsid w:val="008B000B"/>
    <w:rsid w:val="008B03E8"/>
    <w:rsid w:val="008B03FB"/>
    <w:rsid w:val="008B0418"/>
    <w:rsid w:val="008B05C9"/>
    <w:rsid w:val="008B073D"/>
    <w:rsid w:val="008B0842"/>
    <w:rsid w:val="008B0DA7"/>
    <w:rsid w:val="008B0DD1"/>
    <w:rsid w:val="008B0FCC"/>
    <w:rsid w:val="008B13B6"/>
    <w:rsid w:val="008B16F2"/>
    <w:rsid w:val="008B1B45"/>
    <w:rsid w:val="008B1B56"/>
    <w:rsid w:val="008B2079"/>
    <w:rsid w:val="008B2138"/>
    <w:rsid w:val="008B222B"/>
    <w:rsid w:val="008B262D"/>
    <w:rsid w:val="008B26DB"/>
    <w:rsid w:val="008B2939"/>
    <w:rsid w:val="008B2C0B"/>
    <w:rsid w:val="008B2C5F"/>
    <w:rsid w:val="008B2C6D"/>
    <w:rsid w:val="008B2E9C"/>
    <w:rsid w:val="008B2EB3"/>
    <w:rsid w:val="008B33D3"/>
    <w:rsid w:val="008B3476"/>
    <w:rsid w:val="008B350C"/>
    <w:rsid w:val="008B39DE"/>
    <w:rsid w:val="008B3B99"/>
    <w:rsid w:val="008B3BC8"/>
    <w:rsid w:val="008B3C94"/>
    <w:rsid w:val="008B3E63"/>
    <w:rsid w:val="008B433D"/>
    <w:rsid w:val="008B4486"/>
    <w:rsid w:val="008B4563"/>
    <w:rsid w:val="008B46FE"/>
    <w:rsid w:val="008B491F"/>
    <w:rsid w:val="008B498F"/>
    <w:rsid w:val="008B4A3E"/>
    <w:rsid w:val="008B4A8B"/>
    <w:rsid w:val="008B4C1C"/>
    <w:rsid w:val="008B4C83"/>
    <w:rsid w:val="008B509B"/>
    <w:rsid w:val="008B521C"/>
    <w:rsid w:val="008B55F6"/>
    <w:rsid w:val="008B5AB4"/>
    <w:rsid w:val="008B5DC3"/>
    <w:rsid w:val="008B5DE7"/>
    <w:rsid w:val="008B635D"/>
    <w:rsid w:val="008B65BF"/>
    <w:rsid w:val="008B67B4"/>
    <w:rsid w:val="008B69BB"/>
    <w:rsid w:val="008B6A42"/>
    <w:rsid w:val="008B7012"/>
    <w:rsid w:val="008B735B"/>
    <w:rsid w:val="008B756C"/>
    <w:rsid w:val="008B79BF"/>
    <w:rsid w:val="008B7E94"/>
    <w:rsid w:val="008B7F02"/>
    <w:rsid w:val="008C0A55"/>
    <w:rsid w:val="008C0B5F"/>
    <w:rsid w:val="008C0BD9"/>
    <w:rsid w:val="008C0DB1"/>
    <w:rsid w:val="008C0F5E"/>
    <w:rsid w:val="008C1003"/>
    <w:rsid w:val="008C115C"/>
    <w:rsid w:val="008C1345"/>
    <w:rsid w:val="008C1426"/>
    <w:rsid w:val="008C189B"/>
    <w:rsid w:val="008C1AB3"/>
    <w:rsid w:val="008C1C1C"/>
    <w:rsid w:val="008C2488"/>
    <w:rsid w:val="008C24E2"/>
    <w:rsid w:val="008C272F"/>
    <w:rsid w:val="008C35DC"/>
    <w:rsid w:val="008C36AC"/>
    <w:rsid w:val="008C37E6"/>
    <w:rsid w:val="008C3815"/>
    <w:rsid w:val="008C3959"/>
    <w:rsid w:val="008C3A24"/>
    <w:rsid w:val="008C3A89"/>
    <w:rsid w:val="008C3D94"/>
    <w:rsid w:val="008C4996"/>
    <w:rsid w:val="008C4F49"/>
    <w:rsid w:val="008C5244"/>
    <w:rsid w:val="008C594F"/>
    <w:rsid w:val="008C5C29"/>
    <w:rsid w:val="008C65A9"/>
    <w:rsid w:val="008C665A"/>
    <w:rsid w:val="008C679E"/>
    <w:rsid w:val="008C6AED"/>
    <w:rsid w:val="008C7085"/>
    <w:rsid w:val="008C725A"/>
    <w:rsid w:val="008C73DB"/>
    <w:rsid w:val="008C74B8"/>
    <w:rsid w:val="008C752D"/>
    <w:rsid w:val="008C76A1"/>
    <w:rsid w:val="008C76AC"/>
    <w:rsid w:val="008D021C"/>
    <w:rsid w:val="008D0373"/>
    <w:rsid w:val="008D05EB"/>
    <w:rsid w:val="008D0690"/>
    <w:rsid w:val="008D0AD0"/>
    <w:rsid w:val="008D0CDE"/>
    <w:rsid w:val="008D0DA9"/>
    <w:rsid w:val="008D0E0B"/>
    <w:rsid w:val="008D11C3"/>
    <w:rsid w:val="008D14AB"/>
    <w:rsid w:val="008D16CD"/>
    <w:rsid w:val="008D18C2"/>
    <w:rsid w:val="008D18EB"/>
    <w:rsid w:val="008D1CA6"/>
    <w:rsid w:val="008D1DCD"/>
    <w:rsid w:val="008D1EFD"/>
    <w:rsid w:val="008D2006"/>
    <w:rsid w:val="008D2770"/>
    <w:rsid w:val="008D284D"/>
    <w:rsid w:val="008D2E81"/>
    <w:rsid w:val="008D2EF5"/>
    <w:rsid w:val="008D3093"/>
    <w:rsid w:val="008D32E8"/>
    <w:rsid w:val="008D393A"/>
    <w:rsid w:val="008D3D8E"/>
    <w:rsid w:val="008D3F98"/>
    <w:rsid w:val="008D4249"/>
    <w:rsid w:val="008D4696"/>
    <w:rsid w:val="008D49EA"/>
    <w:rsid w:val="008D4DFE"/>
    <w:rsid w:val="008D4FC5"/>
    <w:rsid w:val="008D53BE"/>
    <w:rsid w:val="008D54B7"/>
    <w:rsid w:val="008D5609"/>
    <w:rsid w:val="008D5856"/>
    <w:rsid w:val="008D5899"/>
    <w:rsid w:val="008D5996"/>
    <w:rsid w:val="008D59B3"/>
    <w:rsid w:val="008D5AA3"/>
    <w:rsid w:val="008D5D47"/>
    <w:rsid w:val="008D5E47"/>
    <w:rsid w:val="008D6351"/>
    <w:rsid w:val="008D636F"/>
    <w:rsid w:val="008D6B6C"/>
    <w:rsid w:val="008D7074"/>
    <w:rsid w:val="008D7223"/>
    <w:rsid w:val="008D7296"/>
    <w:rsid w:val="008D743F"/>
    <w:rsid w:val="008D7E2D"/>
    <w:rsid w:val="008D7F17"/>
    <w:rsid w:val="008E00C4"/>
    <w:rsid w:val="008E00E9"/>
    <w:rsid w:val="008E0437"/>
    <w:rsid w:val="008E06A6"/>
    <w:rsid w:val="008E076F"/>
    <w:rsid w:val="008E09B4"/>
    <w:rsid w:val="008E0A85"/>
    <w:rsid w:val="008E0B03"/>
    <w:rsid w:val="008E0CF6"/>
    <w:rsid w:val="008E0DEF"/>
    <w:rsid w:val="008E0F15"/>
    <w:rsid w:val="008E10F1"/>
    <w:rsid w:val="008E1118"/>
    <w:rsid w:val="008E116B"/>
    <w:rsid w:val="008E13F3"/>
    <w:rsid w:val="008E154C"/>
    <w:rsid w:val="008E1672"/>
    <w:rsid w:val="008E19A4"/>
    <w:rsid w:val="008E19EF"/>
    <w:rsid w:val="008E1B48"/>
    <w:rsid w:val="008E1CEE"/>
    <w:rsid w:val="008E20AB"/>
    <w:rsid w:val="008E21F8"/>
    <w:rsid w:val="008E23BD"/>
    <w:rsid w:val="008E2784"/>
    <w:rsid w:val="008E2B86"/>
    <w:rsid w:val="008E2FA9"/>
    <w:rsid w:val="008E2FB6"/>
    <w:rsid w:val="008E324C"/>
    <w:rsid w:val="008E3415"/>
    <w:rsid w:val="008E39BC"/>
    <w:rsid w:val="008E3D54"/>
    <w:rsid w:val="008E3FE0"/>
    <w:rsid w:val="008E4087"/>
    <w:rsid w:val="008E40F4"/>
    <w:rsid w:val="008E40FD"/>
    <w:rsid w:val="008E4151"/>
    <w:rsid w:val="008E45F5"/>
    <w:rsid w:val="008E4821"/>
    <w:rsid w:val="008E4961"/>
    <w:rsid w:val="008E4B9C"/>
    <w:rsid w:val="008E599B"/>
    <w:rsid w:val="008E5A8E"/>
    <w:rsid w:val="008E5DD3"/>
    <w:rsid w:val="008E5EC2"/>
    <w:rsid w:val="008E60B9"/>
    <w:rsid w:val="008E6438"/>
    <w:rsid w:val="008E64F3"/>
    <w:rsid w:val="008E655C"/>
    <w:rsid w:val="008E679A"/>
    <w:rsid w:val="008E74C9"/>
    <w:rsid w:val="008E7704"/>
    <w:rsid w:val="008E77BF"/>
    <w:rsid w:val="008E7890"/>
    <w:rsid w:val="008E7E99"/>
    <w:rsid w:val="008F03F8"/>
    <w:rsid w:val="008F046A"/>
    <w:rsid w:val="008F04EC"/>
    <w:rsid w:val="008F05C9"/>
    <w:rsid w:val="008F06FE"/>
    <w:rsid w:val="008F0865"/>
    <w:rsid w:val="008F088C"/>
    <w:rsid w:val="008F0917"/>
    <w:rsid w:val="008F0B45"/>
    <w:rsid w:val="008F0CB4"/>
    <w:rsid w:val="008F0CF7"/>
    <w:rsid w:val="008F0D01"/>
    <w:rsid w:val="008F0DD4"/>
    <w:rsid w:val="008F0E1F"/>
    <w:rsid w:val="008F0EAB"/>
    <w:rsid w:val="008F13A4"/>
    <w:rsid w:val="008F1620"/>
    <w:rsid w:val="008F1B54"/>
    <w:rsid w:val="008F1CDA"/>
    <w:rsid w:val="008F23B8"/>
    <w:rsid w:val="008F24B7"/>
    <w:rsid w:val="008F2658"/>
    <w:rsid w:val="008F26CA"/>
    <w:rsid w:val="008F2B4E"/>
    <w:rsid w:val="008F2ED4"/>
    <w:rsid w:val="008F38C5"/>
    <w:rsid w:val="008F3C44"/>
    <w:rsid w:val="008F3D30"/>
    <w:rsid w:val="008F3D5F"/>
    <w:rsid w:val="008F3D80"/>
    <w:rsid w:val="008F3E30"/>
    <w:rsid w:val="008F45EE"/>
    <w:rsid w:val="008F47AA"/>
    <w:rsid w:val="008F47BE"/>
    <w:rsid w:val="008F4864"/>
    <w:rsid w:val="008F49BE"/>
    <w:rsid w:val="008F4DE0"/>
    <w:rsid w:val="008F4FAF"/>
    <w:rsid w:val="008F5086"/>
    <w:rsid w:val="008F50CC"/>
    <w:rsid w:val="008F5262"/>
    <w:rsid w:val="008F52EA"/>
    <w:rsid w:val="008F5517"/>
    <w:rsid w:val="008F579D"/>
    <w:rsid w:val="008F57E2"/>
    <w:rsid w:val="008F58DC"/>
    <w:rsid w:val="008F5C16"/>
    <w:rsid w:val="008F5FF1"/>
    <w:rsid w:val="008F6587"/>
    <w:rsid w:val="008F66C8"/>
    <w:rsid w:val="008F698E"/>
    <w:rsid w:val="008F6B30"/>
    <w:rsid w:val="008F6BF9"/>
    <w:rsid w:val="008F6CC7"/>
    <w:rsid w:val="008F7050"/>
    <w:rsid w:val="008F70E8"/>
    <w:rsid w:val="008F715B"/>
    <w:rsid w:val="008F7194"/>
    <w:rsid w:val="008F72F5"/>
    <w:rsid w:val="008F7371"/>
    <w:rsid w:val="008F74B1"/>
    <w:rsid w:val="008F74E5"/>
    <w:rsid w:val="008F7876"/>
    <w:rsid w:val="008F78C3"/>
    <w:rsid w:val="008F7AB1"/>
    <w:rsid w:val="008F7D56"/>
    <w:rsid w:val="008F7ECA"/>
    <w:rsid w:val="008F7F05"/>
    <w:rsid w:val="0090000B"/>
    <w:rsid w:val="009000DA"/>
    <w:rsid w:val="009007BB"/>
    <w:rsid w:val="00900916"/>
    <w:rsid w:val="00900D97"/>
    <w:rsid w:val="00900E3E"/>
    <w:rsid w:val="00900E55"/>
    <w:rsid w:val="00900EC2"/>
    <w:rsid w:val="00900FE0"/>
    <w:rsid w:val="00901028"/>
    <w:rsid w:val="00901140"/>
    <w:rsid w:val="009012A3"/>
    <w:rsid w:val="009014B8"/>
    <w:rsid w:val="0090176A"/>
    <w:rsid w:val="0090184C"/>
    <w:rsid w:val="00901DDE"/>
    <w:rsid w:val="00901E6C"/>
    <w:rsid w:val="009023DE"/>
    <w:rsid w:val="009023F0"/>
    <w:rsid w:val="00902488"/>
    <w:rsid w:val="00902EA9"/>
    <w:rsid w:val="00902F93"/>
    <w:rsid w:val="009030C4"/>
    <w:rsid w:val="0090312D"/>
    <w:rsid w:val="009033EB"/>
    <w:rsid w:val="00903A56"/>
    <w:rsid w:val="00903F84"/>
    <w:rsid w:val="009041B0"/>
    <w:rsid w:val="0090450D"/>
    <w:rsid w:val="009045FE"/>
    <w:rsid w:val="00904A2A"/>
    <w:rsid w:val="00904F49"/>
    <w:rsid w:val="009059E9"/>
    <w:rsid w:val="00905B83"/>
    <w:rsid w:val="00905E1C"/>
    <w:rsid w:val="00906047"/>
    <w:rsid w:val="009061CA"/>
    <w:rsid w:val="0090623A"/>
    <w:rsid w:val="0090649E"/>
    <w:rsid w:val="00906687"/>
    <w:rsid w:val="00906A6C"/>
    <w:rsid w:val="00906AC5"/>
    <w:rsid w:val="00906AD4"/>
    <w:rsid w:val="00906C26"/>
    <w:rsid w:val="00906C3B"/>
    <w:rsid w:val="00906E8B"/>
    <w:rsid w:val="00906FDB"/>
    <w:rsid w:val="00907299"/>
    <w:rsid w:val="0090734D"/>
    <w:rsid w:val="009077E1"/>
    <w:rsid w:val="00907DA5"/>
    <w:rsid w:val="00907E9D"/>
    <w:rsid w:val="00907F2D"/>
    <w:rsid w:val="009102EF"/>
    <w:rsid w:val="009107CD"/>
    <w:rsid w:val="0091085E"/>
    <w:rsid w:val="00910E29"/>
    <w:rsid w:val="009116D5"/>
    <w:rsid w:val="00911B9E"/>
    <w:rsid w:val="00911D9C"/>
    <w:rsid w:val="00912085"/>
    <w:rsid w:val="009120AE"/>
    <w:rsid w:val="009121F9"/>
    <w:rsid w:val="009122E9"/>
    <w:rsid w:val="0091231B"/>
    <w:rsid w:val="0091245F"/>
    <w:rsid w:val="009125A4"/>
    <w:rsid w:val="009129F4"/>
    <w:rsid w:val="00912A48"/>
    <w:rsid w:val="00912AEE"/>
    <w:rsid w:val="00912CC9"/>
    <w:rsid w:val="00912E27"/>
    <w:rsid w:val="009135E8"/>
    <w:rsid w:val="009138E9"/>
    <w:rsid w:val="00913A78"/>
    <w:rsid w:val="00913C24"/>
    <w:rsid w:val="00913D49"/>
    <w:rsid w:val="00913E7C"/>
    <w:rsid w:val="00913F49"/>
    <w:rsid w:val="0091404B"/>
    <w:rsid w:val="00914124"/>
    <w:rsid w:val="009144CA"/>
    <w:rsid w:val="00914526"/>
    <w:rsid w:val="009147AD"/>
    <w:rsid w:val="00914C7E"/>
    <w:rsid w:val="00914E0B"/>
    <w:rsid w:val="0091512A"/>
    <w:rsid w:val="00915354"/>
    <w:rsid w:val="009155EB"/>
    <w:rsid w:val="00915700"/>
    <w:rsid w:val="00915850"/>
    <w:rsid w:val="00915A2A"/>
    <w:rsid w:val="00915C17"/>
    <w:rsid w:val="00915D7C"/>
    <w:rsid w:val="0091643A"/>
    <w:rsid w:val="00916481"/>
    <w:rsid w:val="00916640"/>
    <w:rsid w:val="009168A0"/>
    <w:rsid w:val="00916931"/>
    <w:rsid w:val="009169C1"/>
    <w:rsid w:val="009169E3"/>
    <w:rsid w:val="00916AA9"/>
    <w:rsid w:val="00916C5E"/>
    <w:rsid w:val="00916D09"/>
    <w:rsid w:val="00916D60"/>
    <w:rsid w:val="00916E6B"/>
    <w:rsid w:val="00916EFF"/>
    <w:rsid w:val="00917047"/>
    <w:rsid w:val="009170C4"/>
    <w:rsid w:val="009171E9"/>
    <w:rsid w:val="009171F6"/>
    <w:rsid w:val="00917327"/>
    <w:rsid w:val="0091741D"/>
    <w:rsid w:val="00917472"/>
    <w:rsid w:val="0091748B"/>
    <w:rsid w:val="009174FC"/>
    <w:rsid w:val="00917A43"/>
    <w:rsid w:val="00917D1B"/>
    <w:rsid w:val="00917EB6"/>
    <w:rsid w:val="00917F64"/>
    <w:rsid w:val="009202E3"/>
    <w:rsid w:val="00920407"/>
    <w:rsid w:val="00920558"/>
    <w:rsid w:val="0092060A"/>
    <w:rsid w:val="0092071F"/>
    <w:rsid w:val="00920753"/>
    <w:rsid w:val="00920822"/>
    <w:rsid w:val="00920B5B"/>
    <w:rsid w:val="00920C29"/>
    <w:rsid w:val="00920CC2"/>
    <w:rsid w:val="00920CF0"/>
    <w:rsid w:val="00920FC6"/>
    <w:rsid w:val="00921085"/>
    <w:rsid w:val="009214C1"/>
    <w:rsid w:val="00921639"/>
    <w:rsid w:val="00921A29"/>
    <w:rsid w:val="00922192"/>
    <w:rsid w:val="009223AA"/>
    <w:rsid w:val="009224FB"/>
    <w:rsid w:val="00922506"/>
    <w:rsid w:val="0092252D"/>
    <w:rsid w:val="009226DC"/>
    <w:rsid w:val="00922760"/>
    <w:rsid w:val="009228AF"/>
    <w:rsid w:val="00922DFF"/>
    <w:rsid w:val="00922E1D"/>
    <w:rsid w:val="00923293"/>
    <w:rsid w:val="00923316"/>
    <w:rsid w:val="009234A7"/>
    <w:rsid w:val="009242AF"/>
    <w:rsid w:val="0092454D"/>
    <w:rsid w:val="00924964"/>
    <w:rsid w:val="00924991"/>
    <w:rsid w:val="00924C35"/>
    <w:rsid w:val="00924E27"/>
    <w:rsid w:val="00925171"/>
    <w:rsid w:val="009251B6"/>
    <w:rsid w:val="00925213"/>
    <w:rsid w:val="009253EA"/>
    <w:rsid w:val="00925AB0"/>
    <w:rsid w:val="00925FBA"/>
    <w:rsid w:val="00926780"/>
    <w:rsid w:val="009268FD"/>
    <w:rsid w:val="009269E6"/>
    <w:rsid w:val="00926E01"/>
    <w:rsid w:val="0092724B"/>
    <w:rsid w:val="009272CE"/>
    <w:rsid w:val="0092798E"/>
    <w:rsid w:val="00927A0A"/>
    <w:rsid w:val="00927FE6"/>
    <w:rsid w:val="00930274"/>
    <w:rsid w:val="0093065C"/>
    <w:rsid w:val="00930720"/>
    <w:rsid w:val="00930864"/>
    <w:rsid w:val="00930CC5"/>
    <w:rsid w:val="00930FAF"/>
    <w:rsid w:val="009311A5"/>
    <w:rsid w:val="009315DB"/>
    <w:rsid w:val="009317FD"/>
    <w:rsid w:val="009318C2"/>
    <w:rsid w:val="00931BEE"/>
    <w:rsid w:val="00931BF2"/>
    <w:rsid w:val="00931ECC"/>
    <w:rsid w:val="00931F93"/>
    <w:rsid w:val="0093220D"/>
    <w:rsid w:val="00932629"/>
    <w:rsid w:val="009326A6"/>
    <w:rsid w:val="0093276C"/>
    <w:rsid w:val="00932878"/>
    <w:rsid w:val="009328D5"/>
    <w:rsid w:val="00932AF8"/>
    <w:rsid w:val="00932B8F"/>
    <w:rsid w:val="00932BE9"/>
    <w:rsid w:val="00932C10"/>
    <w:rsid w:val="00932F06"/>
    <w:rsid w:val="00933465"/>
    <w:rsid w:val="009334FE"/>
    <w:rsid w:val="00933615"/>
    <w:rsid w:val="0093391B"/>
    <w:rsid w:val="00933A02"/>
    <w:rsid w:val="009341A7"/>
    <w:rsid w:val="0093434C"/>
    <w:rsid w:val="0093450A"/>
    <w:rsid w:val="009351AE"/>
    <w:rsid w:val="009356EC"/>
    <w:rsid w:val="00935A75"/>
    <w:rsid w:val="00935DC7"/>
    <w:rsid w:val="00935EB4"/>
    <w:rsid w:val="00935EE8"/>
    <w:rsid w:val="00935FFB"/>
    <w:rsid w:val="009366D1"/>
    <w:rsid w:val="009368CD"/>
    <w:rsid w:val="00936ADA"/>
    <w:rsid w:val="00937875"/>
    <w:rsid w:val="009378DE"/>
    <w:rsid w:val="00937AF5"/>
    <w:rsid w:val="00937BD4"/>
    <w:rsid w:val="00940716"/>
    <w:rsid w:val="009407C7"/>
    <w:rsid w:val="009408FC"/>
    <w:rsid w:val="009409C8"/>
    <w:rsid w:val="00940AA9"/>
    <w:rsid w:val="00940D29"/>
    <w:rsid w:val="009410B6"/>
    <w:rsid w:val="00941270"/>
    <w:rsid w:val="0094136A"/>
    <w:rsid w:val="00941487"/>
    <w:rsid w:val="00941AC9"/>
    <w:rsid w:val="00941DB2"/>
    <w:rsid w:val="00941E41"/>
    <w:rsid w:val="00942550"/>
    <w:rsid w:val="00942A57"/>
    <w:rsid w:val="00942E9A"/>
    <w:rsid w:val="0094326A"/>
    <w:rsid w:val="009432B4"/>
    <w:rsid w:val="0094348E"/>
    <w:rsid w:val="00943AFE"/>
    <w:rsid w:val="00943BA1"/>
    <w:rsid w:val="00943E46"/>
    <w:rsid w:val="00943E7F"/>
    <w:rsid w:val="009441A0"/>
    <w:rsid w:val="009442A5"/>
    <w:rsid w:val="009445C8"/>
    <w:rsid w:val="009448A0"/>
    <w:rsid w:val="009448D7"/>
    <w:rsid w:val="00944926"/>
    <w:rsid w:val="00944968"/>
    <w:rsid w:val="00944E69"/>
    <w:rsid w:val="009453A8"/>
    <w:rsid w:val="00945534"/>
    <w:rsid w:val="00945729"/>
    <w:rsid w:val="00945CC6"/>
    <w:rsid w:val="00946038"/>
    <w:rsid w:val="00946052"/>
    <w:rsid w:val="00946187"/>
    <w:rsid w:val="00946244"/>
    <w:rsid w:val="009462E9"/>
    <w:rsid w:val="0094686D"/>
    <w:rsid w:val="00946BC4"/>
    <w:rsid w:val="00946D8E"/>
    <w:rsid w:val="00946E59"/>
    <w:rsid w:val="00947745"/>
    <w:rsid w:val="00947CA2"/>
    <w:rsid w:val="0095006A"/>
    <w:rsid w:val="00950107"/>
    <w:rsid w:val="0095079C"/>
    <w:rsid w:val="00950898"/>
    <w:rsid w:val="00950AC8"/>
    <w:rsid w:val="00950C94"/>
    <w:rsid w:val="00950D88"/>
    <w:rsid w:val="00950F99"/>
    <w:rsid w:val="009512F9"/>
    <w:rsid w:val="009512FA"/>
    <w:rsid w:val="0095149B"/>
    <w:rsid w:val="009514CC"/>
    <w:rsid w:val="009516E3"/>
    <w:rsid w:val="009518FE"/>
    <w:rsid w:val="00951971"/>
    <w:rsid w:val="00951CE4"/>
    <w:rsid w:val="00951F8F"/>
    <w:rsid w:val="009520A0"/>
    <w:rsid w:val="00952347"/>
    <w:rsid w:val="009523D2"/>
    <w:rsid w:val="009524DD"/>
    <w:rsid w:val="009524F5"/>
    <w:rsid w:val="0095250A"/>
    <w:rsid w:val="00952A6A"/>
    <w:rsid w:val="00953011"/>
    <w:rsid w:val="00953060"/>
    <w:rsid w:val="00953081"/>
    <w:rsid w:val="009531D9"/>
    <w:rsid w:val="009532B1"/>
    <w:rsid w:val="00953468"/>
    <w:rsid w:val="00953575"/>
    <w:rsid w:val="00953834"/>
    <w:rsid w:val="00953C3A"/>
    <w:rsid w:val="00953E29"/>
    <w:rsid w:val="00953EA1"/>
    <w:rsid w:val="0095428D"/>
    <w:rsid w:val="009542A0"/>
    <w:rsid w:val="00954678"/>
    <w:rsid w:val="009546E7"/>
    <w:rsid w:val="009548AD"/>
    <w:rsid w:val="00954B52"/>
    <w:rsid w:val="00954D4E"/>
    <w:rsid w:val="00954FCA"/>
    <w:rsid w:val="009556A0"/>
    <w:rsid w:val="00955E80"/>
    <w:rsid w:val="00955E94"/>
    <w:rsid w:val="0095618A"/>
    <w:rsid w:val="009561AC"/>
    <w:rsid w:val="00956230"/>
    <w:rsid w:val="009567F9"/>
    <w:rsid w:val="009569ED"/>
    <w:rsid w:val="00956C1E"/>
    <w:rsid w:val="009573EF"/>
    <w:rsid w:val="0095745E"/>
    <w:rsid w:val="00957492"/>
    <w:rsid w:val="0095759F"/>
    <w:rsid w:val="00957743"/>
    <w:rsid w:val="00957947"/>
    <w:rsid w:val="00957DB2"/>
    <w:rsid w:val="00957E30"/>
    <w:rsid w:val="00957FAC"/>
    <w:rsid w:val="0096029C"/>
    <w:rsid w:val="009602EF"/>
    <w:rsid w:val="00960AC5"/>
    <w:rsid w:val="00960B8F"/>
    <w:rsid w:val="00960DD7"/>
    <w:rsid w:val="00960EE9"/>
    <w:rsid w:val="00960FB2"/>
    <w:rsid w:val="009610A7"/>
    <w:rsid w:val="009611E2"/>
    <w:rsid w:val="00961397"/>
    <w:rsid w:val="009614B1"/>
    <w:rsid w:val="00961889"/>
    <w:rsid w:val="009619A2"/>
    <w:rsid w:val="00961F88"/>
    <w:rsid w:val="00961FFD"/>
    <w:rsid w:val="00962477"/>
    <w:rsid w:val="00962BBA"/>
    <w:rsid w:val="00962BC6"/>
    <w:rsid w:val="00962D30"/>
    <w:rsid w:val="00962DFA"/>
    <w:rsid w:val="0096309E"/>
    <w:rsid w:val="00963317"/>
    <w:rsid w:val="00963819"/>
    <w:rsid w:val="0096390C"/>
    <w:rsid w:val="00963A91"/>
    <w:rsid w:val="00963CFF"/>
    <w:rsid w:val="00963FAE"/>
    <w:rsid w:val="00964E25"/>
    <w:rsid w:val="00965069"/>
    <w:rsid w:val="00965106"/>
    <w:rsid w:val="00965597"/>
    <w:rsid w:val="00965B97"/>
    <w:rsid w:val="00965C25"/>
    <w:rsid w:val="00965CFB"/>
    <w:rsid w:val="009662D7"/>
    <w:rsid w:val="0096642D"/>
    <w:rsid w:val="00966444"/>
    <w:rsid w:val="009665F5"/>
    <w:rsid w:val="0096695A"/>
    <w:rsid w:val="00966A7E"/>
    <w:rsid w:val="00966AF7"/>
    <w:rsid w:val="00966D0D"/>
    <w:rsid w:val="00966DFA"/>
    <w:rsid w:val="00966F58"/>
    <w:rsid w:val="009671EF"/>
    <w:rsid w:val="00967295"/>
    <w:rsid w:val="0096739A"/>
    <w:rsid w:val="009673BC"/>
    <w:rsid w:val="009674CD"/>
    <w:rsid w:val="00967703"/>
    <w:rsid w:val="00967717"/>
    <w:rsid w:val="009677FF"/>
    <w:rsid w:val="00967847"/>
    <w:rsid w:val="00967E7E"/>
    <w:rsid w:val="00970C1F"/>
    <w:rsid w:val="00970E0A"/>
    <w:rsid w:val="00970E9F"/>
    <w:rsid w:val="00971100"/>
    <w:rsid w:val="0097118C"/>
    <w:rsid w:val="0097137B"/>
    <w:rsid w:val="009713D6"/>
    <w:rsid w:val="009717D1"/>
    <w:rsid w:val="00971C63"/>
    <w:rsid w:val="00971CA9"/>
    <w:rsid w:val="00971CC6"/>
    <w:rsid w:val="00971D67"/>
    <w:rsid w:val="00972685"/>
    <w:rsid w:val="0097279E"/>
    <w:rsid w:val="00972986"/>
    <w:rsid w:val="00972994"/>
    <w:rsid w:val="009729E1"/>
    <w:rsid w:val="00972B94"/>
    <w:rsid w:val="00972BC8"/>
    <w:rsid w:val="00972BE8"/>
    <w:rsid w:val="00972BFF"/>
    <w:rsid w:val="00972C62"/>
    <w:rsid w:val="00972F9A"/>
    <w:rsid w:val="00973426"/>
    <w:rsid w:val="009734A7"/>
    <w:rsid w:val="009737B8"/>
    <w:rsid w:val="00973892"/>
    <w:rsid w:val="00973950"/>
    <w:rsid w:val="00973997"/>
    <w:rsid w:val="00973CCD"/>
    <w:rsid w:val="00973E7D"/>
    <w:rsid w:val="00973F28"/>
    <w:rsid w:val="0097426A"/>
    <w:rsid w:val="00974720"/>
    <w:rsid w:val="009747F3"/>
    <w:rsid w:val="00974BAE"/>
    <w:rsid w:val="00974C65"/>
    <w:rsid w:val="00974CB3"/>
    <w:rsid w:val="009752D2"/>
    <w:rsid w:val="009754A3"/>
    <w:rsid w:val="009754DF"/>
    <w:rsid w:val="0097560E"/>
    <w:rsid w:val="009756A4"/>
    <w:rsid w:val="009758C3"/>
    <w:rsid w:val="009758E2"/>
    <w:rsid w:val="00975915"/>
    <w:rsid w:val="00975D48"/>
    <w:rsid w:val="00975D7C"/>
    <w:rsid w:val="00975EA1"/>
    <w:rsid w:val="00976022"/>
    <w:rsid w:val="009762FB"/>
    <w:rsid w:val="00976765"/>
    <w:rsid w:val="00976E68"/>
    <w:rsid w:val="009771C0"/>
    <w:rsid w:val="00977373"/>
    <w:rsid w:val="009773AB"/>
    <w:rsid w:val="009777E0"/>
    <w:rsid w:val="009778CE"/>
    <w:rsid w:val="00977F76"/>
    <w:rsid w:val="00977F9E"/>
    <w:rsid w:val="00977FCE"/>
    <w:rsid w:val="00980403"/>
    <w:rsid w:val="009806C7"/>
    <w:rsid w:val="00980865"/>
    <w:rsid w:val="00980A4B"/>
    <w:rsid w:val="00980BD9"/>
    <w:rsid w:val="00980F19"/>
    <w:rsid w:val="009813AE"/>
    <w:rsid w:val="00981425"/>
    <w:rsid w:val="0098158F"/>
    <w:rsid w:val="00981677"/>
    <w:rsid w:val="0098179B"/>
    <w:rsid w:val="0098181E"/>
    <w:rsid w:val="0098187A"/>
    <w:rsid w:val="00981948"/>
    <w:rsid w:val="00981F64"/>
    <w:rsid w:val="00982353"/>
    <w:rsid w:val="00982693"/>
    <w:rsid w:val="00983085"/>
    <w:rsid w:val="00983177"/>
    <w:rsid w:val="00983233"/>
    <w:rsid w:val="009832E1"/>
    <w:rsid w:val="00983377"/>
    <w:rsid w:val="009833BB"/>
    <w:rsid w:val="0098395F"/>
    <w:rsid w:val="00983D6B"/>
    <w:rsid w:val="0098444E"/>
    <w:rsid w:val="0098447E"/>
    <w:rsid w:val="00984674"/>
    <w:rsid w:val="00985522"/>
    <w:rsid w:val="00985F21"/>
    <w:rsid w:val="00986025"/>
    <w:rsid w:val="00986621"/>
    <w:rsid w:val="00986752"/>
    <w:rsid w:val="00986821"/>
    <w:rsid w:val="00986D15"/>
    <w:rsid w:val="00986D94"/>
    <w:rsid w:val="0098715F"/>
    <w:rsid w:val="00987635"/>
    <w:rsid w:val="00987A7E"/>
    <w:rsid w:val="00987CDA"/>
    <w:rsid w:val="00987CFD"/>
    <w:rsid w:val="00987D8B"/>
    <w:rsid w:val="00987DCF"/>
    <w:rsid w:val="00987F3E"/>
    <w:rsid w:val="00990075"/>
    <w:rsid w:val="00990159"/>
    <w:rsid w:val="0099019D"/>
    <w:rsid w:val="009901BF"/>
    <w:rsid w:val="00990249"/>
    <w:rsid w:val="00990298"/>
    <w:rsid w:val="0099047B"/>
    <w:rsid w:val="009908C0"/>
    <w:rsid w:val="00990A83"/>
    <w:rsid w:val="00990BFB"/>
    <w:rsid w:val="00990CF4"/>
    <w:rsid w:val="009910B4"/>
    <w:rsid w:val="00991100"/>
    <w:rsid w:val="00991584"/>
    <w:rsid w:val="00991637"/>
    <w:rsid w:val="0099163F"/>
    <w:rsid w:val="00991761"/>
    <w:rsid w:val="00991843"/>
    <w:rsid w:val="00991A9B"/>
    <w:rsid w:val="00991B32"/>
    <w:rsid w:val="00991D1F"/>
    <w:rsid w:val="00991D3F"/>
    <w:rsid w:val="00991F58"/>
    <w:rsid w:val="00991F68"/>
    <w:rsid w:val="009925AD"/>
    <w:rsid w:val="00992701"/>
    <w:rsid w:val="0099282F"/>
    <w:rsid w:val="00992A8D"/>
    <w:rsid w:val="00992C4F"/>
    <w:rsid w:val="00992C5C"/>
    <w:rsid w:val="00992CAB"/>
    <w:rsid w:val="00992EFF"/>
    <w:rsid w:val="0099311D"/>
    <w:rsid w:val="00993155"/>
    <w:rsid w:val="00993833"/>
    <w:rsid w:val="009941CE"/>
    <w:rsid w:val="0099475A"/>
    <w:rsid w:val="00994C52"/>
    <w:rsid w:val="00994C6C"/>
    <w:rsid w:val="00994D85"/>
    <w:rsid w:val="009950F2"/>
    <w:rsid w:val="009953A0"/>
    <w:rsid w:val="00995438"/>
    <w:rsid w:val="009954EC"/>
    <w:rsid w:val="00995594"/>
    <w:rsid w:val="00995C13"/>
    <w:rsid w:val="00995C1B"/>
    <w:rsid w:val="00995D03"/>
    <w:rsid w:val="00995E03"/>
    <w:rsid w:val="0099621C"/>
    <w:rsid w:val="0099632F"/>
    <w:rsid w:val="009964B0"/>
    <w:rsid w:val="00996592"/>
    <w:rsid w:val="0099671A"/>
    <w:rsid w:val="00996D3D"/>
    <w:rsid w:val="00996D9D"/>
    <w:rsid w:val="00996DBC"/>
    <w:rsid w:val="00996FD1"/>
    <w:rsid w:val="00997063"/>
    <w:rsid w:val="009977D9"/>
    <w:rsid w:val="00997A5D"/>
    <w:rsid w:val="00997C20"/>
    <w:rsid w:val="009A00C4"/>
    <w:rsid w:val="009A01B3"/>
    <w:rsid w:val="009A0497"/>
    <w:rsid w:val="009A04A8"/>
    <w:rsid w:val="009A079F"/>
    <w:rsid w:val="009A0853"/>
    <w:rsid w:val="009A08AF"/>
    <w:rsid w:val="009A0AE2"/>
    <w:rsid w:val="009A1182"/>
    <w:rsid w:val="009A1C3C"/>
    <w:rsid w:val="009A1D06"/>
    <w:rsid w:val="009A228E"/>
    <w:rsid w:val="009A28DA"/>
    <w:rsid w:val="009A297F"/>
    <w:rsid w:val="009A2ACE"/>
    <w:rsid w:val="009A2D82"/>
    <w:rsid w:val="009A3027"/>
    <w:rsid w:val="009A35A6"/>
    <w:rsid w:val="009A38B4"/>
    <w:rsid w:val="009A3ADD"/>
    <w:rsid w:val="009A3C72"/>
    <w:rsid w:val="009A3E00"/>
    <w:rsid w:val="009A3EF9"/>
    <w:rsid w:val="009A3FB9"/>
    <w:rsid w:val="009A4038"/>
    <w:rsid w:val="009A40F2"/>
    <w:rsid w:val="009A4109"/>
    <w:rsid w:val="009A4141"/>
    <w:rsid w:val="009A49D5"/>
    <w:rsid w:val="009A4A36"/>
    <w:rsid w:val="009A4AD4"/>
    <w:rsid w:val="009A4B0F"/>
    <w:rsid w:val="009A4E4F"/>
    <w:rsid w:val="009A5184"/>
    <w:rsid w:val="009A5321"/>
    <w:rsid w:val="009A56DF"/>
    <w:rsid w:val="009A598E"/>
    <w:rsid w:val="009A59C4"/>
    <w:rsid w:val="009A5B3A"/>
    <w:rsid w:val="009A5C43"/>
    <w:rsid w:val="009A63C3"/>
    <w:rsid w:val="009A6686"/>
    <w:rsid w:val="009A696E"/>
    <w:rsid w:val="009A69AB"/>
    <w:rsid w:val="009A6D7F"/>
    <w:rsid w:val="009A7032"/>
    <w:rsid w:val="009A7216"/>
    <w:rsid w:val="009A75C8"/>
    <w:rsid w:val="009A7686"/>
    <w:rsid w:val="009A780C"/>
    <w:rsid w:val="009B0405"/>
    <w:rsid w:val="009B0621"/>
    <w:rsid w:val="009B0708"/>
    <w:rsid w:val="009B0AE6"/>
    <w:rsid w:val="009B0C32"/>
    <w:rsid w:val="009B0DCC"/>
    <w:rsid w:val="009B1055"/>
    <w:rsid w:val="009B15AC"/>
    <w:rsid w:val="009B168D"/>
    <w:rsid w:val="009B1732"/>
    <w:rsid w:val="009B2682"/>
    <w:rsid w:val="009B2780"/>
    <w:rsid w:val="009B28B8"/>
    <w:rsid w:val="009B2AF4"/>
    <w:rsid w:val="009B2E40"/>
    <w:rsid w:val="009B329B"/>
    <w:rsid w:val="009B3775"/>
    <w:rsid w:val="009B3817"/>
    <w:rsid w:val="009B3ABB"/>
    <w:rsid w:val="009B3ACB"/>
    <w:rsid w:val="009B40AA"/>
    <w:rsid w:val="009B419A"/>
    <w:rsid w:val="009B44F1"/>
    <w:rsid w:val="009B470E"/>
    <w:rsid w:val="009B4823"/>
    <w:rsid w:val="009B4884"/>
    <w:rsid w:val="009B48AB"/>
    <w:rsid w:val="009B497D"/>
    <w:rsid w:val="009B4B0F"/>
    <w:rsid w:val="009B4CD6"/>
    <w:rsid w:val="009B4DEC"/>
    <w:rsid w:val="009B4DFE"/>
    <w:rsid w:val="009B4E8A"/>
    <w:rsid w:val="009B54C0"/>
    <w:rsid w:val="009B56D8"/>
    <w:rsid w:val="009B5C96"/>
    <w:rsid w:val="009B5E04"/>
    <w:rsid w:val="009B614A"/>
    <w:rsid w:val="009B617B"/>
    <w:rsid w:val="009B61AB"/>
    <w:rsid w:val="009B66B3"/>
    <w:rsid w:val="009B67B4"/>
    <w:rsid w:val="009B67F5"/>
    <w:rsid w:val="009B6814"/>
    <w:rsid w:val="009B6AB3"/>
    <w:rsid w:val="009B6D84"/>
    <w:rsid w:val="009B713D"/>
    <w:rsid w:val="009B71E6"/>
    <w:rsid w:val="009B74C9"/>
    <w:rsid w:val="009B7BE3"/>
    <w:rsid w:val="009C0640"/>
    <w:rsid w:val="009C07B8"/>
    <w:rsid w:val="009C096B"/>
    <w:rsid w:val="009C13AA"/>
    <w:rsid w:val="009C1AE5"/>
    <w:rsid w:val="009C1E1D"/>
    <w:rsid w:val="009C2231"/>
    <w:rsid w:val="009C227E"/>
    <w:rsid w:val="009C258A"/>
    <w:rsid w:val="009C29A9"/>
    <w:rsid w:val="009C2A0C"/>
    <w:rsid w:val="009C2B58"/>
    <w:rsid w:val="009C2E7F"/>
    <w:rsid w:val="009C2F7B"/>
    <w:rsid w:val="009C2FA6"/>
    <w:rsid w:val="009C33C3"/>
    <w:rsid w:val="009C3519"/>
    <w:rsid w:val="009C37E3"/>
    <w:rsid w:val="009C3947"/>
    <w:rsid w:val="009C39B8"/>
    <w:rsid w:val="009C3B28"/>
    <w:rsid w:val="009C3D19"/>
    <w:rsid w:val="009C3F84"/>
    <w:rsid w:val="009C3FA6"/>
    <w:rsid w:val="009C43DE"/>
    <w:rsid w:val="009C4693"/>
    <w:rsid w:val="009C4A41"/>
    <w:rsid w:val="009C4B28"/>
    <w:rsid w:val="009C4DFF"/>
    <w:rsid w:val="009C5544"/>
    <w:rsid w:val="009C562F"/>
    <w:rsid w:val="009C58E2"/>
    <w:rsid w:val="009C5935"/>
    <w:rsid w:val="009C5ACF"/>
    <w:rsid w:val="009C61DA"/>
    <w:rsid w:val="009C6654"/>
    <w:rsid w:val="009C66C3"/>
    <w:rsid w:val="009C6A22"/>
    <w:rsid w:val="009C6C68"/>
    <w:rsid w:val="009C6DA3"/>
    <w:rsid w:val="009C746F"/>
    <w:rsid w:val="009C752F"/>
    <w:rsid w:val="009C79D5"/>
    <w:rsid w:val="009C7B50"/>
    <w:rsid w:val="009C7B5F"/>
    <w:rsid w:val="009C7E5A"/>
    <w:rsid w:val="009D0403"/>
    <w:rsid w:val="009D0623"/>
    <w:rsid w:val="009D0636"/>
    <w:rsid w:val="009D06D6"/>
    <w:rsid w:val="009D0D6A"/>
    <w:rsid w:val="009D0E01"/>
    <w:rsid w:val="009D0E4D"/>
    <w:rsid w:val="009D1041"/>
    <w:rsid w:val="009D1126"/>
    <w:rsid w:val="009D1294"/>
    <w:rsid w:val="009D12DE"/>
    <w:rsid w:val="009D1335"/>
    <w:rsid w:val="009D1444"/>
    <w:rsid w:val="009D170D"/>
    <w:rsid w:val="009D1777"/>
    <w:rsid w:val="009D218B"/>
    <w:rsid w:val="009D21B3"/>
    <w:rsid w:val="009D2285"/>
    <w:rsid w:val="009D22DF"/>
    <w:rsid w:val="009D258C"/>
    <w:rsid w:val="009D2600"/>
    <w:rsid w:val="009D29DA"/>
    <w:rsid w:val="009D2D04"/>
    <w:rsid w:val="009D2DCD"/>
    <w:rsid w:val="009D2E83"/>
    <w:rsid w:val="009D33C1"/>
    <w:rsid w:val="009D39B9"/>
    <w:rsid w:val="009D3AFE"/>
    <w:rsid w:val="009D3B3B"/>
    <w:rsid w:val="009D3B77"/>
    <w:rsid w:val="009D3C44"/>
    <w:rsid w:val="009D3C4A"/>
    <w:rsid w:val="009D4141"/>
    <w:rsid w:val="009D4175"/>
    <w:rsid w:val="009D449E"/>
    <w:rsid w:val="009D47CA"/>
    <w:rsid w:val="009D47F5"/>
    <w:rsid w:val="009D4AB9"/>
    <w:rsid w:val="009D5324"/>
    <w:rsid w:val="009D5426"/>
    <w:rsid w:val="009D5A58"/>
    <w:rsid w:val="009D5BF2"/>
    <w:rsid w:val="009D5D53"/>
    <w:rsid w:val="009D623F"/>
    <w:rsid w:val="009D65BB"/>
    <w:rsid w:val="009D683F"/>
    <w:rsid w:val="009D6864"/>
    <w:rsid w:val="009D6963"/>
    <w:rsid w:val="009D6A5A"/>
    <w:rsid w:val="009D73E6"/>
    <w:rsid w:val="009D740A"/>
    <w:rsid w:val="009D78DD"/>
    <w:rsid w:val="009D7B13"/>
    <w:rsid w:val="009D7E1B"/>
    <w:rsid w:val="009E03BA"/>
    <w:rsid w:val="009E0612"/>
    <w:rsid w:val="009E07F4"/>
    <w:rsid w:val="009E0957"/>
    <w:rsid w:val="009E104E"/>
    <w:rsid w:val="009E1058"/>
    <w:rsid w:val="009E11DC"/>
    <w:rsid w:val="009E15D9"/>
    <w:rsid w:val="009E197C"/>
    <w:rsid w:val="009E1C21"/>
    <w:rsid w:val="009E200A"/>
    <w:rsid w:val="009E2030"/>
    <w:rsid w:val="009E21F2"/>
    <w:rsid w:val="009E2204"/>
    <w:rsid w:val="009E222C"/>
    <w:rsid w:val="009E22AA"/>
    <w:rsid w:val="009E23A8"/>
    <w:rsid w:val="009E23B9"/>
    <w:rsid w:val="009E25AB"/>
    <w:rsid w:val="009E27EB"/>
    <w:rsid w:val="009E2997"/>
    <w:rsid w:val="009E2BED"/>
    <w:rsid w:val="009E31D9"/>
    <w:rsid w:val="009E3545"/>
    <w:rsid w:val="009E367A"/>
    <w:rsid w:val="009E38C5"/>
    <w:rsid w:val="009E394C"/>
    <w:rsid w:val="009E3994"/>
    <w:rsid w:val="009E43B4"/>
    <w:rsid w:val="009E45C3"/>
    <w:rsid w:val="009E4B3D"/>
    <w:rsid w:val="009E512B"/>
    <w:rsid w:val="009E5F70"/>
    <w:rsid w:val="009E6123"/>
    <w:rsid w:val="009E650D"/>
    <w:rsid w:val="009E66BC"/>
    <w:rsid w:val="009E6812"/>
    <w:rsid w:val="009E6CC9"/>
    <w:rsid w:val="009E6E28"/>
    <w:rsid w:val="009E718A"/>
    <w:rsid w:val="009E71A2"/>
    <w:rsid w:val="009E7655"/>
    <w:rsid w:val="009E76B9"/>
    <w:rsid w:val="009E7E5E"/>
    <w:rsid w:val="009E7EB0"/>
    <w:rsid w:val="009F0100"/>
    <w:rsid w:val="009F04A2"/>
    <w:rsid w:val="009F0611"/>
    <w:rsid w:val="009F0903"/>
    <w:rsid w:val="009F0A2E"/>
    <w:rsid w:val="009F0E8C"/>
    <w:rsid w:val="009F1397"/>
    <w:rsid w:val="009F13AD"/>
    <w:rsid w:val="009F16A3"/>
    <w:rsid w:val="009F1C2C"/>
    <w:rsid w:val="009F1C49"/>
    <w:rsid w:val="009F1EDD"/>
    <w:rsid w:val="009F1F35"/>
    <w:rsid w:val="009F1F56"/>
    <w:rsid w:val="009F20D4"/>
    <w:rsid w:val="009F2181"/>
    <w:rsid w:val="009F2406"/>
    <w:rsid w:val="009F2808"/>
    <w:rsid w:val="009F2A41"/>
    <w:rsid w:val="009F3425"/>
    <w:rsid w:val="009F39B4"/>
    <w:rsid w:val="009F3C3F"/>
    <w:rsid w:val="009F3C49"/>
    <w:rsid w:val="009F3ED4"/>
    <w:rsid w:val="009F3EE8"/>
    <w:rsid w:val="009F4276"/>
    <w:rsid w:val="009F4301"/>
    <w:rsid w:val="009F4752"/>
    <w:rsid w:val="009F5767"/>
    <w:rsid w:val="009F5FCE"/>
    <w:rsid w:val="009F6548"/>
    <w:rsid w:val="009F68B7"/>
    <w:rsid w:val="009F69DA"/>
    <w:rsid w:val="009F6A9F"/>
    <w:rsid w:val="009F6C49"/>
    <w:rsid w:val="009F6C86"/>
    <w:rsid w:val="009F6E9E"/>
    <w:rsid w:val="009F70FF"/>
    <w:rsid w:val="009F74AE"/>
    <w:rsid w:val="009F75B4"/>
    <w:rsid w:val="009F75E1"/>
    <w:rsid w:val="009F7AA1"/>
    <w:rsid w:val="009F7D2A"/>
    <w:rsid w:val="009F7D36"/>
    <w:rsid w:val="00A00321"/>
    <w:rsid w:val="00A00348"/>
    <w:rsid w:val="00A008CC"/>
    <w:rsid w:val="00A00A88"/>
    <w:rsid w:val="00A00BE8"/>
    <w:rsid w:val="00A00D94"/>
    <w:rsid w:val="00A00FAA"/>
    <w:rsid w:val="00A010DF"/>
    <w:rsid w:val="00A01117"/>
    <w:rsid w:val="00A0173A"/>
    <w:rsid w:val="00A01976"/>
    <w:rsid w:val="00A01AF9"/>
    <w:rsid w:val="00A01CA3"/>
    <w:rsid w:val="00A01D8A"/>
    <w:rsid w:val="00A01EEB"/>
    <w:rsid w:val="00A01F15"/>
    <w:rsid w:val="00A0212C"/>
    <w:rsid w:val="00A022C8"/>
    <w:rsid w:val="00A024A7"/>
    <w:rsid w:val="00A024E1"/>
    <w:rsid w:val="00A02508"/>
    <w:rsid w:val="00A026C0"/>
    <w:rsid w:val="00A026D6"/>
    <w:rsid w:val="00A029C1"/>
    <w:rsid w:val="00A02A30"/>
    <w:rsid w:val="00A02BC9"/>
    <w:rsid w:val="00A02D36"/>
    <w:rsid w:val="00A02DA6"/>
    <w:rsid w:val="00A03193"/>
    <w:rsid w:val="00A031E5"/>
    <w:rsid w:val="00A0326D"/>
    <w:rsid w:val="00A03368"/>
    <w:rsid w:val="00A03410"/>
    <w:rsid w:val="00A03474"/>
    <w:rsid w:val="00A039E6"/>
    <w:rsid w:val="00A03A3B"/>
    <w:rsid w:val="00A03AE5"/>
    <w:rsid w:val="00A03DB6"/>
    <w:rsid w:val="00A04011"/>
    <w:rsid w:val="00A040A0"/>
    <w:rsid w:val="00A04275"/>
    <w:rsid w:val="00A04483"/>
    <w:rsid w:val="00A0483F"/>
    <w:rsid w:val="00A048F5"/>
    <w:rsid w:val="00A04B36"/>
    <w:rsid w:val="00A04C97"/>
    <w:rsid w:val="00A04E17"/>
    <w:rsid w:val="00A05240"/>
    <w:rsid w:val="00A05481"/>
    <w:rsid w:val="00A054BB"/>
    <w:rsid w:val="00A0595E"/>
    <w:rsid w:val="00A05BAC"/>
    <w:rsid w:val="00A05F6E"/>
    <w:rsid w:val="00A06030"/>
    <w:rsid w:val="00A06097"/>
    <w:rsid w:val="00A064F7"/>
    <w:rsid w:val="00A06A54"/>
    <w:rsid w:val="00A06C85"/>
    <w:rsid w:val="00A06FE7"/>
    <w:rsid w:val="00A07132"/>
    <w:rsid w:val="00A071E0"/>
    <w:rsid w:val="00A07549"/>
    <w:rsid w:val="00A07749"/>
    <w:rsid w:val="00A07D66"/>
    <w:rsid w:val="00A07E73"/>
    <w:rsid w:val="00A1082A"/>
    <w:rsid w:val="00A10D3C"/>
    <w:rsid w:val="00A10F90"/>
    <w:rsid w:val="00A10F9C"/>
    <w:rsid w:val="00A110ED"/>
    <w:rsid w:val="00A111AA"/>
    <w:rsid w:val="00A1168F"/>
    <w:rsid w:val="00A118BC"/>
    <w:rsid w:val="00A119CD"/>
    <w:rsid w:val="00A11A25"/>
    <w:rsid w:val="00A11A7F"/>
    <w:rsid w:val="00A122D6"/>
    <w:rsid w:val="00A12601"/>
    <w:rsid w:val="00A128EC"/>
    <w:rsid w:val="00A128EF"/>
    <w:rsid w:val="00A129FD"/>
    <w:rsid w:val="00A12A01"/>
    <w:rsid w:val="00A12D73"/>
    <w:rsid w:val="00A12D78"/>
    <w:rsid w:val="00A1313F"/>
    <w:rsid w:val="00A132DA"/>
    <w:rsid w:val="00A13320"/>
    <w:rsid w:val="00A13348"/>
    <w:rsid w:val="00A13830"/>
    <w:rsid w:val="00A138F4"/>
    <w:rsid w:val="00A13A8A"/>
    <w:rsid w:val="00A1409B"/>
    <w:rsid w:val="00A146B2"/>
    <w:rsid w:val="00A146E6"/>
    <w:rsid w:val="00A147A7"/>
    <w:rsid w:val="00A14D2E"/>
    <w:rsid w:val="00A14E69"/>
    <w:rsid w:val="00A150A0"/>
    <w:rsid w:val="00A1515B"/>
    <w:rsid w:val="00A1520E"/>
    <w:rsid w:val="00A15377"/>
    <w:rsid w:val="00A153BB"/>
    <w:rsid w:val="00A1548C"/>
    <w:rsid w:val="00A15629"/>
    <w:rsid w:val="00A15698"/>
    <w:rsid w:val="00A1570C"/>
    <w:rsid w:val="00A1573B"/>
    <w:rsid w:val="00A15D15"/>
    <w:rsid w:val="00A16152"/>
    <w:rsid w:val="00A16447"/>
    <w:rsid w:val="00A16D58"/>
    <w:rsid w:val="00A16F57"/>
    <w:rsid w:val="00A16FDF"/>
    <w:rsid w:val="00A17074"/>
    <w:rsid w:val="00A171A1"/>
    <w:rsid w:val="00A176C1"/>
    <w:rsid w:val="00A17701"/>
    <w:rsid w:val="00A179C4"/>
    <w:rsid w:val="00A17B96"/>
    <w:rsid w:val="00A17CC2"/>
    <w:rsid w:val="00A17E9A"/>
    <w:rsid w:val="00A17F2C"/>
    <w:rsid w:val="00A17F42"/>
    <w:rsid w:val="00A20078"/>
    <w:rsid w:val="00A20426"/>
    <w:rsid w:val="00A208C0"/>
    <w:rsid w:val="00A20B12"/>
    <w:rsid w:val="00A20DF3"/>
    <w:rsid w:val="00A215EC"/>
    <w:rsid w:val="00A21663"/>
    <w:rsid w:val="00A21A2B"/>
    <w:rsid w:val="00A21ABF"/>
    <w:rsid w:val="00A21B5E"/>
    <w:rsid w:val="00A21B6F"/>
    <w:rsid w:val="00A21DE5"/>
    <w:rsid w:val="00A21F89"/>
    <w:rsid w:val="00A22042"/>
    <w:rsid w:val="00A22938"/>
    <w:rsid w:val="00A22B93"/>
    <w:rsid w:val="00A22BC4"/>
    <w:rsid w:val="00A22C89"/>
    <w:rsid w:val="00A23048"/>
    <w:rsid w:val="00A23058"/>
    <w:rsid w:val="00A2331E"/>
    <w:rsid w:val="00A2339F"/>
    <w:rsid w:val="00A23B05"/>
    <w:rsid w:val="00A23DA6"/>
    <w:rsid w:val="00A23FBB"/>
    <w:rsid w:val="00A2433B"/>
    <w:rsid w:val="00A2446A"/>
    <w:rsid w:val="00A2474C"/>
    <w:rsid w:val="00A24FF3"/>
    <w:rsid w:val="00A25101"/>
    <w:rsid w:val="00A2517A"/>
    <w:rsid w:val="00A252D9"/>
    <w:rsid w:val="00A25520"/>
    <w:rsid w:val="00A25A80"/>
    <w:rsid w:val="00A25F99"/>
    <w:rsid w:val="00A2603A"/>
    <w:rsid w:val="00A261B7"/>
    <w:rsid w:val="00A26A01"/>
    <w:rsid w:val="00A26E46"/>
    <w:rsid w:val="00A270CF"/>
    <w:rsid w:val="00A2718B"/>
    <w:rsid w:val="00A276B7"/>
    <w:rsid w:val="00A27999"/>
    <w:rsid w:val="00A27B33"/>
    <w:rsid w:val="00A27C8E"/>
    <w:rsid w:val="00A27EF5"/>
    <w:rsid w:val="00A27F71"/>
    <w:rsid w:val="00A300BB"/>
    <w:rsid w:val="00A30DBB"/>
    <w:rsid w:val="00A3145D"/>
    <w:rsid w:val="00A315A4"/>
    <w:rsid w:val="00A317DC"/>
    <w:rsid w:val="00A318D7"/>
    <w:rsid w:val="00A31DDA"/>
    <w:rsid w:val="00A31F88"/>
    <w:rsid w:val="00A3201C"/>
    <w:rsid w:val="00A32BE9"/>
    <w:rsid w:val="00A32C10"/>
    <w:rsid w:val="00A32EB6"/>
    <w:rsid w:val="00A3304C"/>
    <w:rsid w:val="00A332D9"/>
    <w:rsid w:val="00A3354F"/>
    <w:rsid w:val="00A3393A"/>
    <w:rsid w:val="00A33B24"/>
    <w:rsid w:val="00A341A3"/>
    <w:rsid w:val="00A3441F"/>
    <w:rsid w:val="00A345D3"/>
    <w:rsid w:val="00A34A32"/>
    <w:rsid w:val="00A34A63"/>
    <w:rsid w:val="00A34DC1"/>
    <w:rsid w:val="00A34E1E"/>
    <w:rsid w:val="00A34E44"/>
    <w:rsid w:val="00A35312"/>
    <w:rsid w:val="00A3533C"/>
    <w:rsid w:val="00A3555E"/>
    <w:rsid w:val="00A35B5B"/>
    <w:rsid w:val="00A35B5E"/>
    <w:rsid w:val="00A35E59"/>
    <w:rsid w:val="00A362CE"/>
    <w:rsid w:val="00A362CF"/>
    <w:rsid w:val="00A363CA"/>
    <w:rsid w:val="00A364AC"/>
    <w:rsid w:val="00A36615"/>
    <w:rsid w:val="00A36752"/>
    <w:rsid w:val="00A3696F"/>
    <w:rsid w:val="00A36AEB"/>
    <w:rsid w:val="00A36D3D"/>
    <w:rsid w:val="00A36DF6"/>
    <w:rsid w:val="00A376BE"/>
    <w:rsid w:val="00A3782C"/>
    <w:rsid w:val="00A37B34"/>
    <w:rsid w:val="00A37D9D"/>
    <w:rsid w:val="00A40263"/>
    <w:rsid w:val="00A403C4"/>
    <w:rsid w:val="00A40665"/>
    <w:rsid w:val="00A4068E"/>
    <w:rsid w:val="00A40A76"/>
    <w:rsid w:val="00A40C50"/>
    <w:rsid w:val="00A40CE6"/>
    <w:rsid w:val="00A40D00"/>
    <w:rsid w:val="00A40D57"/>
    <w:rsid w:val="00A40EA3"/>
    <w:rsid w:val="00A41040"/>
    <w:rsid w:val="00A411D6"/>
    <w:rsid w:val="00A416A4"/>
    <w:rsid w:val="00A417B7"/>
    <w:rsid w:val="00A419FD"/>
    <w:rsid w:val="00A41B38"/>
    <w:rsid w:val="00A41FEF"/>
    <w:rsid w:val="00A4215C"/>
    <w:rsid w:val="00A42233"/>
    <w:rsid w:val="00A425C9"/>
    <w:rsid w:val="00A42791"/>
    <w:rsid w:val="00A42ACF"/>
    <w:rsid w:val="00A43197"/>
    <w:rsid w:val="00A43629"/>
    <w:rsid w:val="00A43A8F"/>
    <w:rsid w:val="00A43BCA"/>
    <w:rsid w:val="00A43E80"/>
    <w:rsid w:val="00A440EC"/>
    <w:rsid w:val="00A44263"/>
    <w:rsid w:val="00A44C6E"/>
    <w:rsid w:val="00A44D59"/>
    <w:rsid w:val="00A44E7B"/>
    <w:rsid w:val="00A44EC0"/>
    <w:rsid w:val="00A450F5"/>
    <w:rsid w:val="00A45A80"/>
    <w:rsid w:val="00A45A93"/>
    <w:rsid w:val="00A45B48"/>
    <w:rsid w:val="00A45C08"/>
    <w:rsid w:val="00A45D88"/>
    <w:rsid w:val="00A46228"/>
    <w:rsid w:val="00A463D4"/>
    <w:rsid w:val="00A464CA"/>
    <w:rsid w:val="00A46769"/>
    <w:rsid w:val="00A4711C"/>
    <w:rsid w:val="00A4721E"/>
    <w:rsid w:val="00A4725C"/>
    <w:rsid w:val="00A4732D"/>
    <w:rsid w:val="00A473C5"/>
    <w:rsid w:val="00A473E6"/>
    <w:rsid w:val="00A47572"/>
    <w:rsid w:val="00A47717"/>
    <w:rsid w:val="00A47745"/>
    <w:rsid w:val="00A47775"/>
    <w:rsid w:val="00A47B6E"/>
    <w:rsid w:val="00A506AA"/>
    <w:rsid w:val="00A50B45"/>
    <w:rsid w:val="00A50FA3"/>
    <w:rsid w:val="00A51747"/>
    <w:rsid w:val="00A517AF"/>
    <w:rsid w:val="00A51849"/>
    <w:rsid w:val="00A51988"/>
    <w:rsid w:val="00A51BD1"/>
    <w:rsid w:val="00A51DA8"/>
    <w:rsid w:val="00A51E61"/>
    <w:rsid w:val="00A51F33"/>
    <w:rsid w:val="00A5201C"/>
    <w:rsid w:val="00A5266C"/>
    <w:rsid w:val="00A5286C"/>
    <w:rsid w:val="00A52A37"/>
    <w:rsid w:val="00A52B01"/>
    <w:rsid w:val="00A52C03"/>
    <w:rsid w:val="00A52FD9"/>
    <w:rsid w:val="00A53031"/>
    <w:rsid w:val="00A531C8"/>
    <w:rsid w:val="00A53648"/>
    <w:rsid w:val="00A53694"/>
    <w:rsid w:val="00A53C52"/>
    <w:rsid w:val="00A53F88"/>
    <w:rsid w:val="00A543DC"/>
    <w:rsid w:val="00A54526"/>
    <w:rsid w:val="00A54716"/>
    <w:rsid w:val="00A5483D"/>
    <w:rsid w:val="00A5488C"/>
    <w:rsid w:val="00A5492B"/>
    <w:rsid w:val="00A54B57"/>
    <w:rsid w:val="00A552F2"/>
    <w:rsid w:val="00A553A4"/>
    <w:rsid w:val="00A5541A"/>
    <w:rsid w:val="00A554D2"/>
    <w:rsid w:val="00A55AC0"/>
    <w:rsid w:val="00A55B7E"/>
    <w:rsid w:val="00A55CE7"/>
    <w:rsid w:val="00A55F54"/>
    <w:rsid w:val="00A5634C"/>
    <w:rsid w:val="00A563B1"/>
    <w:rsid w:val="00A5646D"/>
    <w:rsid w:val="00A56491"/>
    <w:rsid w:val="00A564CA"/>
    <w:rsid w:val="00A56759"/>
    <w:rsid w:val="00A5690C"/>
    <w:rsid w:val="00A56A97"/>
    <w:rsid w:val="00A56B3A"/>
    <w:rsid w:val="00A56CB9"/>
    <w:rsid w:val="00A57336"/>
    <w:rsid w:val="00A5747C"/>
    <w:rsid w:val="00A57583"/>
    <w:rsid w:val="00A578B8"/>
    <w:rsid w:val="00A57DB1"/>
    <w:rsid w:val="00A57EAB"/>
    <w:rsid w:val="00A6000A"/>
    <w:rsid w:val="00A600E5"/>
    <w:rsid w:val="00A602A9"/>
    <w:rsid w:val="00A6033C"/>
    <w:rsid w:val="00A6037B"/>
    <w:rsid w:val="00A60602"/>
    <w:rsid w:val="00A6096C"/>
    <w:rsid w:val="00A60B1C"/>
    <w:rsid w:val="00A60C5E"/>
    <w:rsid w:val="00A60C89"/>
    <w:rsid w:val="00A60DA9"/>
    <w:rsid w:val="00A60EA4"/>
    <w:rsid w:val="00A60F6A"/>
    <w:rsid w:val="00A611FA"/>
    <w:rsid w:val="00A616F1"/>
    <w:rsid w:val="00A6172A"/>
    <w:rsid w:val="00A6173C"/>
    <w:rsid w:val="00A6191B"/>
    <w:rsid w:val="00A61B28"/>
    <w:rsid w:val="00A61D6B"/>
    <w:rsid w:val="00A61EC5"/>
    <w:rsid w:val="00A624C9"/>
    <w:rsid w:val="00A62612"/>
    <w:rsid w:val="00A626A0"/>
    <w:rsid w:val="00A62910"/>
    <w:rsid w:val="00A62C88"/>
    <w:rsid w:val="00A62CE9"/>
    <w:rsid w:val="00A62E86"/>
    <w:rsid w:val="00A63303"/>
    <w:rsid w:val="00A63C98"/>
    <w:rsid w:val="00A63E8F"/>
    <w:rsid w:val="00A63EE0"/>
    <w:rsid w:val="00A64272"/>
    <w:rsid w:val="00A64284"/>
    <w:rsid w:val="00A6482E"/>
    <w:rsid w:val="00A64AF2"/>
    <w:rsid w:val="00A64B2B"/>
    <w:rsid w:val="00A65533"/>
    <w:rsid w:val="00A65CA3"/>
    <w:rsid w:val="00A65D15"/>
    <w:rsid w:val="00A65F01"/>
    <w:rsid w:val="00A6610E"/>
    <w:rsid w:val="00A66193"/>
    <w:rsid w:val="00A66588"/>
    <w:rsid w:val="00A665F5"/>
    <w:rsid w:val="00A66B49"/>
    <w:rsid w:val="00A66BE8"/>
    <w:rsid w:val="00A66BF4"/>
    <w:rsid w:val="00A66E3F"/>
    <w:rsid w:val="00A66FBB"/>
    <w:rsid w:val="00A67355"/>
    <w:rsid w:val="00A6735E"/>
    <w:rsid w:val="00A67905"/>
    <w:rsid w:val="00A67B00"/>
    <w:rsid w:val="00A67D1D"/>
    <w:rsid w:val="00A7000F"/>
    <w:rsid w:val="00A70027"/>
    <w:rsid w:val="00A700A1"/>
    <w:rsid w:val="00A700F0"/>
    <w:rsid w:val="00A70165"/>
    <w:rsid w:val="00A7031C"/>
    <w:rsid w:val="00A70526"/>
    <w:rsid w:val="00A705F8"/>
    <w:rsid w:val="00A707DE"/>
    <w:rsid w:val="00A707E6"/>
    <w:rsid w:val="00A70C4E"/>
    <w:rsid w:val="00A70CEA"/>
    <w:rsid w:val="00A7104D"/>
    <w:rsid w:val="00A71131"/>
    <w:rsid w:val="00A711DF"/>
    <w:rsid w:val="00A712B1"/>
    <w:rsid w:val="00A71423"/>
    <w:rsid w:val="00A7151B"/>
    <w:rsid w:val="00A71535"/>
    <w:rsid w:val="00A715B0"/>
    <w:rsid w:val="00A716A1"/>
    <w:rsid w:val="00A71845"/>
    <w:rsid w:val="00A718DC"/>
    <w:rsid w:val="00A719BC"/>
    <w:rsid w:val="00A71B7F"/>
    <w:rsid w:val="00A71BAB"/>
    <w:rsid w:val="00A720FF"/>
    <w:rsid w:val="00A7219E"/>
    <w:rsid w:val="00A721B4"/>
    <w:rsid w:val="00A721C1"/>
    <w:rsid w:val="00A7251D"/>
    <w:rsid w:val="00A72C36"/>
    <w:rsid w:val="00A735D7"/>
    <w:rsid w:val="00A736BC"/>
    <w:rsid w:val="00A73710"/>
    <w:rsid w:val="00A73786"/>
    <w:rsid w:val="00A7392A"/>
    <w:rsid w:val="00A73B53"/>
    <w:rsid w:val="00A73CE7"/>
    <w:rsid w:val="00A7401C"/>
    <w:rsid w:val="00A74492"/>
    <w:rsid w:val="00A7454B"/>
    <w:rsid w:val="00A74576"/>
    <w:rsid w:val="00A748E3"/>
    <w:rsid w:val="00A74A4D"/>
    <w:rsid w:val="00A74A57"/>
    <w:rsid w:val="00A74B48"/>
    <w:rsid w:val="00A74B5D"/>
    <w:rsid w:val="00A74EE4"/>
    <w:rsid w:val="00A75025"/>
    <w:rsid w:val="00A751C3"/>
    <w:rsid w:val="00A757DA"/>
    <w:rsid w:val="00A75C4A"/>
    <w:rsid w:val="00A760DB"/>
    <w:rsid w:val="00A763A9"/>
    <w:rsid w:val="00A765E8"/>
    <w:rsid w:val="00A76635"/>
    <w:rsid w:val="00A76890"/>
    <w:rsid w:val="00A768B6"/>
    <w:rsid w:val="00A7695F"/>
    <w:rsid w:val="00A76F8F"/>
    <w:rsid w:val="00A773B6"/>
    <w:rsid w:val="00A773C6"/>
    <w:rsid w:val="00A774D2"/>
    <w:rsid w:val="00A77A60"/>
    <w:rsid w:val="00A77C82"/>
    <w:rsid w:val="00A8024B"/>
    <w:rsid w:val="00A807EA"/>
    <w:rsid w:val="00A8091E"/>
    <w:rsid w:val="00A81325"/>
    <w:rsid w:val="00A813C9"/>
    <w:rsid w:val="00A814A5"/>
    <w:rsid w:val="00A81A9F"/>
    <w:rsid w:val="00A81DED"/>
    <w:rsid w:val="00A820AA"/>
    <w:rsid w:val="00A82F6D"/>
    <w:rsid w:val="00A83143"/>
    <w:rsid w:val="00A836E2"/>
    <w:rsid w:val="00A83779"/>
    <w:rsid w:val="00A83BA5"/>
    <w:rsid w:val="00A83CE3"/>
    <w:rsid w:val="00A844D3"/>
    <w:rsid w:val="00A845A3"/>
    <w:rsid w:val="00A84634"/>
    <w:rsid w:val="00A84DB5"/>
    <w:rsid w:val="00A84E53"/>
    <w:rsid w:val="00A856D8"/>
    <w:rsid w:val="00A859D7"/>
    <w:rsid w:val="00A85B33"/>
    <w:rsid w:val="00A85C8A"/>
    <w:rsid w:val="00A85DE5"/>
    <w:rsid w:val="00A86331"/>
    <w:rsid w:val="00A865FE"/>
    <w:rsid w:val="00A8665A"/>
    <w:rsid w:val="00A86760"/>
    <w:rsid w:val="00A86924"/>
    <w:rsid w:val="00A86C0F"/>
    <w:rsid w:val="00A86D52"/>
    <w:rsid w:val="00A86EBB"/>
    <w:rsid w:val="00A87173"/>
    <w:rsid w:val="00A87C2B"/>
    <w:rsid w:val="00A87CE5"/>
    <w:rsid w:val="00A87DC9"/>
    <w:rsid w:val="00A87E13"/>
    <w:rsid w:val="00A90015"/>
    <w:rsid w:val="00A9032B"/>
    <w:rsid w:val="00A906A4"/>
    <w:rsid w:val="00A90BCF"/>
    <w:rsid w:val="00A90D47"/>
    <w:rsid w:val="00A90ED6"/>
    <w:rsid w:val="00A9108D"/>
    <w:rsid w:val="00A9116D"/>
    <w:rsid w:val="00A911ED"/>
    <w:rsid w:val="00A91435"/>
    <w:rsid w:val="00A9171B"/>
    <w:rsid w:val="00A91A95"/>
    <w:rsid w:val="00A91FC7"/>
    <w:rsid w:val="00A9229D"/>
    <w:rsid w:val="00A92652"/>
    <w:rsid w:val="00A926EE"/>
    <w:rsid w:val="00A9296C"/>
    <w:rsid w:val="00A92AFD"/>
    <w:rsid w:val="00A93043"/>
    <w:rsid w:val="00A93177"/>
    <w:rsid w:val="00A931DF"/>
    <w:rsid w:val="00A932A1"/>
    <w:rsid w:val="00A93318"/>
    <w:rsid w:val="00A93710"/>
    <w:rsid w:val="00A938F5"/>
    <w:rsid w:val="00A93910"/>
    <w:rsid w:val="00A93D80"/>
    <w:rsid w:val="00A93E3B"/>
    <w:rsid w:val="00A9409A"/>
    <w:rsid w:val="00A942EC"/>
    <w:rsid w:val="00A944A2"/>
    <w:rsid w:val="00A944D0"/>
    <w:rsid w:val="00A94589"/>
    <w:rsid w:val="00A9494C"/>
    <w:rsid w:val="00A94A83"/>
    <w:rsid w:val="00A94B47"/>
    <w:rsid w:val="00A94C1A"/>
    <w:rsid w:val="00A94C7E"/>
    <w:rsid w:val="00A94EDB"/>
    <w:rsid w:val="00A9501E"/>
    <w:rsid w:val="00A95183"/>
    <w:rsid w:val="00A9523C"/>
    <w:rsid w:val="00A95400"/>
    <w:rsid w:val="00A955E1"/>
    <w:rsid w:val="00A95C1C"/>
    <w:rsid w:val="00A96698"/>
    <w:rsid w:val="00A96709"/>
    <w:rsid w:val="00A968C3"/>
    <w:rsid w:val="00A9696A"/>
    <w:rsid w:val="00A96D24"/>
    <w:rsid w:val="00A96EBC"/>
    <w:rsid w:val="00A96F40"/>
    <w:rsid w:val="00A96F9B"/>
    <w:rsid w:val="00A973E0"/>
    <w:rsid w:val="00A97541"/>
    <w:rsid w:val="00AA01CE"/>
    <w:rsid w:val="00AA0273"/>
    <w:rsid w:val="00AA0503"/>
    <w:rsid w:val="00AA056C"/>
    <w:rsid w:val="00AA0615"/>
    <w:rsid w:val="00AA0CA8"/>
    <w:rsid w:val="00AA1012"/>
    <w:rsid w:val="00AA1029"/>
    <w:rsid w:val="00AA1205"/>
    <w:rsid w:val="00AA12BF"/>
    <w:rsid w:val="00AA1AB2"/>
    <w:rsid w:val="00AA1BBC"/>
    <w:rsid w:val="00AA1C7F"/>
    <w:rsid w:val="00AA1D98"/>
    <w:rsid w:val="00AA224B"/>
    <w:rsid w:val="00AA22F4"/>
    <w:rsid w:val="00AA2357"/>
    <w:rsid w:val="00AA236B"/>
    <w:rsid w:val="00AA247A"/>
    <w:rsid w:val="00AA27BD"/>
    <w:rsid w:val="00AA28A1"/>
    <w:rsid w:val="00AA2B7E"/>
    <w:rsid w:val="00AA2C49"/>
    <w:rsid w:val="00AA2CBC"/>
    <w:rsid w:val="00AA2D6E"/>
    <w:rsid w:val="00AA302E"/>
    <w:rsid w:val="00AA304F"/>
    <w:rsid w:val="00AA3791"/>
    <w:rsid w:val="00AA384A"/>
    <w:rsid w:val="00AA3947"/>
    <w:rsid w:val="00AA3AC3"/>
    <w:rsid w:val="00AA3EB8"/>
    <w:rsid w:val="00AA44BF"/>
    <w:rsid w:val="00AA46B0"/>
    <w:rsid w:val="00AA4897"/>
    <w:rsid w:val="00AA5341"/>
    <w:rsid w:val="00AA5921"/>
    <w:rsid w:val="00AA59DD"/>
    <w:rsid w:val="00AA5A3F"/>
    <w:rsid w:val="00AA5B14"/>
    <w:rsid w:val="00AA604C"/>
    <w:rsid w:val="00AA6138"/>
    <w:rsid w:val="00AA63D0"/>
    <w:rsid w:val="00AA660E"/>
    <w:rsid w:val="00AA675F"/>
    <w:rsid w:val="00AA6820"/>
    <w:rsid w:val="00AA6825"/>
    <w:rsid w:val="00AA697E"/>
    <w:rsid w:val="00AA69C9"/>
    <w:rsid w:val="00AA6B55"/>
    <w:rsid w:val="00AA6BBA"/>
    <w:rsid w:val="00AA71E2"/>
    <w:rsid w:val="00AA75EA"/>
    <w:rsid w:val="00AA7696"/>
    <w:rsid w:val="00AA77CC"/>
    <w:rsid w:val="00AA7919"/>
    <w:rsid w:val="00AA7954"/>
    <w:rsid w:val="00AA7C46"/>
    <w:rsid w:val="00AA7D77"/>
    <w:rsid w:val="00AA7DE4"/>
    <w:rsid w:val="00AB00C4"/>
    <w:rsid w:val="00AB043F"/>
    <w:rsid w:val="00AB071A"/>
    <w:rsid w:val="00AB09CF"/>
    <w:rsid w:val="00AB0C80"/>
    <w:rsid w:val="00AB0D2B"/>
    <w:rsid w:val="00AB1114"/>
    <w:rsid w:val="00AB127F"/>
    <w:rsid w:val="00AB138A"/>
    <w:rsid w:val="00AB1AFF"/>
    <w:rsid w:val="00AB1B18"/>
    <w:rsid w:val="00AB1C35"/>
    <w:rsid w:val="00AB1D43"/>
    <w:rsid w:val="00AB2033"/>
    <w:rsid w:val="00AB243F"/>
    <w:rsid w:val="00AB2601"/>
    <w:rsid w:val="00AB26F9"/>
    <w:rsid w:val="00AB27F2"/>
    <w:rsid w:val="00AB29BC"/>
    <w:rsid w:val="00AB2BE5"/>
    <w:rsid w:val="00AB2CBD"/>
    <w:rsid w:val="00AB2DA2"/>
    <w:rsid w:val="00AB309E"/>
    <w:rsid w:val="00AB31B7"/>
    <w:rsid w:val="00AB34CE"/>
    <w:rsid w:val="00AB3892"/>
    <w:rsid w:val="00AB3990"/>
    <w:rsid w:val="00AB3BDD"/>
    <w:rsid w:val="00AB3E8B"/>
    <w:rsid w:val="00AB4031"/>
    <w:rsid w:val="00AB41CE"/>
    <w:rsid w:val="00AB44E9"/>
    <w:rsid w:val="00AB4848"/>
    <w:rsid w:val="00AB52D3"/>
    <w:rsid w:val="00AB553E"/>
    <w:rsid w:val="00AB562C"/>
    <w:rsid w:val="00AB5C5D"/>
    <w:rsid w:val="00AB5C99"/>
    <w:rsid w:val="00AB6085"/>
    <w:rsid w:val="00AB60F3"/>
    <w:rsid w:val="00AB6216"/>
    <w:rsid w:val="00AB65B9"/>
    <w:rsid w:val="00AB6633"/>
    <w:rsid w:val="00AB68CE"/>
    <w:rsid w:val="00AB69BD"/>
    <w:rsid w:val="00AB6A15"/>
    <w:rsid w:val="00AB7053"/>
    <w:rsid w:val="00AB74C3"/>
    <w:rsid w:val="00AB79C5"/>
    <w:rsid w:val="00AB7A4F"/>
    <w:rsid w:val="00AB7DF5"/>
    <w:rsid w:val="00AB7EDC"/>
    <w:rsid w:val="00AC01C5"/>
    <w:rsid w:val="00AC0832"/>
    <w:rsid w:val="00AC08EE"/>
    <w:rsid w:val="00AC09EB"/>
    <w:rsid w:val="00AC0B2A"/>
    <w:rsid w:val="00AC0E42"/>
    <w:rsid w:val="00AC0EE5"/>
    <w:rsid w:val="00AC13CB"/>
    <w:rsid w:val="00AC1990"/>
    <w:rsid w:val="00AC1BCE"/>
    <w:rsid w:val="00AC259B"/>
    <w:rsid w:val="00AC2899"/>
    <w:rsid w:val="00AC3235"/>
    <w:rsid w:val="00AC3378"/>
    <w:rsid w:val="00AC3641"/>
    <w:rsid w:val="00AC3785"/>
    <w:rsid w:val="00AC37E2"/>
    <w:rsid w:val="00AC38AB"/>
    <w:rsid w:val="00AC3D3E"/>
    <w:rsid w:val="00AC3F8A"/>
    <w:rsid w:val="00AC485E"/>
    <w:rsid w:val="00AC4B31"/>
    <w:rsid w:val="00AC4C0E"/>
    <w:rsid w:val="00AC4C0F"/>
    <w:rsid w:val="00AC50C8"/>
    <w:rsid w:val="00AC5706"/>
    <w:rsid w:val="00AC5789"/>
    <w:rsid w:val="00AC58D8"/>
    <w:rsid w:val="00AC59D4"/>
    <w:rsid w:val="00AC5C1E"/>
    <w:rsid w:val="00AC609E"/>
    <w:rsid w:val="00AC60C3"/>
    <w:rsid w:val="00AC618B"/>
    <w:rsid w:val="00AC63A0"/>
    <w:rsid w:val="00AC6421"/>
    <w:rsid w:val="00AC64C3"/>
    <w:rsid w:val="00AC64ED"/>
    <w:rsid w:val="00AC66DA"/>
    <w:rsid w:val="00AC69DD"/>
    <w:rsid w:val="00AC6DFA"/>
    <w:rsid w:val="00AC7028"/>
    <w:rsid w:val="00AC781A"/>
    <w:rsid w:val="00AC78EE"/>
    <w:rsid w:val="00AC790C"/>
    <w:rsid w:val="00AC793D"/>
    <w:rsid w:val="00AD03CC"/>
    <w:rsid w:val="00AD049B"/>
    <w:rsid w:val="00AD1390"/>
    <w:rsid w:val="00AD1B46"/>
    <w:rsid w:val="00AD1D0C"/>
    <w:rsid w:val="00AD23E6"/>
    <w:rsid w:val="00AD2495"/>
    <w:rsid w:val="00AD24D4"/>
    <w:rsid w:val="00AD24E1"/>
    <w:rsid w:val="00AD2529"/>
    <w:rsid w:val="00AD2754"/>
    <w:rsid w:val="00AD2B0F"/>
    <w:rsid w:val="00AD2EE2"/>
    <w:rsid w:val="00AD33CC"/>
    <w:rsid w:val="00AD3D6C"/>
    <w:rsid w:val="00AD42D4"/>
    <w:rsid w:val="00AD4AA7"/>
    <w:rsid w:val="00AD50F4"/>
    <w:rsid w:val="00AD51F5"/>
    <w:rsid w:val="00AD5274"/>
    <w:rsid w:val="00AD5F96"/>
    <w:rsid w:val="00AD5FF2"/>
    <w:rsid w:val="00AD6153"/>
    <w:rsid w:val="00AD66E3"/>
    <w:rsid w:val="00AD68A8"/>
    <w:rsid w:val="00AD6D8D"/>
    <w:rsid w:val="00AD6ECE"/>
    <w:rsid w:val="00AD729B"/>
    <w:rsid w:val="00AD74A1"/>
    <w:rsid w:val="00AD77E1"/>
    <w:rsid w:val="00AD7B54"/>
    <w:rsid w:val="00AD7D3F"/>
    <w:rsid w:val="00AE0162"/>
    <w:rsid w:val="00AE0279"/>
    <w:rsid w:val="00AE0292"/>
    <w:rsid w:val="00AE0414"/>
    <w:rsid w:val="00AE0A35"/>
    <w:rsid w:val="00AE0DD5"/>
    <w:rsid w:val="00AE10C9"/>
    <w:rsid w:val="00AE1367"/>
    <w:rsid w:val="00AE1553"/>
    <w:rsid w:val="00AE161D"/>
    <w:rsid w:val="00AE16E2"/>
    <w:rsid w:val="00AE1EC3"/>
    <w:rsid w:val="00AE21F5"/>
    <w:rsid w:val="00AE2228"/>
    <w:rsid w:val="00AE2230"/>
    <w:rsid w:val="00AE2280"/>
    <w:rsid w:val="00AE24F3"/>
    <w:rsid w:val="00AE2C1A"/>
    <w:rsid w:val="00AE3201"/>
    <w:rsid w:val="00AE3745"/>
    <w:rsid w:val="00AE3B16"/>
    <w:rsid w:val="00AE3D52"/>
    <w:rsid w:val="00AE3DAC"/>
    <w:rsid w:val="00AE3E2C"/>
    <w:rsid w:val="00AE3F90"/>
    <w:rsid w:val="00AE4845"/>
    <w:rsid w:val="00AE497A"/>
    <w:rsid w:val="00AE4A29"/>
    <w:rsid w:val="00AE5690"/>
    <w:rsid w:val="00AE5972"/>
    <w:rsid w:val="00AE5CB7"/>
    <w:rsid w:val="00AE64F2"/>
    <w:rsid w:val="00AE6523"/>
    <w:rsid w:val="00AE6620"/>
    <w:rsid w:val="00AE6F8B"/>
    <w:rsid w:val="00AE6F98"/>
    <w:rsid w:val="00AE72B0"/>
    <w:rsid w:val="00AE757F"/>
    <w:rsid w:val="00AE798B"/>
    <w:rsid w:val="00AE79C4"/>
    <w:rsid w:val="00AE7AE8"/>
    <w:rsid w:val="00AE7B70"/>
    <w:rsid w:val="00AE7D1C"/>
    <w:rsid w:val="00AF02F7"/>
    <w:rsid w:val="00AF04A5"/>
    <w:rsid w:val="00AF0A2D"/>
    <w:rsid w:val="00AF0DCA"/>
    <w:rsid w:val="00AF0DEA"/>
    <w:rsid w:val="00AF1340"/>
    <w:rsid w:val="00AF140A"/>
    <w:rsid w:val="00AF1628"/>
    <w:rsid w:val="00AF16FB"/>
    <w:rsid w:val="00AF18BF"/>
    <w:rsid w:val="00AF1B86"/>
    <w:rsid w:val="00AF1BEF"/>
    <w:rsid w:val="00AF2244"/>
    <w:rsid w:val="00AF27ED"/>
    <w:rsid w:val="00AF2854"/>
    <w:rsid w:val="00AF2A66"/>
    <w:rsid w:val="00AF2B6F"/>
    <w:rsid w:val="00AF2BC1"/>
    <w:rsid w:val="00AF2C51"/>
    <w:rsid w:val="00AF361A"/>
    <w:rsid w:val="00AF3714"/>
    <w:rsid w:val="00AF387F"/>
    <w:rsid w:val="00AF3DD9"/>
    <w:rsid w:val="00AF4608"/>
    <w:rsid w:val="00AF48BC"/>
    <w:rsid w:val="00AF48C2"/>
    <w:rsid w:val="00AF4C84"/>
    <w:rsid w:val="00AF4E32"/>
    <w:rsid w:val="00AF5226"/>
    <w:rsid w:val="00AF5762"/>
    <w:rsid w:val="00AF59BA"/>
    <w:rsid w:val="00AF5B92"/>
    <w:rsid w:val="00AF5D7A"/>
    <w:rsid w:val="00AF5DF3"/>
    <w:rsid w:val="00AF6183"/>
    <w:rsid w:val="00AF6315"/>
    <w:rsid w:val="00AF6391"/>
    <w:rsid w:val="00AF65EE"/>
    <w:rsid w:val="00AF6606"/>
    <w:rsid w:val="00AF69C6"/>
    <w:rsid w:val="00AF6A03"/>
    <w:rsid w:val="00AF7318"/>
    <w:rsid w:val="00AF745E"/>
    <w:rsid w:val="00AF7566"/>
    <w:rsid w:val="00AF7616"/>
    <w:rsid w:val="00AF76EA"/>
    <w:rsid w:val="00AF78C8"/>
    <w:rsid w:val="00B002AF"/>
    <w:rsid w:val="00B00645"/>
    <w:rsid w:val="00B0094F"/>
    <w:rsid w:val="00B00953"/>
    <w:rsid w:val="00B00E24"/>
    <w:rsid w:val="00B00EAA"/>
    <w:rsid w:val="00B01175"/>
    <w:rsid w:val="00B018A8"/>
    <w:rsid w:val="00B01912"/>
    <w:rsid w:val="00B0194C"/>
    <w:rsid w:val="00B01B2C"/>
    <w:rsid w:val="00B01B33"/>
    <w:rsid w:val="00B01B6D"/>
    <w:rsid w:val="00B01C48"/>
    <w:rsid w:val="00B01D4A"/>
    <w:rsid w:val="00B02365"/>
    <w:rsid w:val="00B02E56"/>
    <w:rsid w:val="00B032BE"/>
    <w:rsid w:val="00B0381E"/>
    <w:rsid w:val="00B03891"/>
    <w:rsid w:val="00B03C24"/>
    <w:rsid w:val="00B040B6"/>
    <w:rsid w:val="00B04145"/>
    <w:rsid w:val="00B04572"/>
    <w:rsid w:val="00B05064"/>
    <w:rsid w:val="00B051DF"/>
    <w:rsid w:val="00B055B4"/>
    <w:rsid w:val="00B05807"/>
    <w:rsid w:val="00B05D95"/>
    <w:rsid w:val="00B05EA2"/>
    <w:rsid w:val="00B05F2C"/>
    <w:rsid w:val="00B05F3F"/>
    <w:rsid w:val="00B06066"/>
    <w:rsid w:val="00B064C4"/>
    <w:rsid w:val="00B066CE"/>
    <w:rsid w:val="00B06A39"/>
    <w:rsid w:val="00B06A6A"/>
    <w:rsid w:val="00B06B33"/>
    <w:rsid w:val="00B06BCB"/>
    <w:rsid w:val="00B06C2C"/>
    <w:rsid w:val="00B06CF6"/>
    <w:rsid w:val="00B06D66"/>
    <w:rsid w:val="00B06DA0"/>
    <w:rsid w:val="00B06E10"/>
    <w:rsid w:val="00B06F41"/>
    <w:rsid w:val="00B07284"/>
    <w:rsid w:val="00B078EE"/>
    <w:rsid w:val="00B078F1"/>
    <w:rsid w:val="00B07C1C"/>
    <w:rsid w:val="00B07C4A"/>
    <w:rsid w:val="00B07DD0"/>
    <w:rsid w:val="00B101DE"/>
    <w:rsid w:val="00B104D8"/>
    <w:rsid w:val="00B10510"/>
    <w:rsid w:val="00B10B88"/>
    <w:rsid w:val="00B10C4D"/>
    <w:rsid w:val="00B10CE7"/>
    <w:rsid w:val="00B10E0D"/>
    <w:rsid w:val="00B11073"/>
    <w:rsid w:val="00B1115B"/>
    <w:rsid w:val="00B11174"/>
    <w:rsid w:val="00B114A0"/>
    <w:rsid w:val="00B1152E"/>
    <w:rsid w:val="00B1174D"/>
    <w:rsid w:val="00B11DCB"/>
    <w:rsid w:val="00B12079"/>
    <w:rsid w:val="00B121A6"/>
    <w:rsid w:val="00B1269D"/>
    <w:rsid w:val="00B12788"/>
    <w:rsid w:val="00B127C3"/>
    <w:rsid w:val="00B12CD4"/>
    <w:rsid w:val="00B12CD6"/>
    <w:rsid w:val="00B12F8E"/>
    <w:rsid w:val="00B13C95"/>
    <w:rsid w:val="00B14024"/>
    <w:rsid w:val="00B145D4"/>
    <w:rsid w:val="00B145F7"/>
    <w:rsid w:val="00B149F0"/>
    <w:rsid w:val="00B14A03"/>
    <w:rsid w:val="00B14A89"/>
    <w:rsid w:val="00B1534A"/>
    <w:rsid w:val="00B160D8"/>
    <w:rsid w:val="00B16772"/>
    <w:rsid w:val="00B16868"/>
    <w:rsid w:val="00B16885"/>
    <w:rsid w:val="00B16A8E"/>
    <w:rsid w:val="00B16AEB"/>
    <w:rsid w:val="00B178CA"/>
    <w:rsid w:val="00B17E81"/>
    <w:rsid w:val="00B20016"/>
    <w:rsid w:val="00B202B7"/>
    <w:rsid w:val="00B20397"/>
    <w:rsid w:val="00B2050E"/>
    <w:rsid w:val="00B20673"/>
    <w:rsid w:val="00B2082A"/>
    <w:rsid w:val="00B20E37"/>
    <w:rsid w:val="00B21107"/>
    <w:rsid w:val="00B21191"/>
    <w:rsid w:val="00B21249"/>
    <w:rsid w:val="00B21548"/>
    <w:rsid w:val="00B219A2"/>
    <w:rsid w:val="00B21A13"/>
    <w:rsid w:val="00B21B3C"/>
    <w:rsid w:val="00B21C72"/>
    <w:rsid w:val="00B21EDD"/>
    <w:rsid w:val="00B22238"/>
    <w:rsid w:val="00B2229E"/>
    <w:rsid w:val="00B222A9"/>
    <w:rsid w:val="00B22451"/>
    <w:rsid w:val="00B224A1"/>
    <w:rsid w:val="00B22600"/>
    <w:rsid w:val="00B22CAD"/>
    <w:rsid w:val="00B23070"/>
    <w:rsid w:val="00B230BF"/>
    <w:rsid w:val="00B23768"/>
    <w:rsid w:val="00B23B3D"/>
    <w:rsid w:val="00B243E7"/>
    <w:rsid w:val="00B24553"/>
    <w:rsid w:val="00B2462B"/>
    <w:rsid w:val="00B2499C"/>
    <w:rsid w:val="00B24AD7"/>
    <w:rsid w:val="00B24B9B"/>
    <w:rsid w:val="00B24C4E"/>
    <w:rsid w:val="00B24C52"/>
    <w:rsid w:val="00B25030"/>
    <w:rsid w:val="00B250BF"/>
    <w:rsid w:val="00B25171"/>
    <w:rsid w:val="00B25452"/>
    <w:rsid w:val="00B25793"/>
    <w:rsid w:val="00B25810"/>
    <w:rsid w:val="00B258A2"/>
    <w:rsid w:val="00B258AC"/>
    <w:rsid w:val="00B26126"/>
    <w:rsid w:val="00B2653F"/>
    <w:rsid w:val="00B26654"/>
    <w:rsid w:val="00B26BD2"/>
    <w:rsid w:val="00B27283"/>
    <w:rsid w:val="00B272AD"/>
    <w:rsid w:val="00B2737C"/>
    <w:rsid w:val="00B27623"/>
    <w:rsid w:val="00B276C9"/>
    <w:rsid w:val="00B27923"/>
    <w:rsid w:val="00B279EE"/>
    <w:rsid w:val="00B27B1C"/>
    <w:rsid w:val="00B27DAD"/>
    <w:rsid w:val="00B3023A"/>
    <w:rsid w:val="00B3027C"/>
    <w:rsid w:val="00B30767"/>
    <w:rsid w:val="00B30824"/>
    <w:rsid w:val="00B31174"/>
    <w:rsid w:val="00B3118F"/>
    <w:rsid w:val="00B316DA"/>
    <w:rsid w:val="00B31D9A"/>
    <w:rsid w:val="00B31E8A"/>
    <w:rsid w:val="00B31F31"/>
    <w:rsid w:val="00B31F3C"/>
    <w:rsid w:val="00B3201F"/>
    <w:rsid w:val="00B320B6"/>
    <w:rsid w:val="00B32811"/>
    <w:rsid w:val="00B32A77"/>
    <w:rsid w:val="00B32C89"/>
    <w:rsid w:val="00B32DFC"/>
    <w:rsid w:val="00B330AD"/>
    <w:rsid w:val="00B3321D"/>
    <w:rsid w:val="00B33347"/>
    <w:rsid w:val="00B3338A"/>
    <w:rsid w:val="00B33669"/>
    <w:rsid w:val="00B337A1"/>
    <w:rsid w:val="00B33A76"/>
    <w:rsid w:val="00B33E91"/>
    <w:rsid w:val="00B3492A"/>
    <w:rsid w:val="00B34D21"/>
    <w:rsid w:val="00B34E22"/>
    <w:rsid w:val="00B34E45"/>
    <w:rsid w:val="00B35034"/>
    <w:rsid w:val="00B35134"/>
    <w:rsid w:val="00B351D1"/>
    <w:rsid w:val="00B3552B"/>
    <w:rsid w:val="00B3567B"/>
    <w:rsid w:val="00B35777"/>
    <w:rsid w:val="00B357E7"/>
    <w:rsid w:val="00B35832"/>
    <w:rsid w:val="00B359C2"/>
    <w:rsid w:val="00B364ED"/>
    <w:rsid w:val="00B367FA"/>
    <w:rsid w:val="00B36E8E"/>
    <w:rsid w:val="00B37BF4"/>
    <w:rsid w:val="00B37D35"/>
    <w:rsid w:val="00B37DA9"/>
    <w:rsid w:val="00B40413"/>
    <w:rsid w:val="00B404BB"/>
    <w:rsid w:val="00B40C9F"/>
    <w:rsid w:val="00B40CF9"/>
    <w:rsid w:val="00B413FA"/>
    <w:rsid w:val="00B41468"/>
    <w:rsid w:val="00B417A7"/>
    <w:rsid w:val="00B41811"/>
    <w:rsid w:val="00B41C88"/>
    <w:rsid w:val="00B41E66"/>
    <w:rsid w:val="00B42047"/>
    <w:rsid w:val="00B420B0"/>
    <w:rsid w:val="00B4217F"/>
    <w:rsid w:val="00B4221C"/>
    <w:rsid w:val="00B42461"/>
    <w:rsid w:val="00B4256D"/>
    <w:rsid w:val="00B426CE"/>
    <w:rsid w:val="00B42DE3"/>
    <w:rsid w:val="00B42FA1"/>
    <w:rsid w:val="00B430C1"/>
    <w:rsid w:val="00B43433"/>
    <w:rsid w:val="00B43565"/>
    <w:rsid w:val="00B43573"/>
    <w:rsid w:val="00B43890"/>
    <w:rsid w:val="00B43A25"/>
    <w:rsid w:val="00B43F02"/>
    <w:rsid w:val="00B43F8E"/>
    <w:rsid w:val="00B4433C"/>
    <w:rsid w:val="00B44373"/>
    <w:rsid w:val="00B446B9"/>
    <w:rsid w:val="00B44A67"/>
    <w:rsid w:val="00B44AA0"/>
    <w:rsid w:val="00B44AE4"/>
    <w:rsid w:val="00B44B31"/>
    <w:rsid w:val="00B44F3C"/>
    <w:rsid w:val="00B4509B"/>
    <w:rsid w:val="00B451E0"/>
    <w:rsid w:val="00B4576A"/>
    <w:rsid w:val="00B458F4"/>
    <w:rsid w:val="00B45A3D"/>
    <w:rsid w:val="00B45CA7"/>
    <w:rsid w:val="00B45E95"/>
    <w:rsid w:val="00B45EF6"/>
    <w:rsid w:val="00B464A0"/>
    <w:rsid w:val="00B466E6"/>
    <w:rsid w:val="00B46814"/>
    <w:rsid w:val="00B468C2"/>
    <w:rsid w:val="00B46BDE"/>
    <w:rsid w:val="00B47243"/>
    <w:rsid w:val="00B47524"/>
    <w:rsid w:val="00B47609"/>
    <w:rsid w:val="00B476DF"/>
    <w:rsid w:val="00B477A5"/>
    <w:rsid w:val="00B47837"/>
    <w:rsid w:val="00B47B53"/>
    <w:rsid w:val="00B47E66"/>
    <w:rsid w:val="00B505C6"/>
    <w:rsid w:val="00B50651"/>
    <w:rsid w:val="00B50C8B"/>
    <w:rsid w:val="00B50E06"/>
    <w:rsid w:val="00B51023"/>
    <w:rsid w:val="00B5113B"/>
    <w:rsid w:val="00B511D5"/>
    <w:rsid w:val="00B5158C"/>
    <w:rsid w:val="00B516C1"/>
    <w:rsid w:val="00B5198F"/>
    <w:rsid w:val="00B519B3"/>
    <w:rsid w:val="00B51C3D"/>
    <w:rsid w:val="00B51DDE"/>
    <w:rsid w:val="00B52514"/>
    <w:rsid w:val="00B525D3"/>
    <w:rsid w:val="00B52A2F"/>
    <w:rsid w:val="00B52BF1"/>
    <w:rsid w:val="00B53229"/>
    <w:rsid w:val="00B53580"/>
    <w:rsid w:val="00B53643"/>
    <w:rsid w:val="00B53FBD"/>
    <w:rsid w:val="00B53FEA"/>
    <w:rsid w:val="00B540AD"/>
    <w:rsid w:val="00B54258"/>
    <w:rsid w:val="00B54777"/>
    <w:rsid w:val="00B54815"/>
    <w:rsid w:val="00B54917"/>
    <w:rsid w:val="00B5493B"/>
    <w:rsid w:val="00B54A8D"/>
    <w:rsid w:val="00B54EAB"/>
    <w:rsid w:val="00B5530D"/>
    <w:rsid w:val="00B55315"/>
    <w:rsid w:val="00B554F5"/>
    <w:rsid w:val="00B5568A"/>
    <w:rsid w:val="00B55697"/>
    <w:rsid w:val="00B55837"/>
    <w:rsid w:val="00B55853"/>
    <w:rsid w:val="00B5592A"/>
    <w:rsid w:val="00B55E1F"/>
    <w:rsid w:val="00B55F25"/>
    <w:rsid w:val="00B55F41"/>
    <w:rsid w:val="00B55F73"/>
    <w:rsid w:val="00B55FC1"/>
    <w:rsid w:val="00B5604A"/>
    <w:rsid w:val="00B5665C"/>
    <w:rsid w:val="00B56A32"/>
    <w:rsid w:val="00B56B2F"/>
    <w:rsid w:val="00B56CE8"/>
    <w:rsid w:val="00B56D43"/>
    <w:rsid w:val="00B570CC"/>
    <w:rsid w:val="00B573E7"/>
    <w:rsid w:val="00B57481"/>
    <w:rsid w:val="00B57645"/>
    <w:rsid w:val="00B57908"/>
    <w:rsid w:val="00B57EB9"/>
    <w:rsid w:val="00B57F99"/>
    <w:rsid w:val="00B6005C"/>
    <w:rsid w:val="00B6007B"/>
    <w:rsid w:val="00B60233"/>
    <w:rsid w:val="00B602B0"/>
    <w:rsid w:val="00B60C1C"/>
    <w:rsid w:val="00B61058"/>
    <w:rsid w:val="00B6109D"/>
    <w:rsid w:val="00B611E3"/>
    <w:rsid w:val="00B6125F"/>
    <w:rsid w:val="00B6138E"/>
    <w:rsid w:val="00B61577"/>
    <w:rsid w:val="00B61645"/>
    <w:rsid w:val="00B619D7"/>
    <w:rsid w:val="00B619E7"/>
    <w:rsid w:val="00B61DAA"/>
    <w:rsid w:val="00B61F54"/>
    <w:rsid w:val="00B62333"/>
    <w:rsid w:val="00B62654"/>
    <w:rsid w:val="00B6277A"/>
    <w:rsid w:val="00B62931"/>
    <w:rsid w:val="00B62C97"/>
    <w:rsid w:val="00B62D06"/>
    <w:rsid w:val="00B63286"/>
    <w:rsid w:val="00B63312"/>
    <w:rsid w:val="00B63493"/>
    <w:rsid w:val="00B634D0"/>
    <w:rsid w:val="00B63548"/>
    <w:rsid w:val="00B63AE8"/>
    <w:rsid w:val="00B63B64"/>
    <w:rsid w:val="00B63C59"/>
    <w:rsid w:val="00B63CF1"/>
    <w:rsid w:val="00B6403C"/>
    <w:rsid w:val="00B644F7"/>
    <w:rsid w:val="00B64ADD"/>
    <w:rsid w:val="00B64C7B"/>
    <w:rsid w:val="00B64E6A"/>
    <w:rsid w:val="00B64F8E"/>
    <w:rsid w:val="00B650C4"/>
    <w:rsid w:val="00B6551E"/>
    <w:rsid w:val="00B655F4"/>
    <w:rsid w:val="00B658B8"/>
    <w:rsid w:val="00B65BB2"/>
    <w:rsid w:val="00B65D4F"/>
    <w:rsid w:val="00B65F4A"/>
    <w:rsid w:val="00B65F72"/>
    <w:rsid w:val="00B6610C"/>
    <w:rsid w:val="00B662CD"/>
    <w:rsid w:val="00B6662B"/>
    <w:rsid w:val="00B66833"/>
    <w:rsid w:val="00B669B1"/>
    <w:rsid w:val="00B66A2D"/>
    <w:rsid w:val="00B66A63"/>
    <w:rsid w:val="00B66CD1"/>
    <w:rsid w:val="00B66E5F"/>
    <w:rsid w:val="00B6701B"/>
    <w:rsid w:val="00B67388"/>
    <w:rsid w:val="00B6752D"/>
    <w:rsid w:val="00B675EB"/>
    <w:rsid w:val="00B677ED"/>
    <w:rsid w:val="00B6796E"/>
    <w:rsid w:val="00B679AA"/>
    <w:rsid w:val="00B67AA4"/>
    <w:rsid w:val="00B67EEE"/>
    <w:rsid w:val="00B70439"/>
    <w:rsid w:val="00B70873"/>
    <w:rsid w:val="00B70DE5"/>
    <w:rsid w:val="00B7100E"/>
    <w:rsid w:val="00B710E6"/>
    <w:rsid w:val="00B7136C"/>
    <w:rsid w:val="00B7138B"/>
    <w:rsid w:val="00B713F4"/>
    <w:rsid w:val="00B71566"/>
    <w:rsid w:val="00B717FC"/>
    <w:rsid w:val="00B71A14"/>
    <w:rsid w:val="00B71C4A"/>
    <w:rsid w:val="00B71CA0"/>
    <w:rsid w:val="00B71E4E"/>
    <w:rsid w:val="00B71EFA"/>
    <w:rsid w:val="00B72310"/>
    <w:rsid w:val="00B72584"/>
    <w:rsid w:val="00B7262F"/>
    <w:rsid w:val="00B72902"/>
    <w:rsid w:val="00B72EB2"/>
    <w:rsid w:val="00B732FE"/>
    <w:rsid w:val="00B73336"/>
    <w:rsid w:val="00B735EE"/>
    <w:rsid w:val="00B73681"/>
    <w:rsid w:val="00B736D5"/>
    <w:rsid w:val="00B737B8"/>
    <w:rsid w:val="00B739D1"/>
    <w:rsid w:val="00B73B1D"/>
    <w:rsid w:val="00B73B28"/>
    <w:rsid w:val="00B73E9F"/>
    <w:rsid w:val="00B740E5"/>
    <w:rsid w:val="00B74644"/>
    <w:rsid w:val="00B7469E"/>
    <w:rsid w:val="00B74772"/>
    <w:rsid w:val="00B74863"/>
    <w:rsid w:val="00B7486D"/>
    <w:rsid w:val="00B74C02"/>
    <w:rsid w:val="00B74E1A"/>
    <w:rsid w:val="00B750C8"/>
    <w:rsid w:val="00B7519A"/>
    <w:rsid w:val="00B7539C"/>
    <w:rsid w:val="00B75416"/>
    <w:rsid w:val="00B7592F"/>
    <w:rsid w:val="00B75DBD"/>
    <w:rsid w:val="00B75E17"/>
    <w:rsid w:val="00B75EBC"/>
    <w:rsid w:val="00B75EF0"/>
    <w:rsid w:val="00B76603"/>
    <w:rsid w:val="00B76BC7"/>
    <w:rsid w:val="00B76C18"/>
    <w:rsid w:val="00B76EE7"/>
    <w:rsid w:val="00B76FF8"/>
    <w:rsid w:val="00B7714D"/>
    <w:rsid w:val="00B77186"/>
    <w:rsid w:val="00B77727"/>
    <w:rsid w:val="00B7779D"/>
    <w:rsid w:val="00B7793B"/>
    <w:rsid w:val="00B77A72"/>
    <w:rsid w:val="00B77A81"/>
    <w:rsid w:val="00B77DB8"/>
    <w:rsid w:val="00B77FDC"/>
    <w:rsid w:val="00B8019C"/>
    <w:rsid w:val="00B80272"/>
    <w:rsid w:val="00B80392"/>
    <w:rsid w:val="00B80469"/>
    <w:rsid w:val="00B804EE"/>
    <w:rsid w:val="00B8050A"/>
    <w:rsid w:val="00B8050D"/>
    <w:rsid w:val="00B80630"/>
    <w:rsid w:val="00B8082E"/>
    <w:rsid w:val="00B80941"/>
    <w:rsid w:val="00B80A2B"/>
    <w:rsid w:val="00B80A3C"/>
    <w:rsid w:val="00B80C89"/>
    <w:rsid w:val="00B80E66"/>
    <w:rsid w:val="00B812A0"/>
    <w:rsid w:val="00B812DB"/>
    <w:rsid w:val="00B8146F"/>
    <w:rsid w:val="00B81712"/>
    <w:rsid w:val="00B81803"/>
    <w:rsid w:val="00B81A4A"/>
    <w:rsid w:val="00B81BCE"/>
    <w:rsid w:val="00B81C1D"/>
    <w:rsid w:val="00B81F33"/>
    <w:rsid w:val="00B82461"/>
    <w:rsid w:val="00B827DC"/>
    <w:rsid w:val="00B82EB1"/>
    <w:rsid w:val="00B82EC0"/>
    <w:rsid w:val="00B833EC"/>
    <w:rsid w:val="00B834BB"/>
    <w:rsid w:val="00B835C3"/>
    <w:rsid w:val="00B835C7"/>
    <w:rsid w:val="00B8366D"/>
    <w:rsid w:val="00B836BA"/>
    <w:rsid w:val="00B837F6"/>
    <w:rsid w:val="00B839F5"/>
    <w:rsid w:val="00B83BBF"/>
    <w:rsid w:val="00B83C1F"/>
    <w:rsid w:val="00B841BD"/>
    <w:rsid w:val="00B841F7"/>
    <w:rsid w:val="00B848AC"/>
    <w:rsid w:val="00B85056"/>
    <w:rsid w:val="00B852BA"/>
    <w:rsid w:val="00B856FD"/>
    <w:rsid w:val="00B85936"/>
    <w:rsid w:val="00B85999"/>
    <w:rsid w:val="00B859D1"/>
    <w:rsid w:val="00B86559"/>
    <w:rsid w:val="00B86D0A"/>
    <w:rsid w:val="00B86F73"/>
    <w:rsid w:val="00B87091"/>
    <w:rsid w:val="00B87096"/>
    <w:rsid w:val="00B8717A"/>
    <w:rsid w:val="00B8767E"/>
    <w:rsid w:val="00B876EE"/>
    <w:rsid w:val="00B8786E"/>
    <w:rsid w:val="00B87A29"/>
    <w:rsid w:val="00B87A62"/>
    <w:rsid w:val="00B87BA6"/>
    <w:rsid w:val="00B87BE6"/>
    <w:rsid w:val="00B901AC"/>
    <w:rsid w:val="00B9077F"/>
    <w:rsid w:val="00B90D9E"/>
    <w:rsid w:val="00B90FF3"/>
    <w:rsid w:val="00B911BB"/>
    <w:rsid w:val="00B91209"/>
    <w:rsid w:val="00B91237"/>
    <w:rsid w:val="00B9124F"/>
    <w:rsid w:val="00B91374"/>
    <w:rsid w:val="00B913F6"/>
    <w:rsid w:val="00B91426"/>
    <w:rsid w:val="00B914ED"/>
    <w:rsid w:val="00B91B05"/>
    <w:rsid w:val="00B91C5A"/>
    <w:rsid w:val="00B91EB9"/>
    <w:rsid w:val="00B91EF7"/>
    <w:rsid w:val="00B91F21"/>
    <w:rsid w:val="00B92114"/>
    <w:rsid w:val="00B92418"/>
    <w:rsid w:val="00B92509"/>
    <w:rsid w:val="00B92604"/>
    <w:rsid w:val="00B9262F"/>
    <w:rsid w:val="00B926AF"/>
    <w:rsid w:val="00B929D9"/>
    <w:rsid w:val="00B92CAB"/>
    <w:rsid w:val="00B92E62"/>
    <w:rsid w:val="00B93612"/>
    <w:rsid w:val="00B93852"/>
    <w:rsid w:val="00B93907"/>
    <w:rsid w:val="00B93BC5"/>
    <w:rsid w:val="00B93E43"/>
    <w:rsid w:val="00B93E91"/>
    <w:rsid w:val="00B93F06"/>
    <w:rsid w:val="00B9416C"/>
    <w:rsid w:val="00B94419"/>
    <w:rsid w:val="00B945E8"/>
    <w:rsid w:val="00B94730"/>
    <w:rsid w:val="00B947AB"/>
    <w:rsid w:val="00B949B5"/>
    <w:rsid w:val="00B949E4"/>
    <w:rsid w:val="00B94A33"/>
    <w:rsid w:val="00B95012"/>
    <w:rsid w:val="00B952FD"/>
    <w:rsid w:val="00B9530A"/>
    <w:rsid w:val="00B95348"/>
    <w:rsid w:val="00B953FA"/>
    <w:rsid w:val="00B95402"/>
    <w:rsid w:val="00B95500"/>
    <w:rsid w:val="00B955B1"/>
    <w:rsid w:val="00B95B2C"/>
    <w:rsid w:val="00B95B99"/>
    <w:rsid w:val="00B95C4B"/>
    <w:rsid w:val="00B9604F"/>
    <w:rsid w:val="00B96059"/>
    <w:rsid w:val="00B9629F"/>
    <w:rsid w:val="00B962B2"/>
    <w:rsid w:val="00B9654C"/>
    <w:rsid w:val="00B96713"/>
    <w:rsid w:val="00B968D5"/>
    <w:rsid w:val="00B96D5B"/>
    <w:rsid w:val="00B96D98"/>
    <w:rsid w:val="00B97314"/>
    <w:rsid w:val="00B9774B"/>
    <w:rsid w:val="00B97A33"/>
    <w:rsid w:val="00B97B03"/>
    <w:rsid w:val="00B97B39"/>
    <w:rsid w:val="00BA0351"/>
    <w:rsid w:val="00BA0666"/>
    <w:rsid w:val="00BA0991"/>
    <w:rsid w:val="00BA0B0C"/>
    <w:rsid w:val="00BA0B59"/>
    <w:rsid w:val="00BA0B76"/>
    <w:rsid w:val="00BA0E29"/>
    <w:rsid w:val="00BA0E96"/>
    <w:rsid w:val="00BA13BE"/>
    <w:rsid w:val="00BA1734"/>
    <w:rsid w:val="00BA19C0"/>
    <w:rsid w:val="00BA1AB9"/>
    <w:rsid w:val="00BA1AD4"/>
    <w:rsid w:val="00BA23D1"/>
    <w:rsid w:val="00BA2709"/>
    <w:rsid w:val="00BA2805"/>
    <w:rsid w:val="00BA2B1E"/>
    <w:rsid w:val="00BA2C56"/>
    <w:rsid w:val="00BA2D85"/>
    <w:rsid w:val="00BA2F04"/>
    <w:rsid w:val="00BA2F39"/>
    <w:rsid w:val="00BA2FDB"/>
    <w:rsid w:val="00BA329A"/>
    <w:rsid w:val="00BA32F2"/>
    <w:rsid w:val="00BA343A"/>
    <w:rsid w:val="00BA34C3"/>
    <w:rsid w:val="00BA351C"/>
    <w:rsid w:val="00BA3C96"/>
    <w:rsid w:val="00BA4234"/>
    <w:rsid w:val="00BA429F"/>
    <w:rsid w:val="00BA439C"/>
    <w:rsid w:val="00BA4435"/>
    <w:rsid w:val="00BA4559"/>
    <w:rsid w:val="00BA463B"/>
    <w:rsid w:val="00BA468E"/>
    <w:rsid w:val="00BA47B1"/>
    <w:rsid w:val="00BA489C"/>
    <w:rsid w:val="00BA4AF3"/>
    <w:rsid w:val="00BA4C76"/>
    <w:rsid w:val="00BA4EF7"/>
    <w:rsid w:val="00BA50EB"/>
    <w:rsid w:val="00BA5305"/>
    <w:rsid w:val="00BA530B"/>
    <w:rsid w:val="00BA53CD"/>
    <w:rsid w:val="00BA561B"/>
    <w:rsid w:val="00BA5D16"/>
    <w:rsid w:val="00BA5DC8"/>
    <w:rsid w:val="00BA60F0"/>
    <w:rsid w:val="00BA61D0"/>
    <w:rsid w:val="00BA67DA"/>
    <w:rsid w:val="00BA6D56"/>
    <w:rsid w:val="00BA6EC3"/>
    <w:rsid w:val="00BA6F45"/>
    <w:rsid w:val="00BA70CC"/>
    <w:rsid w:val="00BA7284"/>
    <w:rsid w:val="00BA7405"/>
    <w:rsid w:val="00BA75C2"/>
    <w:rsid w:val="00BA77E0"/>
    <w:rsid w:val="00BA7D08"/>
    <w:rsid w:val="00BA7FAB"/>
    <w:rsid w:val="00BB0035"/>
    <w:rsid w:val="00BB038F"/>
    <w:rsid w:val="00BB05D3"/>
    <w:rsid w:val="00BB06D8"/>
    <w:rsid w:val="00BB0EA7"/>
    <w:rsid w:val="00BB0F2E"/>
    <w:rsid w:val="00BB0F7B"/>
    <w:rsid w:val="00BB10F7"/>
    <w:rsid w:val="00BB1407"/>
    <w:rsid w:val="00BB1953"/>
    <w:rsid w:val="00BB1C02"/>
    <w:rsid w:val="00BB23FD"/>
    <w:rsid w:val="00BB24E5"/>
    <w:rsid w:val="00BB295B"/>
    <w:rsid w:val="00BB2BBF"/>
    <w:rsid w:val="00BB2CEF"/>
    <w:rsid w:val="00BB2EE0"/>
    <w:rsid w:val="00BB3045"/>
    <w:rsid w:val="00BB3062"/>
    <w:rsid w:val="00BB3241"/>
    <w:rsid w:val="00BB335B"/>
    <w:rsid w:val="00BB3612"/>
    <w:rsid w:val="00BB36A3"/>
    <w:rsid w:val="00BB36F1"/>
    <w:rsid w:val="00BB3731"/>
    <w:rsid w:val="00BB3817"/>
    <w:rsid w:val="00BB39D6"/>
    <w:rsid w:val="00BB3F33"/>
    <w:rsid w:val="00BB4731"/>
    <w:rsid w:val="00BB4B42"/>
    <w:rsid w:val="00BB4D58"/>
    <w:rsid w:val="00BB4F55"/>
    <w:rsid w:val="00BB503D"/>
    <w:rsid w:val="00BB5040"/>
    <w:rsid w:val="00BB5515"/>
    <w:rsid w:val="00BB5823"/>
    <w:rsid w:val="00BB5A17"/>
    <w:rsid w:val="00BB5CFA"/>
    <w:rsid w:val="00BB5D3A"/>
    <w:rsid w:val="00BB63D7"/>
    <w:rsid w:val="00BB63FB"/>
    <w:rsid w:val="00BB6744"/>
    <w:rsid w:val="00BB6824"/>
    <w:rsid w:val="00BB6A81"/>
    <w:rsid w:val="00BB6CED"/>
    <w:rsid w:val="00BB6D86"/>
    <w:rsid w:val="00BB71FF"/>
    <w:rsid w:val="00BB734E"/>
    <w:rsid w:val="00BB7412"/>
    <w:rsid w:val="00BB748D"/>
    <w:rsid w:val="00BC01BA"/>
    <w:rsid w:val="00BC068F"/>
    <w:rsid w:val="00BC08E1"/>
    <w:rsid w:val="00BC0974"/>
    <w:rsid w:val="00BC0BB6"/>
    <w:rsid w:val="00BC0CAE"/>
    <w:rsid w:val="00BC0DE4"/>
    <w:rsid w:val="00BC0FD4"/>
    <w:rsid w:val="00BC1080"/>
    <w:rsid w:val="00BC15C5"/>
    <w:rsid w:val="00BC1720"/>
    <w:rsid w:val="00BC19AC"/>
    <w:rsid w:val="00BC1AA1"/>
    <w:rsid w:val="00BC1D90"/>
    <w:rsid w:val="00BC1EB5"/>
    <w:rsid w:val="00BC202E"/>
    <w:rsid w:val="00BC20FD"/>
    <w:rsid w:val="00BC2189"/>
    <w:rsid w:val="00BC2389"/>
    <w:rsid w:val="00BC28DF"/>
    <w:rsid w:val="00BC295D"/>
    <w:rsid w:val="00BC2B18"/>
    <w:rsid w:val="00BC2B27"/>
    <w:rsid w:val="00BC2B59"/>
    <w:rsid w:val="00BC2CBA"/>
    <w:rsid w:val="00BC33CB"/>
    <w:rsid w:val="00BC3428"/>
    <w:rsid w:val="00BC3446"/>
    <w:rsid w:val="00BC3599"/>
    <w:rsid w:val="00BC391D"/>
    <w:rsid w:val="00BC4D77"/>
    <w:rsid w:val="00BC51C0"/>
    <w:rsid w:val="00BC57F3"/>
    <w:rsid w:val="00BC59D9"/>
    <w:rsid w:val="00BC59F7"/>
    <w:rsid w:val="00BC6196"/>
    <w:rsid w:val="00BC646E"/>
    <w:rsid w:val="00BC6852"/>
    <w:rsid w:val="00BC6BC3"/>
    <w:rsid w:val="00BC6D15"/>
    <w:rsid w:val="00BC7180"/>
    <w:rsid w:val="00BC75F2"/>
    <w:rsid w:val="00BC7821"/>
    <w:rsid w:val="00BC7CCD"/>
    <w:rsid w:val="00BD023C"/>
    <w:rsid w:val="00BD02B6"/>
    <w:rsid w:val="00BD04B0"/>
    <w:rsid w:val="00BD062C"/>
    <w:rsid w:val="00BD0684"/>
    <w:rsid w:val="00BD09C2"/>
    <w:rsid w:val="00BD104B"/>
    <w:rsid w:val="00BD1146"/>
    <w:rsid w:val="00BD1664"/>
    <w:rsid w:val="00BD1690"/>
    <w:rsid w:val="00BD16FA"/>
    <w:rsid w:val="00BD1745"/>
    <w:rsid w:val="00BD187A"/>
    <w:rsid w:val="00BD195C"/>
    <w:rsid w:val="00BD198E"/>
    <w:rsid w:val="00BD1CA1"/>
    <w:rsid w:val="00BD1E3C"/>
    <w:rsid w:val="00BD21EF"/>
    <w:rsid w:val="00BD2342"/>
    <w:rsid w:val="00BD2788"/>
    <w:rsid w:val="00BD2B27"/>
    <w:rsid w:val="00BD2C66"/>
    <w:rsid w:val="00BD31F3"/>
    <w:rsid w:val="00BD33D4"/>
    <w:rsid w:val="00BD3BD8"/>
    <w:rsid w:val="00BD3DE3"/>
    <w:rsid w:val="00BD3F18"/>
    <w:rsid w:val="00BD3F9F"/>
    <w:rsid w:val="00BD4396"/>
    <w:rsid w:val="00BD44E7"/>
    <w:rsid w:val="00BD44F6"/>
    <w:rsid w:val="00BD4AA4"/>
    <w:rsid w:val="00BD4F68"/>
    <w:rsid w:val="00BD5103"/>
    <w:rsid w:val="00BD55E0"/>
    <w:rsid w:val="00BD5AB8"/>
    <w:rsid w:val="00BD5BEB"/>
    <w:rsid w:val="00BD5C12"/>
    <w:rsid w:val="00BD5DF4"/>
    <w:rsid w:val="00BD5DFC"/>
    <w:rsid w:val="00BD5EA0"/>
    <w:rsid w:val="00BD5FD2"/>
    <w:rsid w:val="00BD61B2"/>
    <w:rsid w:val="00BD6499"/>
    <w:rsid w:val="00BD652B"/>
    <w:rsid w:val="00BD66E2"/>
    <w:rsid w:val="00BD6765"/>
    <w:rsid w:val="00BD700C"/>
    <w:rsid w:val="00BD709A"/>
    <w:rsid w:val="00BD750A"/>
    <w:rsid w:val="00BD79C3"/>
    <w:rsid w:val="00BD7B1D"/>
    <w:rsid w:val="00BD7B62"/>
    <w:rsid w:val="00BD7DF3"/>
    <w:rsid w:val="00BE00B2"/>
    <w:rsid w:val="00BE029C"/>
    <w:rsid w:val="00BE02E2"/>
    <w:rsid w:val="00BE047C"/>
    <w:rsid w:val="00BE06C6"/>
    <w:rsid w:val="00BE070C"/>
    <w:rsid w:val="00BE09C8"/>
    <w:rsid w:val="00BE0CC9"/>
    <w:rsid w:val="00BE1018"/>
    <w:rsid w:val="00BE13DB"/>
    <w:rsid w:val="00BE1519"/>
    <w:rsid w:val="00BE1804"/>
    <w:rsid w:val="00BE185F"/>
    <w:rsid w:val="00BE18CD"/>
    <w:rsid w:val="00BE19E3"/>
    <w:rsid w:val="00BE1A90"/>
    <w:rsid w:val="00BE1C17"/>
    <w:rsid w:val="00BE245E"/>
    <w:rsid w:val="00BE263A"/>
    <w:rsid w:val="00BE29A9"/>
    <w:rsid w:val="00BE2F51"/>
    <w:rsid w:val="00BE382A"/>
    <w:rsid w:val="00BE39FD"/>
    <w:rsid w:val="00BE3ADC"/>
    <w:rsid w:val="00BE3DBD"/>
    <w:rsid w:val="00BE4066"/>
    <w:rsid w:val="00BE41FA"/>
    <w:rsid w:val="00BE4322"/>
    <w:rsid w:val="00BE4457"/>
    <w:rsid w:val="00BE45CB"/>
    <w:rsid w:val="00BE4854"/>
    <w:rsid w:val="00BE48FE"/>
    <w:rsid w:val="00BE49B0"/>
    <w:rsid w:val="00BE4C99"/>
    <w:rsid w:val="00BE4E89"/>
    <w:rsid w:val="00BE509A"/>
    <w:rsid w:val="00BE51A8"/>
    <w:rsid w:val="00BE53B2"/>
    <w:rsid w:val="00BE5A08"/>
    <w:rsid w:val="00BE5A2A"/>
    <w:rsid w:val="00BE5A6C"/>
    <w:rsid w:val="00BE5CFB"/>
    <w:rsid w:val="00BE5F98"/>
    <w:rsid w:val="00BE6418"/>
    <w:rsid w:val="00BE696E"/>
    <w:rsid w:val="00BE6ABC"/>
    <w:rsid w:val="00BE6CC2"/>
    <w:rsid w:val="00BE6D5E"/>
    <w:rsid w:val="00BE6EB4"/>
    <w:rsid w:val="00BE72DA"/>
    <w:rsid w:val="00BE73C3"/>
    <w:rsid w:val="00BE757C"/>
    <w:rsid w:val="00BE7A4E"/>
    <w:rsid w:val="00BE7B92"/>
    <w:rsid w:val="00BE7DB9"/>
    <w:rsid w:val="00BE7EED"/>
    <w:rsid w:val="00BE7FED"/>
    <w:rsid w:val="00BF03C2"/>
    <w:rsid w:val="00BF051A"/>
    <w:rsid w:val="00BF0BA8"/>
    <w:rsid w:val="00BF0DBE"/>
    <w:rsid w:val="00BF0E85"/>
    <w:rsid w:val="00BF10B1"/>
    <w:rsid w:val="00BF118C"/>
    <w:rsid w:val="00BF1353"/>
    <w:rsid w:val="00BF1445"/>
    <w:rsid w:val="00BF17B8"/>
    <w:rsid w:val="00BF17B9"/>
    <w:rsid w:val="00BF1856"/>
    <w:rsid w:val="00BF187D"/>
    <w:rsid w:val="00BF1ADE"/>
    <w:rsid w:val="00BF1B41"/>
    <w:rsid w:val="00BF1B7F"/>
    <w:rsid w:val="00BF1C14"/>
    <w:rsid w:val="00BF1E74"/>
    <w:rsid w:val="00BF2033"/>
    <w:rsid w:val="00BF2376"/>
    <w:rsid w:val="00BF25A4"/>
    <w:rsid w:val="00BF277F"/>
    <w:rsid w:val="00BF29D2"/>
    <w:rsid w:val="00BF2A61"/>
    <w:rsid w:val="00BF2B55"/>
    <w:rsid w:val="00BF2D40"/>
    <w:rsid w:val="00BF3001"/>
    <w:rsid w:val="00BF30D3"/>
    <w:rsid w:val="00BF31C1"/>
    <w:rsid w:val="00BF3477"/>
    <w:rsid w:val="00BF38C9"/>
    <w:rsid w:val="00BF3B32"/>
    <w:rsid w:val="00BF40EA"/>
    <w:rsid w:val="00BF4264"/>
    <w:rsid w:val="00BF4474"/>
    <w:rsid w:val="00BF48E5"/>
    <w:rsid w:val="00BF4D5A"/>
    <w:rsid w:val="00BF4D87"/>
    <w:rsid w:val="00BF4E51"/>
    <w:rsid w:val="00BF5387"/>
    <w:rsid w:val="00BF56B0"/>
    <w:rsid w:val="00BF5784"/>
    <w:rsid w:val="00BF5C35"/>
    <w:rsid w:val="00BF5E32"/>
    <w:rsid w:val="00BF6A40"/>
    <w:rsid w:val="00BF6DC8"/>
    <w:rsid w:val="00BF71AE"/>
    <w:rsid w:val="00BF729C"/>
    <w:rsid w:val="00BF7747"/>
    <w:rsid w:val="00BF7C12"/>
    <w:rsid w:val="00BF7DAC"/>
    <w:rsid w:val="00C000DE"/>
    <w:rsid w:val="00C00176"/>
    <w:rsid w:val="00C00749"/>
    <w:rsid w:val="00C007D0"/>
    <w:rsid w:val="00C0087B"/>
    <w:rsid w:val="00C00C01"/>
    <w:rsid w:val="00C012F4"/>
    <w:rsid w:val="00C016D3"/>
    <w:rsid w:val="00C01940"/>
    <w:rsid w:val="00C01953"/>
    <w:rsid w:val="00C02615"/>
    <w:rsid w:val="00C02F93"/>
    <w:rsid w:val="00C0344A"/>
    <w:rsid w:val="00C03602"/>
    <w:rsid w:val="00C03613"/>
    <w:rsid w:val="00C03B23"/>
    <w:rsid w:val="00C03D81"/>
    <w:rsid w:val="00C03DF1"/>
    <w:rsid w:val="00C0419D"/>
    <w:rsid w:val="00C043A2"/>
    <w:rsid w:val="00C043E7"/>
    <w:rsid w:val="00C043EF"/>
    <w:rsid w:val="00C0441E"/>
    <w:rsid w:val="00C04431"/>
    <w:rsid w:val="00C04C2A"/>
    <w:rsid w:val="00C04DD3"/>
    <w:rsid w:val="00C04F71"/>
    <w:rsid w:val="00C04FE8"/>
    <w:rsid w:val="00C0522F"/>
    <w:rsid w:val="00C053DE"/>
    <w:rsid w:val="00C05522"/>
    <w:rsid w:val="00C058AE"/>
    <w:rsid w:val="00C059A5"/>
    <w:rsid w:val="00C05DF3"/>
    <w:rsid w:val="00C06075"/>
    <w:rsid w:val="00C0608F"/>
    <w:rsid w:val="00C06106"/>
    <w:rsid w:val="00C06468"/>
    <w:rsid w:val="00C0676B"/>
    <w:rsid w:val="00C067F3"/>
    <w:rsid w:val="00C06BE6"/>
    <w:rsid w:val="00C06CC1"/>
    <w:rsid w:val="00C07451"/>
    <w:rsid w:val="00C07A0A"/>
    <w:rsid w:val="00C07E4F"/>
    <w:rsid w:val="00C100CA"/>
    <w:rsid w:val="00C102B0"/>
    <w:rsid w:val="00C10325"/>
    <w:rsid w:val="00C10378"/>
    <w:rsid w:val="00C10466"/>
    <w:rsid w:val="00C104BD"/>
    <w:rsid w:val="00C111CE"/>
    <w:rsid w:val="00C1129F"/>
    <w:rsid w:val="00C112DE"/>
    <w:rsid w:val="00C113B9"/>
    <w:rsid w:val="00C113F5"/>
    <w:rsid w:val="00C11A9A"/>
    <w:rsid w:val="00C11B60"/>
    <w:rsid w:val="00C11D12"/>
    <w:rsid w:val="00C11E74"/>
    <w:rsid w:val="00C11FEB"/>
    <w:rsid w:val="00C1203F"/>
    <w:rsid w:val="00C121FC"/>
    <w:rsid w:val="00C1262A"/>
    <w:rsid w:val="00C12825"/>
    <w:rsid w:val="00C129B7"/>
    <w:rsid w:val="00C12A5F"/>
    <w:rsid w:val="00C12D7B"/>
    <w:rsid w:val="00C12E35"/>
    <w:rsid w:val="00C133DD"/>
    <w:rsid w:val="00C1358D"/>
    <w:rsid w:val="00C135C7"/>
    <w:rsid w:val="00C13A42"/>
    <w:rsid w:val="00C13EF3"/>
    <w:rsid w:val="00C13F25"/>
    <w:rsid w:val="00C13FB8"/>
    <w:rsid w:val="00C144A1"/>
    <w:rsid w:val="00C149BE"/>
    <w:rsid w:val="00C14BC4"/>
    <w:rsid w:val="00C15233"/>
    <w:rsid w:val="00C15531"/>
    <w:rsid w:val="00C15A90"/>
    <w:rsid w:val="00C15C30"/>
    <w:rsid w:val="00C1624C"/>
    <w:rsid w:val="00C16630"/>
    <w:rsid w:val="00C16677"/>
    <w:rsid w:val="00C1674F"/>
    <w:rsid w:val="00C16A4E"/>
    <w:rsid w:val="00C171A0"/>
    <w:rsid w:val="00C173FD"/>
    <w:rsid w:val="00C17450"/>
    <w:rsid w:val="00C176F0"/>
    <w:rsid w:val="00C17908"/>
    <w:rsid w:val="00C20C29"/>
    <w:rsid w:val="00C20C3D"/>
    <w:rsid w:val="00C20D94"/>
    <w:rsid w:val="00C2109D"/>
    <w:rsid w:val="00C21234"/>
    <w:rsid w:val="00C21387"/>
    <w:rsid w:val="00C217F8"/>
    <w:rsid w:val="00C21B6E"/>
    <w:rsid w:val="00C21BF3"/>
    <w:rsid w:val="00C21E5A"/>
    <w:rsid w:val="00C225AB"/>
    <w:rsid w:val="00C225AD"/>
    <w:rsid w:val="00C22852"/>
    <w:rsid w:val="00C2287D"/>
    <w:rsid w:val="00C228A8"/>
    <w:rsid w:val="00C229AF"/>
    <w:rsid w:val="00C22EB3"/>
    <w:rsid w:val="00C22EFF"/>
    <w:rsid w:val="00C23191"/>
    <w:rsid w:val="00C231DB"/>
    <w:rsid w:val="00C236DF"/>
    <w:rsid w:val="00C23C1E"/>
    <w:rsid w:val="00C23F44"/>
    <w:rsid w:val="00C23F8B"/>
    <w:rsid w:val="00C23FEE"/>
    <w:rsid w:val="00C24025"/>
    <w:rsid w:val="00C241DC"/>
    <w:rsid w:val="00C242A8"/>
    <w:rsid w:val="00C2431F"/>
    <w:rsid w:val="00C244A3"/>
    <w:rsid w:val="00C24C30"/>
    <w:rsid w:val="00C250DA"/>
    <w:rsid w:val="00C2519A"/>
    <w:rsid w:val="00C251F6"/>
    <w:rsid w:val="00C25900"/>
    <w:rsid w:val="00C263F0"/>
    <w:rsid w:val="00C26951"/>
    <w:rsid w:val="00C26CAD"/>
    <w:rsid w:val="00C26E1D"/>
    <w:rsid w:val="00C27473"/>
    <w:rsid w:val="00C2748D"/>
    <w:rsid w:val="00C2758D"/>
    <w:rsid w:val="00C27598"/>
    <w:rsid w:val="00C276EC"/>
    <w:rsid w:val="00C27869"/>
    <w:rsid w:val="00C2795E"/>
    <w:rsid w:val="00C27A0F"/>
    <w:rsid w:val="00C27A3D"/>
    <w:rsid w:val="00C27A9A"/>
    <w:rsid w:val="00C27BB2"/>
    <w:rsid w:val="00C27F6E"/>
    <w:rsid w:val="00C30237"/>
    <w:rsid w:val="00C30AD4"/>
    <w:rsid w:val="00C3108E"/>
    <w:rsid w:val="00C31178"/>
    <w:rsid w:val="00C31200"/>
    <w:rsid w:val="00C31235"/>
    <w:rsid w:val="00C31463"/>
    <w:rsid w:val="00C31729"/>
    <w:rsid w:val="00C317CC"/>
    <w:rsid w:val="00C319B9"/>
    <w:rsid w:val="00C31A6E"/>
    <w:rsid w:val="00C3262A"/>
    <w:rsid w:val="00C328AA"/>
    <w:rsid w:val="00C32910"/>
    <w:rsid w:val="00C32B13"/>
    <w:rsid w:val="00C32C18"/>
    <w:rsid w:val="00C32CFA"/>
    <w:rsid w:val="00C32D1C"/>
    <w:rsid w:val="00C32DC6"/>
    <w:rsid w:val="00C32EE9"/>
    <w:rsid w:val="00C331D3"/>
    <w:rsid w:val="00C33279"/>
    <w:rsid w:val="00C33A1E"/>
    <w:rsid w:val="00C33C1D"/>
    <w:rsid w:val="00C33DFF"/>
    <w:rsid w:val="00C33F86"/>
    <w:rsid w:val="00C34282"/>
    <w:rsid w:val="00C3428A"/>
    <w:rsid w:val="00C344A7"/>
    <w:rsid w:val="00C345B5"/>
    <w:rsid w:val="00C34681"/>
    <w:rsid w:val="00C3473D"/>
    <w:rsid w:val="00C34A62"/>
    <w:rsid w:val="00C34AEF"/>
    <w:rsid w:val="00C35014"/>
    <w:rsid w:val="00C35346"/>
    <w:rsid w:val="00C3560D"/>
    <w:rsid w:val="00C3566A"/>
    <w:rsid w:val="00C3597A"/>
    <w:rsid w:val="00C35AFB"/>
    <w:rsid w:val="00C35CBA"/>
    <w:rsid w:val="00C35CBF"/>
    <w:rsid w:val="00C35D5A"/>
    <w:rsid w:val="00C36188"/>
    <w:rsid w:val="00C361F4"/>
    <w:rsid w:val="00C36502"/>
    <w:rsid w:val="00C36CBC"/>
    <w:rsid w:val="00C36D37"/>
    <w:rsid w:val="00C36D96"/>
    <w:rsid w:val="00C36F55"/>
    <w:rsid w:val="00C370C4"/>
    <w:rsid w:val="00C37217"/>
    <w:rsid w:val="00C37334"/>
    <w:rsid w:val="00C3766D"/>
    <w:rsid w:val="00C378E4"/>
    <w:rsid w:val="00C37977"/>
    <w:rsid w:val="00C37A9E"/>
    <w:rsid w:val="00C37E47"/>
    <w:rsid w:val="00C4009D"/>
    <w:rsid w:val="00C400E1"/>
    <w:rsid w:val="00C40C2D"/>
    <w:rsid w:val="00C4107C"/>
    <w:rsid w:val="00C4190C"/>
    <w:rsid w:val="00C419B3"/>
    <w:rsid w:val="00C41CE1"/>
    <w:rsid w:val="00C41E0C"/>
    <w:rsid w:val="00C41E86"/>
    <w:rsid w:val="00C422FE"/>
    <w:rsid w:val="00C424D2"/>
    <w:rsid w:val="00C42949"/>
    <w:rsid w:val="00C42AFD"/>
    <w:rsid w:val="00C42C9C"/>
    <w:rsid w:val="00C42CE9"/>
    <w:rsid w:val="00C42CFE"/>
    <w:rsid w:val="00C42DCE"/>
    <w:rsid w:val="00C4329D"/>
    <w:rsid w:val="00C43329"/>
    <w:rsid w:val="00C434D9"/>
    <w:rsid w:val="00C4358A"/>
    <w:rsid w:val="00C43834"/>
    <w:rsid w:val="00C43842"/>
    <w:rsid w:val="00C438D6"/>
    <w:rsid w:val="00C43A0F"/>
    <w:rsid w:val="00C43C9E"/>
    <w:rsid w:val="00C44123"/>
    <w:rsid w:val="00C4417D"/>
    <w:rsid w:val="00C44383"/>
    <w:rsid w:val="00C44548"/>
    <w:rsid w:val="00C44C2E"/>
    <w:rsid w:val="00C44D35"/>
    <w:rsid w:val="00C45036"/>
    <w:rsid w:val="00C451CF"/>
    <w:rsid w:val="00C453D1"/>
    <w:rsid w:val="00C45514"/>
    <w:rsid w:val="00C45554"/>
    <w:rsid w:val="00C4556C"/>
    <w:rsid w:val="00C45DEC"/>
    <w:rsid w:val="00C45E76"/>
    <w:rsid w:val="00C46314"/>
    <w:rsid w:val="00C4640E"/>
    <w:rsid w:val="00C4641B"/>
    <w:rsid w:val="00C46568"/>
    <w:rsid w:val="00C465B9"/>
    <w:rsid w:val="00C46F6C"/>
    <w:rsid w:val="00C472AA"/>
    <w:rsid w:val="00C47434"/>
    <w:rsid w:val="00C4793F"/>
    <w:rsid w:val="00C47A78"/>
    <w:rsid w:val="00C5023A"/>
    <w:rsid w:val="00C50CB3"/>
    <w:rsid w:val="00C50DE4"/>
    <w:rsid w:val="00C50F92"/>
    <w:rsid w:val="00C50F95"/>
    <w:rsid w:val="00C51115"/>
    <w:rsid w:val="00C5115F"/>
    <w:rsid w:val="00C513DE"/>
    <w:rsid w:val="00C515BD"/>
    <w:rsid w:val="00C51862"/>
    <w:rsid w:val="00C5186C"/>
    <w:rsid w:val="00C51B59"/>
    <w:rsid w:val="00C51C61"/>
    <w:rsid w:val="00C521F0"/>
    <w:rsid w:val="00C52471"/>
    <w:rsid w:val="00C527CE"/>
    <w:rsid w:val="00C52817"/>
    <w:rsid w:val="00C53186"/>
    <w:rsid w:val="00C5323B"/>
    <w:rsid w:val="00C532D2"/>
    <w:rsid w:val="00C53509"/>
    <w:rsid w:val="00C536F4"/>
    <w:rsid w:val="00C53840"/>
    <w:rsid w:val="00C53ADD"/>
    <w:rsid w:val="00C53D4B"/>
    <w:rsid w:val="00C53E4D"/>
    <w:rsid w:val="00C53F3D"/>
    <w:rsid w:val="00C54144"/>
    <w:rsid w:val="00C54151"/>
    <w:rsid w:val="00C544AA"/>
    <w:rsid w:val="00C54C01"/>
    <w:rsid w:val="00C54C95"/>
    <w:rsid w:val="00C54DE4"/>
    <w:rsid w:val="00C54F3D"/>
    <w:rsid w:val="00C54FAB"/>
    <w:rsid w:val="00C550EF"/>
    <w:rsid w:val="00C55228"/>
    <w:rsid w:val="00C555EE"/>
    <w:rsid w:val="00C559AB"/>
    <w:rsid w:val="00C55A02"/>
    <w:rsid w:val="00C55FA8"/>
    <w:rsid w:val="00C560FE"/>
    <w:rsid w:val="00C56437"/>
    <w:rsid w:val="00C5674E"/>
    <w:rsid w:val="00C567EB"/>
    <w:rsid w:val="00C568CA"/>
    <w:rsid w:val="00C569EE"/>
    <w:rsid w:val="00C56A07"/>
    <w:rsid w:val="00C56A59"/>
    <w:rsid w:val="00C56A5F"/>
    <w:rsid w:val="00C56B89"/>
    <w:rsid w:val="00C56EC7"/>
    <w:rsid w:val="00C5708A"/>
    <w:rsid w:val="00C574D5"/>
    <w:rsid w:val="00C579DE"/>
    <w:rsid w:val="00C57E44"/>
    <w:rsid w:val="00C60088"/>
    <w:rsid w:val="00C604DA"/>
    <w:rsid w:val="00C60A81"/>
    <w:rsid w:val="00C60BC6"/>
    <w:rsid w:val="00C60E4C"/>
    <w:rsid w:val="00C61057"/>
    <w:rsid w:val="00C6146E"/>
    <w:rsid w:val="00C61BAA"/>
    <w:rsid w:val="00C61CC6"/>
    <w:rsid w:val="00C61CED"/>
    <w:rsid w:val="00C61CF9"/>
    <w:rsid w:val="00C61E72"/>
    <w:rsid w:val="00C61F90"/>
    <w:rsid w:val="00C61FC1"/>
    <w:rsid w:val="00C622F4"/>
    <w:rsid w:val="00C629BD"/>
    <w:rsid w:val="00C62A1C"/>
    <w:rsid w:val="00C62C9B"/>
    <w:rsid w:val="00C63005"/>
    <w:rsid w:val="00C63218"/>
    <w:rsid w:val="00C63325"/>
    <w:rsid w:val="00C63402"/>
    <w:rsid w:val="00C635FC"/>
    <w:rsid w:val="00C63624"/>
    <w:rsid w:val="00C63831"/>
    <w:rsid w:val="00C638D5"/>
    <w:rsid w:val="00C63979"/>
    <w:rsid w:val="00C639E2"/>
    <w:rsid w:val="00C63E0B"/>
    <w:rsid w:val="00C64218"/>
    <w:rsid w:val="00C642D4"/>
    <w:rsid w:val="00C6448A"/>
    <w:rsid w:val="00C644DB"/>
    <w:rsid w:val="00C645CD"/>
    <w:rsid w:val="00C6471B"/>
    <w:rsid w:val="00C64B4B"/>
    <w:rsid w:val="00C651E3"/>
    <w:rsid w:val="00C65534"/>
    <w:rsid w:val="00C655DD"/>
    <w:rsid w:val="00C65884"/>
    <w:rsid w:val="00C65A32"/>
    <w:rsid w:val="00C6615D"/>
    <w:rsid w:val="00C661C5"/>
    <w:rsid w:val="00C6652E"/>
    <w:rsid w:val="00C66536"/>
    <w:rsid w:val="00C665AB"/>
    <w:rsid w:val="00C66651"/>
    <w:rsid w:val="00C66A83"/>
    <w:rsid w:val="00C66D23"/>
    <w:rsid w:val="00C66F0D"/>
    <w:rsid w:val="00C6708B"/>
    <w:rsid w:val="00C672AF"/>
    <w:rsid w:val="00C67304"/>
    <w:rsid w:val="00C6733C"/>
    <w:rsid w:val="00C67475"/>
    <w:rsid w:val="00C67501"/>
    <w:rsid w:val="00C675BB"/>
    <w:rsid w:val="00C6767F"/>
    <w:rsid w:val="00C67684"/>
    <w:rsid w:val="00C67CC5"/>
    <w:rsid w:val="00C67DBB"/>
    <w:rsid w:val="00C7007E"/>
    <w:rsid w:val="00C706B2"/>
    <w:rsid w:val="00C7079F"/>
    <w:rsid w:val="00C70808"/>
    <w:rsid w:val="00C70AAB"/>
    <w:rsid w:val="00C70B7F"/>
    <w:rsid w:val="00C70CA1"/>
    <w:rsid w:val="00C70D48"/>
    <w:rsid w:val="00C70E21"/>
    <w:rsid w:val="00C7106C"/>
    <w:rsid w:val="00C71215"/>
    <w:rsid w:val="00C7128C"/>
    <w:rsid w:val="00C71671"/>
    <w:rsid w:val="00C7173A"/>
    <w:rsid w:val="00C71D9A"/>
    <w:rsid w:val="00C71F82"/>
    <w:rsid w:val="00C71FFE"/>
    <w:rsid w:val="00C720AF"/>
    <w:rsid w:val="00C7211A"/>
    <w:rsid w:val="00C723E2"/>
    <w:rsid w:val="00C7259B"/>
    <w:rsid w:val="00C72AFB"/>
    <w:rsid w:val="00C72F04"/>
    <w:rsid w:val="00C7321B"/>
    <w:rsid w:val="00C73680"/>
    <w:rsid w:val="00C7381D"/>
    <w:rsid w:val="00C738B3"/>
    <w:rsid w:val="00C73921"/>
    <w:rsid w:val="00C73C52"/>
    <w:rsid w:val="00C73EE2"/>
    <w:rsid w:val="00C73F90"/>
    <w:rsid w:val="00C7430B"/>
    <w:rsid w:val="00C744BE"/>
    <w:rsid w:val="00C74586"/>
    <w:rsid w:val="00C747F0"/>
    <w:rsid w:val="00C74D89"/>
    <w:rsid w:val="00C74D9A"/>
    <w:rsid w:val="00C74E3D"/>
    <w:rsid w:val="00C74F3C"/>
    <w:rsid w:val="00C75B2E"/>
    <w:rsid w:val="00C75D62"/>
    <w:rsid w:val="00C7649A"/>
    <w:rsid w:val="00C76A2D"/>
    <w:rsid w:val="00C76BD1"/>
    <w:rsid w:val="00C76CEC"/>
    <w:rsid w:val="00C76F1B"/>
    <w:rsid w:val="00C771BC"/>
    <w:rsid w:val="00C77640"/>
    <w:rsid w:val="00C77856"/>
    <w:rsid w:val="00C77858"/>
    <w:rsid w:val="00C779F5"/>
    <w:rsid w:val="00C77BB6"/>
    <w:rsid w:val="00C80239"/>
    <w:rsid w:val="00C80643"/>
    <w:rsid w:val="00C80676"/>
    <w:rsid w:val="00C8097C"/>
    <w:rsid w:val="00C8099A"/>
    <w:rsid w:val="00C80DE8"/>
    <w:rsid w:val="00C8140D"/>
    <w:rsid w:val="00C81689"/>
    <w:rsid w:val="00C816C4"/>
    <w:rsid w:val="00C81912"/>
    <w:rsid w:val="00C81918"/>
    <w:rsid w:val="00C81B9F"/>
    <w:rsid w:val="00C81EFC"/>
    <w:rsid w:val="00C820C1"/>
    <w:rsid w:val="00C823C7"/>
    <w:rsid w:val="00C82477"/>
    <w:rsid w:val="00C827DF"/>
    <w:rsid w:val="00C82AF2"/>
    <w:rsid w:val="00C82B2A"/>
    <w:rsid w:val="00C82D49"/>
    <w:rsid w:val="00C830AE"/>
    <w:rsid w:val="00C8351F"/>
    <w:rsid w:val="00C836BC"/>
    <w:rsid w:val="00C83CCB"/>
    <w:rsid w:val="00C83F8C"/>
    <w:rsid w:val="00C840C1"/>
    <w:rsid w:val="00C840D7"/>
    <w:rsid w:val="00C84140"/>
    <w:rsid w:val="00C84274"/>
    <w:rsid w:val="00C84915"/>
    <w:rsid w:val="00C84BED"/>
    <w:rsid w:val="00C84C86"/>
    <w:rsid w:val="00C84E6F"/>
    <w:rsid w:val="00C8544C"/>
    <w:rsid w:val="00C856DD"/>
    <w:rsid w:val="00C85874"/>
    <w:rsid w:val="00C86108"/>
    <w:rsid w:val="00C863EA"/>
    <w:rsid w:val="00C8641A"/>
    <w:rsid w:val="00C8643D"/>
    <w:rsid w:val="00C869A4"/>
    <w:rsid w:val="00C86A49"/>
    <w:rsid w:val="00C874D3"/>
    <w:rsid w:val="00C87685"/>
    <w:rsid w:val="00C876A2"/>
    <w:rsid w:val="00C87753"/>
    <w:rsid w:val="00C87796"/>
    <w:rsid w:val="00C87993"/>
    <w:rsid w:val="00C87A5D"/>
    <w:rsid w:val="00C87C73"/>
    <w:rsid w:val="00C87D9A"/>
    <w:rsid w:val="00C87F35"/>
    <w:rsid w:val="00C90308"/>
    <w:rsid w:val="00C90353"/>
    <w:rsid w:val="00C90505"/>
    <w:rsid w:val="00C90B32"/>
    <w:rsid w:val="00C90C15"/>
    <w:rsid w:val="00C90FD6"/>
    <w:rsid w:val="00C91155"/>
    <w:rsid w:val="00C91272"/>
    <w:rsid w:val="00C9142E"/>
    <w:rsid w:val="00C915C3"/>
    <w:rsid w:val="00C9195C"/>
    <w:rsid w:val="00C91A0E"/>
    <w:rsid w:val="00C91C4E"/>
    <w:rsid w:val="00C91C58"/>
    <w:rsid w:val="00C91CAB"/>
    <w:rsid w:val="00C91CB0"/>
    <w:rsid w:val="00C91DFE"/>
    <w:rsid w:val="00C91FD9"/>
    <w:rsid w:val="00C92038"/>
    <w:rsid w:val="00C9225E"/>
    <w:rsid w:val="00C922C1"/>
    <w:rsid w:val="00C9235F"/>
    <w:rsid w:val="00C925F1"/>
    <w:rsid w:val="00C9294B"/>
    <w:rsid w:val="00C929F6"/>
    <w:rsid w:val="00C931A5"/>
    <w:rsid w:val="00C933A8"/>
    <w:rsid w:val="00C933EB"/>
    <w:rsid w:val="00C93AD2"/>
    <w:rsid w:val="00C94207"/>
    <w:rsid w:val="00C944AD"/>
    <w:rsid w:val="00C946FF"/>
    <w:rsid w:val="00C9479B"/>
    <w:rsid w:val="00C94849"/>
    <w:rsid w:val="00C94891"/>
    <w:rsid w:val="00C94CC9"/>
    <w:rsid w:val="00C94EC7"/>
    <w:rsid w:val="00C95073"/>
    <w:rsid w:val="00C953EE"/>
    <w:rsid w:val="00C957F5"/>
    <w:rsid w:val="00C9590A"/>
    <w:rsid w:val="00C95C3F"/>
    <w:rsid w:val="00C95C40"/>
    <w:rsid w:val="00C95EE2"/>
    <w:rsid w:val="00C96222"/>
    <w:rsid w:val="00C962B7"/>
    <w:rsid w:val="00C968B1"/>
    <w:rsid w:val="00C96A63"/>
    <w:rsid w:val="00C97383"/>
    <w:rsid w:val="00C9775D"/>
    <w:rsid w:val="00C977A4"/>
    <w:rsid w:val="00C9785D"/>
    <w:rsid w:val="00C978E1"/>
    <w:rsid w:val="00C979A5"/>
    <w:rsid w:val="00C97C46"/>
    <w:rsid w:val="00C97E67"/>
    <w:rsid w:val="00C97F80"/>
    <w:rsid w:val="00CA0716"/>
    <w:rsid w:val="00CA0A39"/>
    <w:rsid w:val="00CA0A46"/>
    <w:rsid w:val="00CA0BFF"/>
    <w:rsid w:val="00CA0C55"/>
    <w:rsid w:val="00CA0FD9"/>
    <w:rsid w:val="00CA1102"/>
    <w:rsid w:val="00CA113C"/>
    <w:rsid w:val="00CA1499"/>
    <w:rsid w:val="00CA161F"/>
    <w:rsid w:val="00CA1A79"/>
    <w:rsid w:val="00CA1CA8"/>
    <w:rsid w:val="00CA1CFF"/>
    <w:rsid w:val="00CA1D14"/>
    <w:rsid w:val="00CA205D"/>
    <w:rsid w:val="00CA23F3"/>
    <w:rsid w:val="00CA2B12"/>
    <w:rsid w:val="00CA2E51"/>
    <w:rsid w:val="00CA2E98"/>
    <w:rsid w:val="00CA2EEB"/>
    <w:rsid w:val="00CA30C0"/>
    <w:rsid w:val="00CA32FE"/>
    <w:rsid w:val="00CA366B"/>
    <w:rsid w:val="00CA3694"/>
    <w:rsid w:val="00CA3802"/>
    <w:rsid w:val="00CA3D51"/>
    <w:rsid w:val="00CA3E67"/>
    <w:rsid w:val="00CA422B"/>
    <w:rsid w:val="00CA4403"/>
    <w:rsid w:val="00CA4890"/>
    <w:rsid w:val="00CA521F"/>
    <w:rsid w:val="00CA5729"/>
    <w:rsid w:val="00CA5757"/>
    <w:rsid w:val="00CA5B29"/>
    <w:rsid w:val="00CA5BA2"/>
    <w:rsid w:val="00CA60B2"/>
    <w:rsid w:val="00CA60E9"/>
    <w:rsid w:val="00CA62BE"/>
    <w:rsid w:val="00CA6B49"/>
    <w:rsid w:val="00CA6EF5"/>
    <w:rsid w:val="00CA7108"/>
    <w:rsid w:val="00CA72B3"/>
    <w:rsid w:val="00CA7732"/>
    <w:rsid w:val="00CA7B61"/>
    <w:rsid w:val="00CA7D55"/>
    <w:rsid w:val="00CB0536"/>
    <w:rsid w:val="00CB056D"/>
    <w:rsid w:val="00CB0600"/>
    <w:rsid w:val="00CB0C1A"/>
    <w:rsid w:val="00CB0E4D"/>
    <w:rsid w:val="00CB0E4F"/>
    <w:rsid w:val="00CB1005"/>
    <w:rsid w:val="00CB1203"/>
    <w:rsid w:val="00CB1293"/>
    <w:rsid w:val="00CB14D9"/>
    <w:rsid w:val="00CB1820"/>
    <w:rsid w:val="00CB1D7B"/>
    <w:rsid w:val="00CB23AA"/>
    <w:rsid w:val="00CB27DC"/>
    <w:rsid w:val="00CB27ED"/>
    <w:rsid w:val="00CB295E"/>
    <w:rsid w:val="00CB2B31"/>
    <w:rsid w:val="00CB2D45"/>
    <w:rsid w:val="00CB4327"/>
    <w:rsid w:val="00CB45DA"/>
    <w:rsid w:val="00CB4606"/>
    <w:rsid w:val="00CB4E51"/>
    <w:rsid w:val="00CB4F09"/>
    <w:rsid w:val="00CB50C7"/>
    <w:rsid w:val="00CB52A2"/>
    <w:rsid w:val="00CB58AA"/>
    <w:rsid w:val="00CB5AF2"/>
    <w:rsid w:val="00CB5B95"/>
    <w:rsid w:val="00CB5ED5"/>
    <w:rsid w:val="00CB5F31"/>
    <w:rsid w:val="00CB6028"/>
    <w:rsid w:val="00CB6168"/>
    <w:rsid w:val="00CB634E"/>
    <w:rsid w:val="00CB68A8"/>
    <w:rsid w:val="00CB6BAC"/>
    <w:rsid w:val="00CB6EBB"/>
    <w:rsid w:val="00CB72DA"/>
    <w:rsid w:val="00CB7397"/>
    <w:rsid w:val="00CB75AD"/>
    <w:rsid w:val="00CB7625"/>
    <w:rsid w:val="00CB77F9"/>
    <w:rsid w:val="00CB795D"/>
    <w:rsid w:val="00CB7CBE"/>
    <w:rsid w:val="00CB7D48"/>
    <w:rsid w:val="00CB7DD5"/>
    <w:rsid w:val="00CC0379"/>
    <w:rsid w:val="00CC0AB6"/>
    <w:rsid w:val="00CC0B45"/>
    <w:rsid w:val="00CC0D5F"/>
    <w:rsid w:val="00CC0E09"/>
    <w:rsid w:val="00CC0FF2"/>
    <w:rsid w:val="00CC104A"/>
    <w:rsid w:val="00CC10D5"/>
    <w:rsid w:val="00CC136A"/>
    <w:rsid w:val="00CC1502"/>
    <w:rsid w:val="00CC1621"/>
    <w:rsid w:val="00CC17F8"/>
    <w:rsid w:val="00CC1971"/>
    <w:rsid w:val="00CC1AAC"/>
    <w:rsid w:val="00CC1F0E"/>
    <w:rsid w:val="00CC2010"/>
    <w:rsid w:val="00CC216F"/>
    <w:rsid w:val="00CC23BD"/>
    <w:rsid w:val="00CC2E13"/>
    <w:rsid w:val="00CC3080"/>
    <w:rsid w:val="00CC3116"/>
    <w:rsid w:val="00CC31D0"/>
    <w:rsid w:val="00CC31EF"/>
    <w:rsid w:val="00CC320C"/>
    <w:rsid w:val="00CC3361"/>
    <w:rsid w:val="00CC3578"/>
    <w:rsid w:val="00CC39D1"/>
    <w:rsid w:val="00CC39F8"/>
    <w:rsid w:val="00CC3B3C"/>
    <w:rsid w:val="00CC3F8C"/>
    <w:rsid w:val="00CC3FD8"/>
    <w:rsid w:val="00CC4557"/>
    <w:rsid w:val="00CC46C8"/>
    <w:rsid w:val="00CC4CB4"/>
    <w:rsid w:val="00CC5000"/>
    <w:rsid w:val="00CC55C7"/>
    <w:rsid w:val="00CC603A"/>
    <w:rsid w:val="00CC6148"/>
    <w:rsid w:val="00CC61D1"/>
    <w:rsid w:val="00CC6A5A"/>
    <w:rsid w:val="00CC6C1C"/>
    <w:rsid w:val="00CC6C52"/>
    <w:rsid w:val="00CC6EC0"/>
    <w:rsid w:val="00CC72C8"/>
    <w:rsid w:val="00CC75F8"/>
    <w:rsid w:val="00CC7C07"/>
    <w:rsid w:val="00CC7D8F"/>
    <w:rsid w:val="00CD0059"/>
    <w:rsid w:val="00CD030D"/>
    <w:rsid w:val="00CD06A7"/>
    <w:rsid w:val="00CD0BED"/>
    <w:rsid w:val="00CD0DA0"/>
    <w:rsid w:val="00CD13C3"/>
    <w:rsid w:val="00CD1A83"/>
    <w:rsid w:val="00CD2134"/>
    <w:rsid w:val="00CD2257"/>
    <w:rsid w:val="00CD280A"/>
    <w:rsid w:val="00CD2A1A"/>
    <w:rsid w:val="00CD2A40"/>
    <w:rsid w:val="00CD2D0A"/>
    <w:rsid w:val="00CD2E3E"/>
    <w:rsid w:val="00CD31D0"/>
    <w:rsid w:val="00CD31DD"/>
    <w:rsid w:val="00CD33F1"/>
    <w:rsid w:val="00CD37E5"/>
    <w:rsid w:val="00CD38EB"/>
    <w:rsid w:val="00CD3D4C"/>
    <w:rsid w:val="00CD40FE"/>
    <w:rsid w:val="00CD41B4"/>
    <w:rsid w:val="00CD4232"/>
    <w:rsid w:val="00CD42DB"/>
    <w:rsid w:val="00CD443D"/>
    <w:rsid w:val="00CD4759"/>
    <w:rsid w:val="00CD47E7"/>
    <w:rsid w:val="00CD49C8"/>
    <w:rsid w:val="00CD4D8E"/>
    <w:rsid w:val="00CD4DDD"/>
    <w:rsid w:val="00CD5696"/>
    <w:rsid w:val="00CD5DDF"/>
    <w:rsid w:val="00CD6073"/>
    <w:rsid w:val="00CD60C5"/>
    <w:rsid w:val="00CD6132"/>
    <w:rsid w:val="00CD6177"/>
    <w:rsid w:val="00CD619F"/>
    <w:rsid w:val="00CD6229"/>
    <w:rsid w:val="00CD63F8"/>
    <w:rsid w:val="00CD6779"/>
    <w:rsid w:val="00CD6782"/>
    <w:rsid w:val="00CD67AB"/>
    <w:rsid w:val="00CD72A1"/>
    <w:rsid w:val="00CD7381"/>
    <w:rsid w:val="00CD742D"/>
    <w:rsid w:val="00CD7593"/>
    <w:rsid w:val="00CD7732"/>
    <w:rsid w:val="00CD78B2"/>
    <w:rsid w:val="00CD79EF"/>
    <w:rsid w:val="00CD7B9B"/>
    <w:rsid w:val="00CE046C"/>
    <w:rsid w:val="00CE1158"/>
    <w:rsid w:val="00CE1942"/>
    <w:rsid w:val="00CE1944"/>
    <w:rsid w:val="00CE1A65"/>
    <w:rsid w:val="00CE1AE1"/>
    <w:rsid w:val="00CE1C87"/>
    <w:rsid w:val="00CE1DAC"/>
    <w:rsid w:val="00CE1F7E"/>
    <w:rsid w:val="00CE21D1"/>
    <w:rsid w:val="00CE25CE"/>
    <w:rsid w:val="00CE25F8"/>
    <w:rsid w:val="00CE260E"/>
    <w:rsid w:val="00CE298D"/>
    <w:rsid w:val="00CE2B7D"/>
    <w:rsid w:val="00CE2D55"/>
    <w:rsid w:val="00CE3066"/>
    <w:rsid w:val="00CE3082"/>
    <w:rsid w:val="00CE3269"/>
    <w:rsid w:val="00CE345C"/>
    <w:rsid w:val="00CE3BD7"/>
    <w:rsid w:val="00CE3BDE"/>
    <w:rsid w:val="00CE3D64"/>
    <w:rsid w:val="00CE3E04"/>
    <w:rsid w:val="00CE45A4"/>
    <w:rsid w:val="00CE4701"/>
    <w:rsid w:val="00CE4746"/>
    <w:rsid w:val="00CE480B"/>
    <w:rsid w:val="00CE4DE8"/>
    <w:rsid w:val="00CE4E75"/>
    <w:rsid w:val="00CE4E79"/>
    <w:rsid w:val="00CE4EB6"/>
    <w:rsid w:val="00CE51FA"/>
    <w:rsid w:val="00CE530A"/>
    <w:rsid w:val="00CE54DA"/>
    <w:rsid w:val="00CE5663"/>
    <w:rsid w:val="00CE5A19"/>
    <w:rsid w:val="00CE5EAD"/>
    <w:rsid w:val="00CE5F1C"/>
    <w:rsid w:val="00CE608F"/>
    <w:rsid w:val="00CE6551"/>
    <w:rsid w:val="00CE67D2"/>
    <w:rsid w:val="00CE69CC"/>
    <w:rsid w:val="00CE6C24"/>
    <w:rsid w:val="00CE6FB5"/>
    <w:rsid w:val="00CE7610"/>
    <w:rsid w:val="00CE77E4"/>
    <w:rsid w:val="00CE790F"/>
    <w:rsid w:val="00CE79A5"/>
    <w:rsid w:val="00CE7D3A"/>
    <w:rsid w:val="00CF009E"/>
    <w:rsid w:val="00CF046A"/>
    <w:rsid w:val="00CF0537"/>
    <w:rsid w:val="00CF06C2"/>
    <w:rsid w:val="00CF0BA8"/>
    <w:rsid w:val="00CF0C8E"/>
    <w:rsid w:val="00CF0D23"/>
    <w:rsid w:val="00CF0F3A"/>
    <w:rsid w:val="00CF0F3D"/>
    <w:rsid w:val="00CF0FC7"/>
    <w:rsid w:val="00CF1418"/>
    <w:rsid w:val="00CF18B9"/>
    <w:rsid w:val="00CF1954"/>
    <w:rsid w:val="00CF1B7B"/>
    <w:rsid w:val="00CF21A7"/>
    <w:rsid w:val="00CF229B"/>
    <w:rsid w:val="00CF23AA"/>
    <w:rsid w:val="00CF28A5"/>
    <w:rsid w:val="00CF2A73"/>
    <w:rsid w:val="00CF2B47"/>
    <w:rsid w:val="00CF306B"/>
    <w:rsid w:val="00CF34E7"/>
    <w:rsid w:val="00CF3745"/>
    <w:rsid w:val="00CF3B10"/>
    <w:rsid w:val="00CF4290"/>
    <w:rsid w:val="00CF431E"/>
    <w:rsid w:val="00CF4794"/>
    <w:rsid w:val="00CF4E16"/>
    <w:rsid w:val="00CF51F3"/>
    <w:rsid w:val="00CF56F0"/>
    <w:rsid w:val="00CF5781"/>
    <w:rsid w:val="00CF5E1F"/>
    <w:rsid w:val="00CF5E2D"/>
    <w:rsid w:val="00CF6090"/>
    <w:rsid w:val="00CF60D4"/>
    <w:rsid w:val="00CF628C"/>
    <w:rsid w:val="00CF6291"/>
    <w:rsid w:val="00CF6A41"/>
    <w:rsid w:val="00CF6BD3"/>
    <w:rsid w:val="00CF6CE3"/>
    <w:rsid w:val="00CF6F13"/>
    <w:rsid w:val="00CF7177"/>
    <w:rsid w:val="00CF71D3"/>
    <w:rsid w:val="00CF723E"/>
    <w:rsid w:val="00CF7362"/>
    <w:rsid w:val="00CF73A6"/>
    <w:rsid w:val="00CF748B"/>
    <w:rsid w:val="00CF7748"/>
    <w:rsid w:val="00CF78D1"/>
    <w:rsid w:val="00CF7975"/>
    <w:rsid w:val="00CF7A18"/>
    <w:rsid w:val="00CF7D22"/>
    <w:rsid w:val="00D00168"/>
    <w:rsid w:val="00D002B8"/>
    <w:rsid w:val="00D00A78"/>
    <w:rsid w:val="00D00AC0"/>
    <w:rsid w:val="00D00B6E"/>
    <w:rsid w:val="00D00B82"/>
    <w:rsid w:val="00D00FE7"/>
    <w:rsid w:val="00D01058"/>
    <w:rsid w:val="00D0106E"/>
    <w:rsid w:val="00D01355"/>
    <w:rsid w:val="00D0159E"/>
    <w:rsid w:val="00D01690"/>
    <w:rsid w:val="00D019CE"/>
    <w:rsid w:val="00D01CB8"/>
    <w:rsid w:val="00D01CF9"/>
    <w:rsid w:val="00D01D27"/>
    <w:rsid w:val="00D01DA2"/>
    <w:rsid w:val="00D0203D"/>
    <w:rsid w:val="00D021A9"/>
    <w:rsid w:val="00D02416"/>
    <w:rsid w:val="00D027A5"/>
    <w:rsid w:val="00D028CC"/>
    <w:rsid w:val="00D02B66"/>
    <w:rsid w:val="00D02E5B"/>
    <w:rsid w:val="00D02EC2"/>
    <w:rsid w:val="00D03006"/>
    <w:rsid w:val="00D030FC"/>
    <w:rsid w:val="00D03146"/>
    <w:rsid w:val="00D039E2"/>
    <w:rsid w:val="00D03A45"/>
    <w:rsid w:val="00D03AE9"/>
    <w:rsid w:val="00D03B06"/>
    <w:rsid w:val="00D03C2D"/>
    <w:rsid w:val="00D0411D"/>
    <w:rsid w:val="00D0420C"/>
    <w:rsid w:val="00D0433E"/>
    <w:rsid w:val="00D046BF"/>
    <w:rsid w:val="00D046C8"/>
    <w:rsid w:val="00D04B50"/>
    <w:rsid w:val="00D04D90"/>
    <w:rsid w:val="00D04E4A"/>
    <w:rsid w:val="00D04F32"/>
    <w:rsid w:val="00D04FCA"/>
    <w:rsid w:val="00D05431"/>
    <w:rsid w:val="00D05473"/>
    <w:rsid w:val="00D05605"/>
    <w:rsid w:val="00D058EE"/>
    <w:rsid w:val="00D05B2F"/>
    <w:rsid w:val="00D05FBF"/>
    <w:rsid w:val="00D05FF3"/>
    <w:rsid w:val="00D06662"/>
    <w:rsid w:val="00D066ED"/>
    <w:rsid w:val="00D06905"/>
    <w:rsid w:val="00D06B13"/>
    <w:rsid w:val="00D06B21"/>
    <w:rsid w:val="00D0701B"/>
    <w:rsid w:val="00D07287"/>
    <w:rsid w:val="00D07428"/>
    <w:rsid w:val="00D07772"/>
    <w:rsid w:val="00D0782E"/>
    <w:rsid w:val="00D10160"/>
    <w:rsid w:val="00D10532"/>
    <w:rsid w:val="00D11159"/>
    <w:rsid w:val="00D112AC"/>
    <w:rsid w:val="00D11753"/>
    <w:rsid w:val="00D11832"/>
    <w:rsid w:val="00D119AD"/>
    <w:rsid w:val="00D119B4"/>
    <w:rsid w:val="00D11FE4"/>
    <w:rsid w:val="00D12373"/>
    <w:rsid w:val="00D12498"/>
    <w:rsid w:val="00D124B0"/>
    <w:rsid w:val="00D12AF0"/>
    <w:rsid w:val="00D12B02"/>
    <w:rsid w:val="00D12FAD"/>
    <w:rsid w:val="00D1361C"/>
    <w:rsid w:val="00D13679"/>
    <w:rsid w:val="00D13693"/>
    <w:rsid w:val="00D13747"/>
    <w:rsid w:val="00D13C2D"/>
    <w:rsid w:val="00D13E8C"/>
    <w:rsid w:val="00D140E1"/>
    <w:rsid w:val="00D1410F"/>
    <w:rsid w:val="00D14306"/>
    <w:rsid w:val="00D1443D"/>
    <w:rsid w:val="00D14C0F"/>
    <w:rsid w:val="00D14D85"/>
    <w:rsid w:val="00D151FA"/>
    <w:rsid w:val="00D1589B"/>
    <w:rsid w:val="00D15BD1"/>
    <w:rsid w:val="00D15D30"/>
    <w:rsid w:val="00D15D83"/>
    <w:rsid w:val="00D162E1"/>
    <w:rsid w:val="00D16CB9"/>
    <w:rsid w:val="00D16FC3"/>
    <w:rsid w:val="00D16FE8"/>
    <w:rsid w:val="00D170A5"/>
    <w:rsid w:val="00D170BA"/>
    <w:rsid w:val="00D17637"/>
    <w:rsid w:val="00D17BBA"/>
    <w:rsid w:val="00D17CAD"/>
    <w:rsid w:val="00D17E1C"/>
    <w:rsid w:val="00D17E81"/>
    <w:rsid w:val="00D17F40"/>
    <w:rsid w:val="00D2003C"/>
    <w:rsid w:val="00D209E1"/>
    <w:rsid w:val="00D212EE"/>
    <w:rsid w:val="00D21491"/>
    <w:rsid w:val="00D2149D"/>
    <w:rsid w:val="00D21726"/>
    <w:rsid w:val="00D218B3"/>
    <w:rsid w:val="00D21983"/>
    <w:rsid w:val="00D21B46"/>
    <w:rsid w:val="00D21B9B"/>
    <w:rsid w:val="00D21CBA"/>
    <w:rsid w:val="00D21CDD"/>
    <w:rsid w:val="00D21DA6"/>
    <w:rsid w:val="00D21E45"/>
    <w:rsid w:val="00D21F2D"/>
    <w:rsid w:val="00D2237A"/>
    <w:rsid w:val="00D224D9"/>
    <w:rsid w:val="00D22528"/>
    <w:rsid w:val="00D225D4"/>
    <w:rsid w:val="00D225F5"/>
    <w:rsid w:val="00D22646"/>
    <w:rsid w:val="00D22800"/>
    <w:rsid w:val="00D22A7B"/>
    <w:rsid w:val="00D22BB9"/>
    <w:rsid w:val="00D22FFA"/>
    <w:rsid w:val="00D2308E"/>
    <w:rsid w:val="00D23271"/>
    <w:rsid w:val="00D23292"/>
    <w:rsid w:val="00D237D3"/>
    <w:rsid w:val="00D23A50"/>
    <w:rsid w:val="00D23AB0"/>
    <w:rsid w:val="00D23EFC"/>
    <w:rsid w:val="00D23F15"/>
    <w:rsid w:val="00D241A2"/>
    <w:rsid w:val="00D24944"/>
    <w:rsid w:val="00D24FD1"/>
    <w:rsid w:val="00D2518B"/>
    <w:rsid w:val="00D25355"/>
    <w:rsid w:val="00D2561E"/>
    <w:rsid w:val="00D257B3"/>
    <w:rsid w:val="00D258F0"/>
    <w:rsid w:val="00D25B4D"/>
    <w:rsid w:val="00D26012"/>
    <w:rsid w:val="00D26044"/>
    <w:rsid w:val="00D260BF"/>
    <w:rsid w:val="00D261CA"/>
    <w:rsid w:val="00D261CD"/>
    <w:rsid w:val="00D262C8"/>
    <w:rsid w:val="00D265F3"/>
    <w:rsid w:val="00D26663"/>
    <w:rsid w:val="00D26926"/>
    <w:rsid w:val="00D26CDB"/>
    <w:rsid w:val="00D26D17"/>
    <w:rsid w:val="00D26E3B"/>
    <w:rsid w:val="00D2703F"/>
    <w:rsid w:val="00D270E7"/>
    <w:rsid w:val="00D27305"/>
    <w:rsid w:val="00D27572"/>
    <w:rsid w:val="00D27721"/>
    <w:rsid w:val="00D27A6C"/>
    <w:rsid w:val="00D27B5E"/>
    <w:rsid w:val="00D27EAA"/>
    <w:rsid w:val="00D3042B"/>
    <w:rsid w:val="00D30465"/>
    <w:rsid w:val="00D3074D"/>
    <w:rsid w:val="00D30A46"/>
    <w:rsid w:val="00D30E0C"/>
    <w:rsid w:val="00D31126"/>
    <w:rsid w:val="00D31428"/>
    <w:rsid w:val="00D317BD"/>
    <w:rsid w:val="00D318B8"/>
    <w:rsid w:val="00D31C9A"/>
    <w:rsid w:val="00D31E21"/>
    <w:rsid w:val="00D320B5"/>
    <w:rsid w:val="00D3227E"/>
    <w:rsid w:val="00D3259E"/>
    <w:rsid w:val="00D3281B"/>
    <w:rsid w:val="00D32D36"/>
    <w:rsid w:val="00D32D7C"/>
    <w:rsid w:val="00D3334D"/>
    <w:rsid w:val="00D33655"/>
    <w:rsid w:val="00D337DE"/>
    <w:rsid w:val="00D339E0"/>
    <w:rsid w:val="00D33B14"/>
    <w:rsid w:val="00D33CEB"/>
    <w:rsid w:val="00D34556"/>
    <w:rsid w:val="00D34588"/>
    <w:rsid w:val="00D3488B"/>
    <w:rsid w:val="00D349F5"/>
    <w:rsid w:val="00D34A97"/>
    <w:rsid w:val="00D34B78"/>
    <w:rsid w:val="00D34CD4"/>
    <w:rsid w:val="00D34E09"/>
    <w:rsid w:val="00D34FC4"/>
    <w:rsid w:val="00D350C0"/>
    <w:rsid w:val="00D35DE0"/>
    <w:rsid w:val="00D35F11"/>
    <w:rsid w:val="00D361C3"/>
    <w:rsid w:val="00D3628E"/>
    <w:rsid w:val="00D3632D"/>
    <w:rsid w:val="00D36395"/>
    <w:rsid w:val="00D363D2"/>
    <w:rsid w:val="00D363DB"/>
    <w:rsid w:val="00D366AD"/>
    <w:rsid w:val="00D36870"/>
    <w:rsid w:val="00D369FA"/>
    <w:rsid w:val="00D36A3D"/>
    <w:rsid w:val="00D37160"/>
    <w:rsid w:val="00D37307"/>
    <w:rsid w:val="00D376DD"/>
    <w:rsid w:val="00D37921"/>
    <w:rsid w:val="00D37A77"/>
    <w:rsid w:val="00D37B63"/>
    <w:rsid w:val="00D37D05"/>
    <w:rsid w:val="00D37F24"/>
    <w:rsid w:val="00D403D1"/>
    <w:rsid w:val="00D4062E"/>
    <w:rsid w:val="00D4097F"/>
    <w:rsid w:val="00D411B0"/>
    <w:rsid w:val="00D41210"/>
    <w:rsid w:val="00D41247"/>
    <w:rsid w:val="00D413E9"/>
    <w:rsid w:val="00D41817"/>
    <w:rsid w:val="00D41895"/>
    <w:rsid w:val="00D41A1E"/>
    <w:rsid w:val="00D41AD0"/>
    <w:rsid w:val="00D41BA1"/>
    <w:rsid w:val="00D42323"/>
    <w:rsid w:val="00D4240E"/>
    <w:rsid w:val="00D425FA"/>
    <w:rsid w:val="00D42C7B"/>
    <w:rsid w:val="00D42CC9"/>
    <w:rsid w:val="00D42E9E"/>
    <w:rsid w:val="00D430E3"/>
    <w:rsid w:val="00D43177"/>
    <w:rsid w:val="00D4337F"/>
    <w:rsid w:val="00D437E4"/>
    <w:rsid w:val="00D439E0"/>
    <w:rsid w:val="00D43CA1"/>
    <w:rsid w:val="00D43FC8"/>
    <w:rsid w:val="00D440CF"/>
    <w:rsid w:val="00D44325"/>
    <w:rsid w:val="00D443F7"/>
    <w:rsid w:val="00D4463A"/>
    <w:rsid w:val="00D4484E"/>
    <w:rsid w:val="00D44DDA"/>
    <w:rsid w:val="00D44F3A"/>
    <w:rsid w:val="00D44F48"/>
    <w:rsid w:val="00D4559F"/>
    <w:rsid w:val="00D455FA"/>
    <w:rsid w:val="00D457CC"/>
    <w:rsid w:val="00D457D0"/>
    <w:rsid w:val="00D45901"/>
    <w:rsid w:val="00D459B7"/>
    <w:rsid w:val="00D459E9"/>
    <w:rsid w:val="00D45B44"/>
    <w:rsid w:val="00D45D81"/>
    <w:rsid w:val="00D45F4C"/>
    <w:rsid w:val="00D4637F"/>
    <w:rsid w:val="00D46B61"/>
    <w:rsid w:val="00D46F0F"/>
    <w:rsid w:val="00D46F85"/>
    <w:rsid w:val="00D470C5"/>
    <w:rsid w:val="00D47338"/>
    <w:rsid w:val="00D473A4"/>
    <w:rsid w:val="00D47620"/>
    <w:rsid w:val="00D47708"/>
    <w:rsid w:val="00D477D0"/>
    <w:rsid w:val="00D50208"/>
    <w:rsid w:val="00D5029E"/>
    <w:rsid w:val="00D50447"/>
    <w:rsid w:val="00D50698"/>
    <w:rsid w:val="00D5086D"/>
    <w:rsid w:val="00D509AC"/>
    <w:rsid w:val="00D50ADB"/>
    <w:rsid w:val="00D50BA2"/>
    <w:rsid w:val="00D50BC4"/>
    <w:rsid w:val="00D50BDF"/>
    <w:rsid w:val="00D50D7C"/>
    <w:rsid w:val="00D510E8"/>
    <w:rsid w:val="00D512D2"/>
    <w:rsid w:val="00D5165F"/>
    <w:rsid w:val="00D5174A"/>
    <w:rsid w:val="00D51797"/>
    <w:rsid w:val="00D51861"/>
    <w:rsid w:val="00D5267C"/>
    <w:rsid w:val="00D527D8"/>
    <w:rsid w:val="00D5285D"/>
    <w:rsid w:val="00D53185"/>
    <w:rsid w:val="00D53368"/>
    <w:rsid w:val="00D53398"/>
    <w:rsid w:val="00D535A8"/>
    <w:rsid w:val="00D53610"/>
    <w:rsid w:val="00D5398F"/>
    <w:rsid w:val="00D53CAF"/>
    <w:rsid w:val="00D53EF6"/>
    <w:rsid w:val="00D53F1E"/>
    <w:rsid w:val="00D5429B"/>
    <w:rsid w:val="00D543BA"/>
    <w:rsid w:val="00D546AD"/>
    <w:rsid w:val="00D546C7"/>
    <w:rsid w:val="00D54933"/>
    <w:rsid w:val="00D549F2"/>
    <w:rsid w:val="00D54B0C"/>
    <w:rsid w:val="00D54E26"/>
    <w:rsid w:val="00D54EDE"/>
    <w:rsid w:val="00D5527E"/>
    <w:rsid w:val="00D555D1"/>
    <w:rsid w:val="00D555EC"/>
    <w:rsid w:val="00D55753"/>
    <w:rsid w:val="00D5586E"/>
    <w:rsid w:val="00D55882"/>
    <w:rsid w:val="00D55C89"/>
    <w:rsid w:val="00D55C9F"/>
    <w:rsid w:val="00D55D4B"/>
    <w:rsid w:val="00D55D6E"/>
    <w:rsid w:val="00D560AF"/>
    <w:rsid w:val="00D56165"/>
    <w:rsid w:val="00D562AC"/>
    <w:rsid w:val="00D562D8"/>
    <w:rsid w:val="00D569CF"/>
    <w:rsid w:val="00D569E8"/>
    <w:rsid w:val="00D57025"/>
    <w:rsid w:val="00D570CB"/>
    <w:rsid w:val="00D57264"/>
    <w:rsid w:val="00D5727A"/>
    <w:rsid w:val="00D57521"/>
    <w:rsid w:val="00D57675"/>
    <w:rsid w:val="00D57782"/>
    <w:rsid w:val="00D577A5"/>
    <w:rsid w:val="00D5780F"/>
    <w:rsid w:val="00D57A36"/>
    <w:rsid w:val="00D57D9B"/>
    <w:rsid w:val="00D57DFF"/>
    <w:rsid w:val="00D57ED7"/>
    <w:rsid w:val="00D57F4C"/>
    <w:rsid w:val="00D57F67"/>
    <w:rsid w:val="00D60127"/>
    <w:rsid w:val="00D602ED"/>
    <w:rsid w:val="00D605D9"/>
    <w:rsid w:val="00D608EB"/>
    <w:rsid w:val="00D60A57"/>
    <w:rsid w:val="00D60C29"/>
    <w:rsid w:val="00D60D18"/>
    <w:rsid w:val="00D60FC9"/>
    <w:rsid w:val="00D610CC"/>
    <w:rsid w:val="00D61244"/>
    <w:rsid w:val="00D612C3"/>
    <w:rsid w:val="00D615ED"/>
    <w:rsid w:val="00D62185"/>
    <w:rsid w:val="00D62343"/>
    <w:rsid w:val="00D627BE"/>
    <w:rsid w:val="00D627EB"/>
    <w:rsid w:val="00D6283A"/>
    <w:rsid w:val="00D6289A"/>
    <w:rsid w:val="00D62B0D"/>
    <w:rsid w:val="00D63063"/>
    <w:rsid w:val="00D63922"/>
    <w:rsid w:val="00D63A56"/>
    <w:rsid w:val="00D63E6B"/>
    <w:rsid w:val="00D642B2"/>
    <w:rsid w:val="00D649C0"/>
    <w:rsid w:val="00D64B01"/>
    <w:rsid w:val="00D64F84"/>
    <w:rsid w:val="00D652E0"/>
    <w:rsid w:val="00D652E5"/>
    <w:rsid w:val="00D657F5"/>
    <w:rsid w:val="00D6587E"/>
    <w:rsid w:val="00D658C7"/>
    <w:rsid w:val="00D65E6B"/>
    <w:rsid w:val="00D65FB3"/>
    <w:rsid w:val="00D66160"/>
    <w:rsid w:val="00D661AC"/>
    <w:rsid w:val="00D66662"/>
    <w:rsid w:val="00D667D9"/>
    <w:rsid w:val="00D6699F"/>
    <w:rsid w:val="00D670A2"/>
    <w:rsid w:val="00D67510"/>
    <w:rsid w:val="00D6772C"/>
    <w:rsid w:val="00D67A44"/>
    <w:rsid w:val="00D67BBE"/>
    <w:rsid w:val="00D67C6B"/>
    <w:rsid w:val="00D67FE3"/>
    <w:rsid w:val="00D701E3"/>
    <w:rsid w:val="00D703A4"/>
    <w:rsid w:val="00D7046F"/>
    <w:rsid w:val="00D7062B"/>
    <w:rsid w:val="00D70989"/>
    <w:rsid w:val="00D709AF"/>
    <w:rsid w:val="00D70B8D"/>
    <w:rsid w:val="00D70DC5"/>
    <w:rsid w:val="00D70DF5"/>
    <w:rsid w:val="00D71568"/>
    <w:rsid w:val="00D715EC"/>
    <w:rsid w:val="00D7163C"/>
    <w:rsid w:val="00D716BE"/>
    <w:rsid w:val="00D7170C"/>
    <w:rsid w:val="00D71729"/>
    <w:rsid w:val="00D717EF"/>
    <w:rsid w:val="00D71897"/>
    <w:rsid w:val="00D718F4"/>
    <w:rsid w:val="00D71A61"/>
    <w:rsid w:val="00D71E6D"/>
    <w:rsid w:val="00D71F71"/>
    <w:rsid w:val="00D72BCE"/>
    <w:rsid w:val="00D72ED9"/>
    <w:rsid w:val="00D73148"/>
    <w:rsid w:val="00D73201"/>
    <w:rsid w:val="00D732D8"/>
    <w:rsid w:val="00D734CB"/>
    <w:rsid w:val="00D737EB"/>
    <w:rsid w:val="00D73993"/>
    <w:rsid w:val="00D740AC"/>
    <w:rsid w:val="00D7427F"/>
    <w:rsid w:val="00D7429F"/>
    <w:rsid w:val="00D743A8"/>
    <w:rsid w:val="00D74BD9"/>
    <w:rsid w:val="00D74CBE"/>
    <w:rsid w:val="00D74D5C"/>
    <w:rsid w:val="00D75001"/>
    <w:rsid w:val="00D7513E"/>
    <w:rsid w:val="00D7529D"/>
    <w:rsid w:val="00D75386"/>
    <w:rsid w:val="00D753BC"/>
    <w:rsid w:val="00D75555"/>
    <w:rsid w:val="00D7587C"/>
    <w:rsid w:val="00D75B63"/>
    <w:rsid w:val="00D75FDC"/>
    <w:rsid w:val="00D75FEB"/>
    <w:rsid w:val="00D76176"/>
    <w:rsid w:val="00D7639E"/>
    <w:rsid w:val="00D76519"/>
    <w:rsid w:val="00D765C0"/>
    <w:rsid w:val="00D76768"/>
    <w:rsid w:val="00D76957"/>
    <w:rsid w:val="00D76962"/>
    <w:rsid w:val="00D76F34"/>
    <w:rsid w:val="00D7702B"/>
    <w:rsid w:val="00D77301"/>
    <w:rsid w:val="00D7731F"/>
    <w:rsid w:val="00D77B54"/>
    <w:rsid w:val="00D77D77"/>
    <w:rsid w:val="00D77F2A"/>
    <w:rsid w:val="00D77FE7"/>
    <w:rsid w:val="00D80181"/>
    <w:rsid w:val="00D801A3"/>
    <w:rsid w:val="00D80A3B"/>
    <w:rsid w:val="00D80A75"/>
    <w:rsid w:val="00D80AB8"/>
    <w:rsid w:val="00D80F91"/>
    <w:rsid w:val="00D81859"/>
    <w:rsid w:val="00D818BB"/>
    <w:rsid w:val="00D81AC8"/>
    <w:rsid w:val="00D81B2C"/>
    <w:rsid w:val="00D81F9C"/>
    <w:rsid w:val="00D826CB"/>
    <w:rsid w:val="00D82757"/>
    <w:rsid w:val="00D829C2"/>
    <w:rsid w:val="00D829FD"/>
    <w:rsid w:val="00D82BB5"/>
    <w:rsid w:val="00D83354"/>
    <w:rsid w:val="00D83557"/>
    <w:rsid w:val="00D83EA2"/>
    <w:rsid w:val="00D842E8"/>
    <w:rsid w:val="00D84619"/>
    <w:rsid w:val="00D847E0"/>
    <w:rsid w:val="00D848C7"/>
    <w:rsid w:val="00D84A2A"/>
    <w:rsid w:val="00D84AC8"/>
    <w:rsid w:val="00D84EB9"/>
    <w:rsid w:val="00D85032"/>
    <w:rsid w:val="00D852DB"/>
    <w:rsid w:val="00D85378"/>
    <w:rsid w:val="00D85725"/>
    <w:rsid w:val="00D8663F"/>
    <w:rsid w:val="00D86BB0"/>
    <w:rsid w:val="00D86C0E"/>
    <w:rsid w:val="00D86E04"/>
    <w:rsid w:val="00D86F57"/>
    <w:rsid w:val="00D8717F"/>
    <w:rsid w:val="00D874E7"/>
    <w:rsid w:val="00D878FF"/>
    <w:rsid w:val="00D87996"/>
    <w:rsid w:val="00D9009C"/>
    <w:rsid w:val="00D90877"/>
    <w:rsid w:val="00D90A55"/>
    <w:rsid w:val="00D910E9"/>
    <w:rsid w:val="00D910F7"/>
    <w:rsid w:val="00D915E9"/>
    <w:rsid w:val="00D91737"/>
    <w:rsid w:val="00D91838"/>
    <w:rsid w:val="00D918B8"/>
    <w:rsid w:val="00D91A66"/>
    <w:rsid w:val="00D91C03"/>
    <w:rsid w:val="00D91D9C"/>
    <w:rsid w:val="00D91E0E"/>
    <w:rsid w:val="00D92294"/>
    <w:rsid w:val="00D922E2"/>
    <w:rsid w:val="00D92D17"/>
    <w:rsid w:val="00D9312B"/>
    <w:rsid w:val="00D931D6"/>
    <w:rsid w:val="00D9343D"/>
    <w:rsid w:val="00D935AE"/>
    <w:rsid w:val="00D936D6"/>
    <w:rsid w:val="00D93980"/>
    <w:rsid w:val="00D93A44"/>
    <w:rsid w:val="00D93B35"/>
    <w:rsid w:val="00D93D96"/>
    <w:rsid w:val="00D94315"/>
    <w:rsid w:val="00D9453E"/>
    <w:rsid w:val="00D94F33"/>
    <w:rsid w:val="00D95BC6"/>
    <w:rsid w:val="00D95D30"/>
    <w:rsid w:val="00D95F94"/>
    <w:rsid w:val="00D96031"/>
    <w:rsid w:val="00D9607E"/>
    <w:rsid w:val="00D9664C"/>
    <w:rsid w:val="00D9673E"/>
    <w:rsid w:val="00D96970"/>
    <w:rsid w:val="00D97324"/>
    <w:rsid w:val="00D973C3"/>
    <w:rsid w:val="00D975F7"/>
    <w:rsid w:val="00D97C6A"/>
    <w:rsid w:val="00D97EE6"/>
    <w:rsid w:val="00DA03DA"/>
    <w:rsid w:val="00DA046B"/>
    <w:rsid w:val="00DA06A4"/>
    <w:rsid w:val="00DA0968"/>
    <w:rsid w:val="00DA0C74"/>
    <w:rsid w:val="00DA0D73"/>
    <w:rsid w:val="00DA0E58"/>
    <w:rsid w:val="00DA0F27"/>
    <w:rsid w:val="00DA1615"/>
    <w:rsid w:val="00DA16C9"/>
    <w:rsid w:val="00DA18F2"/>
    <w:rsid w:val="00DA1BDA"/>
    <w:rsid w:val="00DA1D7D"/>
    <w:rsid w:val="00DA2755"/>
    <w:rsid w:val="00DA2955"/>
    <w:rsid w:val="00DA2C85"/>
    <w:rsid w:val="00DA2D42"/>
    <w:rsid w:val="00DA311E"/>
    <w:rsid w:val="00DA32DB"/>
    <w:rsid w:val="00DA3731"/>
    <w:rsid w:val="00DA3907"/>
    <w:rsid w:val="00DA3CA1"/>
    <w:rsid w:val="00DA3D9F"/>
    <w:rsid w:val="00DA4050"/>
    <w:rsid w:val="00DA41D5"/>
    <w:rsid w:val="00DA44A8"/>
    <w:rsid w:val="00DA488F"/>
    <w:rsid w:val="00DA49CA"/>
    <w:rsid w:val="00DA4A7D"/>
    <w:rsid w:val="00DA4C6F"/>
    <w:rsid w:val="00DA4CA7"/>
    <w:rsid w:val="00DA4ED0"/>
    <w:rsid w:val="00DA5098"/>
    <w:rsid w:val="00DA50FE"/>
    <w:rsid w:val="00DA5491"/>
    <w:rsid w:val="00DA5568"/>
    <w:rsid w:val="00DA568E"/>
    <w:rsid w:val="00DA5821"/>
    <w:rsid w:val="00DA5869"/>
    <w:rsid w:val="00DA5980"/>
    <w:rsid w:val="00DA5CFB"/>
    <w:rsid w:val="00DA6049"/>
    <w:rsid w:val="00DA64BD"/>
    <w:rsid w:val="00DA77DD"/>
    <w:rsid w:val="00DA7D1D"/>
    <w:rsid w:val="00DB00BF"/>
    <w:rsid w:val="00DB03EB"/>
    <w:rsid w:val="00DB06FE"/>
    <w:rsid w:val="00DB096A"/>
    <w:rsid w:val="00DB09FD"/>
    <w:rsid w:val="00DB1035"/>
    <w:rsid w:val="00DB11FB"/>
    <w:rsid w:val="00DB1310"/>
    <w:rsid w:val="00DB1481"/>
    <w:rsid w:val="00DB18FC"/>
    <w:rsid w:val="00DB1AE6"/>
    <w:rsid w:val="00DB1E82"/>
    <w:rsid w:val="00DB201E"/>
    <w:rsid w:val="00DB248A"/>
    <w:rsid w:val="00DB2694"/>
    <w:rsid w:val="00DB270F"/>
    <w:rsid w:val="00DB274E"/>
    <w:rsid w:val="00DB2766"/>
    <w:rsid w:val="00DB2AF6"/>
    <w:rsid w:val="00DB2DCE"/>
    <w:rsid w:val="00DB2E0A"/>
    <w:rsid w:val="00DB30EF"/>
    <w:rsid w:val="00DB3150"/>
    <w:rsid w:val="00DB34CF"/>
    <w:rsid w:val="00DB37F2"/>
    <w:rsid w:val="00DB38A0"/>
    <w:rsid w:val="00DB3D48"/>
    <w:rsid w:val="00DB42FB"/>
    <w:rsid w:val="00DB43AC"/>
    <w:rsid w:val="00DB4478"/>
    <w:rsid w:val="00DB4746"/>
    <w:rsid w:val="00DB4BBA"/>
    <w:rsid w:val="00DB4D4C"/>
    <w:rsid w:val="00DB4D81"/>
    <w:rsid w:val="00DB4D92"/>
    <w:rsid w:val="00DB4E41"/>
    <w:rsid w:val="00DB5136"/>
    <w:rsid w:val="00DB5171"/>
    <w:rsid w:val="00DB529D"/>
    <w:rsid w:val="00DB5515"/>
    <w:rsid w:val="00DB5765"/>
    <w:rsid w:val="00DB593C"/>
    <w:rsid w:val="00DB597C"/>
    <w:rsid w:val="00DB59E8"/>
    <w:rsid w:val="00DB5E08"/>
    <w:rsid w:val="00DB5E69"/>
    <w:rsid w:val="00DB636C"/>
    <w:rsid w:val="00DB640E"/>
    <w:rsid w:val="00DB6681"/>
    <w:rsid w:val="00DB67AD"/>
    <w:rsid w:val="00DB68B5"/>
    <w:rsid w:val="00DB6B8F"/>
    <w:rsid w:val="00DB72F7"/>
    <w:rsid w:val="00DB7437"/>
    <w:rsid w:val="00DB764D"/>
    <w:rsid w:val="00DB7AC6"/>
    <w:rsid w:val="00DB7CCD"/>
    <w:rsid w:val="00DB7E07"/>
    <w:rsid w:val="00DB7E8C"/>
    <w:rsid w:val="00DC05EB"/>
    <w:rsid w:val="00DC07B5"/>
    <w:rsid w:val="00DC0900"/>
    <w:rsid w:val="00DC0CBF"/>
    <w:rsid w:val="00DC0F06"/>
    <w:rsid w:val="00DC1057"/>
    <w:rsid w:val="00DC1093"/>
    <w:rsid w:val="00DC118A"/>
    <w:rsid w:val="00DC1297"/>
    <w:rsid w:val="00DC13D0"/>
    <w:rsid w:val="00DC15F3"/>
    <w:rsid w:val="00DC1A85"/>
    <w:rsid w:val="00DC1AAC"/>
    <w:rsid w:val="00DC1CF6"/>
    <w:rsid w:val="00DC23E6"/>
    <w:rsid w:val="00DC2454"/>
    <w:rsid w:val="00DC2B21"/>
    <w:rsid w:val="00DC2EA6"/>
    <w:rsid w:val="00DC2F3B"/>
    <w:rsid w:val="00DC30C9"/>
    <w:rsid w:val="00DC3698"/>
    <w:rsid w:val="00DC3B8F"/>
    <w:rsid w:val="00DC3C12"/>
    <w:rsid w:val="00DC3C6B"/>
    <w:rsid w:val="00DC41E2"/>
    <w:rsid w:val="00DC4289"/>
    <w:rsid w:val="00DC4293"/>
    <w:rsid w:val="00DC45BF"/>
    <w:rsid w:val="00DC46D9"/>
    <w:rsid w:val="00DC4BE0"/>
    <w:rsid w:val="00DC50C1"/>
    <w:rsid w:val="00DC54AD"/>
    <w:rsid w:val="00DC55CF"/>
    <w:rsid w:val="00DC59B5"/>
    <w:rsid w:val="00DC5F28"/>
    <w:rsid w:val="00DC6796"/>
    <w:rsid w:val="00DC6A63"/>
    <w:rsid w:val="00DC6AAA"/>
    <w:rsid w:val="00DC6D9B"/>
    <w:rsid w:val="00DC7172"/>
    <w:rsid w:val="00DC71FE"/>
    <w:rsid w:val="00DC7684"/>
    <w:rsid w:val="00DC7781"/>
    <w:rsid w:val="00DC7908"/>
    <w:rsid w:val="00DC7C56"/>
    <w:rsid w:val="00DC7C9F"/>
    <w:rsid w:val="00DC7F32"/>
    <w:rsid w:val="00DC7F92"/>
    <w:rsid w:val="00DC7FD9"/>
    <w:rsid w:val="00DD01AE"/>
    <w:rsid w:val="00DD0599"/>
    <w:rsid w:val="00DD05E2"/>
    <w:rsid w:val="00DD06FD"/>
    <w:rsid w:val="00DD0818"/>
    <w:rsid w:val="00DD1012"/>
    <w:rsid w:val="00DD12C6"/>
    <w:rsid w:val="00DD13E7"/>
    <w:rsid w:val="00DD168E"/>
    <w:rsid w:val="00DD18A8"/>
    <w:rsid w:val="00DD19A6"/>
    <w:rsid w:val="00DD1B3D"/>
    <w:rsid w:val="00DD1B9C"/>
    <w:rsid w:val="00DD2407"/>
    <w:rsid w:val="00DD2552"/>
    <w:rsid w:val="00DD26E5"/>
    <w:rsid w:val="00DD2738"/>
    <w:rsid w:val="00DD29B9"/>
    <w:rsid w:val="00DD2B1C"/>
    <w:rsid w:val="00DD31B2"/>
    <w:rsid w:val="00DD3608"/>
    <w:rsid w:val="00DD3A75"/>
    <w:rsid w:val="00DD3B50"/>
    <w:rsid w:val="00DD3CAB"/>
    <w:rsid w:val="00DD3DCF"/>
    <w:rsid w:val="00DD3F60"/>
    <w:rsid w:val="00DD4071"/>
    <w:rsid w:val="00DD45BA"/>
    <w:rsid w:val="00DD4739"/>
    <w:rsid w:val="00DD4770"/>
    <w:rsid w:val="00DD47C2"/>
    <w:rsid w:val="00DD4821"/>
    <w:rsid w:val="00DD48BC"/>
    <w:rsid w:val="00DD49F1"/>
    <w:rsid w:val="00DD4AF2"/>
    <w:rsid w:val="00DD4F19"/>
    <w:rsid w:val="00DD4FDA"/>
    <w:rsid w:val="00DD5BAA"/>
    <w:rsid w:val="00DD5F09"/>
    <w:rsid w:val="00DD5FD0"/>
    <w:rsid w:val="00DD614A"/>
    <w:rsid w:val="00DD6391"/>
    <w:rsid w:val="00DD6431"/>
    <w:rsid w:val="00DD6548"/>
    <w:rsid w:val="00DD658A"/>
    <w:rsid w:val="00DD6AC2"/>
    <w:rsid w:val="00DD722A"/>
    <w:rsid w:val="00DD7668"/>
    <w:rsid w:val="00DD76D9"/>
    <w:rsid w:val="00DD7719"/>
    <w:rsid w:val="00DD773D"/>
    <w:rsid w:val="00DD776D"/>
    <w:rsid w:val="00DD77EA"/>
    <w:rsid w:val="00DD7C25"/>
    <w:rsid w:val="00DD7CA8"/>
    <w:rsid w:val="00DD7FF9"/>
    <w:rsid w:val="00DE0019"/>
    <w:rsid w:val="00DE0035"/>
    <w:rsid w:val="00DE06E1"/>
    <w:rsid w:val="00DE0FC1"/>
    <w:rsid w:val="00DE1199"/>
    <w:rsid w:val="00DE11C3"/>
    <w:rsid w:val="00DE134E"/>
    <w:rsid w:val="00DE1902"/>
    <w:rsid w:val="00DE1959"/>
    <w:rsid w:val="00DE1994"/>
    <w:rsid w:val="00DE2052"/>
    <w:rsid w:val="00DE229E"/>
    <w:rsid w:val="00DE257C"/>
    <w:rsid w:val="00DE2A89"/>
    <w:rsid w:val="00DE2ED6"/>
    <w:rsid w:val="00DE2F08"/>
    <w:rsid w:val="00DE30F3"/>
    <w:rsid w:val="00DE3160"/>
    <w:rsid w:val="00DE334A"/>
    <w:rsid w:val="00DE33E6"/>
    <w:rsid w:val="00DE357C"/>
    <w:rsid w:val="00DE38CE"/>
    <w:rsid w:val="00DE3E98"/>
    <w:rsid w:val="00DE424C"/>
    <w:rsid w:val="00DE441F"/>
    <w:rsid w:val="00DE4B1E"/>
    <w:rsid w:val="00DE4D74"/>
    <w:rsid w:val="00DE5229"/>
    <w:rsid w:val="00DE55AF"/>
    <w:rsid w:val="00DE58A8"/>
    <w:rsid w:val="00DE5E6D"/>
    <w:rsid w:val="00DE5EA0"/>
    <w:rsid w:val="00DE66FF"/>
    <w:rsid w:val="00DE67CF"/>
    <w:rsid w:val="00DE69BA"/>
    <w:rsid w:val="00DE6CA4"/>
    <w:rsid w:val="00DE71E5"/>
    <w:rsid w:val="00DE7332"/>
    <w:rsid w:val="00DE7876"/>
    <w:rsid w:val="00DE78C3"/>
    <w:rsid w:val="00DF023C"/>
    <w:rsid w:val="00DF0269"/>
    <w:rsid w:val="00DF02BA"/>
    <w:rsid w:val="00DF0545"/>
    <w:rsid w:val="00DF079B"/>
    <w:rsid w:val="00DF086D"/>
    <w:rsid w:val="00DF088B"/>
    <w:rsid w:val="00DF0DF2"/>
    <w:rsid w:val="00DF0F11"/>
    <w:rsid w:val="00DF1279"/>
    <w:rsid w:val="00DF134C"/>
    <w:rsid w:val="00DF15A8"/>
    <w:rsid w:val="00DF1738"/>
    <w:rsid w:val="00DF1939"/>
    <w:rsid w:val="00DF1B72"/>
    <w:rsid w:val="00DF1B9B"/>
    <w:rsid w:val="00DF1DBA"/>
    <w:rsid w:val="00DF20DB"/>
    <w:rsid w:val="00DF266E"/>
    <w:rsid w:val="00DF2817"/>
    <w:rsid w:val="00DF2934"/>
    <w:rsid w:val="00DF2A09"/>
    <w:rsid w:val="00DF2EDE"/>
    <w:rsid w:val="00DF3024"/>
    <w:rsid w:val="00DF324A"/>
    <w:rsid w:val="00DF33F0"/>
    <w:rsid w:val="00DF363A"/>
    <w:rsid w:val="00DF3643"/>
    <w:rsid w:val="00DF368F"/>
    <w:rsid w:val="00DF3780"/>
    <w:rsid w:val="00DF38CA"/>
    <w:rsid w:val="00DF3A9E"/>
    <w:rsid w:val="00DF3E43"/>
    <w:rsid w:val="00DF3FBB"/>
    <w:rsid w:val="00DF452E"/>
    <w:rsid w:val="00DF487F"/>
    <w:rsid w:val="00DF497F"/>
    <w:rsid w:val="00DF4D84"/>
    <w:rsid w:val="00DF4F66"/>
    <w:rsid w:val="00DF4F87"/>
    <w:rsid w:val="00DF4FEE"/>
    <w:rsid w:val="00DF50D9"/>
    <w:rsid w:val="00DF58B7"/>
    <w:rsid w:val="00DF5AD9"/>
    <w:rsid w:val="00DF5D9A"/>
    <w:rsid w:val="00DF5F75"/>
    <w:rsid w:val="00DF6824"/>
    <w:rsid w:val="00DF6911"/>
    <w:rsid w:val="00DF6CC9"/>
    <w:rsid w:val="00DF707B"/>
    <w:rsid w:val="00DF7453"/>
    <w:rsid w:val="00DF7503"/>
    <w:rsid w:val="00DF77B3"/>
    <w:rsid w:val="00DF780E"/>
    <w:rsid w:val="00DF789A"/>
    <w:rsid w:val="00DF78A8"/>
    <w:rsid w:val="00DF78CE"/>
    <w:rsid w:val="00DF7C00"/>
    <w:rsid w:val="00DF7CD7"/>
    <w:rsid w:val="00E00067"/>
    <w:rsid w:val="00E0024B"/>
    <w:rsid w:val="00E00AC7"/>
    <w:rsid w:val="00E00C2B"/>
    <w:rsid w:val="00E01086"/>
    <w:rsid w:val="00E0130B"/>
    <w:rsid w:val="00E01709"/>
    <w:rsid w:val="00E02153"/>
    <w:rsid w:val="00E021D2"/>
    <w:rsid w:val="00E028A6"/>
    <w:rsid w:val="00E02B9F"/>
    <w:rsid w:val="00E02D33"/>
    <w:rsid w:val="00E02DA0"/>
    <w:rsid w:val="00E02DA8"/>
    <w:rsid w:val="00E03042"/>
    <w:rsid w:val="00E03057"/>
    <w:rsid w:val="00E032F5"/>
    <w:rsid w:val="00E0332C"/>
    <w:rsid w:val="00E035D6"/>
    <w:rsid w:val="00E035FF"/>
    <w:rsid w:val="00E03AA4"/>
    <w:rsid w:val="00E03F7C"/>
    <w:rsid w:val="00E0410B"/>
    <w:rsid w:val="00E042D4"/>
    <w:rsid w:val="00E044C1"/>
    <w:rsid w:val="00E04A54"/>
    <w:rsid w:val="00E05359"/>
    <w:rsid w:val="00E05529"/>
    <w:rsid w:val="00E05717"/>
    <w:rsid w:val="00E05DA7"/>
    <w:rsid w:val="00E05E54"/>
    <w:rsid w:val="00E06151"/>
    <w:rsid w:val="00E061A2"/>
    <w:rsid w:val="00E061E3"/>
    <w:rsid w:val="00E064D3"/>
    <w:rsid w:val="00E06CE5"/>
    <w:rsid w:val="00E06F7A"/>
    <w:rsid w:val="00E071CD"/>
    <w:rsid w:val="00E0728D"/>
    <w:rsid w:val="00E0782A"/>
    <w:rsid w:val="00E0792A"/>
    <w:rsid w:val="00E079BD"/>
    <w:rsid w:val="00E07D2C"/>
    <w:rsid w:val="00E100A9"/>
    <w:rsid w:val="00E104CF"/>
    <w:rsid w:val="00E107CB"/>
    <w:rsid w:val="00E10A5B"/>
    <w:rsid w:val="00E10D49"/>
    <w:rsid w:val="00E10F9D"/>
    <w:rsid w:val="00E1114F"/>
    <w:rsid w:val="00E11384"/>
    <w:rsid w:val="00E113DE"/>
    <w:rsid w:val="00E118FA"/>
    <w:rsid w:val="00E119F2"/>
    <w:rsid w:val="00E11CA0"/>
    <w:rsid w:val="00E11CC5"/>
    <w:rsid w:val="00E12466"/>
    <w:rsid w:val="00E1252D"/>
    <w:rsid w:val="00E1287B"/>
    <w:rsid w:val="00E129E0"/>
    <w:rsid w:val="00E12FA1"/>
    <w:rsid w:val="00E130F2"/>
    <w:rsid w:val="00E1322D"/>
    <w:rsid w:val="00E13436"/>
    <w:rsid w:val="00E135BA"/>
    <w:rsid w:val="00E13733"/>
    <w:rsid w:val="00E13BE0"/>
    <w:rsid w:val="00E13C02"/>
    <w:rsid w:val="00E14143"/>
    <w:rsid w:val="00E146A3"/>
    <w:rsid w:val="00E14783"/>
    <w:rsid w:val="00E149D4"/>
    <w:rsid w:val="00E14B03"/>
    <w:rsid w:val="00E14CB0"/>
    <w:rsid w:val="00E14EEE"/>
    <w:rsid w:val="00E14F8C"/>
    <w:rsid w:val="00E15096"/>
    <w:rsid w:val="00E150AF"/>
    <w:rsid w:val="00E1511D"/>
    <w:rsid w:val="00E1517C"/>
    <w:rsid w:val="00E15188"/>
    <w:rsid w:val="00E1527F"/>
    <w:rsid w:val="00E153C3"/>
    <w:rsid w:val="00E1564F"/>
    <w:rsid w:val="00E158E3"/>
    <w:rsid w:val="00E15928"/>
    <w:rsid w:val="00E15B60"/>
    <w:rsid w:val="00E15CA1"/>
    <w:rsid w:val="00E15F14"/>
    <w:rsid w:val="00E15F98"/>
    <w:rsid w:val="00E165FB"/>
    <w:rsid w:val="00E16D8A"/>
    <w:rsid w:val="00E171E1"/>
    <w:rsid w:val="00E1724F"/>
    <w:rsid w:val="00E172E9"/>
    <w:rsid w:val="00E17833"/>
    <w:rsid w:val="00E17C94"/>
    <w:rsid w:val="00E20026"/>
    <w:rsid w:val="00E201DA"/>
    <w:rsid w:val="00E2045C"/>
    <w:rsid w:val="00E20519"/>
    <w:rsid w:val="00E20A4A"/>
    <w:rsid w:val="00E20B57"/>
    <w:rsid w:val="00E20B8A"/>
    <w:rsid w:val="00E20ECB"/>
    <w:rsid w:val="00E21731"/>
    <w:rsid w:val="00E219C9"/>
    <w:rsid w:val="00E21BD0"/>
    <w:rsid w:val="00E21CEC"/>
    <w:rsid w:val="00E21E97"/>
    <w:rsid w:val="00E21EB1"/>
    <w:rsid w:val="00E21F0A"/>
    <w:rsid w:val="00E21F3F"/>
    <w:rsid w:val="00E221B9"/>
    <w:rsid w:val="00E222CC"/>
    <w:rsid w:val="00E2266C"/>
    <w:rsid w:val="00E229E6"/>
    <w:rsid w:val="00E22A85"/>
    <w:rsid w:val="00E22BC8"/>
    <w:rsid w:val="00E230EA"/>
    <w:rsid w:val="00E23376"/>
    <w:rsid w:val="00E2371A"/>
    <w:rsid w:val="00E239D3"/>
    <w:rsid w:val="00E23BDF"/>
    <w:rsid w:val="00E23C0C"/>
    <w:rsid w:val="00E23CC3"/>
    <w:rsid w:val="00E23CEC"/>
    <w:rsid w:val="00E23FC8"/>
    <w:rsid w:val="00E241DD"/>
    <w:rsid w:val="00E2477B"/>
    <w:rsid w:val="00E24891"/>
    <w:rsid w:val="00E248B6"/>
    <w:rsid w:val="00E24BA6"/>
    <w:rsid w:val="00E24FB3"/>
    <w:rsid w:val="00E25233"/>
    <w:rsid w:val="00E25264"/>
    <w:rsid w:val="00E2530C"/>
    <w:rsid w:val="00E254B6"/>
    <w:rsid w:val="00E2584C"/>
    <w:rsid w:val="00E258FF"/>
    <w:rsid w:val="00E25ED3"/>
    <w:rsid w:val="00E260F2"/>
    <w:rsid w:val="00E26245"/>
    <w:rsid w:val="00E26EE6"/>
    <w:rsid w:val="00E27399"/>
    <w:rsid w:val="00E2756F"/>
    <w:rsid w:val="00E27A8C"/>
    <w:rsid w:val="00E27D6E"/>
    <w:rsid w:val="00E307FA"/>
    <w:rsid w:val="00E3094B"/>
    <w:rsid w:val="00E313A4"/>
    <w:rsid w:val="00E31600"/>
    <w:rsid w:val="00E3162B"/>
    <w:rsid w:val="00E317E4"/>
    <w:rsid w:val="00E3187C"/>
    <w:rsid w:val="00E31900"/>
    <w:rsid w:val="00E31F11"/>
    <w:rsid w:val="00E31FA5"/>
    <w:rsid w:val="00E321F4"/>
    <w:rsid w:val="00E32414"/>
    <w:rsid w:val="00E32901"/>
    <w:rsid w:val="00E32A02"/>
    <w:rsid w:val="00E32A19"/>
    <w:rsid w:val="00E32C69"/>
    <w:rsid w:val="00E32CC9"/>
    <w:rsid w:val="00E33055"/>
    <w:rsid w:val="00E3347B"/>
    <w:rsid w:val="00E33FA9"/>
    <w:rsid w:val="00E3430B"/>
    <w:rsid w:val="00E345C6"/>
    <w:rsid w:val="00E345E5"/>
    <w:rsid w:val="00E34767"/>
    <w:rsid w:val="00E34956"/>
    <w:rsid w:val="00E34A67"/>
    <w:rsid w:val="00E34DCB"/>
    <w:rsid w:val="00E34E53"/>
    <w:rsid w:val="00E34EE2"/>
    <w:rsid w:val="00E34FDF"/>
    <w:rsid w:val="00E3502E"/>
    <w:rsid w:val="00E357D0"/>
    <w:rsid w:val="00E35A15"/>
    <w:rsid w:val="00E35C35"/>
    <w:rsid w:val="00E36989"/>
    <w:rsid w:val="00E36C26"/>
    <w:rsid w:val="00E36F77"/>
    <w:rsid w:val="00E371AE"/>
    <w:rsid w:val="00E372F5"/>
    <w:rsid w:val="00E3742F"/>
    <w:rsid w:val="00E3769D"/>
    <w:rsid w:val="00E376EF"/>
    <w:rsid w:val="00E37904"/>
    <w:rsid w:val="00E37CB7"/>
    <w:rsid w:val="00E37F6F"/>
    <w:rsid w:val="00E40166"/>
    <w:rsid w:val="00E402E3"/>
    <w:rsid w:val="00E403BE"/>
    <w:rsid w:val="00E4098B"/>
    <w:rsid w:val="00E40A10"/>
    <w:rsid w:val="00E40A12"/>
    <w:rsid w:val="00E40C6A"/>
    <w:rsid w:val="00E40DE8"/>
    <w:rsid w:val="00E41271"/>
    <w:rsid w:val="00E41456"/>
    <w:rsid w:val="00E415E4"/>
    <w:rsid w:val="00E41619"/>
    <w:rsid w:val="00E4178B"/>
    <w:rsid w:val="00E4179A"/>
    <w:rsid w:val="00E41BBC"/>
    <w:rsid w:val="00E41BEE"/>
    <w:rsid w:val="00E41E2C"/>
    <w:rsid w:val="00E42CB8"/>
    <w:rsid w:val="00E42F77"/>
    <w:rsid w:val="00E43133"/>
    <w:rsid w:val="00E433D6"/>
    <w:rsid w:val="00E4359B"/>
    <w:rsid w:val="00E436BF"/>
    <w:rsid w:val="00E438E2"/>
    <w:rsid w:val="00E43C83"/>
    <w:rsid w:val="00E43DDD"/>
    <w:rsid w:val="00E448A6"/>
    <w:rsid w:val="00E448C2"/>
    <w:rsid w:val="00E449B9"/>
    <w:rsid w:val="00E44A52"/>
    <w:rsid w:val="00E44AFF"/>
    <w:rsid w:val="00E451F1"/>
    <w:rsid w:val="00E454FE"/>
    <w:rsid w:val="00E4567C"/>
    <w:rsid w:val="00E45842"/>
    <w:rsid w:val="00E45B8F"/>
    <w:rsid w:val="00E45CDF"/>
    <w:rsid w:val="00E45E54"/>
    <w:rsid w:val="00E45F9F"/>
    <w:rsid w:val="00E4609E"/>
    <w:rsid w:val="00E46399"/>
    <w:rsid w:val="00E468E7"/>
    <w:rsid w:val="00E46D66"/>
    <w:rsid w:val="00E46F7B"/>
    <w:rsid w:val="00E47325"/>
    <w:rsid w:val="00E4743C"/>
    <w:rsid w:val="00E479DB"/>
    <w:rsid w:val="00E47E42"/>
    <w:rsid w:val="00E47E9A"/>
    <w:rsid w:val="00E47F04"/>
    <w:rsid w:val="00E47F6F"/>
    <w:rsid w:val="00E502A9"/>
    <w:rsid w:val="00E50338"/>
    <w:rsid w:val="00E50339"/>
    <w:rsid w:val="00E50709"/>
    <w:rsid w:val="00E50BF4"/>
    <w:rsid w:val="00E50C27"/>
    <w:rsid w:val="00E50DEF"/>
    <w:rsid w:val="00E511E5"/>
    <w:rsid w:val="00E5145F"/>
    <w:rsid w:val="00E515BD"/>
    <w:rsid w:val="00E51A65"/>
    <w:rsid w:val="00E51A98"/>
    <w:rsid w:val="00E52182"/>
    <w:rsid w:val="00E522DC"/>
    <w:rsid w:val="00E52355"/>
    <w:rsid w:val="00E5258F"/>
    <w:rsid w:val="00E52DF6"/>
    <w:rsid w:val="00E52F44"/>
    <w:rsid w:val="00E52F58"/>
    <w:rsid w:val="00E53380"/>
    <w:rsid w:val="00E534DF"/>
    <w:rsid w:val="00E53A57"/>
    <w:rsid w:val="00E53CC4"/>
    <w:rsid w:val="00E53FBF"/>
    <w:rsid w:val="00E53FFC"/>
    <w:rsid w:val="00E541F3"/>
    <w:rsid w:val="00E54243"/>
    <w:rsid w:val="00E5424A"/>
    <w:rsid w:val="00E5458D"/>
    <w:rsid w:val="00E546A0"/>
    <w:rsid w:val="00E5471C"/>
    <w:rsid w:val="00E54953"/>
    <w:rsid w:val="00E54B37"/>
    <w:rsid w:val="00E5519C"/>
    <w:rsid w:val="00E55957"/>
    <w:rsid w:val="00E55B35"/>
    <w:rsid w:val="00E56186"/>
    <w:rsid w:val="00E562C6"/>
    <w:rsid w:val="00E567ED"/>
    <w:rsid w:val="00E56F67"/>
    <w:rsid w:val="00E571A3"/>
    <w:rsid w:val="00E5720B"/>
    <w:rsid w:val="00E572A2"/>
    <w:rsid w:val="00E57555"/>
    <w:rsid w:val="00E57580"/>
    <w:rsid w:val="00E57B84"/>
    <w:rsid w:val="00E57CBC"/>
    <w:rsid w:val="00E60035"/>
    <w:rsid w:val="00E60076"/>
    <w:rsid w:val="00E60166"/>
    <w:rsid w:val="00E6023A"/>
    <w:rsid w:val="00E6040D"/>
    <w:rsid w:val="00E60562"/>
    <w:rsid w:val="00E60973"/>
    <w:rsid w:val="00E60D16"/>
    <w:rsid w:val="00E60F63"/>
    <w:rsid w:val="00E612F0"/>
    <w:rsid w:val="00E614ED"/>
    <w:rsid w:val="00E616C7"/>
    <w:rsid w:val="00E61A14"/>
    <w:rsid w:val="00E61E40"/>
    <w:rsid w:val="00E620A5"/>
    <w:rsid w:val="00E62C50"/>
    <w:rsid w:val="00E631F8"/>
    <w:rsid w:val="00E633FA"/>
    <w:rsid w:val="00E63805"/>
    <w:rsid w:val="00E639A8"/>
    <w:rsid w:val="00E63F2A"/>
    <w:rsid w:val="00E641F2"/>
    <w:rsid w:val="00E6438F"/>
    <w:rsid w:val="00E6458E"/>
    <w:rsid w:val="00E646FB"/>
    <w:rsid w:val="00E6476F"/>
    <w:rsid w:val="00E648FC"/>
    <w:rsid w:val="00E64B0C"/>
    <w:rsid w:val="00E64EE5"/>
    <w:rsid w:val="00E652B5"/>
    <w:rsid w:val="00E657E2"/>
    <w:rsid w:val="00E65818"/>
    <w:rsid w:val="00E65A3B"/>
    <w:rsid w:val="00E65C49"/>
    <w:rsid w:val="00E65CC1"/>
    <w:rsid w:val="00E65D31"/>
    <w:rsid w:val="00E661B8"/>
    <w:rsid w:val="00E66253"/>
    <w:rsid w:val="00E6630D"/>
    <w:rsid w:val="00E66BB0"/>
    <w:rsid w:val="00E66CB0"/>
    <w:rsid w:val="00E67058"/>
    <w:rsid w:val="00E67158"/>
    <w:rsid w:val="00E67255"/>
    <w:rsid w:val="00E672FB"/>
    <w:rsid w:val="00E674FF"/>
    <w:rsid w:val="00E67896"/>
    <w:rsid w:val="00E67A7E"/>
    <w:rsid w:val="00E67B76"/>
    <w:rsid w:val="00E67C14"/>
    <w:rsid w:val="00E67CE5"/>
    <w:rsid w:val="00E67F2A"/>
    <w:rsid w:val="00E70175"/>
    <w:rsid w:val="00E70A9C"/>
    <w:rsid w:val="00E70ACE"/>
    <w:rsid w:val="00E712EC"/>
    <w:rsid w:val="00E713DC"/>
    <w:rsid w:val="00E71577"/>
    <w:rsid w:val="00E716E7"/>
    <w:rsid w:val="00E720F6"/>
    <w:rsid w:val="00E7242E"/>
    <w:rsid w:val="00E728FF"/>
    <w:rsid w:val="00E72917"/>
    <w:rsid w:val="00E72965"/>
    <w:rsid w:val="00E72967"/>
    <w:rsid w:val="00E7296E"/>
    <w:rsid w:val="00E72BAD"/>
    <w:rsid w:val="00E72BF1"/>
    <w:rsid w:val="00E72C41"/>
    <w:rsid w:val="00E72DA1"/>
    <w:rsid w:val="00E72FAF"/>
    <w:rsid w:val="00E73044"/>
    <w:rsid w:val="00E7340E"/>
    <w:rsid w:val="00E734EA"/>
    <w:rsid w:val="00E738D1"/>
    <w:rsid w:val="00E73B1D"/>
    <w:rsid w:val="00E74385"/>
    <w:rsid w:val="00E74425"/>
    <w:rsid w:val="00E747FA"/>
    <w:rsid w:val="00E748AD"/>
    <w:rsid w:val="00E74983"/>
    <w:rsid w:val="00E74B40"/>
    <w:rsid w:val="00E75140"/>
    <w:rsid w:val="00E751C6"/>
    <w:rsid w:val="00E754F7"/>
    <w:rsid w:val="00E7558E"/>
    <w:rsid w:val="00E755DE"/>
    <w:rsid w:val="00E758AB"/>
    <w:rsid w:val="00E75EED"/>
    <w:rsid w:val="00E76146"/>
    <w:rsid w:val="00E761B1"/>
    <w:rsid w:val="00E761D7"/>
    <w:rsid w:val="00E762A4"/>
    <w:rsid w:val="00E762D5"/>
    <w:rsid w:val="00E7652C"/>
    <w:rsid w:val="00E76552"/>
    <w:rsid w:val="00E76655"/>
    <w:rsid w:val="00E76F7A"/>
    <w:rsid w:val="00E76FB8"/>
    <w:rsid w:val="00E77284"/>
    <w:rsid w:val="00E7748F"/>
    <w:rsid w:val="00E77725"/>
    <w:rsid w:val="00E777B2"/>
    <w:rsid w:val="00E77BB5"/>
    <w:rsid w:val="00E77CAA"/>
    <w:rsid w:val="00E77DAD"/>
    <w:rsid w:val="00E800F8"/>
    <w:rsid w:val="00E80101"/>
    <w:rsid w:val="00E803B3"/>
    <w:rsid w:val="00E80652"/>
    <w:rsid w:val="00E80BAD"/>
    <w:rsid w:val="00E80CBD"/>
    <w:rsid w:val="00E80CD9"/>
    <w:rsid w:val="00E80DB6"/>
    <w:rsid w:val="00E811DB"/>
    <w:rsid w:val="00E81296"/>
    <w:rsid w:val="00E81439"/>
    <w:rsid w:val="00E81706"/>
    <w:rsid w:val="00E81952"/>
    <w:rsid w:val="00E8196E"/>
    <w:rsid w:val="00E81D76"/>
    <w:rsid w:val="00E81E13"/>
    <w:rsid w:val="00E820EE"/>
    <w:rsid w:val="00E8234F"/>
    <w:rsid w:val="00E82398"/>
    <w:rsid w:val="00E825B6"/>
    <w:rsid w:val="00E825FC"/>
    <w:rsid w:val="00E82603"/>
    <w:rsid w:val="00E82639"/>
    <w:rsid w:val="00E82748"/>
    <w:rsid w:val="00E82D36"/>
    <w:rsid w:val="00E82D5D"/>
    <w:rsid w:val="00E82E45"/>
    <w:rsid w:val="00E832AF"/>
    <w:rsid w:val="00E8331F"/>
    <w:rsid w:val="00E83715"/>
    <w:rsid w:val="00E8392B"/>
    <w:rsid w:val="00E83BDB"/>
    <w:rsid w:val="00E83CA1"/>
    <w:rsid w:val="00E83DE4"/>
    <w:rsid w:val="00E84000"/>
    <w:rsid w:val="00E844D7"/>
    <w:rsid w:val="00E844EC"/>
    <w:rsid w:val="00E846D8"/>
    <w:rsid w:val="00E84791"/>
    <w:rsid w:val="00E84982"/>
    <w:rsid w:val="00E84BA5"/>
    <w:rsid w:val="00E852C9"/>
    <w:rsid w:val="00E85676"/>
    <w:rsid w:val="00E856B6"/>
    <w:rsid w:val="00E85819"/>
    <w:rsid w:val="00E85B4B"/>
    <w:rsid w:val="00E85DE2"/>
    <w:rsid w:val="00E85F6C"/>
    <w:rsid w:val="00E8606E"/>
    <w:rsid w:val="00E86097"/>
    <w:rsid w:val="00E861BD"/>
    <w:rsid w:val="00E863F8"/>
    <w:rsid w:val="00E86597"/>
    <w:rsid w:val="00E86711"/>
    <w:rsid w:val="00E87194"/>
    <w:rsid w:val="00E874E4"/>
    <w:rsid w:val="00E8755E"/>
    <w:rsid w:val="00E875B0"/>
    <w:rsid w:val="00E87723"/>
    <w:rsid w:val="00E87B8B"/>
    <w:rsid w:val="00E87C12"/>
    <w:rsid w:val="00E87ED6"/>
    <w:rsid w:val="00E901E8"/>
    <w:rsid w:val="00E90725"/>
    <w:rsid w:val="00E90A93"/>
    <w:rsid w:val="00E91061"/>
    <w:rsid w:val="00E9132F"/>
    <w:rsid w:val="00E91AD6"/>
    <w:rsid w:val="00E91CD5"/>
    <w:rsid w:val="00E91D00"/>
    <w:rsid w:val="00E91E55"/>
    <w:rsid w:val="00E91EA9"/>
    <w:rsid w:val="00E91FB2"/>
    <w:rsid w:val="00E92093"/>
    <w:rsid w:val="00E92187"/>
    <w:rsid w:val="00E926D8"/>
    <w:rsid w:val="00E92768"/>
    <w:rsid w:val="00E929C4"/>
    <w:rsid w:val="00E92C6B"/>
    <w:rsid w:val="00E93082"/>
    <w:rsid w:val="00E93395"/>
    <w:rsid w:val="00E936E9"/>
    <w:rsid w:val="00E938AF"/>
    <w:rsid w:val="00E93AE9"/>
    <w:rsid w:val="00E94087"/>
    <w:rsid w:val="00E942DE"/>
    <w:rsid w:val="00E94655"/>
    <w:rsid w:val="00E94864"/>
    <w:rsid w:val="00E949B7"/>
    <w:rsid w:val="00E94C48"/>
    <w:rsid w:val="00E94D2A"/>
    <w:rsid w:val="00E94E16"/>
    <w:rsid w:val="00E95944"/>
    <w:rsid w:val="00E95F00"/>
    <w:rsid w:val="00E96101"/>
    <w:rsid w:val="00E96106"/>
    <w:rsid w:val="00E9622D"/>
    <w:rsid w:val="00E9659B"/>
    <w:rsid w:val="00E967F9"/>
    <w:rsid w:val="00E96A4E"/>
    <w:rsid w:val="00E96AEA"/>
    <w:rsid w:val="00E96E64"/>
    <w:rsid w:val="00E96ED7"/>
    <w:rsid w:val="00E9713B"/>
    <w:rsid w:val="00E97281"/>
    <w:rsid w:val="00E9787C"/>
    <w:rsid w:val="00E97EBE"/>
    <w:rsid w:val="00EA0111"/>
    <w:rsid w:val="00EA0434"/>
    <w:rsid w:val="00EA06AA"/>
    <w:rsid w:val="00EA08FD"/>
    <w:rsid w:val="00EA09D2"/>
    <w:rsid w:val="00EA0C89"/>
    <w:rsid w:val="00EA0DFD"/>
    <w:rsid w:val="00EA119A"/>
    <w:rsid w:val="00EA1846"/>
    <w:rsid w:val="00EA1C90"/>
    <w:rsid w:val="00EA1D3C"/>
    <w:rsid w:val="00EA1E21"/>
    <w:rsid w:val="00EA23C7"/>
    <w:rsid w:val="00EA2440"/>
    <w:rsid w:val="00EA24DB"/>
    <w:rsid w:val="00EA2961"/>
    <w:rsid w:val="00EA2C7F"/>
    <w:rsid w:val="00EA2F61"/>
    <w:rsid w:val="00EA3010"/>
    <w:rsid w:val="00EA30E7"/>
    <w:rsid w:val="00EA3205"/>
    <w:rsid w:val="00EA346D"/>
    <w:rsid w:val="00EA35CB"/>
    <w:rsid w:val="00EA35E0"/>
    <w:rsid w:val="00EA35E7"/>
    <w:rsid w:val="00EA36C6"/>
    <w:rsid w:val="00EA3A24"/>
    <w:rsid w:val="00EA3AB3"/>
    <w:rsid w:val="00EA3D68"/>
    <w:rsid w:val="00EA3E9F"/>
    <w:rsid w:val="00EA3FB9"/>
    <w:rsid w:val="00EA48FD"/>
    <w:rsid w:val="00EA4B02"/>
    <w:rsid w:val="00EA4C3C"/>
    <w:rsid w:val="00EA4CED"/>
    <w:rsid w:val="00EA4D04"/>
    <w:rsid w:val="00EA4E21"/>
    <w:rsid w:val="00EA55A4"/>
    <w:rsid w:val="00EA57C3"/>
    <w:rsid w:val="00EA58D3"/>
    <w:rsid w:val="00EA5B26"/>
    <w:rsid w:val="00EA5B2D"/>
    <w:rsid w:val="00EA5B35"/>
    <w:rsid w:val="00EA5E9E"/>
    <w:rsid w:val="00EA5F2A"/>
    <w:rsid w:val="00EA5FE5"/>
    <w:rsid w:val="00EA62A2"/>
    <w:rsid w:val="00EA6B21"/>
    <w:rsid w:val="00EA6E72"/>
    <w:rsid w:val="00EA731D"/>
    <w:rsid w:val="00EA7A6A"/>
    <w:rsid w:val="00EA7BAB"/>
    <w:rsid w:val="00EA7C52"/>
    <w:rsid w:val="00EB01AD"/>
    <w:rsid w:val="00EB06F5"/>
    <w:rsid w:val="00EB0819"/>
    <w:rsid w:val="00EB094C"/>
    <w:rsid w:val="00EB0B4F"/>
    <w:rsid w:val="00EB0F87"/>
    <w:rsid w:val="00EB13D8"/>
    <w:rsid w:val="00EB1A18"/>
    <w:rsid w:val="00EB20D3"/>
    <w:rsid w:val="00EB221E"/>
    <w:rsid w:val="00EB2583"/>
    <w:rsid w:val="00EB285E"/>
    <w:rsid w:val="00EB286A"/>
    <w:rsid w:val="00EB2A09"/>
    <w:rsid w:val="00EB2C71"/>
    <w:rsid w:val="00EB2F36"/>
    <w:rsid w:val="00EB313E"/>
    <w:rsid w:val="00EB3369"/>
    <w:rsid w:val="00EB3473"/>
    <w:rsid w:val="00EB37EF"/>
    <w:rsid w:val="00EB3F0D"/>
    <w:rsid w:val="00EB443C"/>
    <w:rsid w:val="00EB45AC"/>
    <w:rsid w:val="00EB45E7"/>
    <w:rsid w:val="00EB4789"/>
    <w:rsid w:val="00EB4AC8"/>
    <w:rsid w:val="00EB4FC8"/>
    <w:rsid w:val="00EB5161"/>
    <w:rsid w:val="00EB6354"/>
    <w:rsid w:val="00EB65CA"/>
    <w:rsid w:val="00EB6731"/>
    <w:rsid w:val="00EB6787"/>
    <w:rsid w:val="00EB6C6A"/>
    <w:rsid w:val="00EB70A2"/>
    <w:rsid w:val="00EB7113"/>
    <w:rsid w:val="00EB74E9"/>
    <w:rsid w:val="00EB7576"/>
    <w:rsid w:val="00EB76DE"/>
    <w:rsid w:val="00EB7859"/>
    <w:rsid w:val="00EB78A2"/>
    <w:rsid w:val="00EB7911"/>
    <w:rsid w:val="00EB7A7F"/>
    <w:rsid w:val="00EB7EED"/>
    <w:rsid w:val="00EC07FE"/>
    <w:rsid w:val="00EC09F8"/>
    <w:rsid w:val="00EC0A60"/>
    <w:rsid w:val="00EC0AD1"/>
    <w:rsid w:val="00EC0CC2"/>
    <w:rsid w:val="00EC1022"/>
    <w:rsid w:val="00EC142D"/>
    <w:rsid w:val="00EC1607"/>
    <w:rsid w:val="00EC16E0"/>
    <w:rsid w:val="00EC192C"/>
    <w:rsid w:val="00EC19FD"/>
    <w:rsid w:val="00EC1B5C"/>
    <w:rsid w:val="00EC1BA3"/>
    <w:rsid w:val="00EC1FEB"/>
    <w:rsid w:val="00EC2194"/>
    <w:rsid w:val="00EC23D1"/>
    <w:rsid w:val="00EC2581"/>
    <w:rsid w:val="00EC2619"/>
    <w:rsid w:val="00EC2CF9"/>
    <w:rsid w:val="00EC2E19"/>
    <w:rsid w:val="00EC2FF9"/>
    <w:rsid w:val="00EC303E"/>
    <w:rsid w:val="00EC3320"/>
    <w:rsid w:val="00EC35B6"/>
    <w:rsid w:val="00EC3846"/>
    <w:rsid w:val="00EC3C85"/>
    <w:rsid w:val="00EC3C9F"/>
    <w:rsid w:val="00EC3FBC"/>
    <w:rsid w:val="00EC401C"/>
    <w:rsid w:val="00EC4181"/>
    <w:rsid w:val="00EC41AB"/>
    <w:rsid w:val="00EC4211"/>
    <w:rsid w:val="00EC4329"/>
    <w:rsid w:val="00EC47D3"/>
    <w:rsid w:val="00EC489C"/>
    <w:rsid w:val="00EC48ED"/>
    <w:rsid w:val="00EC4996"/>
    <w:rsid w:val="00EC4B76"/>
    <w:rsid w:val="00EC4CEB"/>
    <w:rsid w:val="00EC4D9C"/>
    <w:rsid w:val="00EC4E47"/>
    <w:rsid w:val="00EC4EDB"/>
    <w:rsid w:val="00EC510A"/>
    <w:rsid w:val="00EC54CC"/>
    <w:rsid w:val="00EC5964"/>
    <w:rsid w:val="00EC6191"/>
    <w:rsid w:val="00EC61E3"/>
    <w:rsid w:val="00EC62E2"/>
    <w:rsid w:val="00EC639E"/>
    <w:rsid w:val="00EC64C4"/>
    <w:rsid w:val="00EC677A"/>
    <w:rsid w:val="00EC696A"/>
    <w:rsid w:val="00EC6B0C"/>
    <w:rsid w:val="00EC7150"/>
    <w:rsid w:val="00EC71E4"/>
    <w:rsid w:val="00EC73BA"/>
    <w:rsid w:val="00EC75E5"/>
    <w:rsid w:val="00EC762B"/>
    <w:rsid w:val="00EC77C3"/>
    <w:rsid w:val="00EC7835"/>
    <w:rsid w:val="00EC7964"/>
    <w:rsid w:val="00EC7CF1"/>
    <w:rsid w:val="00EC7E21"/>
    <w:rsid w:val="00EC7EB6"/>
    <w:rsid w:val="00EC7F9A"/>
    <w:rsid w:val="00ED02BE"/>
    <w:rsid w:val="00ED055A"/>
    <w:rsid w:val="00ED0645"/>
    <w:rsid w:val="00ED092D"/>
    <w:rsid w:val="00ED0B89"/>
    <w:rsid w:val="00ED143B"/>
    <w:rsid w:val="00ED1538"/>
    <w:rsid w:val="00ED18C1"/>
    <w:rsid w:val="00ED1B22"/>
    <w:rsid w:val="00ED1C33"/>
    <w:rsid w:val="00ED1CE0"/>
    <w:rsid w:val="00ED1F1D"/>
    <w:rsid w:val="00ED28CD"/>
    <w:rsid w:val="00ED2BF1"/>
    <w:rsid w:val="00ED2C8E"/>
    <w:rsid w:val="00ED2D76"/>
    <w:rsid w:val="00ED2DFF"/>
    <w:rsid w:val="00ED2E1A"/>
    <w:rsid w:val="00ED2F97"/>
    <w:rsid w:val="00ED3063"/>
    <w:rsid w:val="00ED30C0"/>
    <w:rsid w:val="00ED31FC"/>
    <w:rsid w:val="00ED33A0"/>
    <w:rsid w:val="00ED33B3"/>
    <w:rsid w:val="00ED3876"/>
    <w:rsid w:val="00ED3978"/>
    <w:rsid w:val="00ED3A17"/>
    <w:rsid w:val="00ED4241"/>
    <w:rsid w:val="00ED4640"/>
    <w:rsid w:val="00ED496D"/>
    <w:rsid w:val="00ED4ACE"/>
    <w:rsid w:val="00ED4F4D"/>
    <w:rsid w:val="00ED54C2"/>
    <w:rsid w:val="00ED588F"/>
    <w:rsid w:val="00ED61DD"/>
    <w:rsid w:val="00ED63F0"/>
    <w:rsid w:val="00ED6AD2"/>
    <w:rsid w:val="00ED6C5B"/>
    <w:rsid w:val="00ED7082"/>
    <w:rsid w:val="00ED7128"/>
    <w:rsid w:val="00EE0433"/>
    <w:rsid w:val="00EE0647"/>
    <w:rsid w:val="00EE0986"/>
    <w:rsid w:val="00EE0C3B"/>
    <w:rsid w:val="00EE0E23"/>
    <w:rsid w:val="00EE1022"/>
    <w:rsid w:val="00EE1BA2"/>
    <w:rsid w:val="00EE1C88"/>
    <w:rsid w:val="00EE1FA1"/>
    <w:rsid w:val="00EE2809"/>
    <w:rsid w:val="00EE2B5C"/>
    <w:rsid w:val="00EE2C16"/>
    <w:rsid w:val="00EE2C9E"/>
    <w:rsid w:val="00EE2D57"/>
    <w:rsid w:val="00EE2DDD"/>
    <w:rsid w:val="00EE31AA"/>
    <w:rsid w:val="00EE3504"/>
    <w:rsid w:val="00EE37AF"/>
    <w:rsid w:val="00EE3A75"/>
    <w:rsid w:val="00EE3D33"/>
    <w:rsid w:val="00EE3E34"/>
    <w:rsid w:val="00EE414F"/>
    <w:rsid w:val="00EE4477"/>
    <w:rsid w:val="00EE452C"/>
    <w:rsid w:val="00EE4784"/>
    <w:rsid w:val="00EE488B"/>
    <w:rsid w:val="00EE4E92"/>
    <w:rsid w:val="00EE5014"/>
    <w:rsid w:val="00EE51C6"/>
    <w:rsid w:val="00EE549C"/>
    <w:rsid w:val="00EE54AA"/>
    <w:rsid w:val="00EE55A2"/>
    <w:rsid w:val="00EE5647"/>
    <w:rsid w:val="00EE5733"/>
    <w:rsid w:val="00EE5C77"/>
    <w:rsid w:val="00EE5DCA"/>
    <w:rsid w:val="00EE6187"/>
    <w:rsid w:val="00EE6368"/>
    <w:rsid w:val="00EE67EE"/>
    <w:rsid w:val="00EE6851"/>
    <w:rsid w:val="00EE68C9"/>
    <w:rsid w:val="00EE6D1C"/>
    <w:rsid w:val="00EE6DE9"/>
    <w:rsid w:val="00EE7061"/>
    <w:rsid w:val="00EE7080"/>
    <w:rsid w:val="00EE7228"/>
    <w:rsid w:val="00EE735D"/>
    <w:rsid w:val="00EE7627"/>
    <w:rsid w:val="00EE77B7"/>
    <w:rsid w:val="00EE77D8"/>
    <w:rsid w:val="00EE785A"/>
    <w:rsid w:val="00EF00DC"/>
    <w:rsid w:val="00EF0106"/>
    <w:rsid w:val="00EF0160"/>
    <w:rsid w:val="00EF02A0"/>
    <w:rsid w:val="00EF0441"/>
    <w:rsid w:val="00EF047D"/>
    <w:rsid w:val="00EF04A7"/>
    <w:rsid w:val="00EF063E"/>
    <w:rsid w:val="00EF06E8"/>
    <w:rsid w:val="00EF0875"/>
    <w:rsid w:val="00EF08C6"/>
    <w:rsid w:val="00EF09B4"/>
    <w:rsid w:val="00EF0EC2"/>
    <w:rsid w:val="00EF1037"/>
    <w:rsid w:val="00EF13D8"/>
    <w:rsid w:val="00EF1F32"/>
    <w:rsid w:val="00EF1FDB"/>
    <w:rsid w:val="00EF201F"/>
    <w:rsid w:val="00EF209F"/>
    <w:rsid w:val="00EF261C"/>
    <w:rsid w:val="00EF2694"/>
    <w:rsid w:val="00EF274E"/>
    <w:rsid w:val="00EF28E9"/>
    <w:rsid w:val="00EF2F50"/>
    <w:rsid w:val="00EF31B1"/>
    <w:rsid w:val="00EF32FA"/>
    <w:rsid w:val="00EF348C"/>
    <w:rsid w:val="00EF3559"/>
    <w:rsid w:val="00EF3898"/>
    <w:rsid w:val="00EF391D"/>
    <w:rsid w:val="00EF39D2"/>
    <w:rsid w:val="00EF3E38"/>
    <w:rsid w:val="00EF410A"/>
    <w:rsid w:val="00EF43F1"/>
    <w:rsid w:val="00EF467C"/>
    <w:rsid w:val="00EF4784"/>
    <w:rsid w:val="00EF48EC"/>
    <w:rsid w:val="00EF4AD1"/>
    <w:rsid w:val="00EF4D0C"/>
    <w:rsid w:val="00EF518B"/>
    <w:rsid w:val="00EF53A0"/>
    <w:rsid w:val="00EF53AB"/>
    <w:rsid w:val="00EF6540"/>
    <w:rsid w:val="00EF6BE8"/>
    <w:rsid w:val="00EF6F8A"/>
    <w:rsid w:val="00EF74F2"/>
    <w:rsid w:val="00EF78CD"/>
    <w:rsid w:val="00EF7DEE"/>
    <w:rsid w:val="00EF7E11"/>
    <w:rsid w:val="00F004B6"/>
    <w:rsid w:val="00F00604"/>
    <w:rsid w:val="00F00754"/>
    <w:rsid w:val="00F00D3C"/>
    <w:rsid w:val="00F013F1"/>
    <w:rsid w:val="00F01A1D"/>
    <w:rsid w:val="00F01B28"/>
    <w:rsid w:val="00F01D60"/>
    <w:rsid w:val="00F01EEB"/>
    <w:rsid w:val="00F01F8D"/>
    <w:rsid w:val="00F024C0"/>
    <w:rsid w:val="00F02502"/>
    <w:rsid w:val="00F02672"/>
    <w:rsid w:val="00F028D6"/>
    <w:rsid w:val="00F02D65"/>
    <w:rsid w:val="00F0306A"/>
    <w:rsid w:val="00F03143"/>
    <w:rsid w:val="00F032A4"/>
    <w:rsid w:val="00F033E9"/>
    <w:rsid w:val="00F034C4"/>
    <w:rsid w:val="00F03619"/>
    <w:rsid w:val="00F0446A"/>
    <w:rsid w:val="00F04533"/>
    <w:rsid w:val="00F049A7"/>
    <w:rsid w:val="00F0504A"/>
    <w:rsid w:val="00F052A7"/>
    <w:rsid w:val="00F05D68"/>
    <w:rsid w:val="00F05F13"/>
    <w:rsid w:val="00F061E7"/>
    <w:rsid w:val="00F06431"/>
    <w:rsid w:val="00F066C8"/>
    <w:rsid w:val="00F066F9"/>
    <w:rsid w:val="00F0675B"/>
    <w:rsid w:val="00F06D7D"/>
    <w:rsid w:val="00F06DCF"/>
    <w:rsid w:val="00F07159"/>
    <w:rsid w:val="00F07387"/>
    <w:rsid w:val="00F07503"/>
    <w:rsid w:val="00F076D3"/>
    <w:rsid w:val="00F07750"/>
    <w:rsid w:val="00F07985"/>
    <w:rsid w:val="00F07C26"/>
    <w:rsid w:val="00F07C46"/>
    <w:rsid w:val="00F07CEB"/>
    <w:rsid w:val="00F07E40"/>
    <w:rsid w:val="00F10020"/>
    <w:rsid w:val="00F10549"/>
    <w:rsid w:val="00F10815"/>
    <w:rsid w:val="00F10A81"/>
    <w:rsid w:val="00F10ED4"/>
    <w:rsid w:val="00F1101D"/>
    <w:rsid w:val="00F11059"/>
    <w:rsid w:val="00F11179"/>
    <w:rsid w:val="00F11418"/>
    <w:rsid w:val="00F11654"/>
    <w:rsid w:val="00F118FD"/>
    <w:rsid w:val="00F119A8"/>
    <w:rsid w:val="00F11A28"/>
    <w:rsid w:val="00F11A30"/>
    <w:rsid w:val="00F11A97"/>
    <w:rsid w:val="00F11BF8"/>
    <w:rsid w:val="00F127C6"/>
    <w:rsid w:val="00F12914"/>
    <w:rsid w:val="00F12B2B"/>
    <w:rsid w:val="00F12BBB"/>
    <w:rsid w:val="00F12BF6"/>
    <w:rsid w:val="00F12F5D"/>
    <w:rsid w:val="00F1328A"/>
    <w:rsid w:val="00F134A2"/>
    <w:rsid w:val="00F1388D"/>
    <w:rsid w:val="00F13A71"/>
    <w:rsid w:val="00F13BCC"/>
    <w:rsid w:val="00F141E7"/>
    <w:rsid w:val="00F1439F"/>
    <w:rsid w:val="00F14757"/>
    <w:rsid w:val="00F14956"/>
    <w:rsid w:val="00F14D71"/>
    <w:rsid w:val="00F15089"/>
    <w:rsid w:val="00F15172"/>
    <w:rsid w:val="00F157A2"/>
    <w:rsid w:val="00F158D8"/>
    <w:rsid w:val="00F15DAC"/>
    <w:rsid w:val="00F15F79"/>
    <w:rsid w:val="00F16380"/>
    <w:rsid w:val="00F16C36"/>
    <w:rsid w:val="00F16CE4"/>
    <w:rsid w:val="00F16FE7"/>
    <w:rsid w:val="00F172DE"/>
    <w:rsid w:val="00F174B9"/>
    <w:rsid w:val="00F17AFF"/>
    <w:rsid w:val="00F17BF3"/>
    <w:rsid w:val="00F200D4"/>
    <w:rsid w:val="00F201EE"/>
    <w:rsid w:val="00F2020A"/>
    <w:rsid w:val="00F2030B"/>
    <w:rsid w:val="00F20555"/>
    <w:rsid w:val="00F206F2"/>
    <w:rsid w:val="00F2076F"/>
    <w:rsid w:val="00F20846"/>
    <w:rsid w:val="00F2099A"/>
    <w:rsid w:val="00F209D6"/>
    <w:rsid w:val="00F20B8E"/>
    <w:rsid w:val="00F20C69"/>
    <w:rsid w:val="00F20DB7"/>
    <w:rsid w:val="00F2105A"/>
    <w:rsid w:val="00F212A9"/>
    <w:rsid w:val="00F2154D"/>
    <w:rsid w:val="00F21ADD"/>
    <w:rsid w:val="00F21B0B"/>
    <w:rsid w:val="00F21D23"/>
    <w:rsid w:val="00F21FCA"/>
    <w:rsid w:val="00F2200D"/>
    <w:rsid w:val="00F22021"/>
    <w:rsid w:val="00F223B2"/>
    <w:rsid w:val="00F227BD"/>
    <w:rsid w:val="00F22BED"/>
    <w:rsid w:val="00F22D0E"/>
    <w:rsid w:val="00F22D4A"/>
    <w:rsid w:val="00F236F9"/>
    <w:rsid w:val="00F237B0"/>
    <w:rsid w:val="00F239FD"/>
    <w:rsid w:val="00F23D70"/>
    <w:rsid w:val="00F23EBB"/>
    <w:rsid w:val="00F23EF9"/>
    <w:rsid w:val="00F23F5C"/>
    <w:rsid w:val="00F23F68"/>
    <w:rsid w:val="00F24217"/>
    <w:rsid w:val="00F24541"/>
    <w:rsid w:val="00F246E0"/>
    <w:rsid w:val="00F24964"/>
    <w:rsid w:val="00F24B24"/>
    <w:rsid w:val="00F24C22"/>
    <w:rsid w:val="00F24C9E"/>
    <w:rsid w:val="00F24D02"/>
    <w:rsid w:val="00F24E39"/>
    <w:rsid w:val="00F25128"/>
    <w:rsid w:val="00F2515A"/>
    <w:rsid w:val="00F25402"/>
    <w:rsid w:val="00F257D0"/>
    <w:rsid w:val="00F2580E"/>
    <w:rsid w:val="00F25A4C"/>
    <w:rsid w:val="00F2611B"/>
    <w:rsid w:val="00F264F1"/>
    <w:rsid w:val="00F26680"/>
    <w:rsid w:val="00F26B57"/>
    <w:rsid w:val="00F26C73"/>
    <w:rsid w:val="00F26DFA"/>
    <w:rsid w:val="00F26F22"/>
    <w:rsid w:val="00F278CF"/>
    <w:rsid w:val="00F279C2"/>
    <w:rsid w:val="00F279F4"/>
    <w:rsid w:val="00F27BDE"/>
    <w:rsid w:val="00F27C7A"/>
    <w:rsid w:val="00F27EB6"/>
    <w:rsid w:val="00F27F9A"/>
    <w:rsid w:val="00F303EA"/>
    <w:rsid w:val="00F305C6"/>
    <w:rsid w:val="00F309A3"/>
    <w:rsid w:val="00F30B04"/>
    <w:rsid w:val="00F30B82"/>
    <w:rsid w:val="00F30E31"/>
    <w:rsid w:val="00F30F14"/>
    <w:rsid w:val="00F30F70"/>
    <w:rsid w:val="00F31225"/>
    <w:rsid w:val="00F31B3E"/>
    <w:rsid w:val="00F31B9B"/>
    <w:rsid w:val="00F31F3E"/>
    <w:rsid w:val="00F321D3"/>
    <w:rsid w:val="00F322DA"/>
    <w:rsid w:val="00F3233B"/>
    <w:rsid w:val="00F325EB"/>
    <w:rsid w:val="00F3260C"/>
    <w:rsid w:val="00F32610"/>
    <w:rsid w:val="00F327A9"/>
    <w:rsid w:val="00F32A78"/>
    <w:rsid w:val="00F32C74"/>
    <w:rsid w:val="00F32CD5"/>
    <w:rsid w:val="00F32DF8"/>
    <w:rsid w:val="00F32E94"/>
    <w:rsid w:val="00F330C4"/>
    <w:rsid w:val="00F3320C"/>
    <w:rsid w:val="00F339BA"/>
    <w:rsid w:val="00F33B10"/>
    <w:rsid w:val="00F343FD"/>
    <w:rsid w:val="00F34605"/>
    <w:rsid w:val="00F34736"/>
    <w:rsid w:val="00F3473F"/>
    <w:rsid w:val="00F34794"/>
    <w:rsid w:val="00F3488E"/>
    <w:rsid w:val="00F34C92"/>
    <w:rsid w:val="00F34FFB"/>
    <w:rsid w:val="00F35197"/>
    <w:rsid w:val="00F353AA"/>
    <w:rsid w:val="00F355A5"/>
    <w:rsid w:val="00F35BF5"/>
    <w:rsid w:val="00F35F4E"/>
    <w:rsid w:val="00F360CE"/>
    <w:rsid w:val="00F365E5"/>
    <w:rsid w:val="00F36940"/>
    <w:rsid w:val="00F36E02"/>
    <w:rsid w:val="00F36EC8"/>
    <w:rsid w:val="00F36FF7"/>
    <w:rsid w:val="00F3717B"/>
    <w:rsid w:val="00F371A5"/>
    <w:rsid w:val="00F372B4"/>
    <w:rsid w:val="00F37514"/>
    <w:rsid w:val="00F37633"/>
    <w:rsid w:val="00F37DA0"/>
    <w:rsid w:val="00F37F24"/>
    <w:rsid w:val="00F402E9"/>
    <w:rsid w:val="00F40831"/>
    <w:rsid w:val="00F40972"/>
    <w:rsid w:val="00F409DC"/>
    <w:rsid w:val="00F410FD"/>
    <w:rsid w:val="00F4148A"/>
    <w:rsid w:val="00F414E9"/>
    <w:rsid w:val="00F4162E"/>
    <w:rsid w:val="00F41A0F"/>
    <w:rsid w:val="00F41CFF"/>
    <w:rsid w:val="00F41D64"/>
    <w:rsid w:val="00F41E6A"/>
    <w:rsid w:val="00F41EC4"/>
    <w:rsid w:val="00F423DC"/>
    <w:rsid w:val="00F42591"/>
    <w:rsid w:val="00F427C0"/>
    <w:rsid w:val="00F428F9"/>
    <w:rsid w:val="00F42CF6"/>
    <w:rsid w:val="00F42E5E"/>
    <w:rsid w:val="00F42FA9"/>
    <w:rsid w:val="00F43950"/>
    <w:rsid w:val="00F43C88"/>
    <w:rsid w:val="00F43E6C"/>
    <w:rsid w:val="00F442E1"/>
    <w:rsid w:val="00F44324"/>
    <w:rsid w:val="00F44868"/>
    <w:rsid w:val="00F44BA7"/>
    <w:rsid w:val="00F44D80"/>
    <w:rsid w:val="00F44E43"/>
    <w:rsid w:val="00F45292"/>
    <w:rsid w:val="00F45359"/>
    <w:rsid w:val="00F45391"/>
    <w:rsid w:val="00F4545E"/>
    <w:rsid w:val="00F4563D"/>
    <w:rsid w:val="00F457B8"/>
    <w:rsid w:val="00F45869"/>
    <w:rsid w:val="00F458DE"/>
    <w:rsid w:val="00F458F4"/>
    <w:rsid w:val="00F4590F"/>
    <w:rsid w:val="00F45CE5"/>
    <w:rsid w:val="00F45EF0"/>
    <w:rsid w:val="00F46240"/>
    <w:rsid w:val="00F4651E"/>
    <w:rsid w:val="00F46A62"/>
    <w:rsid w:val="00F46B02"/>
    <w:rsid w:val="00F46B8F"/>
    <w:rsid w:val="00F46CDD"/>
    <w:rsid w:val="00F47422"/>
    <w:rsid w:val="00F4764F"/>
    <w:rsid w:val="00F47934"/>
    <w:rsid w:val="00F47DA8"/>
    <w:rsid w:val="00F47E46"/>
    <w:rsid w:val="00F47F2A"/>
    <w:rsid w:val="00F47FD9"/>
    <w:rsid w:val="00F500C3"/>
    <w:rsid w:val="00F50126"/>
    <w:rsid w:val="00F50259"/>
    <w:rsid w:val="00F506BE"/>
    <w:rsid w:val="00F5091F"/>
    <w:rsid w:val="00F509CF"/>
    <w:rsid w:val="00F50CDD"/>
    <w:rsid w:val="00F50F1A"/>
    <w:rsid w:val="00F51126"/>
    <w:rsid w:val="00F5112A"/>
    <w:rsid w:val="00F51281"/>
    <w:rsid w:val="00F51364"/>
    <w:rsid w:val="00F51426"/>
    <w:rsid w:val="00F514CF"/>
    <w:rsid w:val="00F516CC"/>
    <w:rsid w:val="00F51C38"/>
    <w:rsid w:val="00F51DA2"/>
    <w:rsid w:val="00F51E27"/>
    <w:rsid w:val="00F51E68"/>
    <w:rsid w:val="00F51F94"/>
    <w:rsid w:val="00F52041"/>
    <w:rsid w:val="00F52506"/>
    <w:rsid w:val="00F527A4"/>
    <w:rsid w:val="00F5294B"/>
    <w:rsid w:val="00F529B4"/>
    <w:rsid w:val="00F52AAB"/>
    <w:rsid w:val="00F52BF8"/>
    <w:rsid w:val="00F531CF"/>
    <w:rsid w:val="00F53282"/>
    <w:rsid w:val="00F532B2"/>
    <w:rsid w:val="00F536C9"/>
    <w:rsid w:val="00F53A0F"/>
    <w:rsid w:val="00F53AE8"/>
    <w:rsid w:val="00F53D4F"/>
    <w:rsid w:val="00F53E0F"/>
    <w:rsid w:val="00F54538"/>
    <w:rsid w:val="00F545DC"/>
    <w:rsid w:val="00F5507F"/>
    <w:rsid w:val="00F551AE"/>
    <w:rsid w:val="00F55691"/>
    <w:rsid w:val="00F557CB"/>
    <w:rsid w:val="00F557E5"/>
    <w:rsid w:val="00F55A71"/>
    <w:rsid w:val="00F55CDC"/>
    <w:rsid w:val="00F5611C"/>
    <w:rsid w:val="00F56484"/>
    <w:rsid w:val="00F5660A"/>
    <w:rsid w:val="00F56BC1"/>
    <w:rsid w:val="00F56DD8"/>
    <w:rsid w:val="00F56E14"/>
    <w:rsid w:val="00F570C0"/>
    <w:rsid w:val="00F572FE"/>
    <w:rsid w:val="00F57494"/>
    <w:rsid w:val="00F57897"/>
    <w:rsid w:val="00F57A68"/>
    <w:rsid w:val="00F57BB3"/>
    <w:rsid w:val="00F60090"/>
    <w:rsid w:val="00F60489"/>
    <w:rsid w:val="00F60535"/>
    <w:rsid w:val="00F60570"/>
    <w:rsid w:val="00F60BD4"/>
    <w:rsid w:val="00F60DA6"/>
    <w:rsid w:val="00F60E3E"/>
    <w:rsid w:val="00F61177"/>
    <w:rsid w:val="00F611A4"/>
    <w:rsid w:val="00F61527"/>
    <w:rsid w:val="00F61C11"/>
    <w:rsid w:val="00F6230E"/>
    <w:rsid w:val="00F624D7"/>
    <w:rsid w:val="00F62B81"/>
    <w:rsid w:val="00F62F37"/>
    <w:rsid w:val="00F633DA"/>
    <w:rsid w:val="00F63EC7"/>
    <w:rsid w:val="00F64020"/>
    <w:rsid w:val="00F641B3"/>
    <w:rsid w:val="00F644B9"/>
    <w:rsid w:val="00F646E4"/>
    <w:rsid w:val="00F649AA"/>
    <w:rsid w:val="00F64D19"/>
    <w:rsid w:val="00F64E9F"/>
    <w:rsid w:val="00F64F93"/>
    <w:rsid w:val="00F65096"/>
    <w:rsid w:val="00F651C3"/>
    <w:rsid w:val="00F65460"/>
    <w:rsid w:val="00F65520"/>
    <w:rsid w:val="00F6573B"/>
    <w:rsid w:val="00F65A45"/>
    <w:rsid w:val="00F65ADD"/>
    <w:rsid w:val="00F65F87"/>
    <w:rsid w:val="00F660F1"/>
    <w:rsid w:val="00F6612A"/>
    <w:rsid w:val="00F667F6"/>
    <w:rsid w:val="00F66DC6"/>
    <w:rsid w:val="00F66E91"/>
    <w:rsid w:val="00F6708A"/>
    <w:rsid w:val="00F67153"/>
    <w:rsid w:val="00F67427"/>
    <w:rsid w:val="00F6753D"/>
    <w:rsid w:val="00F67678"/>
    <w:rsid w:val="00F67D2E"/>
    <w:rsid w:val="00F70641"/>
    <w:rsid w:val="00F7076E"/>
    <w:rsid w:val="00F70BD2"/>
    <w:rsid w:val="00F70DA3"/>
    <w:rsid w:val="00F70E78"/>
    <w:rsid w:val="00F70ECE"/>
    <w:rsid w:val="00F70F95"/>
    <w:rsid w:val="00F7196F"/>
    <w:rsid w:val="00F727BA"/>
    <w:rsid w:val="00F72953"/>
    <w:rsid w:val="00F72CD0"/>
    <w:rsid w:val="00F72D73"/>
    <w:rsid w:val="00F72E40"/>
    <w:rsid w:val="00F72F6B"/>
    <w:rsid w:val="00F73054"/>
    <w:rsid w:val="00F7324E"/>
    <w:rsid w:val="00F732CE"/>
    <w:rsid w:val="00F734E3"/>
    <w:rsid w:val="00F73656"/>
    <w:rsid w:val="00F739C2"/>
    <w:rsid w:val="00F73A3C"/>
    <w:rsid w:val="00F73F87"/>
    <w:rsid w:val="00F740A6"/>
    <w:rsid w:val="00F7476E"/>
    <w:rsid w:val="00F74B35"/>
    <w:rsid w:val="00F74D7A"/>
    <w:rsid w:val="00F74E77"/>
    <w:rsid w:val="00F761C7"/>
    <w:rsid w:val="00F7692D"/>
    <w:rsid w:val="00F76C2C"/>
    <w:rsid w:val="00F76DA6"/>
    <w:rsid w:val="00F76F55"/>
    <w:rsid w:val="00F7703D"/>
    <w:rsid w:val="00F77049"/>
    <w:rsid w:val="00F7740D"/>
    <w:rsid w:val="00F774DC"/>
    <w:rsid w:val="00F774F1"/>
    <w:rsid w:val="00F77819"/>
    <w:rsid w:val="00F77AA2"/>
    <w:rsid w:val="00F77CA5"/>
    <w:rsid w:val="00F80224"/>
    <w:rsid w:val="00F80271"/>
    <w:rsid w:val="00F805DC"/>
    <w:rsid w:val="00F806CF"/>
    <w:rsid w:val="00F80784"/>
    <w:rsid w:val="00F80BF5"/>
    <w:rsid w:val="00F813CC"/>
    <w:rsid w:val="00F81407"/>
    <w:rsid w:val="00F81429"/>
    <w:rsid w:val="00F816C4"/>
    <w:rsid w:val="00F819F5"/>
    <w:rsid w:val="00F81F8C"/>
    <w:rsid w:val="00F8248E"/>
    <w:rsid w:val="00F825CF"/>
    <w:rsid w:val="00F82788"/>
    <w:rsid w:val="00F82A30"/>
    <w:rsid w:val="00F82D3B"/>
    <w:rsid w:val="00F82ED8"/>
    <w:rsid w:val="00F82F5B"/>
    <w:rsid w:val="00F83377"/>
    <w:rsid w:val="00F833B5"/>
    <w:rsid w:val="00F83676"/>
    <w:rsid w:val="00F837ED"/>
    <w:rsid w:val="00F83B07"/>
    <w:rsid w:val="00F83D92"/>
    <w:rsid w:val="00F83DBE"/>
    <w:rsid w:val="00F84243"/>
    <w:rsid w:val="00F84492"/>
    <w:rsid w:val="00F844CA"/>
    <w:rsid w:val="00F854F6"/>
    <w:rsid w:val="00F85510"/>
    <w:rsid w:val="00F859F0"/>
    <w:rsid w:val="00F85EF7"/>
    <w:rsid w:val="00F85F6D"/>
    <w:rsid w:val="00F85F97"/>
    <w:rsid w:val="00F85FE1"/>
    <w:rsid w:val="00F8684D"/>
    <w:rsid w:val="00F86C68"/>
    <w:rsid w:val="00F86D4B"/>
    <w:rsid w:val="00F86D5C"/>
    <w:rsid w:val="00F871C1"/>
    <w:rsid w:val="00F8761A"/>
    <w:rsid w:val="00F87843"/>
    <w:rsid w:val="00F8791B"/>
    <w:rsid w:val="00F87B42"/>
    <w:rsid w:val="00F87BF3"/>
    <w:rsid w:val="00F90655"/>
    <w:rsid w:val="00F90813"/>
    <w:rsid w:val="00F908E5"/>
    <w:rsid w:val="00F90B1B"/>
    <w:rsid w:val="00F90DF1"/>
    <w:rsid w:val="00F90EF8"/>
    <w:rsid w:val="00F90FAD"/>
    <w:rsid w:val="00F91526"/>
    <w:rsid w:val="00F91843"/>
    <w:rsid w:val="00F91900"/>
    <w:rsid w:val="00F91983"/>
    <w:rsid w:val="00F91A13"/>
    <w:rsid w:val="00F91FA9"/>
    <w:rsid w:val="00F92163"/>
    <w:rsid w:val="00F9223E"/>
    <w:rsid w:val="00F924EA"/>
    <w:rsid w:val="00F925C0"/>
    <w:rsid w:val="00F92784"/>
    <w:rsid w:val="00F92868"/>
    <w:rsid w:val="00F928CC"/>
    <w:rsid w:val="00F92FA5"/>
    <w:rsid w:val="00F930F2"/>
    <w:rsid w:val="00F93184"/>
    <w:rsid w:val="00F93709"/>
    <w:rsid w:val="00F93804"/>
    <w:rsid w:val="00F941D8"/>
    <w:rsid w:val="00F94847"/>
    <w:rsid w:val="00F949B1"/>
    <w:rsid w:val="00F94C11"/>
    <w:rsid w:val="00F94C6F"/>
    <w:rsid w:val="00F94C95"/>
    <w:rsid w:val="00F94EE5"/>
    <w:rsid w:val="00F95109"/>
    <w:rsid w:val="00F952EA"/>
    <w:rsid w:val="00F9534D"/>
    <w:rsid w:val="00F953AB"/>
    <w:rsid w:val="00F959D6"/>
    <w:rsid w:val="00F95A6F"/>
    <w:rsid w:val="00F95D04"/>
    <w:rsid w:val="00F95F59"/>
    <w:rsid w:val="00F964AC"/>
    <w:rsid w:val="00F96700"/>
    <w:rsid w:val="00F9694F"/>
    <w:rsid w:val="00F97217"/>
    <w:rsid w:val="00F97445"/>
    <w:rsid w:val="00F9757D"/>
    <w:rsid w:val="00F9777E"/>
    <w:rsid w:val="00F978C6"/>
    <w:rsid w:val="00F97C31"/>
    <w:rsid w:val="00F97CDC"/>
    <w:rsid w:val="00FA00FD"/>
    <w:rsid w:val="00FA0360"/>
    <w:rsid w:val="00FA05F7"/>
    <w:rsid w:val="00FA0AAB"/>
    <w:rsid w:val="00FA0CC3"/>
    <w:rsid w:val="00FA0D88"/>
    <w:rsid w:val="00FA0D95"/>
    <w:rsid w:val="00FA0ED6"/>
    <w:rsid w:val="00FA10AA"/>
    <w:rsid w:val="00FA1C09"/>
    <w:rsid w:val="00FA21C5"/>
    <w:rsid w:val="00FA2555"/>
    <w:rsid w:val="00FA2582"/>
    <w:rsid w:val="00FA2783"/>
    <w:rsid w:val="00FA2785"/>
    <w:rsid w:val="00FA2947"/>
    <w:rsid w:val="00FA2E9E"/>
    <w:rsid w:val="00FA2FE2"/>
    <w:rsid w:val="00FA327C"/>
    <w:rsid w:val="00FA3515"/>
    <w:rsid w:val="00FA3903"/>
    <w:rsid w:val="00FA3A3E"/>
    <w:rsid w:val="00FA3B0D"/>
    <w:rsid w:val="00FA3B42"/>
    <w:rsid w:val="00FA3B7A"/>
    <w:rsid w:val="00FA3CD8"/>
    <w:rsid w:val="00FA3CFC"/>
    <w:rsid w:val="00FA3ED9"/>
    <w:rsid w:val="00FA3EF7"/>
    <w:rsid w:val="00FA3FEA"/>
    <w:rsid w:val="00FA4343"/>
    <w:rsid w:val="00FA49C3"/>
    <w:rsid w:val="00FA49F1"/>
    <w:rsid w:val="00FA4A5E"/>
    <w:rsid w:val="00FA4A96"/>
    <w:rsid w:val="00FA4BC8"/>
    <w:rsid w:val="00FA4D0F"/>
    <w:rsid w:val="00FA5018"/>
    <w:rsid w:val="00FA52D5"/>
    <w:rsid w:val="00FA542C"/>
    <w:rsid w:val="00FA5574"/>
    <w:rsid w:val="00FA577D"/>
    <w:rsid w:val="00FA5C6D"/>
    <w:rsid w:val="00FA5C76"/>
    <w:rsid w:val="00FA6043"/>
    <w:rsid w:val="00FA6307"/>
    <w:rsid w:val="00FA63B9"/>
    <w:rsid w:val="00FA65AB"/>
    <w:rsid w:val="00FA6644"/>
    <w:rsid w:val="00FA6908"/>
    <w:rsid w:val="00FA6A24"/>
    <w:rsid w:val="00FA6D10"/>
    <w:rsid w:val="00FA7070"/>
    <w:rsid w:val="00FA716F"/>
    <w:rsid w:val="00FA730F"/>
    <w:rsid w:val="00FA7310"/>
    <w:rsid w:val="00FA7580"/>
    <w:rsid w:val="00FA75B0"/>
    <w:rsid w:val="00FA75C5"/>
    <w:rsid w:val="00FA7637"/>
    <w:rsid w:val="00FA799D"/>
    <w:rsid w:val="00FA7BE8"/>
    <w:rsid w:val="00FA7DF5"/>
    <w:rsid w:val="00FB0071"/>
    <w:rsid w:val="00FB01CB"/>
    <w:rsid w:val="00FB07A4"/>
    <w:rsid w:val="00FB0ED5"/>
    <w:rsid w:val="00FB0FB4"/>
    <w:rsid w:val="00FB1007"/>
    <w:rsid w:val="00FB105F"/>
    <w:rsid w:val="00FB12D1"/>
    <w:rsid w:val="00FB1435"/>
    <w:rsid w:val="00FB1701"/>
    <w:rsid w:val="00FB1764"/>
    <w:rsid w:val="00FB1C00"/>
    <w:rsid w:val="00FB1E67"/>
    <w:rsid w:val="00FB2410"/>
    <w:rsid w:val="00FB2A58"/>
    <w:rsid w:val="00FB2D1D"/>
    <w:rsid w:val="00FB2E4D"/>
    <w:rsid w:val="00FB2EBA"/>
    <w:rsid w:val="00FB3192"/>
    <w:rsid w:val="00FB327B"/>
    <w:rsid w:val="00FB34F2"/>
    <w:rsid w:val="00FB37D8"/>
    <w:rsid w:val="00FB381F"/>
    <w:rsid w:val="00FB3A9E"/>
    <w:rsid w:val="00FB3B39"/>
    <w:rsid w:val="00FB3E10"/>
    <w:rsid w:val="00FB3E6A"/>
    <w:rsid w:val="00FB3E7E"/>
    <w:rsid w:val="00FB4162"/>
    <w:rsid w:val="00FB44C9"/>
    <w:rsid w:val="00FB461B"/>
    <w:rsid w:val="00FB4967"/>
    <w:rsid w:val="00FB4A1A"/>
    <w:rsid w:val="00FB57C7"/>
    <w:rsid w:val="00FB5811"/>
    <w:rsid w:val="00FB5F23"/>
    <w:rsid w:val="00FB627F"/>
    <w:rsid w:val="00FB662C"/>
    <w:rsid w:val="00FB6AB5"/>
    <w:rsid w:val="00FB6F39"/>
    <w:rsid w:val="00FB70A3"/>
    <w:rsid w:val="00FB72D6"/>
    <w:rsid w:val="00FB7B1E"/>
    <w:rsid w:val="00FB7EA6"/>
    <w:rsid w:val="00FC014F"/>
    <w:rsid w:val="00FC027A"/>
    <w:rsid w:val="00FC0579"/>
    <w:rsid w:val="00FC081E"/>
    <w:rsid w:val="00FC0ADA"/>
    <w:rsid w:val="00FC0E25"/>
    <w:rsid w:val="00FC0E48"/>
    <w:rsid w:val="00FC0F0B"/>
    <w:rsid w:val="00FC11A3"/>
    <w:rsid w:val="00FC137A"/>
    <w:rsid w:val="00FC13CE"/>
    <w:rsid w:val="00FC1563"/>
    <w:rsid w:val="00FC17CA"/>
    <w:rsid w:val="00FC19F4"/>
    <w:rsid w:val="00FC1C19"/>
    <w:rsid w:val="00FC2542"/>
    <w:rsid w:val="00FC2680"/>
    <w:rsid w:val="00FC2724"/>
    <w:rsid w:val="00FC2A14"/>
    <w:rsid w:val="00FC2D49"/>
    <w:rsid w:val="00FC2EA8"/>
    <w:rsid w:val="00FC2FB6"/>
    <w:rsid w:val="00FC322F"/>
    <w:rsid w:val="00FC36FA"/>
    <w:rsid w:val="00FC39F4"/>
    <w:rsid w:val="00FC3A62"/>
    <w:rsid w:val="00FC3AD2"/>
    <w:rsid w:val="00FC3B58"/>
    <w:rsid w:val="00FC3DB7"/>
    <w:rsid w:val="00FC3E46"/>
    <w:rsid w:val="00FC464E"/>
    <w:rsid w:val="00FC48CD"/>
    <w:rsid w:val="00FC523A"/>
    <w:rsid w:val="00FC561D"/>
    <w:rsid w:val="00FC569E"/>
    <w:rsid w:val="00FC56D5"/>
    <w:rsid w:val="00FC5BAE"/>
    <w:rsid w:val="00FC5F52"/>
    <w:rsid w:val="00FC648C"/>
    <w:rsid w:val="00FC6654"/>
    <w:rsid w:val="00FC683D"/>
    <w:rsid w:val="00FC6B1C"/>
    <w:rsid w:val="00FC6CDF"/>
    <w:rsid w:val="00FC6F41"/>
    <w:rsid w:val="00FC7655"/>
    <w:rsid w:val="00FC7DA3"/>
    <w:rsid w:val="00FC7E73"/>
    <w:rsid w:val="00FC7F6D"/>
    <w:rsid w:val="00FD0239"/>
    <w:rsid w:val="00FD02FC"/>
    <w:rsid w:val="00FD03BB"/>
    <w:rsid w:val="00FD0473"/>
    <w:rsid w:val="00FD0535"/>
    <w:rsid w:val="00FD06AD"/>
    <w:rsid w:val="00FD0CA9"/>
    <w:rsid w:val="00FD14BA"/>
    <w:rsid w:val="00FD18BB"/>
    <w:rsid w:val="00FD1D44"/>
    <w:rsid w:val="00FD1E13"/>
    <w:rsid w:val="00FD1EA4"/>
    <w:rsid w:val="00FD23FA"/>
    <w:rsid w:val="00FD274C"/>
    <w:rsid w:val="00FD27CE"/>
    <w:rsid w:val="00FD27E0"/>
    <w:rsid w:val="00FD2838"/>
    <w:rsid w:val="00FD2883"/>
    <w:rsid w:val="00FD295C"/>
    <w:rsid w:val="00FD2B26"/>
    <w:rsid w:val="00FD2DD2"/>
    <w:rsid w:val="00FD2FA0"/>
    <w:rsid w:val="00FD337B"/>
    <w:rsid w:val="00FD38B8"/>
    <w:rsid w:val="00FD3964"/>
    <w:rsid w:val="00FD40FE"/>
    <w:rsid w:val="00FD4280"/>
    <w:rsid w:val="00FD437A"/>
    <w:rsid w:val="00FD4A67"/>
    <w:rsid w:val="00FD4BD4"/>
    <w:rsid w:val="00FD4DD2"/>
    <w:rsid w:val="00FD56A6"/>
    <w:rsid w:val="00FD56D9"/>
    <w:rsid w:val="00FD5736"/>
    <w:rsid w:val="00FD5FDF"/>
    <w:rsid w:val="00FD6036"/>
    <w:rsid w:val="00FD6444"/>
    <w:rsid w:val="00FD64E6"/>
    <w:rsid w:val="00FD6681"/>
    <w:rsid w:val="00FD6BF3"/>
    <w:rsid w:val="00FD6D5C"/>
    <w:rsid w:val="00FD7002"/>
    <w:rsid w:val="00FD7042"/>
    <w:rsid w:val="00FD708F"/>
    <w:rsid w:val="00FD70AD"/>
    <w:rsid w:val="00FD7114"/>
    <w:rsid w:val="00FD7F54"/>
    <w:rsid w:val="00FD7FD6"/>
    <w:rsid w:val="00FE007A"/>
    <w:rsid w:val="00FE09A6"/>
    <w:rsid w:val="00FE0A3D"/>
    <w:rsid w:val="00FE0A48"/>
    <w:rsid w:val="00FE0E2A"/>
    <w:rsid w:val="00FE1044"/>
    <w:rsid w:val="00FE1277"/>
    <w:rsid w:val="00FE1352"/>
    <w:rsid w:val="00FE13C0"/>
    <w:rsid w:val="00FE16D6"/>
    <w:rsid w:val="00FE17A0"/>
    <w:rsid w:val="00FE18A1"/>
    <w:rsid w:val="00FE1A22"/>
    <w:rsid w:val="00FE1AC9"/>
    <w:rsid w:val="00FE1BF6"/>
    <w:rsid w:val="00FE257C"/>
    <w:rsid w:val="00FE2858"/>
    <w:rsid w:val="00FE28C5"/>
    <w:rsid w:val="00FE2AAF"/>
    <w:rsid w:val="00FE2AC6"/>
    <w:rsid w:val="00FE2F74"/>
    <w:rsid w:val="00FE31C1"/>
    <w:rsid w:val="00FE31CC"/>
    <w:rsid w:val="00FE3879"/>
    <w:rsid w:val="00FE3D38"/>
    <w:rsid w:val="00FE3E2C"/>
    <w:rsid w:val="00FE3F89"/>
    <w:rsid w:val="00FE41B7"/>
    <w:rsid w:val="00FE4E6C"/>
    <w:rsid w:val="00FE4EDA"/>
    <w:rsid w:val="00FE5079"/>
    <w:rsid w:val="00FE5677"/>
    <w:rsid w:val="00FE5933"/>
    <w:rsid w:val="00FE5BD8"/>
    <w:rsid w:val="00FE60C8"/>
    <w:rsid w:val="00FE61C7"/>
    <w:rsid w:val="00FE62B0"/>
    <w:rsid w:val="00FE63A9"/>
    <w:rsid w:val="00FE662C"/>
    <w:rsid w:val="00FE685C"/>
    <w:rsid w:val="00FE6884"/>
    <w:rsid w:val="00FE6B09"/>
    <w:rsid w:val="00FE6EED"/>
    <w:rsid w:val="00FE6F6D"/>
    <w:rsid w:val="00FE706B"/>
    <w:rsid w:val="00FE7539"/>
    <w:rsid w:val="00FE77BB"/>
    <w:rsid w:val="00FE78E4"/>
    <w:rsid w:val="00FF023D"/>
    <w:rsid w:val="00FF029D"/>
    <w:rsid w:val="00FF06AE"/>
    <w:rsid w:val="00FF06E9"/>
    <w:rsid w:val="00FF09E3"/>
    <w:rsid w:val="00FF0A4F"/>
    <w:rsid w:val="00FF0B0A"/>
    <w:rsid w:val="00FF0BD0"/>
    <w:rsid w:val="00FF0CEB"/>
    <w:rsid w:val="00FF0DFA"/>
    <w:rsid w:val="00FF0FDA"/>
    <w:rsid w:val="00FF12A5"/>
    <w:rsid w:val="00FF1349"/>
    <w:rsid w:val="00FF13D3"/>
    <w:rsid w:val="00FF1491"/>
    <w:rsid w:val="00FF15D6"/>
    <w:rsid w:val="00FF19B7"/>
    <w:rsid w:val="00FF2587"/>
    <w:rsid w:val="00FF294C"/>
    <w:rsid w:val="00FF2B0D"/>
    <w:rsid w:val="00FF3300"/>
    <w:rsid w:val="00FF3392"/>
    <w:rsid w:val="00FF33FE"/>
    <w:rsid w:val="00FF36A2"/>
    <w:rsid w:val="00FF373F"/>
    <w:rsid w:val="00FF407F"/>
    <w:rsid w:val="00FF408E"/>
    <w:rsid w:val="00FF4799"/>
    <w:rsid w:val="00FF4CF8"/>
    <w:rsid w:val="00FF4F90"/>
    <w:rsid w:val="00FF5253"/>
    <w:rsid w:val="00FF5388"/>
    <w:rsid w:val="00FF5449"/>
    <w:rsid w:val="00FF562E"/>
    <w:rsid w:val="00FF56AA"/>
    <w:rsid w:val="00FF58ED"/>
    <w:rsid w:val="00FF5AF6"/>
    <w:rsid w:val="00FF5C3A"/>
    <w:rsid w:val="00FF5D11"/>
    <w:rsid w:val="00FF5F18"/>
    <w:rsid w:val="00FF60AD"/>
    <w:rsid w:val="00FF64B2"/>
    <w:rsid w:val="00FF6606"/>
    <w:rsid w:val="00FF66C6"/>
    <w:rsid w:val="00FF6814"/>
    <w:rsid w:val="00FF6A74"/>
    <w:rsid w:val="00FF6B3C"/>
    <w:rsid w:val="00FF6E9D"/>
    <w:rsid w:val="00FF705F"/>
    <w:rsid w:val="00FF71CA"/>
    <w:rsid w:val="00FF765D"/>
    <w:rsid w:val="00FF79F4"/>
    <w:rsid w:val="00FF7A91"/>
    <w:rsid w:val="00FF7B06"/>
    <w:rsid w:val="00FF7F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9BBEB"/>
  <w15:docId w15:val="{50620DF4-2927-4948-B9D8-69FD6976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CCD"/>
    <w:pPr>
      <w:spacing w:after="0" w:line="240" w:lineRule="auto"/>
    </w:pPr>
    <w:rPr>
      <w:rFonts w:ascii="Arial" w:hAnsi="Arial"/>
      <w:sz w:val="24"/>
    </w:rPr>
  </w:style>
  <w:style w:type="paragraph" w:styleId="Heading1">
    <w:name w:val="heading 1"/>
    <w:aliases w:val="Heading 1 do not use,Section heading 1,Front Page Title,1.,Para 1,Para 11"/>
    <w:basedOn w:val="Normal"/>
    <w:next w:val="Normal"/>
    <w:link w:val="Heading1Char"/>
    <w:qFormat/>
    <w:rsid w:val="00F42FA9"/>
    <w:pPr>
      <w:outlineLvl w:val="0"/>
    </w:pPr>
    <w:rPr>
      <w:rFonts w:cs="Arial"/>
      <w:b/>
      <w:color w:val="592C82"/>
      <w:sz w:val="48"/>
      <w:szCs w:val="24"/>
    </w:rPr>
  </w:style>
  <w:style w:type="paragraph" w:styleId="Heading2">
    <w:name w:val="heading 2"/>
    <w:aliases w:val="Heading 2 do not use,Front Page List of Sections"/>
    <w:basedOn w:val="Normal"/>
    <w:next w:val="Normal"/>
    <w:link w:val="Heading2Char"/>
    <w:unhideWhenUsed/>
    <w:qFormat/>
    <w:rsid w:val="00024B8D"/>
    <w:pPr>
      <w:outlineLvl w:val="1"/>
    </w:pPr>
    <w:rPr>
      <w:rFonts w:cs="Arial"/>
      <w:b/>
      <w:sz w:val="28"/>
      <w:szCs w:val="24"/>
    </w:rPr>
  </w:style>
  <w:style w:type="paragraph" w:styleId="Heading3">
    <w:name w:val="heading 3"/>
    <w:aliases w:val="Heading 3 do not use"/>
    <w:basedOn w:val="Subsubheading"/>
    <w:next w:val="Normal"/>
    <w:link w:val="Heading3Char"/>
    <w:unhideWhenUsed/>
    <w:qFormat/>
    <w:rsid w:val="0023433E"/>
    <w:pPr>
      <w:keepNext/>
      <w:keepLines/>
      <w:spacing w:line="240" w:lineRule="auto"/>
      <w:outlineLvl w:val="2"/>
    </w:pPr>
    <w:rPr>
      <w:rFonts w:ascii="Arial Bold" w:hAnsi="Arial Bold" w:cs="Arial"/>
      <w:b/>
      <w:caps w:val="0"/>
      <w:color w:val="592C82"/>
      <w:sz w:val="26"/>
      <w:szCs w:val="26"/>
    </w:rPr>
  </w:style>
  <w:style w:type="paragraph" w:styleId="Heading4">
    <w:name w:val="heading 4"/>
    <w:basedOn w:val="Normal"/>
    <w:link w:val="Heading4Char"/>
    <w:rsid w:val="00FB0071"/>
    <w:pPr>
      <w:spacing w:before="130" w:after="130" w:line="260" w:lineRule="atLeast"/>
      <w:outlineLvl w:val="3"/>
    </w:pPr>
    <w:rPr>
      <w:rFonts w:ascii="Times New Roman" w:eastAsia="Times New Roman" w:hAnsi="Times New Roman" w:cs="Times New Roman"/>
      <w:color w:val="535252"/>
      <w:sz w:val="22"/>
      <w:szCs w:val="20"/>
    </w:rPr>
  </w:style>
  <w:style w:type="paragraph" w:styleId="Heading5">
    <w:name w:val="heading 5"/>
    <w:basedOn w:val="Normal"/>
    <w:next w:val="Normal"/>
    <w:link w:val="Heading5Char"/>
    <w:rsid w:val="00FB0071"/>
    <w:pPr>
      <w:spacing w:line="260" w:lineRule="atLeast"/>
      <w:outlineLvl w:val="4"/>
    </w:pPr>
    <w:rPr>
      <w:rFonts w:ascii="Times New Roman" w:eastAsia="Times New Roman" w:hAnsi="Times New Roman" w:cs="Times New Roman"/>
      <w:color w:val="535252"/>
      <w:sz w:val="22"/>
      <w:szCs w:val="20"/>
    </w:rPr>
  </w:style>
  <w:style w:type="paragraph" w:styleId="Heading6">
    <w:name w:val="heading 6"/>
    <w:basedOn w:val="Normal"/>
    <w:next w:val="Normal"/>
    <w:link w:val="Heading6Char"/>
    <w:rsid w:val="00FB0071"/>
    <w:pPr>
      <w:spacing w:line="260" w:lineRule="atLeast"/>
      <w:outlineLvl w:val="5"/>
    </w:pPr>
    <w:rPr>
      <w:rFonts w:ascii="Times New Roman" w:eastAsia="Times New Roman" w:hAnsi="Times New Roman" w:cs="Times New Roman"/>
      <w:color w:val="535252"/>
      <w:sz w:val="22"/>
      <w:szCs w:val="20"/>
    </w:rPr>
  </w:style>
  <w:style w:type="paragraph" w:styleId="Heading7">
    <w:name w:val="heading 7"/>
    <w:aliases w:val="Section Sub-Heading 4"/>
    <w:basedOn w:val="Normal"/>
    <w:next w:val="Normal"/>
    <w:link w:val="Heading7Char"/>
    <w:rsid w:val="00FB0071"/>
    <w:pPr>
      <w:spacing w:line="260" w:lineRule="atLeast"/>
      <w:outlineLvl w:val="6"/>
    </w:pPr>
    <w:rPr>
      <w:rFonts w:ascii="Times New Roman" w:eastAsia="Times New Roman" w:hAnsi="Times New Roman" w:cs="Times New Roman"/>
      <w:color w:val="535252"/>
      <w:sz w:val="22"/>
      <w:szCs w:val="20"/>
    </w:rPr>
  </w:style>
  <w:style w:type="paragraph" w:styleId="Heading8">
    <w:name w:val="heading 8"/>
    <w:basedOn w:val="Normal"/>
    <w:next w:val="Normal"/>
    <w:link w:val="Heading8Char"/>
    <w:rsid w:val="00FB0071"/>
    <w:pPr>
      <w:spacing w:line="260" w:lineRule="atLeast"/>
      <w:outlineLvl w:val="7"/>
    </w:pPr>
    <w:rPr>
      <w:rFonts w:ascii="Times New Roman" w:eastAsia="Times New Roman" w:hAnsi="Times New Roman" w:cs="Times New Roman"/>
      <w:color w:val="535252"/>
      <w:sz w:val="22"/>
      <w:szCs w:val="20"/>
    </w:rPr>
  </w:style>
  <w:style w:type="paragraph" w:styleId="Heading9">
    <w:name w:val="heading 9"/>
    <w:basedOn w:val="Normal"/>
    <w:next w:val="Normal"/>
    <w:link w:val="Heading9Char"/>
    <w:rsid w:val="00FB0071"/>
    <w:pPr>
      <w:spacing w:line="260" w:lineRule="atLeast"/>
      <w:outlineLvl w:val="8"/>
    </w:pPr>
    <w:rPr>
      <w:rFonts w:ascii="Times New Roman" w:eastAsia="Times New Roman" w:hAnsi="Times New Roman" w:cs="Times New Roman"/>
      <w:color w:val="53525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36F"/>
    <w:rPr>
      <w:color w:val="0000FF" w:themeColor="hyperlink"/>
      <w:u w:val="single"/>
    </w:rPr>
  </w:style>
  <w:style w:type="paragraph" w:customStyle="1" w:styleId="Subsubheading">
    <w:name w:val="Sub sub heading"/>
    <w:basedOn w:val="Normal"/>
    <w:uiPriority w:val="99"/>
    <w:rsid w:val="0068536F"/>
    <w:pPr>
      <w:suppressAutoHyphens/>
      <w:autoSpaceDE w:val="0"/>
      <w:autoSpaceDN w:val="0"/>
      <w:adjustRightInd w:val="0"/>
      <w:spacing w:line="288" w:lineRule="auto"/>
      <w:textAlignment w:val="center"/>
    </w:pPr>
    <w:rPr>
      <w:rFonts w:ascii="FrankGoth XCn TL" w:hAnsi="FrankGoth XCn TL" w:cs="FrankGoth XCn TL"/>
      <w:caps/>
      <w:color w:val="284E93"/>
      <w:sz w:val="30"/>
      <w:szCs w:val="30"/>
      <w:lang w:val="en-GB"/>
    </w:rPr>
  </w:style>
  <w:style w:type="character" w:customStyle="1" w:styleId="Content">
    <w:name w:val="Content"/>
    <w:uiPriority w:val="99"/>
    <w:rsid w:val="0068536F"/>
    <w:rPr>
      <w:rFonts w:ascii="Franklin Gothic Book" w:hAnsi="Franklin Gothic Book" w:cs="Franklin Gothic Book"/>
      <w:color w:val="535251"/>
      <w:sz w:val="22"/>
      <w:szCs w:val="22"/>
    </w:rPr>
  </w:style>
  <w:style w:type="paragraph" w:styleId="ListParagraph">
    <w:name w:val="List Paragraph"/>
    <w:aliases w:val="List Paragraph1,List Paragraph11,Bullet point,Indented Bullet Solid,Dot Point,heading 3 non linked,L,List Paragraph - bullets,Recommendation,NFP GP Bulleted List,DDM Gen Text,bullet point list,Bullet points,Content descriptions,Dot pt"/>
    <w:basedOn w:val="Normal"/>
    <w:link w:val="ListParagraphChar"/>
    <w:uiPriority w:val="34"/>
    <w:qFormat/>
    <w:rsid w:val="008058D6"/>
    <w:pPr>
      <w:ind w:left="720"/>
      <w:contextualSpacing/>
    </w:pPr>
  </w:style>
  <w:style w:type="paragraph" w:customStyle="1" w:styleId="Subheading">
    <w:name w:val="Sub heading"/>
    <w:basedOn w:val="Normal"/>
    <w:uiPriority w:val="99"/>
    <w:rsid w:val="002C0778"/>
    <w:pPr>
      <w:suppressAutoHyphens/>
      <w:autoSpaceDE w:val="0"/>
      <w:autoSpaceDN w:val="0"/>
      <w:adjustRightInd w:val="0"/>
      <w:spacing w:line="288" w:lineRule="auto"/>
      <w:textAlignment w:val="center"/>
    </w:pPr>
    <w:rPr>
      <w:rFonts w:ascii="FrankGoth XCn TL" w:hAnsi="FrankGoth XCn TL" w:cs="FrankGoth XCn TL"/>
      <w:caps/>
      <w:color w:val="284E93"/>
      <w:sz w:val="40"/>
      <w:szCs w:val="40"/>
      <w:lang w:val="en-GB"/>
    </w:rPr>
  </w:style>
  <w:style w:type="paragraph" w:customStyle="1" w:styleId="BasicParagraph">
    <w:name w:val="[Basic Paragraph]"/>
    <w:basedOn w:val="Normal"/>
    <w:uiPriority w:val="99"/>
    <w:rsid w:val="002C0778"/>
    <w:pPr>
      <w:autoSpaceDE w:val="0"/>
      <w:autoSpaceDN w:val="0"/>
      <w:adjustRightInd w:val="0"/>
      <w:spacing w:line="288" w:lineRule="auto"/>
      <w:textAlignment w:val="center"/>
    </w:pPr>
    <w:rPr>
      <w:rFonts w:ascii="Minion Pro" w:hAnsi="Minion Pro" w:cs="Minion Pro"/>
      <w:color w:val="000000"/>
      <w:szCs w:val="24"/>
      <w:lang w:val="en-GB"/>
    </w:rPr>
  </w:style>
  <w:style w:type="character" w:customStyle="1" w:styleId="FiguresandTables">
    <w:name w:val="Figures and Tables"/>
    <w:basedOn w:val="Content"/>
    <w:uiPriority w:val="99"/>
    <w:rsid w:val="00373CCE"/>
    <w:rPr>
      <w:rFonts w:ascii="Franklin Gothic Demi" w:hAnsi="Franklin Gothic Demi" w:cs="Franklin Gothic Demi"/>
      <w:color w:val="284E93"/>
      <w:sz w:val="22"/>
      <w:szCs w:val="22"/>
    </w:rPr>
  </w:style>
  <w:style w:type="character" w:customStyle="1" w:styleId="titles">
    <w:name w:val="titles"/>
    <w:uiPriority w:val="99"/>
    <w:rsid w:val="00373CCE"/>
    <w:rPr>
      <w:rFonts w:ascii="FrankGoth XCn TL" w:hAnsi="FrankGoth XCn TL" w:cs="FrankGoth XCn TL"/>
      <w:color w:val="284E93"/>
      <w:sz w:val="26"/>
      <w:szCs w:val="26"/>
    </w:rPr>
  </w:style>
  <w:style w:type="character" w:customStyle="1" w:styleId="PriorityHeadings">
    <w:name w:val="Priority Headings"/>
    <w:uiPriority w:val="99"/>
    <w:rsid w:val="00373CCE"/>
  </w:style>
  <w:style w:type="character" w:customStyle="1" w:styleId="heading20">
    <w:name w:val="heading 2.0"/>
    <w:basedOn w:val="Content"/>
    <w:uiPriority w:val="99"/>
    <w:rsid w:val="00373CCE"/>
    <w:rPr>
      <w:rFonts w:ascii="Franklin Gothic Demi" w:hAnsi="Franklin Gothic Demi" w:cs="Franklin Gothic Demi"/>
      <w:color w:val="284E93"/>
      <w:sz w:val="22"/>
      <w:szCs w:val="22"/>
    </w:rPr>
  </w:style>
  <w:style w:type="character" w:customStyle="1" w:styleId="Headingsforpriority">
    <w:name w:val="Headings for priority"/>
    <w:basedOn w:val="Content"/>
    <w:uiPriority w:val="99"/>
    <w:rsid w:val="005E4788"/>
    <w:rPr>
      <w:rFonts w:ascii="FrankGoth XCn TL" w:hAnsi="FrankGoth XCn TL" w:cs="FrankGoth XCn TL"/>
      <w:color w:val="284E93"/>
      <w:sz w:val="26"/>
      <w:szCs w:val="26"/>
    </w:rPr>
  </w:style>
  <w:style w:type="paragraph" w:styleId="PlainText">
    <w:name w:val="Plain Text"/>
    <w:basedOn w:val="Normal"/>
    <w:link w:val="PlainTextChar"/>
    <w:uiPriority w:val="99"/>
    <w:rsid w:val="008A7348"/>
    <w:pPr>
      <w:autoSpaceDE w:val="0"/>
      <w:autoSpaceDN w:val="0"/>
      <w:adjustRightInd w:val="0"/>
      <w:spacing w:line="288" w:lineRule="auto"/>
      <w:textAlignment w:val="center"/>
    </w:pPr>
    <w:rPr>
      <w:rFonts w:ascii="Calibri" w:hAnsi="Calibri" w:cs="Calibri"/>
      <w:color w:val="000000"/>
      <w:lang w:val="en-US"/>
    </w:rPr>
  </w:style>
  <w:style w:type="character" w:customStyle="1" w:styleId="PlainTextChar">
    <w:name w:val="Plain Text Char"/>
    <w:basedOn w:val="DefaultParagraphFont"/>
    <w:link w:val="PlainText"/>
    <w:uiPriority w:val="99"/>
    <w:rsid w:val="008A7348"/>
    <w:rPr>
      <w:rFonts w:ascii="Calibri" w:hAnsi="Calibri" w:cs="Calibri"/>
      <w:color w:val="000000"/>
      <w:lang w:val="en-US"/>
    </w:rPr>
  </w:style>
  <w:style w:type="character" w:customStyle="1" w:styleId="WordImportedListStyle2StylesforWordRTFImportedLists">
    <w:name w:val="Word Imported List Style2 (Styles for Word/RTF Imported Lists)"/>
    <w:uiPriority w:val="99"/>
    <w:rsid w:val="008A7348"/>
    <w:rPr>
      <w:rFonts w:ascii="Symbol" w:hAnsi="Symbol" w:cs="Symbol"/>
      <w:w w:val="100"/>
    </w:rPr>
  </w:style>
  <w:style w:type="paragraph" w:styleId="CommentText">
    <w:name w:val="annotation text"/>
    <w:basedOn w:val="Normal"/>
    <w:link w:val="CommentTextChar"/>
    <w:uiPriority w:val="99"/>
    <w:rsid w:val="00FD7FD6"/>
    <w:pPr>
      <w:autoSpaceDE w:val="0"/>
      <w:autoSpaceDN w:val="0"/>
      <w:adjustRightInd w:val="0"/>
      <w:spacing w:line="288" w:lineRule="auto"/>
      <w:textAlignment w:val="center"/>
    </w:pPr>
    <w:rPr>
      <w:rFonts w:ascii="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rsid w:val="00FD7FD6"/>
    <w:rPr>
      <w:rFonts w:ascii="Times New Roman" w:hAnsi="Times New Roman" w:cs="Times New Roman"/>
      <w:color w:val="000000"/>
      <w:sz w:val="20"/>
      <w:szCs w:val="20"/>
      <w:lang w:val="en-US"/>
    </w:rPr>
  </w:style>
  <w:style w:type="paragraph" w:customStyle="1" w:styleId="Default">
    <w:name w:val="Default"/>
    <w:basedOn w:val="Normal"/>
    <w:rsid w:val="00FD7FD6"/>
    <w:pPr>
      <w:autoSpaceDE w:val="0"/>
      <w:autoSpaceDN w:val="0"/>
      <w:adjustRightInd w:val="0"/>
      <w:spacing w:line="288" w:lineRule="auto"/>
      <w:textAlignment w:val="center"/>
    </w:pPr>
    <w:rPr>
      <w:rFonts w:cs="Arial"/>
      <w:color w:val="000000"/>
      <w:szCs w:val="24"/>
      <w:lang w:val="en-US"/>
    </w:rPr>
  </w:style>
  <w:style w:type="table" w:styleId="TableGrid">
    <w:name w:val="Table Grid"/>
    <w:basedOn w:val="TableNormal"/>
    <w:uiPriority w:val="39"/>
    <w:rsid w:val="00944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41271"/>
    <w:rPr>
      <w:rFonts w:ascii="Tahoma" w:hAnsi="Tahoma" w:cs="Tahoma"/>
      <w:sz w:val="16"/>
      <w:szCs w:val="16"/>
    </w:rPr>
  </w:style>
  <w:style w:type="character" w:customStyle="1" w:styleId="BalloonTextChar">
    <w:name w:val="Balloon Text Char"/>
    <w:basedOn w:val="DefaultParagraphFont"/>
    <w:link w:val="BalloonText"/>
    <w:semiHidden/>
    <w:rsid w:val="00E41271"/>
    <w:rPr>
      <w:rFonts w:ascii="Tahoma" w:hAnsi="Tahoma" w:cs="Tahoma"/>
      <w:sz w:val="16"/>
      <w:szCs w:val="16"/>
    </w:rPr>
  </w:style>
  <w:style w:type="character" w:customStyle="1" w:styleId="Heading1Char">
    <w:name w:val="Heading 1 Char"/>
    <w:aliases w:val="Heading 1 do not use Char,Section heading 1 Char,Front Page Title Char,1. Char,Para 1 Char,Para 11 Char"/>
    <w:basedOn w:val="DefaultParagraphFont"/>
    <w:link w:val="Heading1"/>
    <w:rsid w:val="00F42FA9"/>
    <w:rPr>
      <w:rFonts w:ascii="Arial" w:hAnsi="Arial" w:cs="Arial"/>
      <w:b/>
      <w:color w:val="592C82"/>
      <w:sz w:val="48"/>
      <w:szCs w:val="24"/>
    </w:rPr>
  </w:style>
  <w:style w:type="character" w:customStyle="1" w:styleId="Heading2Char">
    <w:name w:val="Heading 2 Char"/>
    <w:aliases w:val="Heading 2 do not use Char,Front Page List of Sections Char"/>
    <w:basedOn w:val="DefaultParagraphFont"/>
    <w:link w:val="Heading2"/>
    <w:rsid w:val="00024B8D"/>
    <w:rPr>
      <w:rFonts w:ascii="Arial" w:hAnsi="Arial" w:cs="Arial"/>
      <w:b/>
      <w:sz w:val="28"/>
      <w:szCs w:val="24"/>
    </w:rPr>
  </w:style>
  <w:style w:type="paragraph" w:styleId="TOC2">
    <w:name w:val="toc 2"/>
    <w:basedOn w:val="Normal"/>
    <w:next w:val="Normal"/>
    <w:autoRedefine/>
    <w:uiPriority w:val="39"/>
    <w:unhideWhenUsed/>
    <w:rsid w:val="00986D15"/>
    <w:pPr>
      <w:tabs>
        <w:tab w:val="right" w:leader="dot" w:pos="9016"/>
      </w:tabs>
      <w:spacing w:after="80"/>
      <w:ind w:left="221"/>
    </w:pPr>
    <w:rPr>
      <w:rFonts w:eastAsia="Calibri" w:cs="Arial"/>
      <w:noProof/>
    </w:rPr>
  </w:style>
  <w:style w:type="paragraph" w:styleId="TOC1">
    <w:name w:val="toc 1"/>
    <w:basedOn w:val="Normal"/>
    <w:next w:val="Normal"/>
    <w:autoRedefine/>
    <w:uiPriority w:val="39"/>
    <w:unhideWhenUsed/>
    <w:rsid w:val="001248EB"/>
    <w:pPr>
      <w:tabs>
        <w:tab w:val="right" w:leader="dot" w:pos="9016"/>
      </w:tabs>
      <w:spacing w:after="60"/>
    </w:pPr>
    <w:rPr>
      <w:b/>
      <w:noProof/>
    </w:rPr>
  </w:style>
  <w:style w:type="paragraph" w:styleId="TOC3">
    <w:name w:val="toc 3"/>
    <w:basedOn w:val="Normal"/>
    <w:next w:val="Normal"/>
    <w:autoRedefine/>
    <w:uiPriority w:val="39"/>
    <w:unhideWhenUsed/>
    <w:rsid w:val="007E0CA2"/>
    <w:pPr>
      <w:keepNext/>
      <w:tabs>
        <w:tab w:val="right" w:leader="dot" w:pos="9016"/>
      </w:tabs>
      <w:spacing w:after="100"/>
      <w:ind w:left="442" w:right="567"/>
    </w:pPr>
    <w:rPr>
      <w:b/>
      <w:noProof/>
    </w:rPr>
  </w:style>
  <w:style w:type="paragraph" w:styleId="Header">
    <w:name w:val="header"/>
    <w:basedOn w:val="Normal"/>
    <w:link w:val="HeaderChar"/>
    <w:uiPriority w:val="99"/>
    <w:unhideWhenUsed/>
    <w:rsid w:val="00B37D35"/>
    <w:pPr>
      <w:tabs>
        <w:tab w:val="center" w:pos="4513"/>
        <w:tab w:val="right" w:pos="9026"/>
      </w:tabs>
    </w:pPr>
  </w:style>
  <w:style w:type="character" w:customStyle="1" w:styleId="HeaderChar">
    <w:name w:val="Header Char"/>
    <w:basedOn w:val="DefaultParagraphFont"/>
    <w:link w:val="Header"/>
    <w:uiPriority w:val="99"/>
    <w:rsid w:val="00B37D35"/>
  </w:style>
  <w:style w:type="paragraph" w:styleId="Footer">
    <w:name w:val="footer"/>
    <w:basedOn w:val="Normal"/>
    <w:link w:val="FooterChar"/>
    <w:uiPriority w:val="99"/>
    <w:unhideWhenUsed/>
    <w:rsid w:val="00B37D35"/>
    <w:pPr>
      <w:tabs>
        <w:tab w:val="center" w:pos="4513"/>
        <w:tab w:val="right" w:pos="9026"/>
      </w:tabs>
    </w:pPr>
  </w:style>
  <w:style w:type="character" w:customStyle="1" w:styleId="FooterChar">
    <w:name w:val="Footer Char"/>
    <w:basedOn w:val="DefaultParagraphFont"/>
    <w:link w:val="Footer"/>
    <w:uiPriority w:val="99"/>
    <w:rsid w:val="00B37D35"/>
  </w:style>
  <w:style w:type="character" w:customStyle="1" w:styleId="Heading3Char">
    <w:name w:val="Heading 3 Char"/>
    <w:aliases w:val="Heading 3 do not use Char"/>
    <w:basedOn w:val="DefaultParagraphFont"/>
    <w:link w:val="Heading3"/>
    <w:rsid w:val="0023433E"/>
    <w:rPr>
      <w:rFonts w:ascii="Arial Bold" w:hAnsi="Arial Bold" w:cs="Arial"/>
      <w:b/>
      <w:color w:val="592C82"/>
      <w:sz w:val="26"/>
      <w:szCs w:val="26"/>
      <w:lang w:val="en-GB"/>
    </w:rPr>
  </w:style>
  <w:style w:type="character" w:styleId="FollowedHyperlink">
    <w:name w:val="FollowedHyperlink"/>
    <w:basedOn w:val="DefaultParagraphFont"/>
    <w:uiPriority w:val="99"/>
    <w:semiHidden/>
    <w:unhideWhenUsed/>
    <w:rsid w:val="00F42CF6"/>
    <w:rPr>
      <w:color w:val="800080" w:themeColor="followedHyperlink"/>
      <w:u w:val="single"/>
    </w:rPr>
  </w:style>
  <w:style w:type="paragraph" w:styleId="Caption">
    <w:name w:val="caption"/>
    <w:basedOn w:val="Normal"/>
    <w:next w:val="Normal"/>
    <w:autoRedefine/>
    <w:uiPriority w:val="35"/>
    <w:unhideWhenUsed/>
    <w:qFormat/>
    <w:rsid w:val="005E0EFC"/>
    <w:pPr>
      <w:keepNext/>
    </w:pPr>
    <w:rPr>
      <w:bCs/>
      <w:sz w:val="22"/>
      <w:szCs w:val="18"/>
    </w:rPr>
  </w:style>
  <w:style w:type="paragraph" w:styleId="Title">
    <w:name w:val="Title"/>
    <w:basedOn w:val="Normal"/>
    <w:next w:val="Normal"/>
    <w:link w:val="TitleChar"/>
    <w:uiPriority w:val="10"/>
    <w:qFormat/>
    <w:rsid w:val="00801150"/>
    <w:pPr>
      <w:autoSpaceDE w:val="0"/>
      <w:autoSpaceDN w:val="0"/>
      <w:adjustRightInd w:val="0"/>
    </w:pPr>
    <w:rPr>
      <w:rFonts w:cs="Arial"/>
      <w:szCs w:val="24"/>
    </w:rPr>
  </w:style>
  <w:style w:type="character" w:customStyle="1" w:styleId="TitleChar">
    <w:name w:val="Title Char"/>
    <w:basedOn w:val="DefaultParagraphFont"/>
    <w:link w:val="Title"/>
    <w:uiPriority w:val="10"/>
    <w:rsid w:val="00801150"/>
    <w:rPr>
      <w:rFonts w:ascii="Arial" w:hAnsi="Arial" w:cs="Arial"/>
      <w:sz w:val="24"/>
      <w:szCs w:val="24"/>
    </w:rPr>
  </w:style>
  <w:style w:type="paragraph" w:styleId="TOC4">
    <w:name w:val="toc 4"/>
    <w:basedOn w:val="Normal"/>
    <w:next w:val="Normal"/>
    <w:autoRedefine/>
    <w:unhideWhenUsed/>
    <w:rsid w:val="00620F96"/>
    <w:pPr>
      <w:spacing w:after="100"/>
      <w:ind w:left="660"/>
    </w:pPr>
    <w:rPr>
      <w:rFonts w:eastAsiaTheme="minorEastAsia"/>
      <w:lang w:eastAsia="en-AU"/>
    </w:rPr>
  </w:style>
  <w:style w:type="paragraph" w:styleId="TOC5">
    <w:name w:val="toc 5"/>
    <w:basedOn w:val="Normal"/>
    <w:next w:val="Normal"/>
    <w:autoRedefine/>
    <w:unhideWhenUsed/>
    <w:rsid w:val="00620F96"/>
    <w:pPr>
      <w:spacing w:after="100"/>
      <w:ind w:left="880"/>
    </w:pPr>
    <w:rPr>
      <w:rFonts w:eastAsiaTheme="minorEastAsia"/>
      <w:lang w:eastAsia="en-AU"/>
    </w:rPr>
  </w:style>
  <w:style w:type="paragraph" w:styleId="TOC6">
    <w:name w:val="toc 6"/>
    <w:basedOn w:val="Normal"/>
    <w:next w:val="Normal"/>
    <w:autoRedefine/>
    <w:unhideWhenUsed/>
    <w:rsid w:val="00620F96"/>
    <w:pPr>
      <w:spacing w:after="100"/>
      <w:ind w:left="1100"/>
    </w:pPr>
    <w:rPr>
      <w:rFonts w:eastAsiaTheme="minorEastAsia"/>
      <w:lang w:eastAsia="en-AU"/>
    </w:rPr>
  </w:style>
  <w:style w:type="paragraph" w:styleId="TOC7">
    <w:name w:val="toc 7"/>
    <w:basedOn w:val="Normal"/>
    <w:next w:val="Normal"/>
    <w:autoRedefine/>
    <w:unhideWhenUsed/>
    <w:rsid w:val="00620F96"/>
    <w:pPr>
      <w:spacing w:after="100"/>
      <w:ind w:left="1320"/>
    </w:pPr>
    <w:rPr>
      <w:rFonts w:eastAsiaTheme="minorEastAsia"/>
      <w:lang w:eastAsia="en-AU"/>
    </w:rPr>
  </w:style>
  <w:style w:type="paragraph" w:styleId="TOC8">
    <w:name w:val="toc 8"/>
    <w:basedOn w:val="Normal"/>
    <w:next w:val="Normal"/>
    <w:autoRedefine/>
    <w:unhideWhenUsed/>
    <w:rsid w:val="00620F96"/>
    <w:pPr>
      <w:spacing w:after="100"/>
      <w:ind w:left="1540"/>
    </w:pPr>
    <w:rPr>
      <w:rFonts w:eastAsiaTheme="minorEastAsia"/>
      <w:lang w:eastAsia="en-AU"/>
    </w:rPr>
  </w:style>
  <w:style w:type="paragraph" w:styleId="TOC9">
    <w:name w:val="toc 9"/>
    <w:basedOn w:val="Normal"/>
    <w:next w:val="Normal"/>
    <w:autoRedefine/>
    <w:unhideWhenUsed/>
    <w:rsid w:val="00620F96"/>
    <w:pPr>
      <w:spacing w:after="100"/>
      <w:ind w:left="1760"/>
    </w:pPr>
    <w:rPr>
      <w:rFonts w:eastAsiaTheme="minorEastAsia"/>
      <w:lang w:eastAsia="en-AU"/>
    </w:rPr>
  </w:style>
  <w:style w:type="character" w:styleId="CommentReference">
    <w:name w:val="annotation reference"/>
    <w:basedOn w:val="DefaultParagraphFont"/>
    <w:uiPriority w:val="99"/>
    <w:semiHidden/>
    <w:unhideWhenUsed/>
    <w:rsid w:val="00567A9D"/>
    <w:rPr>
      <w:sz w:val="16"/>
      <w:szCs w:val="16"/>
    </w:rPr>
  </w:style>
  <w:style w:type="paragraph" w:styleId="CommentSubject">
    <w:name w:val="annotation subject"/>
    <w:basedOn w:val="CommentText"/>
    <w:next w:val="CommentText"/>
    <w:link w:val="CommentSubjectChar"/>
    <w:semiHidden/>
    <w:unhideWhenUsed/>
    <w:rsid w:val="00567A9D"/>
    <w:pPr>
      <w:autoSpaceDE/>
      <w:autoSpaceDN/>
      <w:adjustRightInd/>
      <w:spacing w:line="240" w:lineRule="auto"/>
      <w:textAlignment w:val="auto"/>
    </w:pPr>
    <w:rPr>
      <w:rFonts w:asciiTheme="minorHAnsi" w:hAnsiTheme="minorHAnsi" w:cstheme="minorBidi"/>
      <w:b/>
      <w:bCs/>
      <w:color w:val="auto"/>
      <w:lang w:val="en-AU"/>
    </w:rPr>
  </w:style>
  <w:style w:type="character" w:customStyle="1" w:styleId="CommentSubjectChar">
    <w:name w:val="Comment Subject Char"/>
    <w:basedOn w:val="CommentTextChar"/>
    <w:link w:val="CommentSubject"/>
    <w:semiHidden/>
    <w:rsid w:val="00567A9D"/>
    <w:rPr>
      <w:rFonts w:ascii="Times New Roman" w:hAnsi="Times New Roman" w:cs="Times New Roman"/>
      <w:b/>
      <w:bCs/>
      <w:color w:val="000000"/>
      <w:sz w:val="20"/>
      <w:szCs w:val="20"/>
      <w:lang w:val="en-US"/>
    </w:rPr>
  </w:style>
  <w:style w:type="paragraph" w:customStyle="1" w:styleId="TableFootnote">
    <w:name w:val="TableFootnote"/>
    <w:basedOn w:val="Normal"/>
    <w:link w:val="TableFootnoteCharChar"/>
    <w:rsid w:val="00567A9D"/>
    <w:pPr>
      <w:keepNext/>
      <w:tabs>
        <w:tab w:val="num" w:pos="0"/>
      </w:tabs>
      <w:ind w:left="340" w:hanging="340"/>
    </w:pPr>
    <w:rPr>
      <w:rFonts w:eastAsia="Times New Roman" w:cs="Times New Roman"/>
      <w:sz w:val="18"/>
      <w:szCs w:val="24"/>
      <w:lang w:val="en-US"/>
    </w:rPr>
  </w:style>
  <w:style w:type="character" w:customStyle="1" w:styleId="TableFootnoteCharChar">
    <w:name w:val="TableFootnote Char Char"/>
    <w:link w:val="TableFootnote"/>
    <w:rsid w:val="00567A9D"/>
    <w:rPr>
      <w:rFonts w:ascii="Arial" w:eastAsia="Times New Roman" w:hAnsi="Arial" w:cs="Times New Roman"/>
      <w:sz w:val="18"/>
      <w:szCs w:val="24"/>
      <w:lang w:val="en-US"/>
    </w:rPr>
  </w:style>
  <w:style w:type="character" w:customStyle="1" w:styleId="ListParagraphChar">
    <w:name w:val="List Paragraph Char"/>
    <w:aliases w:val="List Paragraph1 Char,List Paragraph11 Char,Bullet point Char,Indented Bullet Solid Char,Dot Point Char,heading 3 non linked Char,L Char,List Paragraph - bullets Char,Recommendation Char,NFP GP Bulleted List Char,DDM Gen Text Char"/>
    <w:basedOn w:val="DefaultParagraphFont"/>
    <w:link w:val="ListParagraph"/>
    <w:uiPriority w:val="34"/>
    <w:locked/>
    <w:rsid w:val="00567A9D"/>
  </w:style>
  <w:style w:type="paragraph" w:styleId="Revision">
    <w:name w:val="Revision"/>
    <w:hidden/>
    <w:uiPriority w:val="99"/>
    <w:semiHidden/>
    <w:rsid w:val="00567A9D"/>
    <w:pPr>
      <w:spacing w:after="0" w:line="240" w:lineRule="auto"/>
    </w:pPr>
  </w:style>
  <w:style w:type="paragraph" w:styleId="NormalWeb">
    <w:name w:val="Normal (Web)"/>
    <w:basedOn w:val="Normal"/>
    <w:uiPriority w:val="99"/>
    <w:unhideWhenUsed/>
    <w:rsid w:val="00567A9D"/>
    <w:pPr>
      <w:spacing w:before="100" w:beforeAutospacing="1" w:after="100" w:afterAutospacing="1"/>
    </w:pPr>
    <w:rPr>
      <w:rFonts w:ascii="Times New Roman" w:eastAsia="Times New Roman" w:hAnsi="Times New Roman" w:cs="Times New Roman"/>
      <w:szCs w:val="24"/>
      <w:lang w:eastAsia="en-AU"/>
    </w:rPr>
  </w:style>
  <w:style w:type="paragraph" w:styleId="NoSpacing">
    <w:name w:val="No Spacing"/>
    <w:uiPriority w:val="1"/>
    <w:qFormat/>
    <w:rsid w:val="003C0BD4"/>
    <w:pPr>
      <w:spacing w:after="0" w:line="240" w:lineRule="auto"/>
    </w:pPr>
  </w:style>
  <w:style w:type="paragraph" w:styleId="Subtitle">
    <w:name w:val="Subtitle"/>
    <w:basedOn w:val="Normal"/>
    <w:next w:val="Normal"/>
    <w:link w:val="SubtitleChar"/>
    <w:uiPriority w:val="11"/>
    <w:qFormat/>
    <w:rsid w:val="003C0BD4"/>
    <w:pPr>
      <w:numPr>
        <w:ilvl w:val="1"/>
      </w:numPr>
    </w:pPr>
    <w:rPr>
      <w:rFonts w:eastAsiaTheme="majorEastAsia" w:cstheme="majorBidi"/>
      <w:i/>
      <w:iCs/>
      <w:color w:val="000000" w:themeColor="text1"/>
      <w:spacing w:val="15"/>
      <w:szCs w:val="24"/>
    </w:rPr>
  </w:style>
  <w:style w:type="character" w:customStyle="1" w:styleId="SubtitleChar">
    <w:name w:val="Subtitle Char"/>
    <w:basedOn w:val="DefaultParagraphFont"/>
    <w:link w:val="Subtitle"/>
    <w:uiPriority w:val="11"/>
    <w:rsid w:val="003C0BD4"/>
    <w:rPr>
      <w:rFonts w:ascii="Arial" w:eastAsiaTheme="majorEastAsia" w:hAnsi="Arial" w:cstheme="majorBidi"/>
      <w:i/>
      <w:iCs/>
      <w:color w:val="000000" w:themeColor="text1"/>
      <w:spacing w:val="15"/>
      <w:sz w:val="24"/>
      <w:szCs w:val="24"/>
    </w:rPr>
  </w:style>
  <w:style w:type="paragraph" w:customStyle="1" w:styleId="00C2FCAA2DF749E1AD1DF710F7BE298E">
    <w:name w:val="00C2FCAA2DF749E1AD1DF710F7BE298E"/>
    <w:rsid w:val="0077674A"/>
    <w:rPr>
      <w:rFonts w:eastAsiaTheme="minorEastAsia"/>
      <w:lang w:val="en-US" w:eastAsia="ja-JP"/>
    </w:rPr>
  </w:style>
  <w:style w:type="paragraph" w:customStyle="1" w:styleId="Bullet1">
    <w:name w:val="Bullet 1"/>
    <w:basedOn w:val="Normal"/>
    <w:next w:val="Normal"/>
    <w:link w:val="Bullet1Char"/>
    <w:rsid w:val="00D5285D"/>
    <w:pPr>
      <w:numPr>
        <w:numId w:val="1"/>
      </w:numPr>
      <w:spacing w:after="160"/>
      <w:jc w:val="both"/>
    </w:pPr>
    <w:rPr>
      <w:rFonts w:ascii="Times New Roman" w:eastAsia="Times New Roman" w:hAnsi="Times New Roman" w:cs="Times New Roman"/>
      <w:sz w:val="20"/>
      <w:szCs w:val="20"/>
    </w:rPr>
  </w:style>
  <w:style w:type="character" w:customStyle="1" w:styleId="Bullet1Char">
    <w:name w:val="Bullet 1 Char"/>
    <w:link w:val="Bullet1"/>
    <w:rsid w:val="00D5285D"/>
    <w:rPr>
      <w:rFonts w:ascii="Times New Roman" w:eastAsia="Times New Roman" w:hAnsi="Times New Roman" w:cs="Times New Roman"/>
      <w:sz w:val="20"/>
      <w:szCs w:val="20"/>
    </w:rPr>
  </w:style>
  <w:style w:type="paragraph" w:customStyle="1" w:styleId="ReferenceText">
    <w:name w:val="Reference Text"/>
    <w:basedOn w:val="Normal"/>
    <w:link w:val="ReferenceTextChar"/>
    <w:autoRedefine/>
    <w:qFormat/>
    <w:rsid w:val="00C242A8"/>
    <w:pPr>
      <w:spacing w:line="260" w:lineRule="atLeast"/>
      <w:ind w:right="92"/>
    </w:pPr>
    <w:rPr>
      <w:rFonts w:eastAsia="Times New Roman" w:cs="Times New Roman"/>
      <w:color w:val="535252"/>
      <w:sz w:val="18"/>
      <w:szCs w:val="20"/>
      <w:lang w:eastAsia="en-AU"/>
    </w:rPr>
  </w:style>
  <w:style w:type="character" w:customStyle="1" w:styleId="ReferenceTextChar">
    <w:name w:val="Reference Text Char"/>
    <w:basedOn w:val="DefaultParagraphFont"/>
    <w:link w:val="ReferenceText"/>
    <w:rsid w:val="00C242A8"/>
    <w:rPr>
      <w:rFonts w:ascii="Arial" w:eastAsia="Times New Roman" w:hAnsi="Arial" w:cs="Times New Roman"/>
      <w:color w:val="535252"/>
      <w:sz w:val="18"/>
      <w:szCs w:val="20"/>
      <w:lang w:eastAsia="en-AU"/>
    </w:rPr>
  </w:style>
  <w:style w:type="character" w:customStyle="1" w:styleId="Heading4Char">
    <w:name w:val="Heading 4 Char"/>
    <w:basedOn w:val="DefaultParagraphFont"/>
    <w:link w:val="Heading4"/>
    <w:rsid w:val="00FB0071"/>
    <w:rPr>
      <w:rFonts w:ascii="Times New Roman" w:eastAsia="Times New Roman" w:hAnsi="Times New Roman" w:cs="Times New Roman"/>
      <w:color w:val="535252"/>
      <w:szCs w:val="20"/>
    </w:rPr>
  </w:style>
  <w:style w:type="character" w:customStyle="1" w:styleId="Heading5Char">
    <w:name w:val="Heading 5 Char"/>
    <w:basedOn w:val="DefaultParagraphFont"/>
    <w:link w:val="Heading5"/>
    <w:rsid w:val="00FB0071"/>
    <w:rPr>
      <w:rFonts w:ascii="Times New Roman" w:eastAsia="Times New Roman" w:hAnsi="Times New Roman" w:cs="Times New Roman"/>
      <w:color w:val="535252"/>
      <w:szCs w:val="20"/>
    </w:rPr>
  </w:style>
  <w:style w:type="character" w:customStyle="1" w:styleId="Heading6Char">
    <w:name w:val="Heading 6 Char"/>
    <w:basedOn w:val="DefaultParagraphFont"/>
    <w:link w:val="Heading6"/>
    <w:rsid w:val="00FB0071"/>
    <w:rPr>
      <w:rFonts w:ascii="Times New Roman" w:eastAsia="Times New Roman" w:hAnsi="Times New Roman" w:cs="Times New Roman"/>
      <w:color w:val="535252"/>
      <w:szCs w:val="20"/>
    </w:rPr>
  </w:style>
  <w:style w:type="character" w:customStyle="1" w:styleId="Heading7Char">
    <w:name w:val="Heading 7 Char"/>
    <w:aliases w:val="Section Sub-Heading 4 Char"/>
    <w:basedOn w:val="DefaultParagraphFont"/>
    <w:link w:val="Heading7"/>
    <w:rsid w:val="00FB0071"/>
    <w:rPr>
      <w:rFonts w:ascii="Times New Roman" w:eastAsia="Times New Roman" w:hAnsi="Times New Roman" w:cs="Times New Roman"/>
      <w:color w:val="535252"/>
      <w:szCs w:val="20"/>
    </w:rPr>
  </w:style>
  <w:style w:type="character" w:customStyle="1" w:styleId="Heading8Char">
    <w:name w:val="Heading 8 Char"/>
    <w:basedOn w:val="DefaultParagraphFont"/>
    <w:link w:val="Heading8"/>
    <w:rsid w:val="00FB0071"/>
    <w:rPr>
      <w:rFonts w:ascii="Times New Roman" w:eastAsia="Times New Roman" w:hAnsi="Times New Roman" w:cs="Times New Roman"/>
      <w:color w:val="535252"/>
      <w:szCs w:val="20"/>
    </w:rPr>
  </w:style>
  <w:style w:type="character" w:customStyle="1" w:styleId="Heading9Char">
    <w:name w:val="Heading 9 Char"/>
    <w:basedOn w:val="DefaultParagraphFont"/>
    <w:link w:val="Heading9"/>
    <w:rsid w:val="00FB0071"/>
    <w:rPr>
      <w:rFonts w:ascii="Times New Roman" w:eastAsia="Times New Roman" w:hAnsi="Times New Roman" w:cs="Times New Roman"/>
      <w:color w:val="535252"/>
      <w:szCs w:val="20"/>
    </w:rPr>
  </w:style>
  <w:style w:type="numbering" w:customStyle="1" w:styleId="NoList1">
    <w:name w:val="No List1"/>
    <w:next w:val="NoList"/>
    <w:semiHidden/>
    <w:unhideWhenUsed/>
    <w:rsid w:val="00FB0071"/>
  </w:style>
  <w:style w:type="paragraph" w:customStyle="1" w:styleId="StatementName">
    <w:name w:val="Statement Name"/>
    <w:basedOn w:val="Normal"/>
    <w:next w:val="Normal"/>
    <w:link w:val="StatementNameChar"/>
    <w:autoRedefine/>
    <w:rsid w:val="00FB0071"/>
    <w:pPr>
      <w:pBdr>
        <w:bottom w:val="single" w:sz="4" w:space="1" w:color="auto"/>
      </w:pBdr>
      <w:spacing w:line="260" w:lineRule="atLeast"/>
    </w:pPr>
    <w:rPr>
      <w:rFonts w:eastAsia="Times New Roman" w:cs="Arial"/>
      <w:b/>
      <w:color w:val="535252"/>
      <w:szCs w:val="24"/>
    </w:rPr>
  </w:style>
  <w:style w:type="paragraph" w:customStyle="1" w:styleId="StatementDateHeader">
    <w:name w:val="Statement Date Header"/>
    <w:basedOn w:val="Normal"/>
    <w:next w:val="Normal"/>
    <w:rsid w:val="00FB0071"/>
    <w:pPr>
      <w:pBdr>
        <w:bottom w:val="single" w:sz="4" w:space="1" w:color="auto"/>
      </w:pBdr>
      <w:spacing w:line="260" w:lineRule="atLeast"/>
    </w:pPr>
    <w:rPr>
      <w:rFonts w:eastAsia="Times New Roman" w:cs="Times New Roman"/>
      <w:i/>
      <w:color w:val="535252"/>
      <w:szCs w:val="20"/>
    </w:rPr>
  </w:style>
  <w:style w:type="paragraph" w:customStyle="1" w:styleId="StatementTextLevel3">
    <w:name w:val="Statement Text Level 3"/>
    <w:basedOn w:val="Normal"/>
    <w:next w:val="Normal"/>
    <w:rsid w:val="00FB0071"/>
    <w:pPr>
      <w:spacing w:line="260" w:lineRule="atLeast"/>
    </w:pPr>
    <w:rPr>
      <w:rFonts w:eastAsia="Times New Roman" w:cs="Times New Roman"/>
      <w:color w:val="535252"/>
      <w:sz w:val="18"/>
      <w:szCs w:val="20"/>
    </w:rPr>
  </w:style>
  <w:style w:type="paragraph" w:customStyle="1" w:styleId="ContinuedNotesHeading-Level1">
    <w:name w:val="Continued Notes Heading - Level 1"/>
    <w:basedOn w:val="NotesHeading-Level1"/>
    <w:qFormat/>
    <w:rsid w:val="00FB0071"/>
    <w:pPr>
      <w:spacing w:line="240" w:lineRule="auto"/>
      <w:outlineLvl w:val="9"/>
    </w:pPr>
  </w:style>
  <w:style w:type="paragraph" w:customStyle="1" w:styleId="TableHeaderLevel1">
    <w:name w:val="Table Header Level 1"/>
    <w:basedOn w:val="Normal"/>
    <w:semiHidden/>
    <w:rsid w:val="00FB0071"/>
    <w:pPr>
      <w:spacing w:line="260" w:lineRule="atLeast"/>
      <w:jc w:val="center"/>
    </w:pPr>
    <w:rPr>
      <w:rFonts w:eastAsia="Times New Roman" w:cs="Times New Roman"/>
      <w:b/>
      <w:color w:val="535252"/>
      <w:sz w:val="18"/>
      <w:szCs w:val="18"/>
    </w:rPr>
  </w:style>
  <w:style w:type="table" w:customStyle="1" w:styleId="TableGrid1">
    <w:name w:val="Table Grid1"/>
    <w:basedOn w:val="TableNormal"/>
    <w:next w:val="TableGrid"/>
    <w:rsid w:val="00FB0071"/>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ementTextLevel1bItalic">
    <w:name w:val="Statement Text Level 1(b) + Italic"/>
    <w:basedOn w:val="Normal"/>
    <w:rsid w:val="00FB0071"/>
    <w:pPr>
      <w:spacing w:line="260" w:lineRule="atLeast"/>
    </w:pPr>
    <w:rPr>
      <w:rFonts w:eastAsia="Times New Roman" w:cs="Times New Roman"/>
      <w:b/>
      <w:bCs/>
      <w:i/>
      <w:iCs/>
      <w:color w:val="535252"/>
      <w:sz w:val="18"/>
      <w:szCs w:val="18"/>
    </w:rPr>
  </w:style>
  <w:style w:type="paragraph" w:styleId="FootnoteText">
    <w:name w:val="footnote text"/>
    <w:basedOn w:val="Normal"/>
    <w:link w:val="FootnoteTextChar"/>
    <w:semiHidden/>
    <w:rsid w:val="00FB0071"/>
    <w:pPr>
      <w:spacing w:line="260" w:lineRule="atLeast"/>
    </w:pPr>
    <w:rPr>
      <w:rFonts w:ascii="Times New Roman" w:eastAsia="Times New Roman" w:hAnsi="Times New Roman" w:cs="Times New Roman"/>
      <w:color w:val="535252"/>
      <w:sz w:val="20"/>
      <w:szCs w:val="20"/>
    </w:rPr>
  </w:style>
  <w:style w:type="character" w:customStyle="1" w:styleId="FootnoteTextChar">
    <w:name w:val="Footnote Text Char"/>
    <w:basedOn w:val="DefaultParagraphFont"/>
    <w:link w:val="FootnoteText"/>
    <w:semiHidden/>
    <w:rsid w:val="00FB0071"/>
    <w:rPr>
      <w:rFonts w:ascii="Times New Roman" w:eastAsia="Times New Roman" w:hAnsi="Times New Roman" w:cs="Times New Roman"/>
      <w:color w:val="535252"/>
      <w:sz w:val="20"/>
      <w:szCs w:val="20"/>
    </w:rPr>
  </w:style>
  <w:style w:type="character" w:styleId="FootnoteReference">
    <w:name w:val="footnote reference"/>
    <w:basedOn w:val="DefaultParagraphFont"/>
    <w:uiPriority w:val="99"/>
    <w:semiHidden/>
    <w:rsid w:val="00FB0071"/>
    <w:rPr>
      <w:vertAlign w:val="superscript"/>
    </w:rPr>
  </w:style>
  <w:style w:type="paragraph" w:customStyle="1" w:styleId="Graphic">
    <w:name w:val="Graphic"/>
    <w:basedOn w:val="Signature"/>
    <w:rsid w:val="00FB0071"/>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FB0071"/>
    <w:rPr>
      <w:rFonts w:ascii="Times New Roman" w:eastAsia="Times New Roman" w:hAnsi="Times New Roman" w:cs="Times New Roman"/>
      <w:color w:val="535252"/>
      <w:sz w:val="22"/>
      <w:szCs w:val="20"/>
    </w:rPr>
  </w:style>
  <w:style w:type="character" w:customStyle="1" w:styleId="SignatureChar">
    <w:name w:val="Signature Char"/>
    <w:basedOn w:val="DefaultParagraphFont"/>
    <w:link w:val="Signature"/>
    <w:rsid w:val="00FB0071"/>
    <w:rPr>
      <w:rFonts w:ascii="Times New Roman" w:eastAsia="Times New Roman" w:hAnsi="Times New Roman" w:cs="Times New Roman"/>
      <w:color w:val="535252"/>
      <w:szCs w:val="20"/>
    </w:rPr>
  </w:style>
  <w:style w:type="paragraph" w:styleId="MacroText">
    <w:name w:val="macro"/>
    <w:link w:val="MacroTextChar"/>
    <w:semiHidden/>
    <w:rsid w:val="00FB007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FB0071"/>
    <w:rPr>
      <w:rFonts w:ascii="Courier New" w:eastAsia="Times New Roman" w:hAnsi="Courier New" w:cs="Courier New"/>
      <w:sz w:val="18"/>
      <w:szCs w:val="20"/>
      <w:lang w:val="en-GB"/>
    </w:rPr>
  </w:style>
  <w:style w:type="paragraph" w:customStyle="1" w:styleId="NotesTotal">
    <w:name w:val="Notes Total"/>
    <w:basedOn w:val="Normal"/>
    <w:autoRedefine/>
    <w:rsid w:val="00FB0071"/>
    <w:pPr>
      <w:spacing w:line="260" w:lineRule="atLeast"/>
      <w:ind w:left="139" w:right="57"/>
    </w:pPr>
    <w:rPr>
      <w:rFonts w:ascii="Times New Roman" w:eastAsia="Times New Roman" w:hAnsi="Times New Roman" w:cs="Times New Roman"/>
      <w:b/>
      <w:iCs/>
      <w:color w:val="535252"/>
      <w:sz w:val="20"/>
      <w:szCs w:val="20"/>
    </w:rPr>
  </w:style>
  <w:style w:type="paragraph" w:customStyle="1" w:styleId="TitlePage">
    <w:name w:val="Title Page"/>
    <w:basedOn w:val="Normal"/>
    <w:autoRedefine/>
    <w:rsid w:val="00FB0071"/>
    <w:pPr>
      <w:spacing w:before="1200" w:after="1200" w:line="260" w:lineRule="atLeast"/>
      <w:ind w:left="57" w:right="57"/>
      <w:jc w:val="right"/>
    </w:pPr>
    <w:rPr>
      <w:rFonts w:ascii="Times New Roman" w:eastAsia="Times New Roman" w:hAnsi="Times New Roman" w:cs="Times New Roman"/>
      <w:b/>
      <w:bCs/>
      <w:color w:val="535252"/>
      <w:sz w:val="48"/>
      <w:szCs w:val="20"/>
    </w:rPr>
  </w:style>
  <w:style w:type="paragraph" w:customStyle="1" w:styleId="zcontents">
    <w:name w:val="zcontents"/>
    <w:basedOn w:val="Normal"/>
    <w:semiHidden/>
    <w:rsid w:val="00FB0071"/>
    <w:pPr>
      <w:spacing w:after="260"/>
    </w:pPr>
    <w:rPr>
      <w:rFonts w:ascii="Times New Roman" w:eastAsia="Times New Roman" w:hAnsi="Times New Roman" w:cs="Times New Roman"/>
      <w:b/>
      <w:color w:val="535252"/>
      <w:sz w:val="32"/>
      <w:szCs w:val="20"/>
    </w:rPr>
  </w:style>
  <w:style w:type="paragraph" w:customStyle="1" w:styleId="Normal10pt">
    <w:name w:val="Normal + 10 pt"/>
    <w:aliases w:val="Line spacing:  single"/>
    <w:basedOn w:val="Normal"/>
    <w:rsid w:val="00FB0071"/>
    <w:pPr>
      <w:spacing w:before="130" w:after="130" w:line="260" w:lineRule="atLeast"/>
    </w:pPr>
    <w:rPr>
      <w:rFonts w:ascii="Times New Roman" w:eastAsia="Times New Roman" w:hAnsi="Times New Roman" w:cs="Times New Roman"/>
      <w:b/>
      <w:color w:val="535252"/>
      <w:sz w:val="20"/>
      <w:szCs w:val="20"/>
    </w:rPr>
  </w:style>
  <w:style w:type="paragraph" w:styleId="z-BottomofForm">
    <w:name w:val="HTML Bottom of Form"/>
    <w:basedOn w:val="Normal"/>
    <w:next w:val="Normal"/>
    <w:link w:val="z-BottomofFormChar"/>
    <w:hidden/>
    <w:rsid w:val="00FB0071"/>
    <w:pPr>
      <w:pBdr>
        <w:top w:val="single" w:sz="6" w:space="1" w:color="auto"/>
      </w:pBdr>
      <w:spacing w:line="260" w:lineRule="atLeast"/>
      <w:jc w:val="center"/>
    </w:pPr>
    <w:rPr>
      <w:rFonts w:eastAsia="Times New Roman" w:cs="Arial"/>
      <w:vanish/>
      <w:color w:val="535252"/>
      <w:sz w:val="16"/>
      <w:szCs w:val="16"/>
    </w:rPr>
  </w:style>
  <w:style w:type="character" w:customStyle="1" w:styleId="z-BottomofFormChar">
    <w:name w:val="z-Bottom of Form Char"/>
    <w:basedOn w:val="DefaultParagraphFont"/>
    <w:link w:val="z-BottomofForm"/>
    <w:rsid w:val="00FB0071"/>
    <w:rPr>
      <w:rFonts w:ascii="Arial" w:eastAsia="Times New Roman" w:hAnsi="Arial" w:cs="Arial"/>
      <w:vanish/>
      <w:color w:val="535252"/>
      <w:sz w:val="16"/>
      <w:szCs w:val="16"/>
    </w:rPr>
  </w:style>
  <w:style w:type="paragraph" w:styleId="z-TopofForm">
    <w:name w:val="HTML Top of Form"/>
    <w:basedOn w:val="Normal"/>
    <w:next w:val="Normal"/>
    <w:link w:val="z-TopofFormChar"/>
    <w:hidden/>
    <w:rsid w:val="00FB0071"/>
    <w:pPr>
      <w:pBdr>
        <w:bottom w:val="single" w:sz="6" w:space="1" w:color="auto"/>
      </w:pBdr>
      <w:spacing w:line="260" w:lineRule="atLeast"/>
      <w:jc w:val="center"/>
    </w:pPr>
    <w:rPr>
      <w:rFonts w:eastAsia="Times New Roman" w:cs="Arial"/>
      <w:vanish/>
      <w:color w:val="535252"/>
      <w:sz w:val="16"/>
      <w:szCs w:val="16"/>
    </w:rPr>
  </w:style>
  <w:style w:type="character" w:customStyle="1" w:styleId="z-TopofFormChar">
    <w:name w:val="z-Top of Form Char"/>
    <w:basedOn w:val="DefaultParagraphFont"/>
    <w:link w:val="z-TopofForm"/>
    <w:rsid w:val="00FB0071"/>
    <w:rPr>
      <w:rFonts w:ascii="Arial" w:eastAsia="Times New Roman" w:hAnsi="Arial" w:cs="Arial"/>
      <w:vanish/>
      <w:color w:val="535252"/>
      <w:sz w:val="16"/>
      <w:szCs w:val="16"/>
    </w:rPr>
  </w:style>
  <w:style w:type="paragraph" w:styleId="DocumentMap">
    <w:name w:val="Document Map"/>
    <w:basedOn w:val="Normal"/>
    <w:link w:val="DocumentMapChar"/>
    <w:semiHidden/>
    <w:rsid w:val="00FB0071"/>
    <w:pPr>
      <w:shd w:val="clear" w:color="auto" w:fill="000080"/>
    </w:pPr>
    <w:rPr>
      <w:rFonts w:ascii="Tahoma" w:eastAsia="Times New Roman" w:hAnsi="Tahoma" w:cs="Times New Roman"/>
      <w:color w:val="535252"/>
      <w:sz w:val="20"/>
      <w:szCs w:val="20"/>
      <w:lang w:eastAsia="en-AU"/>
    </w:rPr>
  </w:style>
  <w:style w:type="character" w:customStyle="1" w:styleId="DocumentMapChar">
    <w:name w:val="Document Map Char"/>
    <w:basedOn w:val="DefaultParagraphFont"/>
    <w:link w:val="DocumentMap"/>
    <w:semiHidden/>
    <w:rsid w:val="00FB0071"/>
    <w:rPr>
      <w:rFonts w:ascii="Tahoma" w:eastAsia="Times New Roman" w:hAnsi="Tahoma" w:cs="Times New Roman"/>
      <w:color w:val="535252"/>
      <w:sz w:val="20"/>
      <w:szCs w:val="20"/>
      <w:shd w:val="clear" w:color="auto" w:fill="000080"/>
      <w:lang w:eastAsia="en-AU"/>
    </w:rPr>
  </w:style>
  <w:style w:type="numbering" w:customStyle="1" w:styleId="NoList11">
    <w:name w:val="No List11"/>
    <w:next w:val="NoList"/>
    <w:semiHidden/>
    <w:rsid w:val="00FB0071"/>
  </w:style>
  <w:style w:type="paragraph" w:customStyle="1" w:styleId="Normal8pt">
    <w:name w:val="Normal + 8 pt"/>
    <w:basedOn w:val="Normal"/>
    <w:rsid w:val="00FB0071"/>
    <w:pPr>
      <w:widowControl w:val="0"/>
      <w:autoSpaceDE w:val="0"/>
      <w:autoSpaceDN w:val="0"/>
    </w:pPr>
    <w:rPr>
      <w:rFonts w:ascii="Times New Roman" w:eastAsia="Times New Roman" w:hAnsi="Times New Roman" w:cs="Times New Roman"/>
      <w:bCs/>
      <w:iCs/>
      <w:color w:val="535252"/>
      <w:spacing w:val="-6"/>
      <w:sz w:val="16"/>
      <w:szCs w:val="16"/>
      <w:lang w:val="en-US"/>
    </w:rPr>
  </w:style>
  <w:style w:type="paragraph" w:customStyle="1" w:styleId="NormalCalistoMT">
    <w:name w:val="Normal + Calisto MT"/>
    <w:aliases w:val="8 pt,Right"/>
    <w:basedOn w:val="Normal"/>
    <w:rsid w:val="00FB0071"/>
    <w:pPr>
      <w:framePr w:hSpace="180" w:wrap="around" w:vAnchor="text" w:hAnchor="margin" w:y="1"/>
      <w:spacing w:line="260" w:lineRule="atLeast"/>
      <w:ind w:right="212"/>
      <w:suppressOverlap/>
      <w:jc w:val="right"/>
    </w:pPr>
    <w:rPr>
      <w:rFonts w:ascii="Calisto MT" w:eastAsia="Times New Roman" w:hAnsi="Calisto MT" w:cs="Times New Roman"/>
      <w:color w:val="535252"/>
      <w:sz w:val="16"/>
      <w:szCs w:val="20"/>
    </w:rPr>
  </w:style>
  <w:style w:type="paragraph" w:customStyle="1" w:styleId="NotesHeading-Level1">
    <w:name w:val="Notes Heading - Level 1"/>
    <w:basedOn w:val="Normal"/>
    <w:link w:val="NotesHeading-Level1Char"/>
    <w:qFormat/>
    <w:rsid w:val="00FB0071"/>
    <w:pPr>
      <w:numPr>
        <w:numId w:val="2"/>
      </w:numPr>
      <w:spacing w:before="120" w:after="120" w:line="260" w:lineRule="atLeast"/>
      <w:ind w:right="-1"/>
      <w:jc w:val="both"/>
      <w:outlineLvl w:val="0"/>
    </w:pPr>
    <w:rPr>
      <w:rFonts w:ascii="Franklin Gothic Demi" w:eastAsia="Times New Roman" w:hAnsi="Franklin Gothic Demi" w:cs="Times New Roman"/>
      <w:caps/>
      <w:color w:val="1078B2"/>
      <w:sz w:val="20"/>
      <w:szCs w:val="20"/>
    </w:rPr>
  </w:style>
  <w:style w:type="paragraph" w:customStyle="1" w:styleId="NotesHeading-Level2">
    <w:name w:val="Notes Heading - Level 2"/>
    <w:basedOn w:val="NotesHeading-Level1"/>
    <w:rsid w:val="00FB0071"/>
    <w:pPr>
      <w:framePr w:hSpace="180" w:wrap="around" w:vAnchor="text" w:hAnchor="margin" w:y="1"/>
      <w:numPr>
        <w:numId w:val="0"/>
      </w:numPr>
      <w:tabs>
        <w:tab w:val="num" w:pos="567"/>
      </w:tabs>
      <w:ind w:left="851" w:hanging="851"/>
      <w:suppressOverlap/>
    </w:pPr>
  </w:style>
  <w:style w:type="character" w:customStyle="1" w:styleId="StatementNameChar">
    <w:name w:val="Statement Name Char"/>
    <w:basedOn w:val="DefaultParagraphFont"/>
    <w:link w:val="StatementName"/>
    <w:rsid w:val="00FB0071"/>
    <w:rPr>
      <w:rFonts w:ascii="Arial" w:eastAsia="Times New Roman" w:hAnsi="Arial" w:cs="Arial"/>
      <w:b/>
      <w:color w:val="535252"/>
      <w:sz w:val="24"/>
      <w:szCs w:val="24"/>
    </w:rPr>
  </w:style>
  <w:style w:type="numbering" w:customStyle="1" w:styleId="CurrentList1">
    <w:name w:val="Current List1"/>
    <w:rsid w:val="00FB0071"/>
    <w:pPr>
      <w:numPr>
        <w:numId w:val="3"/>
      </w:numPr>
    </w:pPr>
  </w:style>
  <w:style w:type="numbering" w:customStyle="1" w:styleId="Style2">
    <w:name w:val="Style2"/>
    <w:rsid w:val="00FB0071"/>
    <w:pPr>
      <w:numPr>
        <w:numId w:val="4"/>
      </w:numPr>
    </w:pPr>
  </w:style>
  <w:style w:type="numbering" w:customStyle="1" w:styleId="CurrentList2">
    <w:name w:val="Current List2"/>
    <w:rsid w:val="00FB0071"/>
    <w:pPr>
      <w:numPr>
        <w:numId w:val="5"/>
      </w:numPr>
    </w:pPr>
  </w:style>
  <w:style w:type="paragraph" w:customStyle="1" w:styleId="StatementHeading">
    <w:name w:val="Statement Heading"/>
    <w:basedOn w:val="Normal"/>
    <w:link w:val="StatementHeadingChar"/>
    <w:rsid w:val="00FB0071"/>
    <w:pPr>
      <w:spacing w:line="260" w:lineRule="atLeast"/>
    </w:pPr>
    <w:rPr>
      <w:rFonts w:eastAsia="Times New Roman" w:cs="Times New Roman"/>
      <w:b/>
      <w:color w:val="535252"/>
      <w:szCs w:val="20"/>
    </w:rPr>
  </w:style>
  <w:style w:type="table" w:customStyle="1" w:styleId="TableGrid11">
    <w:name w:val="Table Grid11"/>
    <w:basedOn w:val="TableNormal"/>
    <w:next w:val="TableGrid"/>
    <w:rsid w:val="00FB007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qFormat/>
    <w:rsid w:val="00FB0071"/>
    <w:pPr>
      <w:spacing w:line="260" w:lineRule="atLeast"/>
    </w:pPr>
    <w:rPr>
      <w:rFonts w:ascii="Times New Roman" w:eastAsia="Times New Roman" w:hAnsi="Times New Roman" w:cs="Times New Roman"/>
      <w:color w:val="535252"/>
      <w:sz w:val="22"/>
      <w:szCs w:val="20"/>
    </w:rPr>
  </w:style>
  <w:style w:type="paragraph" w:customStyle="1" w:styleId="GreyShadeTableBreak">
    <w:name w:val="Grey Shade Table Break"/>
    <w:basedOn w:val="Normal"/>
    <w:qFormat/>
    <w:rsid w:val="00FB0071"/>
    <w:pPr>
      <w:shd w:val="clear" w:color="auto" w:fill="D9D9D9"/>
      <w:tabs>
        <w:tab w:val="left" w:pos="9214"/>
      </w:tabs>
      <w:spacing w:line="260" w:lineRule="atLeast"/>
      <w:ind w:right="607"/>
    </w:pPr>
    <w:rPr>
      <w:rFonts w:ascii="Times New Roman" w:eastAsia="Times New Roman" w:hAnsi="Times New Roman" w:cs="Times New Roman"/>
      <w:color w:val="535252"/>
      <w:sz w:val="22"/>
      <w:szCs w:val="20"/>
    </w:rPr>
  </w:style>
  <w:style w:type="paragraph" w:customStyle="1" w:styleId="GreyShadeTableBreaknon-Standard">
    <w:name w:val="Grey Shade Table Break non-Standard"/>
    <w:qFormat/>
    <w:rsid w:val="00FB0071"/>
    <w:pPr>
      <w:shd w:val="clear" w:color="auto" w:fill="D9D9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rsid w:val="00FB0071"/>
    <w:pPr>
      <w:spacing w:line="240" w:lineRule="auto"/>
      <w:ind w:left="567" w:right="567"/>
    </w:pPr>
    <w:rPr>
      <w:rFonts w:cs="Arial"/>
      <w:szCs w:val="18"/>
    </w:rPr>
  </w:style>
  <w:style w:type="character" w:styleId="PageNumber">
    <w:name w:val="page number"/>
    <w:basedOn w:val="DefaultParagraphFont"/>
    <w:uiPriority w:val="99"/>
    <w:rsid w:val="00FB0071"/>
    <w:rPr>
      <w:rFonts w:cs="Times New Roman"/>
    </w:rPr>
  </w:style>
  <w:style w:type="paragraph" w:customStyle="1" w:styleId="ModelBody">
    <w:name w:val="Model Body"/>
    <w:link w:val="ModelBodyChar"/>
    <w:qFormat/>
    <w:rsid w:val="00E616C7"/>
    <w:pPr>
      <w:keepNext/>
      <w:spacing w:before="120" w:after="120"/>
      <w:jc w:val="both"/>
      <w:outlineLvl w:val="0"/>
    </w:pPr>
    <w:rPr>
      <w:rFonts w:ascii="Arial" w:eastAsia="Times New Roman" w:hAnsi="Arial" w:cs="Arial"/>
      <w:color w:val="535252"/>
      <w:kern w:val="28"/>
      <w:sz w:val="18"/>
      <w:szCs w:val="32"/>
      <w:lang w:eastAsia="en-AU"/>
    </w:rPr>
  </w:style>
  <w:style w:type="character" w:customStyle="1" w:styleId="ModelBodyChar">
    <w:name w:val="Model Body Char"/>
    <w:basedOn w:val="DefaultParagraphFont"/>
    <w:link w:val="ModelBody"/>
    <w:locked/>
    <w:rsid w:val="00E616C7"/>
    <w:rPr>
      <w:rFonts w:ascii="Arial" w:eastAsia="Times New Roman" w:hAnsi="Arial" w:cs="Arial"/>
      <w:color w:val="535252"/>
      <w:kern w:val="28"/>
      <w:sz w:val="18"/>
      <w:szCs w:val="32"/>
      <w:lang w:eastAsia="en-AU"/>
    </w:rPr>
  </w:style>
  <w:style w:type="paragraph" w:customStyle="1" w:styleId="NormalArial">
    <w:name w:val="Normal + Arial"/>
    <w:aliases w:val="10 pt,Justified"/>
    <w:basedOn w:val="Normal"/>
    <w:uiPriority w:val="99"/>
    <w:rsid w:val="00FB0071"/>
    <w:pPr>
      <w:tabs>
        <w:tab w:val="left" w:pos="425"/>
      </w:tabs>
      <w:jc w:val="both"/>
    </w:pPr>
    <w:rPr>
      <w:rFonts w:eastAsia="Times New Roman" w:cs="Arial"/>
      <w:color w:val="535252"/>
      <w:sz w:val="20"/>
      <w:szCs w:val="20"/>
    </w:rPr>
  </w:style>
  <w:style w:type="paragraph" w:customStyle="1" w:styleId="EDBodytext">
    <w:name w:val="ED Body text"/>
    <w:basedOn w:val="Normal"/>
    <w:autoRedefine/>
    <w:rsid w:val="00FB0071"/>
    <w:pPr>
      <w:spacing w:after="200" w:line="300" w:lineRule="atLeast"/>
      <w:jc w:val="both"/>
    </w:pPr>
    <w:rPr>
      <w:rFonts w:ascii="Book Antiqua" w:eastAsia="Times New Roman" w:hAnsi="Book Antiqua" w:cs="Times New Roman"/>
      <w:color w:val="535252"/>
      <w:sz w:val="22"/>
      <w:szCs w:val="20"/>
    </w:rPr>
  </w:style>
  <w:style w:type="paragraph" w:customStyle="1" w:styleId="ModelTable">
    <w:name w:val="Model Table"/>
    <w:basedOn w:val="ModelBody"/>
    <w:link w:val="ModelTableChar"/>
    <w:rsid w:val="00FB0071"/>
    <w:pPr>
      <w:spacing w:before="20" w:after="20"/>
    </w:pPr>
    <w:rPr>
      <w:sz w:val="16"/>
    </w:rPr>
  </w:style>
  <w:style w:type="character" w:customStyle="1" w:styleId="ModelTableChar">
    <w:name w:val="Model Table Char"/>
    <w:basedOn w:val="ModelBodyChar"/>
    <w:link w:val="ModelTable"/>
    <w:rsid w:val="00FB0071"/>
    <w:rPr>
      <w:rFonts w:ascii="Arial" w:eastAsia="Times New Roman" w:hAnsi="Arial" w:cs="Arial"/>
      <w:color w:val="535252"/>
      <w:kern w:val="28"/>
      <w:sz w:val="16"/>
      <w:szCs w:val="32"/>
      <w:lang w:eastAsia="en-AU"/>
    </w:rPr>
  </w:style>
  <w:style w:type="paragraph" w:styleId="BodyText">
    <w:name w:val="Body Text"/>
    <w:aliases w:val="Lowest Level"/>
    <w:basedOn w:val="Normal"/>
    <w:link w:val="BodyTextChar"/>
    <w:uiPriority w:val="1"/>
    <w:qFormat/>
    <w:rsid w:val="00FB0071"/>
    <w:pPr>
      <w:autoSpaceDE w:val="0"/>
      <w:autoSpaceDN w:val="0"/>
      <w:adjustRightInd w:val="0"/>
      <w:ind w:right="1701"/>
    </w:pPr>
    <w:rPr>
      <w:rFonts w:ascii="Franklin Gothic Book" w:eastAsia="Times New Roman" w:hAnsi="Franklin Gothic Book" w:cs="Arial"/>
      <w:color w:val="535252"/>
      <w:sz w:val="18"/>
      <w:szCs w:val="16"/>
      <w:lang w:eastAsia="en-AU"/>
    </w:rPr>
  </w:style>
  <w:style w:type="character" w:customStyle="1" w:styleId="BodyTextChar">
    <w:name w:val="Body Text Char"/>
    <w:aliases w:val="Lowest Level Char"/>
    <w:basedOn w:val="DefaultParagraphFont"/>
    <w:link w:val="BodyText"/>
    <w:uiPriority w:val="1"/>
    <w:rsid w:val="00FB0071"/>
    <w:rPr>
      <w:rFonts w:ascii="Franklin Gothic Book" w:eastAsia="Times New Roman" w:hAnsi="Franklin Gothic Book" w:cs="Arial"/>
      <w:color w:val="535252"/>
      <w:sz w:val="18"/>
      <w:szCs w:val="16"/>
      <w:lang w:eastAsia="en-AU"/>
    </w:rPr>
  </w:style>
  <w:style w:type="paragraph" w:customStyle="1" w:styleId="ParagraphHeading">
    <w:name w:val="Paragraph Heading"/>
    <w:basedOn w:val="BodyText"/>
    <w:link w:val="ParagraphHeadingChar"/>
    <w:qFormat/>
    <w:rsid w:val="00FB0071"/>
    <w:rPr>
      <w:b/>
      <w:color w:val="1078B2"/>
    </w:rPr>
  </w:style>
  <w:style w:type="paragraph" w:customStyle="1" w:styleId="NotesSubHeading">
    <w:name w:val="Notes SubHeading"/>
    <w:basedOn w:val="Notesubheadings"/>
    <w:next w:val="Notesubheadings"/>
    <w:link w:val="NotesSubHeadingChar"/>
    <w:qFormat/>
    <w:rsid w:val="00FB0071"/>
    <w:pPr>
      <w:numPr>
        <w:ilvl w:val="1"/>
      </w:numPr>
    </w:pPr>
  </w:style>
  <w:style w:type="character" w:customStyle="1" w:styleId="ParagraphHeadingChar">
    <w:name w:val="Paragraph Heading Char"/>
    <w:basedOn w:val="BodyTextChar"/>
    <w:link w:val="ParagraphHeading"/>
    <w:rsid w:val="00FB0071"/>
    <w:rPr>
      <w:rFonts w:ascii="Franklin Gothic Book" w:eastAsia="Times New Roman" w:hAnsi="Franklin Gothic Book" w:cs="Arial"/>
      <w:b/>
      <w:color w:val="1078B2"/>
      <w:sz w:val="18"/>
      <w:szCs w:val="16"/>
      <w:lang w:eastAsia="en-AU"/>
    </w:rPr>
  </w:style>
  <w:style w:type="paragraph" w:customStyle="1" w:styleId="NotesHeading2">
    <w:name w:val="Notes Heading 2"/>
    <w:basedOn w:val="ListParagraph"/>
    <w:link w:val="NotesHeading2Char"/>
    <w:qFormat/>
    <w:rsid w:val="00FB0071"/>
    <w:pPr>
      <w:numPr>
        <w:numId w:val="6"/>
      </w:numPr>
    </w:pPr>
    <w:rPr>
      <w:rFonts w:ascii="Franklin Gothic Book" w:eastAsia="Times New Roman" w:hAnsi="Franklin Gothic Book" w:cs="Arial"/>
      <w:b/>
      <w:bCs/>
      <w:iCs/>
      <w:color w:val="1078B2"/>
      <w:sz w:val="18"/>
      <w:szCs w:val="18"/>
    </w:rPr>
  </w:style>
  <w:style w:type="character" w:customStyle="1" w:styleId="NotesHeading-Level1Char">
    <w:name w:val="Notes Heading - Level 1 Char"/>
    <w:basedOn w:val="DefaultParagraphFont"/>
    <w:link w:val="NotesHeading-Level1"/>
    <w:rsid w:val="00FB0071"/>
    <w:rPr>
      <w:rFonts w:ascii="Franklin Gothic Demi" w:eastAsia="Times New Roman" w:hAnsi="Franklin Gothic Demi" w:cs="Times New Roman"/>
      <w:caps/>
      <w:color w:val="1078B2"/>
      <w:sz w:val="20"/>
      <w:szCs w:val="20"/>
    </w:rPr>
  </w:style>
  <w:style w:type="character" w:customStyle="1" w:styleId="NotesSubHeadingChar">
    <w:name w:val="Notes SubHeading Char"/>
    <w:basedOn w:val="NotesHeading-Level1Char"/>
    <w:link w:val="NotesSubHeading"/>
    <w:rsid w:val="00FB0071"/>
    <w:rPr>
      <w:rFonts w:ascii="Franklin Gothic Book" w:eastAsia="Times New Roman" w:hAnsi="Franklin Gothic Book" w:cs="Arial"/>
      <w:b/>
      <w:caps w:val="0"/>
      <w:color w:val="1078B2"/>
      <w:sz w:val="18"/>
      <w:szCs w:val="16"/>
    </w:rPr>
  </w:style>
  <w:style w:type="character" w:customStyle="1" w:styleId="NotesHeading2Char">
    <w:name w:val="Notes Heading 2 Char"/>
    <w:basedOn w:val="ListParagraphChar"/>
    <w:link w:val="NotesHeading2"/>
    <w:rsid w:val="00FB0071"/>
    <w:rPr>
      <w:rFonts w:ascii="Franklin Gothic Book" w:eastAsia="Times New Roman" w:hAnsi="Franklin Gothic Book" w:cs="Arial"/>
      <w:b/>
      <w:bCs/>
      <w:iCs/>
      <w:color w:val="1078B2"/>
      <w:sz w:val="18"/>
      <w:szCs w:val="18"/>
    </w:rPr>
  </w:style>
  <w:style w:type="paragraph" w:customStyle="1" w:styleId="Facestatementheading">
    <w:name w:val="Face statement heading"/>
    <w:next w:val="NormalWeb"/>
    <w:link w:val="FacestatementheadingChar"/>
    <w:qFormat/>
    <w:rsid w:val="009441A0"/>
    <w:rPr>
      <w:rFonts w:ascii="Franklin Gothic Demi" w:eastAsia="Times New Roman" w:hAnsi="Franklin Gothic Demi" w:cs="Times New Roman"/>
      <w:caps/>
      <w:color w:val="1078B2"/>
      <w:sz w:val="28"/>
      <w:szCs w:val="28"/>
    </w:rPr>
  </w:style>
  <w:style w:type="character" w:customStyle="1" w:styleId="StatementHeadingChar">
    <w:name w:val="Statement Heading Char"/>
    <w:basedOn w:val="DefaultParagraphFont"/>
    <w:link w:val="StatementHeading"/>
    <w:rsid w:val="00FB0071"/>
    <w:rPr>
      <w:rFonts w:ascii="Arial" w:eastAsia="Times New Roman" w:hAnsi="Arial" w:cs="Times New Roman"/>
      <w:b/>
      <w:color w:val="535252"/>
      <w:sz w:val="24"/>
      <w:szCs w:val="20"/>
    </w:rPr>
  </w:style>
  <w:style w:type="character" w:customStyle="1" w:styleId="FacestatementheadingChar">
    <w:name w:val="Face statement heading Char"/>
    <w:basedOn w:val="StatementHeadingChar"/>
    <w:link w:val="Facestatementheading"/>
    <w:rsid w:val="009441A0"/>
    <w:rPr>
      <w:rFonts w:ascii="Franklin Gothic Demi" w:eastAsia="Times New Roman" w:hAnsi="Franklin Gothic Demi" w:cs="Times New Roman"/>
      <w:b w:val="0"/>
      <w:caps/>
      <w:color w:val="1078B2"/>
      <w:sz w:val="28"/>
      <w:szCs w:val="28"/>
    </w:rPr>
  </w:style>
  <w:style w:type="paragraph" w:styleId="NoteHeading">
    <w:name w:val="Note Heading"/>
    <w:basedOn w:val="Normal"/>
    <w:next w:val="Normal"/>
    <w:link w:val="NoteHeadingChar"/>
    <w:semiHidden/>
    <w:unhideWhenUsed/>
    <w:rsid w:val="00FB0071"/>
    <w:rPr>
      <w:rFonts w:ascii="Times New Roman" w:eastAsia="Times New Roman" w:hAnsi="Times New Roman" w:cs="Times New Roman"/>
      <w:color w:val="535252"/>
      <w:sz w:val="22"/>
      <w:szCs w:val="20"/>
    </w:rPr>
  </w:style>
  <w:style w:type="character" w:customStyle="1" w:styleId="NoteHeadingChar">
    <w:name w:val="Note Heading Char"/>
    <w:basedOn w:val="DefaultParagraphFont"/>
    <w:link w:val="NoteHeading"/>
    <w:semiHidden/>
    <w:rsid w:val="00FB0071"/>
    <w:rPr>
      <w:rFonts w:ascii="Times New Roman" w:eastAsia="Times New Roman" w:hAnsi="Times New Roman" w:cs="Times New Roman"/>
      <w:color w:val="535252"/>
      <w:szCs w:val="20"/>
    </w:rPr>
  </w:style>
  <w:style w:type="paragraph" w:customStyle="1" w:styleId="Fortheyearended">
    <w:name w:val="For the year ended"/>
    <w:basedOn w:val="StatementHeading"/>
    <w:link w:val="FortheyearendedChar"/>
    <w:qFormat/>
    <w:rsid w:val="00FB0071"/>
    <w:rPr>
      <w:rFonts w:ascii="Franklin Gothic Demi" w:hAnsi="Franklin Gothic Demi"/>
      <w:b w:val="0"/>
      <w:color w:val="FFCC66"/>
    </w:rPr>
  </w:style>
  <w:style w:type="paragraph" w:customStyle="1" w:styleId="Majorvarianceheading">
    <w:name w:val="Major variance heading"/>
    <w:basedOn w:val="Normal"/>
    <w:link w:val="MajorvarianceheadingChar"/>
    <w:qFormat/>
    <w:rsid w:val="00FB0071"/>
    <w:pPr>
      <w:jc w:val="both"/>
    </w:pPr>
    <w:rPr>
      <w:rFonts w:ascii="Franklin Gothic Demi" w:eastAsia="Times New Roman" w:hAnsi="Franklin Gothic Demi" w:cs="Arial"/>
      <w:bCs/>
      <w:color w:val="1078B2"/>
      <w:sz w:val="22"/>
    </w:rPr>
  </w:style>
  <w:style w:type="character" w:customStyle="1" w:styleId="FortheyearendedChar">
    <w:name w:val="For the year ended Char"/>
    <w:basedOn w:val="StatementHeadingChar"/>
    <w:link w:val="Fortheyearended"/>
    <w:rsid w:val="00FB0071"/>
    <w:rPr>
      <w:rFonts w:ascii="Franklin Gothic Demi" w:eastAsia="Times New Roman" w:hAnsi="Franklin Gothic Demi" w:cs="Times New Roman"/>
      <w:b w:val="0"/>
      <w:color w:val="FFCC66"/>
      <w:sz w:val="24"/>
      <w:szCs w:val="20"/>
    </w:rPr>
  </w:style>
  <w:style w:type="paragraph" w:customStyle="1" w:styleId="Footnotes">
    <w:name w:val="Footnotes"/>
    <w:basedOn w:val="Normal"/>
    <w:link w:val="FootnotesChar"/>
    <w:qFormat/>
    <w:rsid w:val="00FB0071"/>
    <w:pPr>
      <w:numPr>
        <w:numId w:val="8"/>
      </w:numPr>
      <w:autoSpaceDE w:val="0"/>
      <w:autoSpaceDN w:val="0"/>
      <w:adjustRightInd w:val="0"/>
      <w:ind w:right="1701"/>
      <w:contextualSpacing/>
      <w:jc w:val="both"/>
    </w:pPr>
    <w:rPr>
      <w:rFonts w:ascii="Franklin Gothic Book" w:eastAsia="Times New Roman" w:hAnsi="Franklin Gothic Book" w:cs="Arial"/>
      <w:color w:val="535252"/>
      <w:sz w:val="18"/>
      <w:szCs w:val="18"/>
    </w:rPr>
  </w:style>
  <w:style w:type="character" w:customStyle="1" w:styleId="MajorvarianceheadingChar">
    <w:name w:val="Major variance heading Char"/>
    <w:basedOn w:val="DefaultParagraphFont"/>
    <w:link w:val="Majorvarianceheading"/>
    <w:rsid w:val="00FB0071"/>
    <w:rPr>
      <w:rFonts w:ascii="Franklin Gothic Demi" w:eastAsia="Times New Roman" w:hAnsi="Franklin Gothic Demi" w:cs="Arial"/>
      <w:bCs/>
      <w:color w:val="1078B2"/>
    </w:rPr>
  </w:style>
  <w:style w:type="character" w:customStyle="1" w:styleId="FootnotesChar">
    <w:name w:val="Footnotes Char"/>
    <w:basedOn w:val="DefaultParagraphFont"/>
    <w:link w:val="Footnotes"/>
    <w:rsid w:val="00FB0071"/>
    <w:rPr>
      <w:rFonts w:ascii="Franklin Gothic Book" w:eastAsia="Times New Roman" w:hAnsi="Franklin Gothic Book" w:cs="Arial"/>
      <w:color w:val="535252"/>
      <w:sz w:val="18"/>
      <w:szCs w:val="18"/>
    </w:rPr>
  </w:style>
  <w:style w:type="paragraph" w:customStyle="1" w:styleId="Notesubheadings">
    <w:name w:val="Note sub headings"/>
    <w:basedOn w:val="Normal"/>
    <w:link w:val="NotesubheadingsChar"/>
    <w:qFormat/>
    <w:rsid w:val="00FB0071"/>
    <w:pPr>
      <w:numPr>
        <w:numId w:val="7"/>
      </w:numPr>
      <w:tabs>
        <w:tab w:val="left" w:pos="425"/>
      </w:tabs>
      <w:spacing w:before="120" w:after="120" w:line="260" w:lineRule="atLeast"/>
      <w:jc w:val="both"/>
    </w:pPr>
    <w:rPr>
      <w:rFonts w:ascii="Franklin Gothic Book" w:eastAsia="Times New Roman" w:hAnsi="Franklin Gothic Book" w:cs="Arial"/>
      <w:b/>
      <w:color w:val="1078B2"/>
      <w:sz w:val="18"/>
      <w:szCs w:val="16"/>
    </w:rPr>
  </w:style>
  <w:style w:type="paragraph" w:customStyle="1" w:styleId="Nobulletsubheading">
    <w:name w:val="No bullet sub heading"/>
    <w:basedOn w:val="Notesubheadings"/>
    <w:link w:val="NobulletsubheadingChar"/>
    <w:qFormat/>
    <w:rsid w:val="00FB0071"/>
    <w:pPr>
      <w:numPr>
        <w:numId w:val="0"/>
      </w:numPr>
      <w:ind w:left="360" w:hanging="360"/>
    </w:pPr>
  </w:style>
  <w:style w:type="character" w:customStyle="1" w:styleId="NotesubheadingsChar">
    <w:name w:val="Note sub headings Char"/>
    <w:basedOn w:val="DefaultParagraphFont"/>
    <w:link w:val="Notesubheadings"/>
    <w:rsid w:val="00FB0071"/>
    <w:rPr>
      <w:rFonts w:ascii="Franklin Gothic Book" w:eastAsia="Times New Roman" w:hAnsi="Franklin Gothic Book" w:cs="Arial"/>
      <w:b/>
      <w:color w:val="1078B2"/>
      <w:sz w:val="18"/>
      <w:szCs w:val="16"/>
    </w:rPr>
  </w:style>
  <w:style w:type="character" w:customStyle="1" w:styleId="NobulletsubheadingChar">
    <w:name w:val="No bullet sub heading Char"/>
    <w:basedOn w:val="NotesubheadingsChar"/>
    <w:link w:val="Nobulletsubheading"/>
    <w:rsid w:val="00FB0071"/>
    <w:rPr>
      <w:rFonts w:ascii="Franklin Gothic Book" w:eastAsia="Times New Roman" w:hAnsi="Franklin Gothic Book" w:cs="Arial"/>
      <w:b/>
      <w:color w:val="1078B2"/>
      <w:sz w:val="18"/>
      <w:szCs w:val="16"/>
    </w:rPr>
  </w:style>
  <w:style w:type="paragraph" w:customStyle="1" w:styleId="Underlinenotetext">
    <w:name w:val="Underline note text"/>
    <w:basedOn w:val="BodyText"/>
    <w:link w:val="UnderlinenotetextChar"/>
    <w:qFormat/>
    <w:rsid w:val="00FB0071"/>
    <w:pPr>
      <w:spacing w:before="120" w:after="120"/>
    </w:pPr>
    <w:rPr>
      <w:color w:val="1078B2"/>
      <w:u w:val="single"/>
    </w:rPr>
  </w:style>
  <w:style w:type="paragraph" w:customStyle="1" w:styleId="Notetextitalic">
    <w:name w:val="Note text italic"/>
    <w:basedOn w:val="BodyText"/>
    <w:link w:val="NotetextitalicChar"/>
    <w:qFormat/>
    <w:rsid w:val="00FB0071"/>
    <w:pPr>
      <w:spacing w:before="120" w:after="120"/>
    </w:pPr>
    <w:rPr>
      <w:i/>
      <w:color w:val="1078B2"/>
    </w:rPr>
  </w:style>
  <w:style w:type="character" w:customStyle="1" w:styleId="UnderlinenotetextChar">
    <w:name w:val="Underline note text Char"/>
    <w:basedOn w:val="BodyTextChar"/>
    <w:link w:val="Underlinenotetext"/>
    <w:rsid w:val="00FB0071"/>
    <w:rPr>
      <w:rFonts w:ascii="Franklin Gothic Book" w:eastAsia="Times New Roman" w:hAnsi="Franklin Gothic Book" w:cs="Arial"/>
      <w:color w:val="1078B2"/>
      <w:sz w:val="18"/>
      <w:szCs w:val="16"/>
      <w:u w:val="single"/>
      <w:lang w:eastAsia="en-AU"/>
    </w:rPr>
  </w:style>
  <w:style w:type="paragraph" w:customStyle="1" w:styleId="Majorvarianceheadings">
    <w:name w:val="Major variance headings"/>
    <w:basedOn w:val="Normal"/>
    <w:link w:val="MajorvarianceheadingsChar"/>
    <w:rsid w:val="00FB0071"/>
    <w:pPr>
      <w:jc w:val="both"/>
    </w:pPr>
    <w:rPr>
      <w:rFonts w:ascii="Franklin Gothic Demi" w:eastAsia="Times New Roman" w:hAnsi="Franklin Gothic Demi" w:cs="Arial"/>
      <w:bCs/>
      <w:color w:val="1078B2"/>
      <w:sz w:val="22"/>
    </w:rPr>
  </w:style>
  <w:style w:type="character" w:customStyle="1" w:styleId="NotetextitalicChar">
    <w:name w:val="Note text italic Char"/>
    <w:basedOn w:val="BodyTextChar"/>
    <w:link w:val="Notetextitalic"/>
    <w:rsid w:val="00FB0071"/>
    <w:rPr>
      <w:rFonts w:ascii="Franklin Gothic Book" w:eastAsia="Times New Roman" w:hAnsi="Franklin Gothic Book" w:cs="Arial"/>
      <w:i/>
      <w:color w:val="1078B2"/>
      <w:sz w:val="18"/>
      <w:szCs w:val="16"/>
      <w:lang w:eastAsia="en-AU"/>
    </w:rPr>
  </w:style>
  <w:style w:type="character" w:customStyle="1" w:styleId="MajorvarianceheadingsChar">
    <w:name w:val="Major variance headings Char"/>
    <w:basedOn w:val="DefaultParagraphFont"/>
    <w:link w:val="Majorvarianceheadings"/>
    <w:rsid w:val="00FB0071"/>
    <w:rPr>
      <w:rFonts w:ascii="Franklin Gothic Demi" w:eastAsia="Times New Roman" w:hAnsi="Franklin Gothic Demi" w:cs="Arial"/>
      <w:bCs/>
      <w:color w:val="1078B2"/>
    </w:rPr>
  </w:style>
  <w:style w:type="paragraph" w:customStyle="1" w:styleId="CommentaryHeading">
    <w:name w:val="Commentary Heading"/>
    <w:basedOn w:val="ModelBody"/>
    <w:qFormat/>
    <w:rsid w:val="00FB0071"/>
    <w:pPr>
      <w:keepNext w:val="0"/>
      <w:shd w:val="clear" w:color="auto" w:fill="D9D9D9"/>
      <w:spacing w:after="0" w:line="240" w:lineRule="atLeast"/>
      <w:outlineLvl w:val="9"/>
    </w:pPr>
    <w:rPr>
      <w:b/>
      <w:bCs/>
      <w:color w:val="000000"/>
      <w:sz w:val="20"/>
    </w:rPr>
  </w:style>
  <w:style w:type="paragraph" w:customStyle="1" w:styleId="ModelBodyBullets">
    <w:name w:val="Model Body Bullets"/>
    <w:basedOn w:val="ModelBody"/>
    <w:rsid w:val="00FB0071"/>
    <w:pPr>
      <w:keepNext w:val="0"/>
      <w:keepLines/>
      <w:numPr>
        <w:numId w:val="9"/>
      </w:numPr>
      <w:spacing w:line="240" w:lineRule="atLeast"/>
      <w:ind w:left="720"/>
      <w:outlineLvl w:val="9"/>
    </w:pPr>
    <w:rPr>
      <w:rFonts w:cs="Times New Roman"/>
      <w:color w:val="auto"/>
      <w:kern w:val="0"/>
      <w:sz w:val="20"/>
      <w:szCs w:val="24"/>
      <w:lang w:eastAsia="en-US"/>
    </w:rPr>
  </w:style>
  <w:style w:type="paragraph" w:customStyle="1" w:styleId="ModelHeading5">
    <w:name w:val="Model Heading 5"/>
    <w:basedOn w:val="Normal"/>
    <w:next w:val="Normal"/>
    <w:autoRedefine/>
    <w:qFormat/>
    <w:rsid w:val="00FB0071"/>
    <w:pPr>
      <w:spacing w:before="100" w:after="100"/>
      <w:outlineLvl w:val="2"/>
    </w:pPr>
    <w:rPr>
      <w:rFonts w:eastAsia="Times New Roman" w:cs="Arial"/>
      <w:b/>
      <w:bCs/>
      <w:color w:val="000000"/>
      <w:kern w:val="28"/>
      <w:sz w:val="22"/>
      <w:szCs w:val="24"/>
      <w:lang w:eastAsia="en-AU"/>
    </w:rPr>
  </w:style>
  <w:style w:type="paragraph" w:styleId="BodyTextFirstIndent">
    <w:name w:val="Body Text First Indent"/>
    <w:basedOn w:val="BodyText"/>
    <w:link w:val="BodyTextFirstIndentChar"/>
    <w:rsid w:val="00FB0071"/>
    <w:pPr>
      <w:autoSpaceDE/>
      <w:autoSpaceDN/>
      <w:adjustRightInd/>
      <w:ind w:right="0" w:firstLine="360"/>
    </w:pPr>
    <w:rPr>
      <w:rFonts w:ascii="Arial" w:hAnsi="Arial" w:cs="Times New Roman"/>
      <w:color w:val="auto"/>
      <w:sz w:val="24"/>
      <w:szCs w:val="24"/>
      <w:lang w:eastAsia="en-US"/>
    </w:rPr>
  </w:style>
  <w:style w:type="character" w:customStyle="1" w:styleId="BodyTextFirstIndentChar">
    <w:name w:val="Body Text First Indent Char"/>
    <w:basedOn w:val="BodyTextChar"/>
    <w:link w:val="BodyTextFirstIndent"/>
    <w:rsid w:val="00FB0071"/>
    <w:rPr>
      <w:rFonts w:ascii="Arial" w:eastAsia="Times New Roman" w:hAnsi="Arial" w:cs="Times New Roman"/>
      <w:color w:val="535252"/>
      <w:sz w:val="24"/>
      <w:szCs w:val="24"/>
      <w:lang w:eastAsia="en-AU"/>
    </w:rPr>
  </w:style>
  <w:style w:type="character" w:customStyle="1" w:styleId="Italics">
    <w:name w:val="Italics"/>
    <w:basedOn w:val="DefaultParagraphFont"/>
    <w:uiPriority w:val="99"/>
    <w:rsid w:val="00D31126"/>
    <w:rPr>
      <w:i/>
      <w:iCs/>
    </w:rPr>
  </w:style>
  <w:style w:type="paragraph" w:customStyle="1" w:styleId="finbodytext">
    <w:name w:val="finbodytext"/>
    <w:basedOn w:val="BodyText"/>
    <w:uiPriority w:val="99"/>
    <w:rsid w:val="007129F1"/>
    <w:pPr>
      <w:autoSpaceDE/>
      <w:autoSpaceDN/>
      <w:adjustRightInd/>
      <w:spacing w:before="60" w:after="170"/>
      <w:ind w:right="0"/>
    </w:pPr>
    <w:rPr>
      <w:rFonts w:ascii="Calibri" w:hAnsi="Calibri" w:cs="Avenir LT Std 35 Light"/>
      <w:color w:val="auto"/>
      <w:sz w:val="22"/>
      <w:szCs w:val="18"/>
      <w:lang w:eastAsia="en-GB"/>
    </w:rPr>
  </w:style>
  <w:style w:type="paragraph" w:styleId="TOCHeading">
    <w:name w:val="TOC Heading"/>
    <w:basedOn w:val="Heading1"/>
    <w:next w:val="Normal"/>
    <w:uiPriority w:val="39"/>
    <w:unhideWhenUsed/>
    <w:qFormat/>
    <w:rsid w:val="00E1287B"/>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table" w:customStyle="1" w:styleId="TableGrid2">
    <w:name w:val="Table Grid2"/>
    <w:basedOn w:val="TableNormal"/>
    <w:next w:val="TableGrid"/>
    <w:uiPriority w:val="99"/>
    <w:rsid w:val="003F2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
    <w:uiPriority w:val="2"/>
    <w:qFormat/>
    <w:rsid w:val="008417AE"/>
    <w:pPr>
      <w:numPr>
        <w:numId w:val="12"/>
      </w:numPr>
      <w:suppressAutoHyphens/>
      <w:spacing w:after="120" w:line="259" w:lineRule="auto"/>
    </w:pPr>
    <w:rPr>
      <w:rFonts w:ascii="Segoe UI" w:eastAsia="Times New Roman" w:hAnsi="Segoe UI" w:cs="Times New Roman"/>
      <w:sz w:val="19"/>
      <w:szCs w:val="19"/>
      <w:lang w:eastAsia="en-AU"/>
    </w:rPr>
  </w:style>
  <w:style w:type="character" w:customStyle="1" w:styleId="BulletChar">
    <w:name w:val="Bullet Char"/>
    <w:basedOn w:val="DefaultParagraphFont"/>
    <w:link w:val="Bullet"/>
    <w:uiPriority w:val="2"/>
    <w:rsid w:val="008417AE"/>
    <w:rPr>
      <w:rFonts w:ascii="Segoe UI" w:eastAsia="Times New Roman" w:hAnsi="Segoe UI" w:cs="Times New Roman"/>
      <w:sz w:val="19"/>
      <w:szCs w:val="19"/>
      <w:lang w:eastAsia="en-AU"/>
    </w:rPr>
  </w:style>
  <w:style w:type="paragraph" w:customStyle="1" w:styleId="Documentcontroltext">
    <w:name w:val="Document_control_text"/>
    <w:basedOn w:val="Normal"/>
    <w:rsid w:val="00DC118A"/>
    <w:rPr>
      <w:rFonts w:eastAsia="Times New Roman" w:cs="Times New Roman"/>
      <w:szCs w:val="20"/>
    </w:rPr>
  </w:style>
  <w:style w:type="paragraph" w:customStyle="1" w:styleId="xxxmsonormal">
    <w:name w:val="x_xxmsonormal"/>
    <w:basedOn w:val="Normal"/>
    <w:uiPriority w:val="99"/>
    <w:rsid w:val="0040563D"/>
    <w:rPr>
      <w:rFonts w:ascii="Times New Roman" w:hAnsi="Times New Roman" w:cs="Times New Roman"/>
      <w:szCs w:val="24"/>
      <w:lang w:eastAsia="en-AU"/>
    </w:rPr>
  </w:style>
  <w:style w:type="paragraph" w:customStyle="1" w:styleId="TableParagraph">
    <w:name w:val="Table Paragraph"/>
    <w:basedOn w:val="Normal"/>
    <w:uiPriority w:val="1"/>
    <w:qFormat/>
    <w:rsid w:val="00AF6315"/>
    <w:pPr>
      <w:widowControl w:val="0"/>
      <w:autoSpaceDE w:val="0"/>
      <w:autoSpaceDN w:val="0"/>
      <w:spacing w:before="118"/>
    </w:pPr>
    <w:rPr>
      <w:rFonts w:eastAsia="Arial" w:cs="Arial"/>
      <w:sz w:val="22"/>
      <w:lang w:val="en-US"/>
    </w:rPr>
  </w:style>
  <w:style w:type="paragraph" w:customStyle="1" w:styleId="Covertitle">
    <w:name w:val="Cover title"/>
    <w:basedOn w:val="Normal"/>
    <w:link w:val="CovertitleChar"/>
    <w:qFormat/>
    <w:rsid w:val="00E90A93"/>
    <w:rPr>
      <w:rFonts w:cs="Arial"/>
      <w:b/>
      <w:color w:val="FFFFFF" w:themeColor="background1"/>
      <w:sz w:val="54"/>
      <w:szCs w:val="54"/>
    </w:rPr>
  </w:style>
  <w:style w:type="character" w:customStyle="1" w:styleId="CovertitleChar">
    <w:name w:val="Cover title Char"/>
    <w:basedOn w:val="DefaultParagraphFont"/>
    <w:link w:val="Covertitle"/>
    <w:rsid w:val="00E90A93"/>
    <w:rPr>
      <w:rFonts w:ascii="Arial" w:hAnsi="Arial" w:cs="Arial"/>
      <w:b/>
      <w:color w:val="FFFFFF" w:themeColor="background1"/>
      <w:sz w:val="54"/>
      <w:szCs w:val="54"/>
    </w:rPr>
  </w:style>
  <w:style w:type="paragraph" w:customStyle="1" w:styleId="ModelTableNumberItalic">
    <w:name w:val="Model Table Number Italic"/>
    <w:basedOn w:val="Normal"/>
    <w:qFormat/>
    <w:rsid w:val="000D79A2"/>
    <w:pPr>
      <w:keepLines/>
      <w:spacing w:before="20" w:after="20"/>
      <w:jc w:val="right"/>
      <w:outlineLvl w:val="0"/>
    </w:pPr>
    <w:rPr>
      <w:rFonts w:eastAsia="Times New Roman" w:cs="Arial"/>
      <w:i/>
      <w:kern w:val="28"/>
      <w:sz w:val="20"/>
      <w:szCs w:val="32"/>
      <w:lang w:eastAsia="en-AU"/>
    </w:rPr>
  </w:style>
  <w:style w:type="paragraph" w:customStyle="1" w:styleId="ModelBodyBulletNumbers">
    <w:name w:val="Model Body Bullet Numbers"/>
    <w:basedOn w:val="ModelBody"/>
    <w:qFormat/>
    <w:rsid w:val="000D79A2"/>
    <w:pPr>
      <w:keepNext w:val="0"/>
      <w:keepLines/>
      <w:numPr>
        <w:numId w:val="13"/>
      </w:numPr>
      <w:spacing w:line="240" w:lineRule="atLeast"/>
      <w:outlineLvl w:val="9"/>
    </w:pPr>
    <w:rPr>
      <w:rFonts w:cs="Times New Roman"/>
      <w:color w:val="auto"/>
      <w:kern w:val="0"/>
      <w:sz w:val="20"/>
      <w:szCs w:val="24"/>
      <w:lang w:eastAsia="en-US"/>
    </w:rPr>
  </w:style>
  <w:style w:type="paragraph" w:customStyle="1" w:styleId="ModelHeading4">
    <w:name w:val="Model Heading 4"/>
    <w:basedOn w:val="Normal"/>
    <w:next w:val="ModelBody"/>
    <w:qFormat/>
    <w:rsid w:val="000D79A2"/>
    <w:pPr>
      <w:spacing w:before="120" w:after="120"/>
      <w:outlineLvl w:val="3"/>
    </w:pPr>
    <w:rPr>
      <w:rFonts w:eastAsia="Times New Roman" w:cs="Arial"/>
      <w:b/>
      <w:bCs/>
      <w:iCs/>
      <w:color w:val="000000"/>
      <w:kern w:val="28"/>
      <w:sz w:val="22"/>
      <w:szCs w:val="28"/>
      <w:lang w:eastAsia="en-AU"/>
    </w:rPr>
  </w:style>
  <w:style w:type="paragraph" w:customStyle="1" w:styleId="CommentaryTextIndent2">
    <w:name w:val="Commentary Text Indent 2"/>
    <w:basedOn w:val="Normal"/>
    <w:link w:val="CommentaryTextIndent2CharChar"/>
    <w:rsid w:val="000D79A2"/>
    <w:pPr>
      <w:pBdr>
        <w:top w:val="single" w:sz="4" w:space="1" w:color="0000FF"/>
        <w:left w:val="single" w:sz="4" w:space="4" w:color="0000FF"/>
        <w:bottom w:val="single" w:sz="4" w:space="1" w:color="0000FF"/>
        <w:right w:val="single" w:sz="4" w:space="4" w:color="0000FF"/>
      </w:pBdr>
      <w:tabs>
        <w:tab w:val="left" w:pos="450"/>
      </w:tabs>
      <w:spacing w:before="120"/>
      <w:ind w:left="900" w:hanging="900"/>
    </w:pPr>
    <w:rPr>
      <w:rFonts w:ascii="Garamond" w:eastAsia="Tahoma" w:hAnsi="Garamond" w:cs="Tahoma"/>
      <w:color w:val="0000FF"/>
      <w:sz w:val="22"/>
      <w:lang w:eastAsia="en-AU"/>
    </w:rPr>
  </w:style>
  <w:style w:type="character" w:customStyle="1" w:styleId="CommentaryTextIndent2CharChar">
    <w:name w:val="Commentary Text Indent 2 Char Char"/>
    <w:link w:val="CommentaryTextIndent2"/>
    <w:rsid w:val="000D79A2"/>
    <w:rPr>
      <w:rFonts w:ascii="Garamond" w:eastAsia="Tahoma" w:hAnsi="Garamond" w:cs="Tahoma"/>
      <w:color w:val="0000FF"/>
      <w:lang w:eastAsia="en-AU"/>
    </w:rPr>
  </w:style>
  <w:style w:type="paragraph" w:customStyle="1" w:styleId="ModelBodyBulletalpha">
    <w:name w:val="Model Body Bullet alpha"/>
    <w:basedOn w:val="ModelBody"/>
    <w:qFormat/>
    <w:rsid w:val="000D79A2"/>
    <w:pPr>
      <w:keepNext w:val="0"/>
      <w:keepLines/>
      <w:numPr>
        <w:numId w:val="14"/>
      </w:numPr>
      <w:spacing w:line="240" w:lineRule="atLeast"/>
      <w:outlineLvl w:val="9"/>
    </w:pPr>
    <w:rPr>
      <w:rFonts w:cs="Times New Roman"/>
      <w:color w:val="auto"/>
      <w:kern w:val="0"/>
      <w:sz w:val="20"/>
      <w:szCs w:val="24"/>
      <w:lang w:eastAsia="en-US"/>
    </w:rPr>
  </w:style>
  <w:style w:type="character" w:customStyle="1" w:styleId="NoteHeadingChar0">
    <w:name w:val="NoteHeading Char"/>
    <w:link w:val="NoteHeading0"/>
    <w:locked/>
    <w:rsid w:val="000D79A2"/>
    <w:rPr>
      <w:rFonts w:cs="Arial"/>
      <w:b/>
      <w:bCs/>
      <w:color w:val="17365D"/>
      <w:sz w:val="24"/>
      <w:szCs w:val="28"/>
      <w:lang w:val="en-GB"/>
    </w:rPr>
  </w:style>
  <w:style w:type="paragraph" w:customStyle="1" w:styleId="NoteHeading0">
    <w:name w:val="NoteHeading"/>
    <w:basedOn w:val="Normal"/>
    <w:link w:val="NoteHeadingChar0"/>
    <w:qFormat/>
    <w:rsid w:val="000D79A2"/>
    <w:pPr>
      <w:tabs>
        <w:tab w:val="left" w:pos="1224"/>
      </w:tabs>
      <w:spacing w:before="120" w:after="120"/>
      <w:ind w:left="1225" w:hanging="1225"/>
    </w:pPr>
    <w:rPr>
      <w:rFonts w:asciiTheme="minorHAnsi" w:hAnsiTheme="minorHAnsi" w:cs="Arial"/>
      <w:b/>
      <w:bCs/>
      <w:color w:val="17365D"/>
      <w:szCs w:val="28"/>
      <w:lang w:val="en-GB"/>
    </w:rPr>
  </w:style>
  <w:style w:type="character" w:customStyle="1" w:styleId="TableofFiguresChar">
    <w:name w:val="Table of Figures Char"/>
    <w:link w:val="TableofFigures"/>
    <w:locked/>
    <w:rsid w:val="000D79A2"/>
    <w:rPr>
      <w:rFonts w:ascii="Times New Roman" w:eastAsia="Times New Roman" w:hAnsi="Times New Roman" w:cs="Times New Roman"/>
      <w:color w:val="535252"/>
      <w:szCs w:val="20"/>
    </w:rPr>
  </w:style>
  <w:style w:type="paragraph" w:customStyle="1" w:styleId="CommentaryBodyBullets1">
    <w:name w:val="Commentary Body Bullets 1"/>
    <w:basedOn w:val="Normal"/>
    <w:rsid w:val="000D79A2"/>
    <w:pPr>
      <w:numPr>
        <w:numId w:val="15"/>
      </w:numPr>
      <w:shd w:val="clear" w:color="auto" w:fill="D9D9D9"/>
      <w:spacing w:before="60" w:after="60" w:line="240" w:lineRule="atLeast"/>
      <w:ind w:left="357" w:hanging="357"/>
      <w:jc w:val="both"/>
    </w:pPr>
    <w:rPr>
      <w:rFonts w:eastAsia="Times New Roman" w:cs="Arial"/>
      <w:color w:val="000000"/>
      <w:kern w:val="28"/>
      <w:sz w:val="20"/>
      <w:szCs w:val="32"/>
      <w:lang w:eastAsia="en-AU"/>
    </w:rPr>
  </w:style>
  <w:style w:type="paragraph" w:customStyle="1" w:styleId="ModelBodyBullet1">
    <w:name w:val="Model Body Bullet 1"/>
    <w:basedOn w:val="ModelBody"/>
    <w:rsid w:val="000D79A2"/>
    <w:pPr>
      <w:keepNext w:val="0"/>
      <w:keepLines/>
      <w:spacing w:line="240" w:lineRule="atLeast"/>
      <w:ind w:left="360" w:hanging="360"/>
      <w:outlineLvl w:val="9"/>
    </w:pPr>
    <w:rPr>
      <w:rFonts w:cs="Times New Roman"/>
      <w:color w:val="auto"/>
      <w:kern w:val="0"/>
      <w:sz w:val="20"/>
      <w:szCs w:val="24"/>
      <w:lang w:eastAsia="en-US"/>
    </w:rPr>
  </w:style>
  <w:style w:type="paragraph" w:customStyle="1" w:styleId="ModelTableBody">
    <w:name w:val="Model Table Body"/>
    <w:basedOn w:val="Normal"/>
    <w:link w:val="ModelTableBodyChar"/>
    <w:rsid w:val="000D79A2"/>
    <w:pPr>
      <w:keepLines/>
      <w:spacing w:before="20" w:after="20"/>
      <w:outlineLvl w:val="0"/>
    </w:pPr>
    <w:rPr>
      <w:rFonts w:eastAsia="Times New Roman" w:cs="Arial"/>
      <w:kern w:val="28"/>
      <w:sz w:val="20"/>
      <w:szCs w:val="32"/>
      <w:lang w:eastAsia="en-AU"/>
    </w:rPr>
  </w:style>
  <w:style w:type="character" w:customStyle="1" w:styleId="ModelTableBodyChar">
    <w:name w:val="Model Table Body Char"/>
    <w:link w:val="ModelTableBody"/>
    <w:rsid w:val="000D79A2"/>
    <w:rPr>
      <w:rFonts w:ascii="Arial" w:eastAsia="Times New Roman" w:hAnsi="Arial" w:cs="Arial"/>
      <w:kern w:val="28"/>
      <w:sz w:val="20"/>
      <w:szCs w:val="32"/>
      <w:lang w:eastAsia="en-AU"/>
    </w:rPr>
  </w:style>
  <w:style w:type="paragraph" w:customStyle="1" w:styleId="Elspeth">
    <w:name w:val="Elspeth"/>
    <w:basedOn w:val="Normal"/>
    <w:link w:val="ElspethChar"/>
    <w:qFormat/>
    <w:rsid w:val="000D79A2"/>
    <w:pPr>
      <w:spacing w:before="120" w:after="120" w:line="260" w:lineRule="atLeast"/>
      <w:ind w:left="284" w:hanging="284"/>
    </w:pPr>
    <w:rPr>
      <w:rFonts w:ascii="Franklin Gothic Demi" w:eastAsia="Times New Roman" w:hAnsi="Franklin Gothic Demi" w:cs="Times New Roman"/>
      <w:color w:val="1078B2"/>
      <w:sz w:val="20"/>
      <w:szCs w:val="20"/>
    </w:rPr>
  </w:style>
  <w:style w:type="character" w:customStyle="1" w:styleId="ElspethChar">
    <w:name w:val="Elspeth Char"/>
    <w:basedOn w:val="DefaultParagraphFont"/>
    <w:link w:val="Elspeth"/>
    <w:rsid w:val="000D79A2"/>
    <w:rPr>
      <w:rFonts w:ascii="Franklin Gothic Demi" w:eastAsia="Times New Roman" w:hAnsi="Franklin Gothic Demi" w:cs="Times New Roman"/>
      <w:color w:val="1078B2"/>
      <w:sz w:val="20"/>
      <w:szCs w:val="20"/>
    </w:rPr>
  </w:style>
  <w:style w:type="character" w:styleId="Emphasis">
    <w:name w:val="Emphasis"/>
    <w:basedOn w:val="DefaultParagraphFont"/>
    <w:uiPriority w:val="20"/>
    <w:qFormat/>
    <w:rsid w:val="00BE4854"/>
    <w:rPr>
      <w:i/>
      <w:iCs/>
    </w:rPr>
  </w:style>
  <w:style w:type="paragraph" w:customStyle="1" w:styleId="BodyText1">
    <w:name w:val="Body Text 1"/>
    <w:link w:val="BodyText1Char"/>
    <w:rsid w:val="007F7B6E"/>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7F7B6E"/>
    <w:rPr>
      <w:rFonts w:ascii="Arial" w:eastAsia="Times New Roman" w:hAnsi="Arial" w:cs="Arial"/>
      <w:color w:val="000000"/>
      <w:szCs w:val="24"/>
      <w:lang w:eastAsia="en-AU"/>
    </w:rPr>
  </w:style>
  <w:style w:type="character" w:customStyle="1" w:styleId="imsender4">
    <w:name w:val="im_sender4"/>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4">
    <w:name w:val="message_timestamp4"/>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5">
    <w:name w:val="im_sender5"/>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5">
    <w:name w:val="message_timestamp5"/>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6">
    <w:name w:val="im_sender6"/>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6">
    <w:name w:val="message_timestamp6"/>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7">
    <w:name w:val="im_sender7"/>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7">
    <w:name w:val="message_timestamp7"/>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8">
    <w:name w:val="im_sender8"/>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8">
    <w:name w:val="message_timestamp8"/>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9">
    <w:name w:val="im_sender9"/>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9">
    <w:name w:val="message_timestamp9"/>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10">
    <w:name w:val="im_sender10"/>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10">
    <w:name w:val="message_timestamp10"/>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Hyperlink1">
    <w:name w:val="Hyperlink1"/>
    <w:basedOn w:val="DefaultParagraphFont"/>
    <w:uiPriority w:val="99"/>
    <w:unhideWhenUsed/>
    <w:rsid w:val="009F2A41"/>
    <w:rPr>
      <w:color w:val="0000FF"/>
      <w:u w:val="single"/>
    </w:rPr>
  </w:style>
  <w:style w:type="table" w:customStyle="1" w:styleId="TableGrid3">
    <w:name w:val="Table Grid3"/>
    <w:basedOn w:val="TableNormal"/>
    <w:next w:val="TableGrid"/>
    <w:uiPriority w:val="39"/>
    <w:rsid w:val="00FA4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B1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7">
    <w:name w:val="s7"/>
    <w:basedOn w:val="Normal"/>
    <w:rsid w:val="00271752"/>
    <w:pPr>
      <w:spacing w:before="100" w:beforeAutospacing="1" w:after="100" w:afterAutospacing="1"/>
    </w:pPr>
    <w:rPr>
      <w:rFonts w:ascii="Calibri" w:hAnsi="Calibri" w:cs="Calibri"/>
      <w:sz w:val="22"/>
      <w:lang w:eastAsia="en-AU"/>
    </w:rPr>
  </w:style>
  <w:style w:type="character" w:customStyle="1" w:styleId="s8">
    <w:name w:val="s8"/>
    <w:basedOn w:val="DefaultParagraphFont"/>
    <w:rsid w:val="00271752"/>
  </w:style>
  <w:style w:type="table" w:styleId="TableGridLight">
    <w:name w:val="Grid Table Light"/>
    <w:basedOn w:val="TableNormal"/>
    <w:uiPriority w:val="40"/>
    <w:rsid w:val="00956C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semiHidden/>
    <w:unhideWhenUsed/>
    <w:rsid w:val="00A46769"/>
  </w:style>
  <w:style w:type="paragraph" w:styleId="BlockText">
    <w:name w:val="Block Text"/>
    <w:basedOn w:val="Normal"/>
    <w:uiPriority w:val="99"/>
    <w:semiHidden/>
    <w:unhideWhenUsed/>
    <w:rsid w:val="00A4676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A46769"/>
    <w:pPr>
      <w:spacing w:after="120" w:line="480" w:lineRule="auto"/>
    </w:pPr>
  </w:style>
  <w:style w:type="character" w:customStyle="1" w:styleId="BodyText2Char">
    <w:name w:val="Body Text 2 Char"/>
    <w:basedOn w:val="DefaultParagraphFont"/>
    <w:link w:val="BodyText2"/>
    <w:uiPriority w:val="99"/>
    <w:semiHidden/>
    <w:rsid w:val="00A46769"/>
    <w:rPr>
      <w:rFonts w:ascii="Arial" w:hAnsi="Arial"/>
      <w:sz w:val="24"/>
    </w:rPr>
  </w:style>
  <w:style w:type="paragraph" w:styleId="BodyText3">
    <w:name w:val="Body Text 3"/>
    <w:basedOn w:val="Normal"/>
    <w:link w:val="BodyText3Char"/>
    <w:uiPriority w:val="99"/>
    <w:semiHidden/>
    <w:unhideWhenUsed/>
    <w:rsid w:val="00A46769"/>
    <w:pPr>
      <w:spacing w:after="120"/>
    </w:pPr>
    <w:rPr>
      <w:sz w:val="16"/>
      <w:szCs w:val="16"/>
    </w:rPr>
  </w:style>
  <w:style w:type="character" w:customStyle="1" w:styleId="BodyText3Char">
    <w:name w:val="Body Text 3 Char"/>
    <w:basedOn w:val="DefaultParagraphFont"/>
    <w:link w:val="BodyText3"/>
    <w:uiPriority w:val="99"/>
    <w:semiHidden/>
    <w:rsid w:val="00A46769"/>
    <w:rPr>
      <w:rFonts w:ascii="Arial" w:hAnsi="Arial"/>
      <w:sz w:val="16"/>
      <w:szCs w:val="16"/>
    </w:rPr>
  </w:style>
  <w:style w:type="paragraph" w:styleId="BodyTextIndent">
    <w:name w:val="Body Text Indent"/>
    <w:basedOn w:val="Normal"/>
    <w:link w:val="BodyTextIndentChar"/>
    <w:uiPriority w:val="99"/>
    <w:semiHidden/>
    <w:unhideWhenUsed/>
    <w:rsid w:val="00A46769"/>
    <w:pPr>
      <w:spacing w:after="120"/>
      <w:ind w:left="283"/>
    </w:pPr>
  </w:style>
  <w:style w:type="character" w:customStyle="1" w:styleId="BodyTextIndentChar">
    <w:name w:val="Body Text Indent Char"/>
    <w:basedOn w:val="DefaultParagraphFont"/>
    <w:link w:val="BodyTextIndent"/>
    <w:uiPriority w:val="99"/>
    <w:semiHidden/>
    <w:rsid w:val="00A46769"/>
    <w:rPr>
      <w:rFonts w:ascii="Arial" w:hAnsi="Arial"/>
      <w:sz w:val="24"/>
    </w:rPr>
  </w:style>
  <w:style w:type="paragraph" w:styleId="BodyTextFirstIndent2">
    <w:name w:val="Body Text First Indent 2"/>
    <w:basedOn w:val="BodyTextIndent"/>
    <w:link w:val="BodyTextFirstIndent2Char"/>
    <w:uiPriority w:val="99"/>
    <w:semiHidden/>
    <w:unhideWhenUsed/>
    <w:rsid w:val="00A46769"/>
    <w:pPr>
      <w:spacing w:after="0"/>
      <w:ind w:left="360" w:firstLine="360"/>
    </w:pPr>
  </w:style>
  <w:style w:type="character" w:customStyle="1" w:styleId="BodyTextFirstIndent2Char">
    <w:name w:val="Body Text First Indent 2 Char"/>
    <w:basedOn w:val="BodyTextIndentChar"/>
    <w:link w:val="BodyTextFirstIndent2"/>
    <w:uiPriority w:val="99"/>
    <w:semiHidden/>
    <w:rsid w:val="00A46769"/>
    <w:rPr>
      <w:rFonts w:ascii="Arial" w:hAnsi="Arial"/>
      <w:sz w:val="24"/>
    </w:rPr>
  </w:style>
  <w:style w:type="paragraph" w:styleId="BodyTextIndent2">
    <w:name w:val="Body Text Indent 2"/>
    <w:basedOn w:val="Normal"/>
    <w:link w:val="BodyTextIndent2Char"/>
    <w:uiPriority w:val="99"/>
    <w:semiHidden/>
    <w:unhideWhenUsed/>
    <w:rsid w:val="00A46769"/>
    <w:pPr>
      <w:spacing w:after="120" w:line="480" w:lineRule="auto"/>
      <w:ind w:left="283"/>
    </w:pPr>
  </w:style>
  <w:style w:type="character" w:customStyle="1" w:styleId="BodyTextIndent2Char">
    <w:name w:val="Body Text Indent 2 Char"/>
    <w:basedOn w:val="DefaultParagraphFont"/>
    <w:link w:val="BodyTextIndent2"/>
    <w:uiPriority w:val="99"/>
    <w:semiHidden/>
    <w:rsid w:val="00A46769"/>
    <w:rPr>
      <w:rFonts w:ascii="Arial" w:hAnsi="Arial"/>
      <w:sz w:val="24"/>
    </w:rPr>
  </w:style>
  <w:style w:type="paragraph" w:styleId="BodyTextIndent3">
    <w:name w:val="Body Text Indent 3"/>
    <w:basedOn w:val="Normal"/>
    <w:link w:val="BodyTextIndent3Char"/>
    <w:uiPriority w:val="99"/>
    <w:semiHidden/>
    <w:unhideWhenUsed/>
    <w:rsid w:val="00A4676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46769"/>
    <w:rPr>
      <w:rFonts w:ascii="Arial" w:hAnsi="Arial"/>
      <w:sz w:val="16"/>
      <w:szCs w:val="16"/>
    </w:rPr>
  </w:style>
  <w:style w:type="paragraph" w:styleId="Closing">
    <w:name w:val="Closing"/>
    <w:basedOn w:val="Normal"/>
    <w:link w:val="ClosingChar"/>
    <w:uiPriority w:val="99"/>
    <w:semiHidden/>
    <w:unhideWhenUsed/>
    <w:rsid w:val="00A46769"/>
    <w:pPr>
      <w:ind w:left="4252"/>
    </w:pPr>
  </w:style>
  <w:style w:type="character" w:customStyle="1" w:styleId="ClosingChar">
    <w:name w:val="Closing Char"/>
    <w:basedOn w:val="DefaultParagraphFont"/>
    <w:link w:val="Closing"/>
    <w:uiPriority w:val="99"/>
    <w:semiHidden/>
    <w:rsid w:val="00A46769"/>
    <w:rPr>
      <w:rFonts w:ascii="Arial" w:hAnsi="Arial"/>
      <w:sz w:val="24"/>
    </w:rPr>
  </w:style>
  <w:style w:type="paragraph" w:styleId="Date">
    <w:name w:val="Date"/>
    <w:basedOn w:val="Normal"/>
    <w:next w:val="Normal"/>
    <w:link w:val="DateChar"/>
    <w:uiPriority w:val="99"/>
    <w:semiHidden/>
    <w:unhideWhenUsed/>
    <w:rsid w:val="00A46769"/>
  </w:style>
  <w:style w:type="character" w:customStyle="1" w:styleId="DateChar">
    <w:name w:val="Date Char"/>
    <w:basedOn w:val="DefaultParagraphFont"/>
    <w:link w:val="Date"/>
    <w:uiPriority w:val="99"/>
    <w:semiHidden/>
    <w:rsid w:val="00A46769"/>
    <w:rPr>
      <w:rFonts w:ascii="Arial" w:hAnsi="Arial"/>
      <w:sz w:val="24"/>
    </w:rPr>
  </w:style>
  <w:style w:type="paragraph" w:styleId="E-mailSignature">
    <w:name w:val="E-mail Signature"/>
    <w:basedOn w:val="Normal"/>
    <w:link w:val="E-mailSignatureChar"/>
    <w:uiPriority w:val="99"/>
    <w:semiHidden/>
    <w:unhideWhenUsed/>
    <w:rsid w:val="00A46769"/>
  </w:style>
  <w:style w:type="character" w:customStyle="1" w:styleId="E-mailSignatureChar">
    <w:name w:val="E-mail Signature Char"/>
    <w:basedOn w:val="DefaultParagraphFont"/>
    <w:link w:val="E-mailSignature"/>
    <w:uiPriority w:val="99"/>
    <w:semiHidden/>
    <w:rsid w:val="00A46769"/>
    <w:rPr>
      <w:rFonts w:ascii="Arial" w:hAnsi="Arial"/>
      <w:sz w:val="24"/>
    </w:rPr>
  </w:style>
  <w:style w:type="paragraph" w:styleId="EndnoteText">
    <w:name w:val="endnote text"/>
    <w:basedOn w:val="Normal"/>
    <w:link w:val="EndnoteTextChar"/>
    <w:uiPriority w:val="99"/>
    <w:semiHidden/>
    <w:unhideWhenUsed/>
    <w:rsid w:val="00A46769"/>
    <w:rPr>
      <w:sz w:val="20"/>
      <w:szCs w:val="20"/>
    </w:rPr>
  </w:style>
  <w:style w:type="character" w:customStyle="1" w:styleId="EndnoteTextChar">
    <w:name w:val="Endnote Text Char"/>
    <w:basedOn w:val="DefaultParagraphFont"/>
    <w:link w:val="EndnoteText"/>
    <w:uiPriority w:val="99"/>
    <w:semiHidden/>
    <w:rsid w:val="00A46769"/>
    <w:rPr>
      <w:rFonts w:ascii="Arial" w:hAnsi="Arial"/>
      <w:sz w:val="20"/>
      <w:szCs w:val="20"/>
    </w:rPr>
  </w:style>
  <w:style w:type="paragraph" w:styleId="EnvelopeAddress">
    <w:name w:val="envelope address"/>
    <w:basedOn w:val="Normal"/>
    <w:uiPriority w:val="99"/>
    <w:semiHidden/>
    <w:unhideWhenUsed/>
    <w:rsid w:val="00A4676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A46769"/>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A46769"/>
    <w:rPr>
      <w:i/>
      <w:iCs/>
    </w:rPr>
  </w:style>
  <w:style w:type="character" w:customStyle="1" w:styleId="HTMLAddressChar">
    <w:name w:val="HTML Address Char"/>
    <w:basedOn w:val="DefaultParagraphFont"/>
    <w:link w:val="HTMLAddress"/>
    <w:uiPriority w:val="99"/>
    <w:semiHidden/>
    <w:rsid w:val="00A46769"/>
    <w:rPr>
      <w:rFonts w:ascii="Arial" w:hAnsi="Arial"/>
      <w:i/>
      <w:iCs/>
      <w:sz w:val="24"/>
    </w:rPr>
  </w:style>
  <w:style w:type="paragraph" w:styleId="HTMLPreformatted">
    <w:name w:val="HTML Preformatted"/>
    <w:basedOn w:val="Normal"/>
    <w:link w:val="HTMLPreformattedChar"/>
    <w:uiPriority w:val="99"/>
    <w:semiHidden/>
    <w:unhideWhenUsed/>
    <w:rsid w:val="00A4676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6769"/>
    <w:rPr>
      <w:rFonts w:ascii="Consolas" w:hAnsi="Consolas"/>
      <w:sz w:val="20"/>
      <w:szCs w:val="20"/>
    </w:rPr>
  </w:style>
  <w:style w:type="paragraph" w:styleId="Index1">
    <w:name w:val="index 1"/>
    <w:basedOn w:val="Normal"/>
    <w:next w:val="Normal"/>
    <w:autoRedefine/>
    <w:uiPriority w:val="99"/>
    <w:semiHidden/>
    <w:unhideWhenUsed/>
    <w:rsid w:val="00A46769"/>
    <w:pPr>
      <w:ind w:left="240" w:hanging="240"/>
    </w:pPr>
  </w:style>
  <w:style w:type="paragraph" w:styleId="Index2">
    <w:name w:val="index 2"/>
    <w:basedOn w:val="Normal"/>
    <w:next w:val="Normal"/>
    <w:autoRedefine/>
    <w:uiPriority w:val="99"/>
    <w:semiHidden/>
    <w:unhideWhenUsed/>
    <w:rsid w:val="00A46769"/>
    <w:pPr>
      <w:ind w:left="480" w:hanging="240"/>
    </w:pPr>
  </w:style>
  <w:style w:type="paragraph" w:styleId="Index3">
    <w:name w:val="index 3"/>
    <w:basedOn w:val="Normal"/>
    <w:next w:val="Normal"/>
    <w:autoRedefine/>
    <w:uiPriority w:val="99"/>
    <w:semiHidden/>
    <w:unhideWhenUsed/>
    <w:rsid w:val="00A46769"/>
    <w:pPr>
      <w:ind w:left="720" w:hanging="240"/>
    </w:pPr>
  </w:style>
  <w:style w:type="paragraph" w:styleId="Index4">
    <w:name w:val="index 4"/>
    <w:basedOn w:val="Normal"/>
    <w:next w:val="Normal"/>
    <w:autoRedefine/>
    <w:uiPriority w:val="99"/>
    <w:semiHidden/>
    <w:unhideWhenUsed/>
    <w:rsid w:val="00A46769"/>
    <w:pPr>
      <w:ind w:left="960" w:hanging="240"/>
    </w:pPr>
  </w:style>
  <w:style w:type="paragraph" w:styleId="Index5">
    <w:name w:val="index 5"/>
    <w:basedOn w:val="Normal"/>
    <w:next w:val="Normal"/>
    <w:autoRedefine/>
    <w:uiPriority w:val="99"/>
    <w:semiHidden/>
    <w:unhideWhenUsed/>
    <w:rsid w:val="00A46769"/>
    <w:pPr>
      <w:ind w:left="1200" w:hanging="240"/>
    </w:pPr>
  </w:style>
  <w:style w:type="paragraph" w:styleId="Index6">
    <w:name w:val="index 6"/>
    <w:basedOn w:val="Normal"/>
    <w:next w:val="Normal"/>
    <w:autoRedefine/>
    <w:uiPriority w:val="99"/>
    <w:semiHidden/>
    <w:unhideWhenUsed/>
    <w:rsid w:val="00A46769"/>
    <w:pPr>
      <w:ind w:left="1440" w:hanging="240"/>
    </w:pPr>
  </w:style>
  <w:style w:type="paragraph" w:styleId="Index7">
    <w:name w:val="index 7"/>
    <w:basedOn w:val="Normal"/>
    <w:next w:val="Normal"/>
    <w:autoRedefine/>
    <w:uiPriority w:val="99"/>
    <w:semiHidden/>
    <w:unhideWhenUsed/>
    <w:rsid w:val="00A46769"/>
    <w:pPr>
      <w:ind w:left="1680" w:hanging="240"/>
    </w:pPr>
  </w:style>
  <w:style w:type="paragraph" w:styleId="Index8">
    <w:name w:val="index 8"/>
    <w:basedOn w:val="Normal"/>
    <w:next w:val="Normal"/>
    <w:autoRedefine/>
    <w:uiPriority w:val="99"/>
    <w:semiHidden/>
    <w:unhideWhenUsed/>
    <w:rsid w:val="00A46769"/>
    <w:pPr>
      <w:ind w:left="1920" w:hanging="240"/>
    </w:pPr>
  </w:style>
  <w:style w:type="paragraph" w:styleId="Index9">
    <w:name w:val="index 9"/>
    <w:basedOn w:val="Normal"/>
    <w:next w:val="Normal"/>
    <w:autoRedefine/>
    <w:uiPriority w:val="99"/>
    <w:semiHidden/>
    <w:unhideWhenUsed/>
    <w:rsid w:val="00A46769"/>
    <w:pPr>
      <w:ind w:left="2160" w:hanging="240"/>
    </w:pPr>
  </w:style>
  <w:style w:type="paragraph" w:styleId="IndexHeading">
    <w:name w:val="index heading"/>
    <w:basedOn w:val="Normal"/>
    <w:next w:val="Index1"/>
    <w:uiPriority w:val="99"/>
    <w:semiHidden/>
    <w:unhideWhenUsed/>
    <w:rsid w:val="00A4676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4676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46769"/>
    <w:rPr>
      <w:rFonts w:ascii="Arial" w:hAnsi="Arial"/>
      <w:i/>
      <w:iCs/>
      <w:color w:val="4F81BD" w:themeColor="accent1"/>
      <w:sz w:val="24"/>
    </w:rPr>
  </w:style>
  <w:style w:type="paragraph" w:styleId="List">
    <w:name w:val="List"/>
    <w:basedOn w:val="Normal"/>
    <w:uiPriority w:val="99"/>
    <w:semiHidden/>
    <w:unhideWhenUsed/>
    <w:rsid w:val="00A46769"/>
    <w:pPr>
      <w:ind w:left="283" w:hanging="283"/>
      <w:contextualSpacing/>
    </w:pPr>
  </w:style>
  <w:style w:type="paragraph" w:styleId="List2">
    <w:name w:val="List 2"/>
    <w:basedOn w:val="Normal"/>
    <w:uiPriority w:val="99"/>
    <w:semiHidden/>
    <w:unhideWhenUsed/>
    <w:rsid w:val="00A46769"/>
    <w:pPr>
      <w:ind w:left="566" w:hanging="283"/>
      <w:contextualSpacing/>
    </w:pPr>
  </w:style>
  <w:style w:type="paragraph" w:styleId="List3">
    <w:name w:val="List 3"/>
    <w:basedOn w:val="Normal"/>
    <w:uiPriority w:val="99"/>
    <w:semiHidden/>
    <w:unhideWhenUsed/>
    <w:rsid w:val="00A46769"/>
    <w:pPr>
      <w:ind w:left="849" w:hanging="283"/>
      <w:contextualSpacing/>
    </w:pPr>
  </w:style>
  <w:style w:type="paragraph" w:styleId="List4">
    <w:name w:val="List 4"/>
    <w:basedOn w:val="Normal"/>
    <w:uiPriority w:val="99"/>
    <w:semiHidden/>
    <w:unhideWhenUsed/>
    <w:rsid w:val="00A46769"/>
    <w:pPr>
      <w:ind w:left="1132" w:hanging="283"/>
      <w:contextualSpacing/>
    </w:pPr>
  </w:style>
  <w:style w:type="paragraph" w:styleId="List5">
    <w:name w:val="List 5"/>
    <w:basedOn w:val="Normal"/>
    <w:uiPriority w:val="99"/>
    <w:semiHidden/>
    <w:unhideWhenUsed/>
    <w:rsid w:val="00A46769"/>
    <w:pPr>
      <w:ind w:left="1415" w:hanging="283"/>
      <w:contextualSpacing/>
    </w:pPr>
  </w:style>
  <w:style w:type="paragraph" w:styleId="ListBullet">
    <w:name w:val="List Bullet"/>
    <w:basedOn w:val="Normal"/>
    <w:uiPriority w:val="99"/>
    <w:semiHidden/>
    <w:unhideWhenUsed/>
    <w:rsid w:val="00A46769"/>
    <w:pPr>
      <w:numPr>
        <w:numId w:val="25"/>
      </w:numPr>
      <w:contextualSpacing/>
    </w:pPr>
  </w:style>
  <w:style w:type="paragraph" w:styleId="ListBullet2">
    <w:name w:val="List Bullet 2"/>
    <w:basedOn w:val="Normal"/>
    <w:uiPriority w:val="99"/>
    <w:semiHidden/>
    <w:unhideWhenUsed/>
    <w:rsid w:val="00A46769"/>
    <w:pPr>
      <w:numPr>
        <w:numId w:val="26"/>
      </w:numPr>
      <w:contextualSpacing/>
    </w:pPr>
  </w:style>
  <w:style w:type="paragraph" w:styleId="ListBullet3">
    <w:name w:val="List Bullet 3"/>
    <w:basedOn w:val="Normal"/>
    <w:uiPriority w:val="99"/>
    <w:semiHidden/>
    <w:unhideWhenUsed/>
    <w:rsid w:val="00A46769"/>
    <w:pPr>
      <w:numPr>
        <w:numId w:val="27"/>
      </w:numPr>
      <w:contextualSpacing/>
    </w:pPr>
  </w:style>
  <w:style w:type="paragraph" w:styleId="ListBullet4">
    <w:name w:val="List Bullet 4"/>
    <w:basedOn w:val="Normal"/>
    <w:uiPriority w:val="99"/>
    <w:semiHidden/>
    <w:unhideWhenUsed/>
    <w:rsid w:val="00A46769"/>
    <w:pPr>
      <w:numPr>
        <w:numId w:val="28"/>
      </w:numPr>
      <w:contextualSpacing/>
    </w:pPr>
  </w:style>
  <w:style w:type="paragraph" w:styleId="ListBullet5">
    <w:name w:val="List Bullet 5"/>
    <w:basedOn w:val="Normal"/>
    <w:uiPriority w:val="99"/>
    <w:semiHidden/>
    <w:unhideWhenUsed/>
    <w:rsid w:val="00A46769"/>
    <w:pPr>
      <w:numPr>
        <w:numId w:val="29"/>
      </w:numPr>
      <w:contextualSpacing/>
    </w:pPr>
  </w:style>
  <w:style w:type="paragraph" w:styleId="ListContinue">
    <w:name w:val="List Continue"/>
    <w:basedOn w:val="Normal"/>
    <w:uiPriority w:val="99"/>
    <w:semiHidden/>
    <w:unhideWhenUsed/>
    <w:rsid w:val="00A46769"/>
    <w:pPr>
      <w:spacing w:after="120"/>
      <w:ind w:left="283"/>
      <w:contextualSpacing/>
    </w:pPr>
  </w:style>
  <w:style w:type="paragraph" w:styleId="ListContinue2">
    <w:name w:val="List Continue 2"/>
    <w:basedOn w:val="Normal"/>
    <w:uiPriority w:val="99"/>
    <w:semiHidden/>
    <w:unhideWhenUsed/>
    <w:rsid w:val="00A46769"/>
    <w:pPr>
      <w:spacing w:after="120"/>
      <w:ind w:left="566"/>
      <w:contextualSpacing/>
    </w:pPr>
  </w:style>
  <w:style w:type="paragraph" w:styleId="ListContinue3">
    <w:name w:val="List Continue 3"/>
    <w:basedOn w:val="Normal"/>
    <w:uiPriority w:val="99"/>
    <w:semiHidden/>
    <w:unhideWhenUsed/>
    <w:rsid w:val="00A46769"/>
    <w:pPr>
      <w:spacing w:after="120"/>
      <w:ind w:left="849"/>
      <w:contextualSpacing/>
    </w:pPr>
  </w:style>
  <w:style w:type="paragraph" w:styleId="ListContinue4">
    <w:name w:val="List Continue 4"/>
    <w:basedOn w:val="Normal"/>
    <w:uiPriority w:val="99"/>
    <w:semiHidden/>
    <w:unhideWhenUsed/>
    <w:rsid w:val="00A46769"/>
    <w:pPr>
      <w:spacing w:after="120"/>
      <w:ind w:left="1132"/>
      <w:contextualSpacing/>
    </w:pPr>
  </w:style>
  <w:style w:type="paragraph" w:styleId="ListContinue5">
    <w:name w:val="List Continue 5"/>
    <w:basedOn w:val="Normal"/>
    <w:uiPriority w:val="99"/>
    <w:semiHidden/>
    <w:unhideWhenUsed/>
    <w:rsid w:val="00A46769"/>
    <w:pPr>
      <w:spacing w:after="120"/>
      <w:ind w:left="1415"/>
      <w:contextualSpacing/>
    </w:pPr>
  </w:style>
  <w:style w:type="paragraph" w:styleId="ListNumber">
    <w:name w:val="List Number"/>
    <w:basedOn w:val="Normal"/>
    <w:uiPriority w:val="99"/>
    <w:semiHidden/>
    <w:unhideWhenUsed/>
    <w:rsid w:val="00A46769"/>
    <w:pPr>
      <w:numPr>
        <w:numId w:val="30"/>
      </w:numPr>
      <w:contextualSpacing/>
    </w:pPr>
  </w:style>
  <w:style w:type="paragraph" w:styleId="ListNumber2">
    <w:name w:val="List Number 2"/>
    <w:basedOn w:val="Normal"/>
    <w:uiPriority w:val="99"/>
    <w:semiHidden/>
    <w:unhideWhenUsed/>
    <w:rsid w:val="00A46769"/>
    <w:pPr>
      <w:numPr>
        <w:numId w:val="31"/>
      </w:numPr>
      <w:contextualSpacing/>
    </w:pPr>
  </w:style>
  <w:style w:type="paragraph" w:styleId="ListNumber3">
    <w:name w:val="List Number 3"/>
    <w:basedOn w:val="Normal"/>
    <w:uiPriority w:val="99"/>
    <w:semiHidden/>
    <w:unhideWhenUsed/>
    <w:rsid w:val="00A46769"/>
    <w:pPr>
      <w:numPr>
        <w:numId w:val="32"/>
      </w:numPr>
      <w:contextualSpacing/>
    </w:pPr>
  </w:style>
  <w:style w:type="paragraph" w:styleId="ListNumber4">
    <w:name w:val="List Number 4"/>
    <w:basedOn w:val="Normal"/>
    <w:uiPriority w:val="99"/>
    <w:semiHidden/>
    <w:unhideWhenUsed/>
    <w:rsid w:val="00A46769"/>
    <w:pPr>
      <w:numPr>
        <w:numId w:val="33"/>
      </w:numPr>
      <w:contextualSpacing/>
    </w:pPr>
  </w:style>
  <w:style w:type="paragraph" w:styleId="ListNumber5">
    <w:name w:val="List Number 5"/>
    <w:basedOn w:val="Normal"/>
    <w:uiPriority w:val="99"/>
    <w:semiHidden/>
    <w:unhideWhenUsed/>
    <w:rsid w:val="00A46769"/>
    <w:pPr>
      <w:numPr>
        <w:numId w:val="34"/>
      </w:numPr>
      <w:contextualSpacing/>
    </w:pPr>
  </w:style>
  <w:style w:type="paragraph" w:styleId="MessageHeader">
    <w:name w:val="Message Header"/>
    <w:basedOn w:val="Normal"/>
    <w:link w:val="MessageHeaderChar"/>
    <w:uiPriority w:val="99"/>
    <w:semiHidden/>
    <w:unhideWhenUsed/>
    <w:rsid w:val="00A4676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4676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A46769"/>
    <w:pPr>
      <w:ind w:left="720"/>
    </w:pPr>
  </w:style>
  <w:style w:type="paragraph" w:styleId="Quote">
    <w:name w:val="Quote"/>
    <w:basedOn w:val="Normal"/>
    <w:next w:val="Normal"/>
    <w:link w:val="QuoteChar"/>
    <w:uiPriority w:val="29"/>
    <w:qFormat/>
    <w:rsid w:val="00A467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46769"/>
    <w:rPr>
      <w:rFonts w:ascii="Arial" w:hAnsi="Arial"/>
      <w:i/>
      <w:iCs/>
      <w:color w:val="404040" w:themeColor="text1" w:themeTint="BF"/>
      <w:sz w:val="24"/>
    </w:rPr>
  </w:style>
  <w:style w:type="paragraph" w:styleId="Salutation">
    <w:name w:val="Salutation"/>
    <w:basedOn w:val="Normal"/>
    <w:next w:val="Normal"/>
    <w:link w:val="SalutationChar"/>
    <w:uiPriority w:val="99"/>
    <w:semiHidden/>
    <w:unhideWhenUsed/>
    <w:rsid w:val="00A46769"/>
  </w:style>
  <w:style w:type="character" w:customStyle="1" w:styleId="SalutationChar">
    <w:name w:val="Salutation Char"/>
    <w:basedOn w:val="DefaultParagraphFont"/>
    <w:link w:val="Salutation"/>
    <w:uiPriority w:val="99"/>
    <w:semiHidden/>
    <w:rsid w:val="00A46769"/>
    <w:rPr>
      <w:rFonts w:ascii="Arial" w:hAnsi="Arial"/>
      <w:sz w:val="24"/>
    </w:rPr>
  </w:style>
  <w:style w:type="paragraph" w:styleId="TableofAuthorities">
    <w:name w:val="table of authorities"/>
    <w:basedOn w:val="Normal"/>
    <w:next w:val="Normal"/>
    <w:uiPriority w:val="99"/>
    <w:semiHidden/>
    <w:unhideWhenUsed/>
    <w:rsid w:val="00A46769"/>
    <w:pPr>
      <w:ind w:left="240" w:hanging="240"/>
    </w:pPr>
  </w:style>
  <w:style w:type="paragraph" w:styleId="TOAHeading">
    <w:name w:val="toa heading"/>
    <w:basedOn w:val="Normal"/>
    <w:next w:val="Normal"/>
    <w:uiPriority w:val="99"/>
    <w:semiHidden/>
    <w:unhideWhenUsed/>
    <w:rsid w:val="00A46769"/>
    <w:pPr>
      <w:spacing w:before="120"/>
    </w:pPr>
    <w:rPr>
      <w:rFonts w:asciiTheme="majorHAnsi" w:eastAsiaTheme="majorEastAsia" w:hAnsiTheme="majorHAnsi" w:cstheme="majorBidi"/>
      <w:b/>
      <w:bCs/>
      <w:szCs w:val="24"/>
    </w:rPr>
  </w:style>
  <w:style w:type="character" w:customStyle="1" w:styleId="UnresolvedMention">
    <w:name w:val="Unresolved Mention"/>
    <w:basedOn w:val="DefaultParagraphFont"/>
    <w:uiPriority w:val="99"/>
    <w:semiHidden/>
    <w:unhideWhenUsed/>
    <w:rsid w:val="00755756"/>
    <w:rPr>
      <w:color w:val="605E5C"/>
      <w:shd w:val="clear" w:color="auto" w:fill="E1DFDD"/>
    </w:rPr>
  </w:style>
  <w:style w:type="paragraph" w:customStyle="1" w:styleId="xmsonormal">
    <w:name w:val="x_msonormal"/>
    <w:basedOn w:val="Normal"/>
    <w:rsid w:val="00963A91"/>
    <w:rPr>
      <w:rFonts w:ascii="Calibri" w:hAnsi="Calibri" w:cs="Calibri"/>
      <w:sz w:val="22"/>
      <w:lang w:eastAsia="en-AU"/>
    </w:rPr>
  </w:style>
  <w:style w:type="character" w:customStyle="1" w:styleId="UnresolvedMention1">
    <w:name w:val="Unresolved Mention1"/>
    <w:basedOn w:val="DefaultParagraphFont"/>
    <w:uiPriority w:val="99"/>
    <w:semiHidden/>
    <w:unhideWhenUsed/>
    <w:rsid w:val="00F442E1"/>
    <w:rPr>
      <w:color w:val="605E5C"/>
      <w:shd w:val="clear" w:color="auto" w:fill="E1DFDD"/>
    </w:rPr>
  </w:style>
  <w:style w:type="character" w:customStyle="1" w:styleId="ts-created">
    <w:name w:val="ts-created"/>
    <w:basedOn w:val="DefaultParagraphFont"/>
    <w:rsid w:val="00F442E1"/>
  </w:style>
  <w:style w:type="character" w:customStyle="1" w:styleId="UnresolvedMention2">
    <w:name w:val="Unresolved Mention2"/>
    <w:basedOn w:val="DefaultParagraphFont"/>
    <w:uiPriority w:val="99"/>
    <w:semiHidden/>
    <w:unhideWhenUsed/>
    <w:rsid w:val="00F442E1"/>
    <w:rPr>
      <w:color w:val="808080"/>
      <w:shd w:val="clear" w:color="auto" w:fill="E6E6E6"/>
    </w:rPr>
  </w:style>
  <w:style w:type="paragraph" w:customStyle="1" w:styleId="xmsolistparagraph">
    <w:name w:val="x_msolistparagraph"/>
    <w:basedOn w:val="Normal"/>
    <w:rsid w:val="00554A94"/>
    <w:pPr>
      <w:ind w:left="720"/>
    </w:pPr>
    <w:rPr>
      <w:rFonts w:cs="Arial"/>
      <w:szCs w:val="24"/>
      <w:lang w:eastAsia="en-AU"/>
    </w:rPr>
  </w:style>
  <w:style w:type="paragraph" w:customStyle="1" w:styleId="CoverSubtitle">
    <w:name w:val="Cover Subtitle"/>
    <w:basedOn w:val="Covertitle"/>
    <w:uiPriority w:val="1"/>
    <w:qFormat/>
    <w:rsid w:val="00512365"/>
    <w:pPr>
      <w:suppressAutoHyphens/>
      <w:spacing w:before="240" w:line="560" w:lineRule="exact"/>
      <w:ind w:right="851"/>
    </w:pPr>
    <w:rPr>
      <w:rFonts w:eastAsia="Calibri"/>
      <w:noProof/>
      <w:spacing w:val="5"/>
      <w:sz w:val="48"/>
      <w:szCs w:val="48"/>
      <w:lang w:eastAsia="en-AU"/>
    </w:rPr>
  </w:style>
  <w:style w:type="character" w:styleId="PlaceholderText">
    <w:name w:val="Placeholder Text"/>
    <w:basedOn w:val="DefaultParagraphFont"/>
    <w:uiPriority w:val="99"/>
    <w:semiHidden/>
    <w:rsid w:val="00512365"/>
    <w:rPr>
      <w:color w:val="808080"/>
    </w:rPr>
  </w:style>
  <w:style w:type="character" w:styleId="Strong">
    <w:name w:val="Strong"/>
    <w:basedOn w:val="DefaultParagraphFont"/>
    <w:uiPriority w:val="22"/>
    <w:qFormat/>
    <w:rsid w:val="00E54953"/>
    <w:rPr>
      <w:b/>
      <w:bCs/>
    </w:rPr>
  </w:style>
  <w:style w:type="paragraph" w:customStyle="1" w:styleId="NumberedListLevel1">
    <w:name w:val="Numbered List Level 1"/>
    <w:rsid w:val="00932F06"/>
    <w:pPr>
      <w:keepNext/>
      <w:numPr>
        <w:numId w:val="42"/>
      </w:numPr>
      <w:tabs>
        <w:tab w:val="left" w:pos="357"/>
      </w:tabs>
      <w:spacing w:line="240" w:lineRule="auto"/>
      <w:jc w:val="both"/>
    </w:pPr>
    <w:rPr>
      <w:rFonts w:ascii="Arial" w:eastAsia="Times New Roman" w:hAnsi="Arial" w:cs="Arial"/>
      <w:sz w:val="20"/>
      <w:szCs w:val="20"/>
      <w:lang w:eastAsia="en-AU"/>
    </w:rPr>
  </w:style>
  <w:style w:type="paragraph" w:customStyle="1" w:styleId="NumberedListLevel2">
    <w:name w:val="Numbered List Level 2"/>
    <w:rsid w:val="00932F06"/>
    <w:pPr>
      <w:keepNext/>
      <w:numPr>
        <w:ilvl w:val="1"/>
        <w:numId w:val="42"/>
      </w:numPr>
      <w:tabs>
        <w:tab w:val="left" w:pos="550"/>
      </w:tabs>
      <w:spacing w:line="240" w:lineRule="auto"/>
      <w:jc w:val="both"/>
    </w:pPr>
    <w:rPr>
      <w:rFonts w:ascii="Arial" w:eastAsia="Times New Roman" w:hAnsi="Arial" w:cs="Arial"/>
      <w:sz w:val="20"/>
      <w:szCs w:val="20"/>
      <w:lang w:eastAsia="en-AU"/>
    </w:rPr>
  </w:style>
  <w:style w:type="paragraph" w:customStyle="1" w:styleId="NumberedListLevel3">
    <w:name w:val="Numbered List Level 3"/>
    <w:rsid w:val="00932F06"/>
    <w:pPr>
      <w:keepNext/>
      <w:numPr>
        <w:ilvl w:val="2"/>
        <w:numId w:val="42"/>
      </w:numPr>
      <w:tabs>
        <w:tab w:val="left" w:pos="680"/>
      </w:tabs>
      <w:spacing w:line="240" w:lineRule="auto"/>
      <w:jc w:val="both"/>
    </w:pPr>
    <w:rPr>
      <w:rFonts w:ascii="Arial" w:eastAsia="Times New Roman" w:hAnsi="Arial" w:cs="Arial"/>
      <w:sz w:val="20"/>
      <w:szCs w:val="20"/>
      <w:lang w:eastAsia="en-AU"/>
    </w:rPr>
  </w:style>
  <w:style w:type="character" w:customStyle="1" w:styleId="veryhardreadability">
    <w:name w:val="veryhardreadability"/>
    <w:basedOn w:val="DefaultParagraphFont"/>
    <w:rsid w:val="000C1624"/>
  </w:style>
  <w:style w:type="table" w:customStyle="1" w:styleId="TableGrid5">
    <w:name w:val="Table Grid5"/>
    <w:basedOn w:val="TableNormal"/>
    <w:next w:val="TableGrid"/>
    <w:uiPriority w:val="39"/>
    <w:rsid w:val="00C15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5136">
      <w:bodyDiv w:val="1"/>
      <w:marLeft w:val="0"/>
      <w:marRight w:val="0"/>
      <w:marTop w:val="0"/>
      <w:marBottom w:val="0"/>
      <w:divBdr>
        <w:top w:val="none" w:sz="0" w:space="0" w:color="auto"/>
        <w:left w:val="none" w:sz="0" w:space="0" w:color="auto"/>
        <w:bottom w:val="none" w:sz="0" w:space="0" w:color="auto"/>
        <w:right w:val="none" w:sz="0" w:space="0" w:color="auto"/>
      </w:divBdr>
    </w:div>
    <w:div w:id="33123154">
      <w:bodyDiv w:val="1"/>
      <w:marLeft w:val="0"/>
      <w:marRight w:val="0"/>
      <w:marTop w:val="0"/>
      <w:marBottom w:val="0"/>
      <w:divBdr>
        <w:top w:val="none" w:sz="0" w:space="0" w:color="auto"/>
        <w:left w:val="none" w:sz="0" w:space="0" w:color="auto"/>
        <w:bottom w:val="none" w:sz="0" w:space="0" w:color="auto"/>
        <w:right w:val="none" w:sz="0" w:space="0" w:color="auto"/>
      </w:divBdr>
    </w:div>
    <w:div w:id="39940412">
      <w:bodyDiv w:val="1"/>
      <w:marLeft w:val="0"/>
      <w:marRight w:val="0"/>
      <w:marTop w:val="0"/>
      <w:marBottom w:val="0"/>
      <w:divBdr>
        <w:top w:val="none" w:sz="0" w:space="0" w:color="auto"/>
        <w:left w:val="none" w:sz="0" w:space="0" w:color="auto"/>
        <w:bottom w:val="none" w:sz="0" w:space="0" w:color="auto"/>
        <w:right w:val="none" w:sz="0" w:space="0" w:color="auto"/>
      </w:divBdr>
    </w:div>
    <w:div w:id="44334175">
      <w:bodyDiv w:val="1"/>
      <w:marLeft w:val="0"/>
      <w:marRight w:val="0"/>
      <w:marTop w:val="0"/>
      <w:marBottom w:val="0"/>
      <w:divBdr>
        <w:top w:val="none" w:sz="0" w:space="0" w:color="auto"/>
        <w:left w:val="none" w:sz="0" w:space="0" w:color="auto"/>
        <w:bottom w:val="none" w:sz="0" w:space="0" w:color="auto"/>
        <w:right w:val="none" w:sz="0" w:space="0" w:color="auto"/>
      </w:divBdr>
    </w:div>
    <w:div w:id="49615582">
      <w:bodyDiv w:val="1"/>
      <w:marLeft w:val="0"/>
      <w:marRight w:val="0"/>
      <w:marTop w:val="0"/>
      <w:marBottom w:val="0"/>
      <w:divBdr>
        <w:top w:val="none" w:sz="0" w:space="0" w:color="auto"/>
        <w:left w:val="none" w:sz="0" w:space="0" w:color="auto"/>
        <w:bottom w:val="none" w:sz="0" w:space="0" w:color="auto"/>
        <w:right w:val="none" w:sz="0" w:space="0" w:color="auto"/>
      </w:divBdr>
    </w:div>
    <w:div w:id="53549807">
      <w:bodyDiv w:val="1"/>
      <w:marLeft w:val="0"/>
      <w:marRight w:val="0"/>
      <w:marTop w:val="0"/>
      <w:marBottom w:val="0"/>
      <w:divBdr>
        <w:top w:val="none" w:sz="0" w:space="0" w:color="auto"/>
        <w:left w:val="none" w:sz="0" w:space="0" w:color="auto"/>
        <w:bottom w:val="none" w:sz="0" w:space="0" w:color="auto"/>
        <w:right w:val="none" w:sz="0" w:space="0" w:color="auto"/>
      </w:divBdr>
    </w:div>
    <w:div w:id="59914230">
      <w:bodyDiv w:val="1"/>
      <w:marLeft w:val="0"/>
      <w:marRight w:val="0"/>
      <w:marTop w:val="0"/>
      <w:marBottom w:val="0"/>
      <w:divBdr>
        <w:top w:val="none" w:sz="0" w:space="0" w:color="auto"/>
        <w:left w:val="none" w:sz="0" w:space="0" w:color="auto"/>
        <w:bottom w:val="none" w:sz="0" w:space="0" w:color="auto"/>
        <w:right w:val="none" w:sz="0" w:space="0" w:color="auto"/>
      </w:divBdr>
    </w:div>
    <w:div w:id="62140167">
      <w:bodyDiv w:val="1"/>
      <w:marLeft w:val="0"/>
      <w:marRight w:val="0"/>
      <w:marTop w:val="0"/>
      <w:marBottom w:val="0"/>
      <w:divBdr>
        <w:top w:val="none" w:sz="0" w:space="0" w:color="auto"/>
        <w:left w:val="none" w:sz="0" w:space="0" w:color="auto"/>
        <w:bottom w:val="none" w:sz="0" w:space="0" w:color="auto"/>
        <w:right w:val="none" w:sz="0" w:space="0" w:color="auto"/>
      </w:divBdr>
    </w:div>
    <w:div w:id="64768761">
      <w:bodyDiv w:val="1"/>
      <w:marLeft w:val="0"/>
      <w:marRight w:val="0"/>
      <w:marTop w:val="0"/>
      <w:marBottom w:val="0"/>
      <w:divBdr>
        <w:top w:val="none" w:sz="0" w:space="0" w:color="auto"/>
        <w:left w:val="none" w:sz="0" w:space="0" w:color="auto"/>
        <w:bottom w:val="none" w:sz="0" w:space="0" w:color="auto"/>
        <w:right w:val="none" w:sz="0" w:space="0" w:color="auto"/>
      </w:divBdr>
    </w:div>
    <w:div w:id="82459057">
      <w:bodyDiv w:val="1"/>
      <w:marLeft w:val="0"/>
      <w:marRight w:val="0"/>
      <w:marTop w:val="0"/>
      <w:marBottom w:val="0"/>
      <w:divBdr>
        <w:top w:val="none" w:sz="0" w:space="0" w:color="auto"/>
        <w:left w:val="none" w:sz="0" w:space="0" w:color="auto"/>
        <w:bottom w:val="none" w:sz="0" w:space="0" w:color="auto"/>
        <w:right w:val="none" w:sz="0" w:space="0" w:color="auto"/>
      </w:divBdr>
    </w:div>
    <w:div w:id="83456913">
      <w:bodyDiv w:val="1"/>
      <w:marLeft w:val="0"/>
      <w:marRight w:val="0"/>
      <w:marTop w:val="0"/>
      <w:marBottom w:val="0"/>
      <w:divBdr>
        <w:top w:val="none" w:sz="0" w:space="0" w:color="auto"/>
        <w:left w:val="none" w:sz="0" w:space="0" w:color="auto"/>
        <w:bottom w:val="none" w:sz="0" w:space="0" w:color="auto"/>
        <w:right w:val="none" w:sz="0" w:space="0" w:color="auto"/>
      </w:divBdr>
    </w:div>
    <w:div w:id="92239397">
      <w:bodyDiv w:val="1"/>
      <w:marLeft w:val="0"/>
      <w:marRight w:val="0"/>
      <w:marTop w:val="0"/>
      <w:marBottom w:val="0"/>
      <w:divBdr>
        <w:top w:val="none" w:sz="0" w:space="0" w:color="auto"/>
        <w:left w:val="none" w:sz="0" w:space="0" w:color="auto"/>
        <w:bottom w:val="none" w:sz="0" w:space="0" w:color="auto"/>
        <w:right w:val="none" w:sz="0" w:space="0" w:color="auto"/>
      </w:divBdr>
    </w:div>
    <w:div w:id="92286145">
      <w:bodyDiv w:val="1"/>
      <w:marLeft w:val="0"/>
      <w:marRight w:val="0"/>
      <w:marTop w:val="0"/>
      <w:marBottom w:val="0"/>
      <w:divBdr>
        <w:top w:val="none" w:sz="0" w:space="0" w:color="auto"/>
        <w:left w:val="none" w:sz="0" w:space="0" w:color="auto"/>
        <w:bottom w:val="none" w:sz="0" w:space="0" w:color="auto"/>
        <w:right w:val="none" w:sz="0" w:space="0" w:color="auto"/>
      </w:divBdr>
    </w:div>
    <w:div w:id="96799893">
      <w:bodyDiv w:val="1"/>
      <w:marLeft w:val="0"/>
      <w:marRight w:val="0"/>
      <w:marTop w:val="0"/>
      <w:marBottom w:val="0"/>
      <w:divBdr>
        <w:top w:val="none" w:sz="0" w:space="0" w:color="auto"/>
        <w:left w:val="none" w:sz="0" w:space="0" w:color="auto"/>
        <w:bottom w:val="none" w:sz="0" w:space="0" w:color="auto"/>
        <w:right w:val="none" w:sz="0" w:space="0" w:color="auto"/>
      </w:divBdr>
    </w:div>
    <w:div w:id="110828627">
      <w:bodyDiv w:val="1"/>
      <w:marLeft w:val="0"/>
      <w:marRight w:val="0"/>
      <w:marTop w:val="0"/>
      <w:marBottom w:val="0"/>
      <w:divBdr>
        <w:top w:val="none" w:sz="0" w:space="0" w:color="auto"/>
        <w:left w:val="none" w:sz="0" w:space="0" w:color="auto"/>
        <w:bottom w:val="none" w:sz="0" w:space="0" w:color="auto"/>
        <w:right w:val="none" w:sz="0" w:space="0" w:color="auto"/>
      </w:divBdr>
    </w:div>
    <w:div w:id="123931022">
      <w:bodyDiv w:val="1"/>
      <w:marLeft w:val="0"/>
      <w:marRight w:val="0"/>
      <w:marTop w:val="0"/>
      <w:marBottom w:val="0"/>
      <w:divBdr>
        <w:top w:val="none" w:sz="0" w:space="0" w:color="auto"/>
        <w:left w:val="none" w:sz="0" w:space="0" w:color="auto"/>
        <w:bottom w:val="none" w:sz="0" w:space="0" w:color="auto"/>
        <w:right w:val="none" w:sz="0" w:space="0" w:color="auto"/>
      </w:divBdr>
    </w:div>
    <w:div w:id="129325361">
      <w:bodyDiv w:val="1"/>
      <w:marLeft w:val="0"/>
      <w:marRight w:val="0"/>
      <w:marTop w:val="0"/>
      <w:marBottom w:val="0"/>
      <w:divBdr>
        <w:top w:val="none" w:sz="0" w:space="0" w:color="auto"/>
        <w:left w:val="none" w:sz="0" w:space="0" w:color="auto"/>
        <w:bottom w:val="none" w:sz="0" w:space="0" w:color="auto"/>
        <w:right w:val="none" w:sz="0" w:space="0" w:color="auto"/>
      </w:divBdr>
    </w:div>
    <w:div w:id="134881184">
      <w:bodyDiv w:val="1"/>
      <w:marLeft w:val="0"/>
      <w:marRight w:val="0"/>
      <w:marTop w:val="0"/>
      <w:marBottom w:val="0"/>
      <w:divBdr>
        <w:top w:val="none" w:sz="0" w:space="0" w:color="auto"/>
        <w:left w:val="none" w:sz="0" w:space="0" w:color="auto"/>
        <w:bottom w:val="none" w:sz="0" w:space="0" w:color="auto"/>
        <w:right w:val="none" w:sz="0" w:space="0" w:color="auto"/>
      </w:divBdr>
    </w:div>
    <w:div w:id="142745705">
      <w:bodyDiv w:val="1"/>
      <w:marLeft w:val="0"/>
      <w:marRight w:val="0"/>
      <w:marTop w:val="0"/>
      <w:marBottom w:val="0"/>
      <w:divBdr>
        <w:top w:val="none" w:sz="0" w:space="0" w:color="auto"/>
        <w:left w:val="none" w:sz="0" w:space="0" w:color="auto"/>
        <w:bottom w:val="none" w:sz="0" w:space="0" w:color="auto"/>
        <w:right w:val="none" w:sz="0" w:space="0" w:color="auto"/>
      </w:divBdr>
    </w:div>
    <w:div w:id="166215552">
      <w:bodyDiv w:val="1"/>
      <w:marLeft w:val="0"/>
      <w:marRight w:val="0"/>
      <w:marTop w:val="0"/>
      <w:marBottom w:val="0"/>
      <w:divBdr>
        <w:top w:val="none" w:sz="0" w:space="0" w:color="auto"/>
        <w:left w:val="none" w:sz="0" w:space="0" w:color="auto"/>
        <w:bottom w:val="none" w:sz="0" w:space="0" w:color="auto"/>
        <w:right w:val="none" w:sz="0" w:space="0" w:color="auto"/>
      </w:divBdr>
    </w:div>
    <w:div w:id="183249852">
      <w:bodyDiv w:val="1"/>
      <w:marLeft w:val="0"/>
      <w:marRight w:val="0"/>
      <w:marTop w:val="0"/>
      <w:marBottom w:val="0"/>
      <w:divBdr>
        <w:top w:val="none" w:sz="0" w:space="0" w:color="auto"/>
        <w:left w:val="none" w:sz="0" w:space="0" w:color="auto"/>
        <w:bottom w:val="none" w:sz="0" w:space="0" w:color="auto"/>
        <w:right w:val="none" w:sz="0" w:space="0" w:color="auto"/>
      </w:divBdr>
    </w:div>
    <w:div w:id="186138329">
      <w:bodyDiv w:val="1"/>
      <w:marLeft w:val="0"/>
      <w:marRight w:val="0"/>
      <w:marTop w:val="0"/>
      <w:marBottom w:val="0"/>
      <w:divBdr>
        <w:top w:val="none" w:sz="0" w:space="0" w:color="auto"/>
        <w:left w:val="none" w:sz="0" w:space="0" w:color="auto"/>
        <w:bottom w:val="none" w:sz="0" w:space="0" w:color="auto"/>
        <w:right w:val="none" w:sz="0" w:space="0" w:color="auto"/>
      </w:divBdr>
    </w:div>
    <w:div w:id="186255297">
      <w:bodyDiv w:val="1"/>
      <w:marLeft w:val="0"/>
      <w:marRight w:val="0"/>
      <w:marTop w:val="0"/>
      <w:marBottom w:val="0"/>
      <w:divBdr>
        <w:top w:val="none" w:sz="0" w:space="0" w:color="auto"/>
        <w:left w:val="none" w:sz="0" w:space="0" w:color="auto"/>
        <w:bottom w:val="none" w:sz="0" w:space="0" w:color="auto"/>
        <w:right w:val="none" w:sz="0" w:space="0" w:color="auto"/>
      </w:divBdr>
    </w:div>
    <w:div w:id="188497382">
      <w:bodyDiv w:val="1"/>
      <w:marLeft w:val="0"/>
      <w:marRight w:val="0"/>
      <w:marTop w:val="0"/>
      <w:marBottom w:val="0"/>
      <w:divBdr>
        <w:top w:val="none" w:sz="0" w:space="0" w:color="auto"/>
        <w:left w:val="none" w:sz="0" w:space="0" w:color="auto"/>
        <w:bottom w:val="none" w:sz="0" w:space="0" w:color="auto"/>
        <w:right w:val="none" w:sz="0" w:space="0" w:color="auto"/>
      </w:divBdr>
    </w:div>
    <w:div w:id="189805392">
      <w:bodyDiv w:val="1"/>
      <w:marLeft w:val="0"/>
      <w:marRight w:val="0"/>
      <w:marTop w:val="0"/>
      <w:marBottom w:val="0"/>
      <w:divBdr>
        <w:top w:val="none" w:sz="0" w:space="0" w:color="auto"/>
        <w:left w:val="none" w:sz="0" w:space="0" w:color="auto"/>
        <w:bottom w:val="none" w:sz="0" w:space="0" w:color="auto"/>
        <w:right w:val="none" w:sz="0" w:space="0" w:color="auto"/>
      </w:divBdr>
    </w:div>
    <w:div w:id="191041791">
      <w:bodyDiv w:val="1"/>
      <w:marLeft w:val="0"/>
      <w:marRight w:val="0"/>
      <w:marTop w:val="0"/>
      <w:marBottom w:val="0"/>
      <w:divBdr>
        <w:top w:val="none" w:sz="0" w:space="0" w:color="auto"/>
        <w:left w:val="none" w:sz="0" w:space="0" w:color="auto"/>
        <w:bottom w:val="none" w:sz="0" w:space="0" w:color="auto"/>
        <w:right w:val="none" w:sz="0" w:space="0" w:color="auto"/>
      </w:divBdr>
    </w:div>
    <w:div w:id="192620616">
      <w:bodyDiv w:val="1"/>
      <w:marLeft w:val="0"/>
      <w:marRight w:val="0"/>
      <w:marTop w:val="0"/>
      <w:marBottom w:val="0"/>
      <w:divBdr>
        <w:top w:val="none" w:sz="0" w:space="0" w:color="auto"/>
        <w:left w:val="none" w:sz="0" w:space="0" w:color="auto"/>
        <w:bottom w:val="none" w:sz="0" w:space="0" w:color="auto"/>
        <w:right w:val="none" w:sz="0" w:space="0" w:color="auto"/>
      </w:divBdr>
    </w:div>
    <w:div w:id="194277603">
      <w:bodyDiv w:val="1"/>
      <w:marLeft w:val="0"/>
      <w:marRight w:val="0"/>
      <w:marTop w:val="0"/>
      <w:marBottom w:val="0"/>
      <w:divBdr>
        <w:top w:val="none" w:sz="0" w:space="0" w:color="auto"/>
        <w:left w:val="none" w:sz="0" w:space="0" w:color="auto"/>
        <w:bottom w:val="none" w:sz="0" w:space="0" w:color="auto"/>
        <w:right w:val="none" w:sz="0" w:space="0" w:color="auto"/>
      </w:divBdr>
    </w:div>
    <w:div w:id="202135021">
      <w:bodyDiv w:val="1"/>
      <w:marLeft w:val="0"/>
      <w:marRight w:val="0"/>
      <w:marTop w:val="0"/>
      <w:marBottom w:val="0"/>
      <w:divBdr>
        <w:top w:val="none" w:sz="0" w:space="0" w:color="auto"/>
        <w:left w:val="none" w:sz="0" w:space="0" w:color="auto"/>
        <w:bottom w:val="none" w:sz="0" w:space="0" w:color="auto"/>
        <w:right w:val="none" w:sz="0" w:space="0" w:color="auto"/>
      </w:divBdr>
    </w:div>
    <w:div w:id="207762841">
      <w:bodyDiv w:val="1"/>
      <w:marLeft w:val="0"/>
      <w:marRight w:val="0"/>
      <w:marTop w:val="0"/>
      <w:marBottom w:val="0"/>
      <w:divBdr>
        <w:top w:val="none" w:sz="0" w:space="0" w:color="auto"/>
        <w:left w:val="none" w:sz="0" w:space="0" w:color="auto"/>
        <w:bottom w:val="none" w:sz="0" w:space="0" w:color="auto"/>
        <w:right w:val="none" w:sz="0" w:space="0" w:color="auto"/>
      </w:divBdr>
    </w:div>
    <w:div w:id="207912601">
      <w:bodyDiv w:val="1"/>
      <w:marLeft w:val="0"/>
      <w:marRight w:val="0"/>
      <w:marTop w:val="0"/>
      <w:marBottom w:val="0"/>
      <w:divBdr>
        <w:top w:val="none" w:sz="0" w:space="0" w:color="auto"/>
        <w:left w:val="none" w:sz="0" w:space="0" w:color="auto"/>
        <w:bottom w:val="none" w:sz="0" w:space="0" w:color="auto"/>
        <w:right w:val="none" w:sz="0" w:space="0" w:color="auto"/>
      </w:divBdr>
    </w:div>
    <w:div w:id="218169460">
      <w:bodyDiv w:val="1"/>
      <w:marLeft w:val="0"/>
      <w:marRight w:val="0"/>
      <w:marTop w:val="0"/>
      <w:marBottom w:val="0"/>
      <w:divBdr>
        <w:top w:val="none" w:sz="0" w:space="0" w:color="auto"/>
        <w:left w:val="none" w:sz="0" w:space="0" w:color="auto"/>
        <w:bottom w:val="none" w:sz="0" w:space="0" w:color="auto"/>
        <w:right w:val="none" w:sz="0" w:space="0" w:color="auto"/>
      </w:divBdr>
    </w:div>
    <w:div w:id="227039888">
      <w:bodyDiv w:val="1"/>
      <w:marLeft w:val="0"/>
      <w:marRight w:val="0"/>
      <w:marTop w:val="0"/>
      <w:marBottom w:val="0"/>
      <w:divBdr>
        <w:top w:val="none" w:sz="0" w:space="0" w:color="auto"/>
        <w:left w:val="none" w:sz="0" w:space="0" w:color="auto"/>
        <w:bottom w:val="none" w:sz="0" w:space="0" w:color="auto"/>
        <w:right w:val="none" w:sz="0" w:space="0" w:color="auto"/>
      </w:divBdr>
    </w:div>
    <w:div w:id="230425862">
      <w:bodyDiv w:val="1"/>
      <w:marLeft w:val="0"/>
      <w:marRight w:val="0"/>
      <w:marTop w:val="0"/>
      <w:marBottom w:val="0"/>
      <w:divBdr>
        <w:top w:val="none" w:sz="0" w:space="0" w:color="auto"/>
        <w:left w:val="none" w:sz="0" w:space="0" w:color="auto"/>
        <w:bottom w:val="none" w:sz="0" w:space="0" w:color="auto"/>
        <w:right w:val="none" w:sz="0" w:space="0" w:color="auto"/>
      </w:divBdr>
    </w:div>
    <w:div w:id="233929335">
      <w:bodyDiv w:val="1"/>
      <w:marLeft w:val="0"/>
      <w:marRight w:val="0"/>
      <w:marTop w:val="0"/>
      <w:marBottom w:val="0"/>
      <w:divBdr>
        <w:top w:val="none" w:sz="0" w:space="0" w:color="auto"/>
        <w:left w:val="none" w:sz="0" w:space="0" w:color="auto"/>
        <w:bottom w:val="none" w:sz="0" w:space="0" w:color="auto"/>
        <w:right w:val="none" w:sz="0" w:space="0" w:color="auto"/>
      </w:divBdr>
    </w:div>
    <w:div w:id="236790310">
      <w:bodyDiv w:val="1"/>
      <w:marLeft w:val="0"/>
      <w:marRight w:val="0"/>
      <w:marTop w:val="0"/>
      <w:marBottom w:val="0"/>
      <w:divBdr>
        <w:top w:val="none" w:sz="0" w:space="0" w:color="auto"/>
        <w:left w:val="none" w:sz="0" w:space="0" w:color="auto"/>
        <w:bottom w:val="none" w:sz="0" w:space="0" w:color="auto"/>
        <w:right w:val="none" w:sz="0" w:space="0" w:color="auto"/>
      </w:divBdr>
    </w:div>
    <w:div w:id="238637910">
      <w:bodyDiv w:val="1"/>
      <w:marLeft w:val="0"/>
      <w:marRight w:val="0"/>
      <w:marTop w:val="0"/>
      <w:marBottom w:val="0"/>
      <w:divBdr>
        <w:top w:val="none" w:sz="0" w:space="0" w:color="auto"/>
        <w:left w:val="none" w:sz="0" w:space="0" w:color="auto"/>
        <w:bottom w:val="none" w:sz="0" w:space="0" w:color="auto"/>
        <w:right w:val="none" w:sz="0" w:space="0" w:color="auto"/>
      </w:divBdr>
    </w:div>
    <w:div w:id="242229652">
      <w:bodyDiv w:val="1"/>
      <w:marLeft w:val="0"/>
      <w:marRight w:val="0"/>
      <w:marTop w:val="0"/>
      <w:marBottom w:val="0"/>
      <w:divBdr>
        <w:top w:val="none" w:sz="0" w:space="0" w:color="auto"/>
        <w:left w:val="none" w:sz="0" w:space="0" w:color="auto"/>
        <w:bottom w:val="none" w:sz="0" w:space="0" w:color="auto"/>
        <w:right w:val="none" w:sz="0" w:space="0" w:color="auto"/>
      </w:divBdr>
    </w:div>
    <w:div w:id="244144744">
      <w:bodyDiv w:val="1"/>
      <w:marLeft w:val="0"/>
      <w:marRight w:val="0"/>
      <w:marTop w:val="0"/>
      <w:marBottom w:val="0"/>
      <w:divBdr>
        <w:top w:val="none" w:sz="0" w:space="0" w:color="auto"/>
        <w:left w:val="none" w:sz="0" w:space="0" w:color="auto"/>
        <w:bottom w:val="none" w:sz="0" w:space="0" w:color="auto"/>
        <w:right w:val="none" w:sz="0" w:space="0" w:color="auto"/>
      </w:divBdr>
    </w:div>
    <w:div w:id="250554251">
      <w:bodyDiv w:val="1"/>
      <w:marLeft w:val="0"/>
      <w:marRight w:val="0"/>
      <w:marTop w:val="0"/>
      <w:marBottom w:val="0"/>
      <w:divBdr>
        <w:top w:val="none" w:sz="0" w:space="0" w:color="auto"/>
        <w:left w:val="none" w:sz="0" w:space="0" w:color="auto"/>
        <w:bottom w:val="none" w:sz="0" w:space="0" w:color="auto"/>
        <w:right w:val="none" w:sz="0" w:space="0" w:color="auto"/>
      </w:divBdr>
    </w:div>
    <w:div w:id="250743665">
      <w:bodyDiv w:val="1"/>
      <w:marLeft w:val="0"/>
      <w:marRight w:val="0"/>
      <w:marTop w:val="0"/>
      <w:marBottom w:val="0"/>
      <w:divBdr>
        <w:top w:val="none" w:sz="0" w:space="0" w:color="auto"/>
        <w:left w:val="none" w:sz="0" w:space="0" w:color="auto"/>
        <w:bottom w:val="none" w:sz="0" w:space="0" w:color="auto"/>
        <w:right w:val="none" w:sz="0" w:space="0" w:color="auto"/>
      </w:divBdr>
    </w:div>
    <w:div w:id="259148037">
      <w:bodyDiv w:val="1"/>
      <w:marLeft w:val="0"/>
      <w:marRight w:val="0"/>
      <w:marTop w:val="0"/>
      <w:marBottom w:val="0"/>
      <w:divBdr>
        <w:top w:val="none" w:sz="0" w:space="0" w:color="auto"/>
        <w:left w:val="none" w:sz="0" w:space="0" w:color="auto"/>
        <w:bottom w:val="none" w:sz="0" w:space="0" w:color="auto"/>
        <w:right w:val="none" w:sz="0" w:space="0" w:color="auto"/>
      </w:divBdr>
    </w:div>
    <w:div w:id="286594170">
      <w:bodyDiv w:val="1"/>
      <w:marLeft w:val="0"/>
      <w:marRight w:val="0"/>
      <w:marTop w:val="0"/>
      <w:marBottom w:val="0"/>
      <w:divBdr>
        <w:top w:val="none" w:sz="0" w:space="0" w:color="auto"/>
        <w:left w:val="none" w:sz="0" w:space="0" w:color="auto"/>
        <w:bottom w:val="none" w:sz="0" w:space="0" w:color="auto"/>
        <w:right w:val="none" w:sz="0" w:space="0" w:color="auto"/>
      </w:divBdr>
    </w:div>
    <w:div w:id="287980762">
      <w:bodyDiv w:val="1"/>
      <w:marLeft w:val="0"/>
      <w:marRight w:val="0"/>
      <w:marTop w:val="0"/>
      <w:marBottom w:val="0"/>
      <w:divBdr>
        <w:top w:val="none" w:sz="0" w:space="0" w:color="auto"/>
        <w:left w:val="none" w:sz="0" w:space="0" w:color="auto"/>
        <w:bottom w:val="none" w:sz="0" w:space="0" w:color="auto"/>
        <w:right w:val="none" w:sz="0" w:space="0" w:color="auto"/>
      </w:divBdr>
    </w:div>
    <w:div w:id="301154648">
      <w:bodyDiv w:val="1"/>
      <w:marLeft w:val="0"/>
      <w:marRight w:val="0"/>
      <w:marTop w:val="0"/>
      <w:marBottom w:val="0"/>
      <w:divBdr>
        <w:top w:val="none" w:sz="0" w:space="0" w:color="auto"/>
        <w:left w:val="none" w:sz="0" w:space="0" w:color="auto"/>
        <w:bottom w:val="none" w:sz="0" w:space="0" w:color="auto"/>
        <w:right w:val="none" w:sz="0" w:space="0" w:color="auto"/>
      </w:divBdr>
    </w:div>
    <w:div w:id="301929144">
      <w:bodyDiv w:val="1"/>
      <w:marLeft w:val="0"/>
      <w:marRight w:val="0"/>
      <w:marTop w:val="0"/>
      <w:marBottom w:val="0"/>
      <w:divBdr>
        <w:top w:val="none" w:sz="0" w:space="0" w:color="auto"/>
        <w:left w:val="none" w:sz="0" w:space="0" w:color="auto"/>
        <w:bottom w:val="none" w:sz="0" w:space="0" w:color="auto"/>
        <w:right w:val="none" w:sz="0" w:space="0" w:color="auto"/>
      </w:divBdr>
    </w:div>
    <w:div w:id="302393604">
      <w:bodyDiv w:val="1"/>
      <w:marLeft w:val="0"/>
      <w:marRight w:val="0"/>
      <w:marTop w:val="0"/>
      <w:marBottom w:val="0"/>
      <w:divBdr>
        <w:top w:val="none" w:sz="0" w:space="0" w:color="auto"/>
        <w:left w:val="none" w:sz="0" w:space="0" w:color="auto"/>
        <w:bottom w:val="none" w:sz="0" w:space="0" w:color="auto"/>
        <w:right w:val="none" w:sz="0" w:space="0" w:color="auto"/>
      </w:divBdr>
    </w:div>
    <w:div w:id="309941941">
      <w:bodyDiv w:val="1"/>
      <w:marLeft w:val="0"/>
      <w:marRight w:val="0"/>
      <w:marTop w:val="0"/>
      <w:marBottom w:val="0"/>
      <w:divBdr>
        <w:top w:val="none" w:sz="0" w:space="0" w:color="auto"/>
        <w:left w:val="none" w:sz="0" w:space="0" w:color="auto"/>
        <w:bottom w:val="none" w:sz="0" w:space="0" w:color="auto"/>
        <w:right w:val="none" w:sz="0" w:space="0" w:color="auto"/>
      </w:divBdr>
    </w:div>
    <w:div w:id="319387138">
      <w:bodyDiv w:val="1"/>
      <w:marLeft w:val="0"/>
      <w:marRight w:val="0"/>
      <w:marTop w:val="0"/>
      <w:marBottom w:val="0"/>
      <w:divBdr>
        <w:top w:val="none" w:sz="0" w:space="0" w:color="auto"/>
        <w:left w:val="none" w:sz="0" w:space="0" w:color="auto"/>
        <w:bottom w:val="none" w:sz="0" w:space="0" w:color="auto"/>
        <w:right w:val="none" w:sz="0" w:space="0" w:color="auto"/>
      </w:divBdr>
    </w:div>
    <w:div w:id="320500176">
      <w:bodyDiv w:val="1"/>
      <w:marLeft w:val="0"/>
      <w:marRight w:val="0"/>
      <w:marTop w:val="0"/>
      <w:marBottom w:val="0"/>
      <w:divBdr>
        <w:top w:val="none" w:sz="0" w:space="0" w:color="auto"/>
        <w:left w:val="none" w:sz="0" w:space="0" w:color="auto"/>
        <w:bottom w:val="none" w:sz="0" w:space="0" w:color="auto"/>
        <w:right w:val="none" w:sz="0" w:space="0" w:color="auto"/>
      </w:divBdr>
    </w:div>
    <w:div w:id="322900322">
      <w:bodyDiv w:val="1"/>
      <w:marLeft w:val="0"/>
      <w:marRight w:val="0"/>
      <w:marTop w:val="0"/>
      <w:marBottom w:val="0"/>
      <w:divBdr>
        <w:top w:val="none" w:sz="0" w:space="0" w:color="auto"/>
        <w:left w:val="none" w:sz="0" w:space="0" w:color="auto"/>
        <w:bottom w:val="none" w:sz="0" w:space="0" w:color="auto"/>
        <w:right w:val="none" w:sz="0" w:space="0" w:color="auto"/>
      </w:divBdr>
    </w:div>
    <w:div w:id="323970111">
      <w:bodyDiv w:val="1"/>
      <w:marLeft w:val="0"/>
      <w:marRight w:val="0"/>
      <w:marTop w:val="0"/>
      <w:marBottom w:val="0"/>
      <w:divBdr>
        <w:top w:val="none" w:sz="0" w:space="0" w:color="auto"/>
        <w:left w:val="none" w:sz="0" w:space="0" w:color="auto"/>
        <w:bottom w:val="none" w:sz="0" w:space="0" w:color="auto"/>
        <w:right w:val="none" w:sz="0" w:space="0" w:color="auto"/>
      </w:divBdr>
    </w:div>
    <w:div w:id="328869757">
      <w:bodyDiv w:val="1"/>
      <w:marLeft w:val="0"/>
      <w:marRight w:val="0"/>
      <w:marTop w:val="0"/>
      <w:marBottom w:val="0"/>
      <w:divBdr>
        <w:top w:val="none" w:sz="0" w:space="0" w:color="auto"/>
        <w:left w:val="none" w:sz="0" w:space="0" w:color="auto"/>
        <w:bottom w:val="none" w:sz="0" w:space="0" w:color="auto"/>
        <w:right w:val="none" w:sz="0" w:space="0" w:color="auto"/>
      </w:divBdr>
    </w:div>
    <w:div w:id="350301851">
      <w:bodyDiv w:val="1"/>
      <w:marLeft w:val="0"/>
      <w:marRight w:val="0"/>
      <w:marTop w:val="0"/>
      <w:marBottom w:val="0"/>
      <w:divBdr>
        <w:top w:val="none" w:sz="0" w:space="0" w:color="auto"/>
        <w:left w:val="none" w:sz="0" w:space="0" w:color="auto"/>
        <w:bottom w:val="none" w:sz="0" w:space="0" w:color="auto"/>
        <w:right w:val="none" w:sz="0" w:space="0" w:color="auto"/>
      </w:divBdr>
    </w:div>
    <w:div w:id="352152542">
      <w:bodyDiv w:val="1"/>
      <w:marLeft w:val="0"/>
      <w:marRight w:val="0"/>
      <w:marTop w:val="0"/>
      <w:marBottom w:val="0"/>
      <w:divBdr>
        <w:top w:val="none" w:sz="0" w:space="0" w:color="auto"/>
        <w:left w:val="none" w:sz="0" w:space="0" w:color="auto"/>
        <w:bottom w:val="none" w:sz="0" w:space="0" w:color="auto"/>
        <w:right w:val="none" w:sz="0" w:space="0" w:color="auto"/>
      </w:divBdr>
    </w:div>
    <w:div w:id="377825093">
      <w:bodyDiv w:val="1"/>
      <w:marLeft w:val="0"/>
      <w:marRight w:val="0"/>
      <w:marTop w:val="0"/>
      <w:marBottom w:val="0"/>
      <w:divBdr>
        <w:top w:val="none" w:sz="0" w:space="0" w:color="auto"/>
        <w:left w:val="none" w:sz="0" w:space="0" w:color="auto"/>
        <w:bottom w:val="none" w:sz="0" w:space="0" w:color="auto"/>
        <w:right w:val="none" w:sz="0" w:space="0" w:color="auto"/>
      </w:divBdr>
    </w:div>
    <w:div w:id="393552197">
      <w:bodyDiv w:val="1"/>
      <w:marLeft w:val="0"/>
      <w:marRight w:val="0"/>
      <w:marTop w:val="0"/>
      <w:marBottom w:val="0"/>
      <w:divBdr>
        <w:top w:val="none" w:sz="0" w:space="0" w:color="auto"/>
        <w:left w:val="none" w:sz="0" w:space="0" w:color="auto"/>
        <w:bottom w:val="none" w:sz="0" w:space="0" w:color="auto"/>
        <w:right w:val="none" w:sz="0" w:space="0" w:color="auto"/>
      </w:divBdr>
    </w:div>
    <w:div w:id="397048351">
      <w:bodyDiv w:val="1"/>
      <w:marLeft w:val="0"/>
      <w:marRight w:val="0"/>
      <w:marTop w:val="0"/>
      <w:marBottom w:val="0"/>
      <w:divBdr>
        <w:top w:val="none" w:sz="0" w:space="0" w:color="auto"/>
        <w:left w:val="none" w:sz="0" w:space="0" w:color="auto"/>
        <w:bottom w:val="none" w:sz="0" w:space="0" w:color="auto"/>
        <w:right w:val="none" w:sz="0" w:space="0" w:color="auto"/>
      </w:divBdr>
    </w:div>
    <w:div w:id="400907607">
      <w:bodyDiv w:val="1"/>
      <w:marLeft w:val="0"/>
      <w:marRight w:val="0"/>
      <w:marTop w:val="0"/>
      <w:marBottom w:val="0"/>
      <w:divBdr>
        <w:top w:val="none" w:sz="0" w:space="0" w:color="auto"/>
        <w:left w:val="none" w:sz="0" w:space="0" w:color="auto"/>
        <w:bottom w:val="none" w:sz="0" w:space="0" w:color="auto"/>
        <w:right w:val="none" w:sz="0" w:space="0" w:color="auto"/>
      </w:divBdr>
    </w:div>
    <w:div w:id="405419645">
      <w:bodyDiv w:val="1"/>
      <w:marLeft w:val="0"/>
      <w:marRight w:val="0"/>
      <w:marTop w:val="0"/>
      <w:marBottom w:val="0"/>
      <w:divBdr>
        <w:top w:val="none" w:sz="0" w:space="0" w:color="auto"/>
        <w:left w:val="none" w:sz="0" w:space="0" w:color="auto"/>
        <w:bottom w:val="none" w:sz="0" w:space="0" w:color="auto"/>
        <w:right w:val="none" w:sz="0" w:space="0" w:color="auto"/>
      </w:divBdr>
    </w:div>
    <w:div w:id="405617424">
      <w:bodyDiv w:val="1"/>
      <w:marLeft w:val="0"/>
      <w:marRight w:val="0"/>
      <w:marTop w:val="0"/>
      <w:marBottom w:val="0"/>
      <w:divBdr>
        <w:top w:val="none" w:sz="0" w:space="0" w:color="auto"/>
        <w:left w:val="none" w:sz="0" w:space="0" w:color="auto"/>
        <w:bottom w:val="none" w:sz="0" w:space="0" w:color="auto"/>
        <w:right w:val="none" w:sz="0" w:space="0" w:color="auto"/>
      </w:divBdr>
    </w:div>
    <w:div w:id="408699636">
      <w:bodyDiv w:val="1"/>
      <w:marLeft w:val="0"/>
      <w:marRight w:val="0"/>
      <w:marTop w:val="0"/>
      <w:marBottom w:val="0"/>
      <w:divBdr>
        <w:top w:val="none" w:sz="0" w:space="0" w:color="auto"/>
        <w:left w:val="none" w:sz="0" w:space="0" w:color="auto"/>
        <w:bottom w:val="none" w:sz="0" w:space="0" w:color="auto"/>
        <w:right w:val="none" w:sz="0" w:space="0" w:color="auto"/>
      </w:divBdr>
    </w:div>
    <w:div w:id="410198922">
      <w:bodyDiv w:val="1"/>
      <w:marLeft w:val="0"/>
      <w:marRight w:val="0"/>
      <w:marTop w:val="0"/>
      <w:marBottom w:val="0"/>
      <w:divBdr>
        <w:top w:val="none" w:sz="0" w:space="0" w:color="auto"/>
        <w:left w:val="none" w:sz="0" w:space="0" w:color="auto"/>
        <w:bottom w:val="none" w:sz="0" w:space="0" w:color="auto"/>
        <w:right w:val="none" w:sz="0" w:space="0" w:color="auto"/>
      </w:divBdr>
    </w:div>
    <w:div w:id="410390374">
      <w:bodyDiv w:val="1"/>
      <w:marLeft w:val="0"/>
      <w:marRight w:val="0"/>
      <w:marTop w:val="0"/>
      <w:marBottom w:val="0"/>
      <w:divBdr>
        <w:top w:val="none" w:sz="0" w:space="0" w:color="auto"/>
        <w:left w:val="none" w:sz="0" w:space="0" w:color="auto"/>
        <w:bottom w:val="none" w:sz="0" w:space="0" w:color="auto"/>
        <w:right w:val="none" w:sz="0" w:space="0" w:color="auto"/>
      </w:divBdr>
    </w:div>
    <w:div w:id="435489285">
      <w:bodyDiv w:val="1"/>
      <w:marLeft w:val="0"/>
      <w:marRight w:val="0"/>
      <w:marTop w:val="0"/>
      <w:marBottom w:val="0"/>
      <w:divBdr>
        <w:top w:val="none" w:sz="0" w:space="0" w:color="auto"/>
        <w:left w:val="none" w:sz="0" w:space="0" w:color="auto"/>
        <w:bottom w:val="none" w:sz="0" w:space="0" w:color="auto"/>
        <w:right w:val="none" w:sz="0" w:space="0" w:color="auto"/>
      </w:divBdr>
    </w:div>
    <w:div w:id="458761072">
      <w:bodyDiv w:val="1"/>
      <w:marLeft w:val="0"/>
      <w:marRight w:val="0"/>
      <w:marTop w:val="0"/>
      <w:marBottom w:val="0"/>
      <w:divBdr>
        <w:top w:val="none" w:sz="0" w:space="0" w:color="auto"/>
        <w:left w:val="none" w:sz="0" w:space="0" w:color="auto"/>
        <w:bottom w:val="none" w:sz="0" w:space="0" w:color="auto"/>
        <w:right w:val="none" w:sz="0" w:space="0" w:color="auto"/>
      </w:divBdr>
    </w:div>
    <w:div w:id="470443772">
      <w:bodyDiv w:val="1"/>
      <w:marLeft w:val="0"/>
      <w:marRight w:val="0"/>
      <w:marTop w:val="0"/>
      <w:marBottom w:val="0"/>
      <w:divBdr>
        <w:top w:val="none" w:sz="0" w:space="0" w:color="auto"/>
        <w:left w:val="none" w:sz="0" w:space="0" w:color="auto"/>
        <w:bottom w:val="none" w:sz="0" w:space="0" w:color="auto"/>
        <w:right w:val="none" w:sz="0" w:space="0" w:color="auto"/>
      </w:divBdr>
    </w:div>
    <w:div w:id="470942964">
      <w:bodyDiv w:val="1"/>
      <w:marLeft w:val="0"/>
      <w:marRight w:val="0"/>
      <w:marTop w:val="0"/>
      <w:marBottom w:val="0"/>
      <w:divBdr>
        <w:top w:val="none" w:sz="0" w:space="0" w:color="auto"/>
        <w:left w:val="none" w:sz="0" w:space="0" w:color="auto"/>
        <w:bottom w:val="none" w:sz="0" w:space="0" w:color="auto"/>
        <w:right w:val="none" w:sz="0" w:space="0" w:color="auto"/>
      </w:divBdr>
    </w:div>
    <w:div w:id="477572543">
      <w:bodyDiv w:val="1"/>
      <w:marLeft w:val="0"/>
      <w:marRight w:val="0"/>
      <w:marTop w:val="0"/>
      <w:marBottom w:val="0"/>
      <w:divBdr>
        <w:top w:val="none" w:sz="0" w:space="0" w:color="auto"/>
        <w:left w:val="none" w:sz="0" w:space="0" w:color="auto"/>
        <w:bottom w:val="none" w:sz="0" w:space="0" w:color="auto"/>
        <w:right w:val="none" w:sz="0" w:space="0" w:color="auto"/>
      </w:divBdr>
    </w:div>
    <w:div w:id="482699687">
      <w:bodyDiv w:val="1"/>
      <w:marLeft w:val="0"/>
      <w:marRight w:val="0"/>
      <w:marTop w:val="0"/>
      <w:marBottom w:val="0"/>
      <w:divBdr>
        <w:top w:val="none" w:sz="0" w:space="0" w:color="auto"/>
        <w:left w:val="none" w:sz="0" w:space="0" w:color="auto"/>
        <w:bottom w:val="none" w:sz="0" w:space="0" w:color="auto"/>
        <w:right w:val="none" w:sz="0" w:space="0" w:color="auto"/>
      </w:divBdr>
    </w:div>
    <w:div w:id="484205616">
      <w:bodyDiv w:val="1"/>
      <w:marLeft w:val="0"/>
      <w:marRight w:val="0"/>
      <w:marTop w:val="0"/>
      <w:marBottom w:val="0"/>
      <w:divBdr>
        <w:top w:val="none" w:sz="0" w:space="0" w:color="auto"/>
        <w:left w:val="none" w:sz="0" w:space="0" w:color="auto"/>
        <w:bottom w:val="none" w:sz="0" w:space="0" w:color="auto"/>
        <w:right w:val="none" w:sz="0" w:space="0" w:color="auto"/>
      </w:divBdr>
    </w:div>
    <w:div w:id="486017987">
      <w:bodyDiv w:val="1"/>
      <w:marLeft w:val="0"/>
      <w:marRight w:val="0"/>
      <w:marTop w:val="0"/>
      <w:marBottom w:val="0"/>
      <w:divBdr>
        <w:top w:val="none" w:sz="0" w:space="0" w:color="auto"/>
        <w:left w:val="none" w:sz="0" w:space="0" w:color="auto"/>
        <w:bottom w:val="none" w:sz="0" w:space="0" w:color="auto"/>
        <w:right w:val="none" w:sz="0" w:space="0" w:color="auto"/>
      </w:divBdr>
    </w:div>
    <w:div w:id="487983026">
      <w:bodyDiv w:val="1"/>
      <w:marLeft w:val="0"/>
      <w:marRight w:val="0"/>
      <w:marTop w:val="0"/>
      <w:marBottom w:val="0"/>
      <w:divBdr>
        <w:top w:val="none" w:sz="0" w:space="0" w:color="auto"/>
        <w:left w:val="none" w:sz="0" w:space="0" w:color="auto"/>
        <w:bottom w:val="none" w:sz="0" w:space="0" w:color="auto"/>
        <w:right w:val="none" w:sz="0" w:space="0" w:color="auto"/>
      </w:divBdr>
    </w:div>
    <w:div w:id="488399155">
      <w:bodyDiv w:val="1"/>
      <w:marLeft w:val="0"/>
      <w:marRight w:val="0"/>
      <w:marTop w:val="0"/>
      <w:marBottom w:val="0"/>
      <w:divBdr>
        <w:top w:val="none" w:sz="0" w:space="0" w:color="auto"/>
        <w:left w:val="none" w:sz="0" w:space="0" w:color="auto"/>
        <w:bottom w:val="none" w:sz="0" w:space="0" w:color="auto"/>
        <w:right w:val="none" w:sz="0" w:space="0" w:color="auto"/>
      </w:divBdr>
    </w:div>
    <w:div w:id="489952797">
      <w:bodyDiv w:val="1"/>
      <w:marLeft w:val="0"/>
      <w:marRight w:val="0"/>
      <w:marTop w:val="0"/>
      <w:marBottom w:val="0"/>
      <w:divBdr>
        <w:top w:val="none" w:sz="0" w:space="0" w:color="auto"/>
        <w:left w:val="none" w:sz="0" w:space="0" w:color="auto"/>
        <w:bottom w:val="none" w:sz="0" w:space="0" w:color="auto"/>
        <w:right w:val="none" w:sz="0" w:space="0" w:color="auto"/>
      </w:divBdr>
    </w:div>
    <w:div w:id="492644112">
      <w:bodyDiv w:val="1"/>
      <w:marLeft w:val="0"/>
      <w:marRight w:val="0"/>
      <w:marTop w:val="0"/>
      <w:marBottom w:val="0"/>
      <w:divBdr>
        <w:top w:val="none" w:sz="0" w:space="0" w:color="auto"/>
        <w:left w:val="none" w:sz="0" w:space="0" w:color="auto"/>
        <w:bottom w:val="none" w:sz="0" w:space="0" w:color="auto"/>
        <w:right w:val="none" w:sz="0" w:space="0" w:color="auto"/>
      </w:divBdr>
    </w:div>
    <w:div w:id="498159517">
      <w:bodyDiv w:val="1"/>
      <w:marLeft w:val="0"/>
      <w:marRight w:val="0"/>
      <w:marTop w:val="0"/>
      <w:marBottom w:val="0"/>
      <w:divBdr>
        <w:top w:val="none" w:sz="0" w:space="0" w:color="auto"/>
        <w:left w:val="none" w:sz="0" w:space="0" w:color="auto"/>
        <w:bottom w:val="none" w:sz="0" w:space="0" w:color="auto"/>
        <w:right w:val="none" w:sz="0" w:space="0" w:color="auto"/>
      </w:divBdr>
    </w:div>
    <w:div w:id="507598912">
      <w:bodyDiv w:val="1"/>
      <w:marLeft w:val="0"/>
      <w:marRight w:val="0"/>
      <w:marTop w:val="0"/>
      <w:marBottom w:val="0"/>
      <w:divBdr>
        <w:top w:val="none" w:sz="0" w:space="0" w:color="auto"/>
        <w:left w:val="none" w:sz="0" w:space="0" w:color="auto"/>
        <w:bottom w:val="none" w:sz="0" w:space="0" w:color="auto"/>
        <w:right w:val="none" w:sz="0" w:space="0" w:color="auto"/>
      </w:divBdr>
    </w:div>
    <w:div w:id="516237644">
      <w:bodyDiv w:val="1"/>
      <w:marLeft w:val="0"/>
      <w:marRight w:val="0"/>
      <w:marTop w:val="0"/>
      <w:marBottom w:val="0"/>
      <w:divBdr>
        <w:top w:val="none" w:sz="0" w:space="0" w:color="auto"/>
        <w:left w:val="none" w:sz="0" w:space="0" w:color="auto"/>
        <w:bottom w:val="none" w:sz="0" w:space="0" w:color="auto"/>
        <w:right w:val="none" w:sz="0" w:space="0" w:color="auto"/>
      </w:divBdr>
    </w:div>
    <w:div w:id="519929019">
      <w:bodyDiv w:val="1"/>
      <w:marLeft w:val="0"/>
      <w:marRight w:val="0"/>
      <w:marTop w:val="0"/>
      <w:marBottom w:val="0"/>
      <w:divBdr>
        <w:top w:val="none" w:sz="0" w:space="0" w:color="auto"/>
        <w:left w:val="none" w:sz="0" w:space="0" w:color="auto"/>
        <w:bottom w:val="none" w:sz="0" w:space="0" w:color="auto"/>
        <w:right w:val="none" w:sz="0" w:space="0" w:color="auto"/>
      </w:divBdr>
    </w:div>
    <w:div w:id="521674003">
      <w:bodyDiv w:val="1"/>
      <w:marLeft w:val="0"/>
      <w:marRight w:val="0"/>
      <w:marTop w:val="0"/>
      <w:marBottom w:val="0"/>
      <w:divBdr>
        <w:top w:val="none" w:sz="0" w:space="0" w:color="auto"/>
        <w:left w:val="none" w:sz="0" w:space="0" w:color="auto"/>
        <w:bottom w:val="none" w:sz="0" w:space="0" w:color="auto"/>
        <w:right w:val="none" w:sz="0" w:space="0" w:color="auto"/>
      </w:divBdr>
    </w:div>
    <w:div w:id="536240260">
      <w:bodyDiv w:val="1"/>
      <w:marLeft w:val="0"/>
      <w:marRight w:val="0"/>
      <w:marTop w:val="0"/>
      <w:marBottom w:val="0"/>
      <w:divBdr>
        <w:top w:val="none" w:sz="0" w:space="0" w:color="auto"/>
        <w:left w:val="none" w:sz="0" w:space="0" w:color="auto"/>
        <w:bottom w:val="none" w:sz="0" w:space="0" w:color="auto"/>
        <w:right w:val="none" w:sz="0" w:space="0" w:color="auto"/>
      </w:divBdr>
    </w:div>
    <w:div w:id="537008375">
      <w:bodyDiv w:val="1"/>
      <w:marLeft w:val="0"/>
      <w:marRight w:val="0"/>
      <w:marTop w:val="0"/>
      <w:marBottom w:val="0"/>
      <w:divBdr>
        <w:top w:val="none" w:sz="0" w:space="0" w:color="auto"/>
        <w:left w:val="none" w:sz="0" w:space="0" w:color="auto"/>
        <w:bottom w:val="none" w:sz="0" w:space="0" w:color="auto"/>
        <w:right w:val="none" w:sz="0" w:space="0" w:color="auto"/>
      </w:divBdr>
    </w:div>
    <w:div w:id="541408253">
      <w:bodyDiv w:val="1"/>
      <w:marLeft w:val="0"/>
      <w:marRight w:val="0"/>
      <w:marTop w:val="0"/>
      <w:marBottom w:val="0"/>
      <w:divBdr>
        <w:top w:val="none" w:sz="0" w:space="0" w:color="auto"/>
        <w:left w:val="none" w:sz="0" w:space="0" w:color="auto"/>
        <w:bottom w:val="none" w:sz="0" w:space="0" w:color="auto"/>
        <w:right w:val="none" w:sz="0" w:space="0" w:color="auto"/>
      </w:divBdr>
    </w:div>
    <w:div w:id="544412581">
      <w:bodyDiv w:val="1"/>
      <w:marLeft w:val="0"/>
      <w:marRight w:val="0"/>
      <w:marTop w:val="0"/>
      <w:marBottom w:val="0"/>
      <w:divBdr>
        <w:top w:val="none" w:sz="0" w:space="0" w:color="auto"/>
        <w:left w:val="none" w:sz="0" w:space="0" w:color="auto"/>
        <w:bottom w:val="none" w:sz="0" w:space="0" w:color="auto"/>
        <w:right w:val="none" w:sz="0" w:space="0" w:color="auto"/>
      </w:divBdr>
    </w:div>
    <w:div w:id="549803597">
      <w:bodyDiv w:val="1"/>
      <w:marLeft w:val="0"/>
      <w:marRight w:val="0"/>
      <w:marTop w:val="0"/>
      <w:marBottom w:val="0"/>
      <w:divBdr>
        <w:top w:val="none" w:sz="0" w:space="0" w:color="auto"/>
        <w:left w:val="none" w:sz="0" w:space="0" w:color="auto"/>
        <w:bottom w:val="none" w:sz="0" w:space="0" w:color="auto"/>
        <w:right w:val="none" w:sz="0" w:space="0" w:color="auto"/>
      </w:divBdr>
    </w:div>
    <w:div w:id="550652808">
      <w:bodyDiv w:val="1"/>
      <w:marLeft w:val="0"/>
      <w:marRight w:val="0"/>
      <w:marTop w:val="0"/>
      <w:marBottom w:val="0"/>
      <w:divBdr>
        <w:top w:val="none" w:sz="0" w:space="0" w:color="auto"/>
        <w:left w:val="none" w:sz="0" w:space="0" w:color="auto"/>
        <w:bottom w:val="none" w:sz="0" w:space="0" w:color="auto"/>
        <w:right w:val="none" w:sz="0" w:space="0" w:color="auto"/>
      </w:divBdr>
    </w:div>
    <w:div w:id="551619816">
      <w:bodyDiv w:val="1"/>
      <w:marLeft w:val="0"/>
      <w:marRight w:val="0"/>
      <w:marTop w:val="0"/>
      <w:marBottom w:val="0"/>
      <w:divBdr>
        <w:top w:val="none" w:sz="0" w:space="0" w:color="auto"/>
        <w:left w:val="none" w:sz="0" w:space="0" w:color="auto"/>
        <w:bottom w:val="none" w:sz="0" w:space="0" w:color="auto"/>
        <w:right w:val="none" w:sz="0" w:space="0" w:color="auto"/>
      </w:divBdr>
    </w:div>
    <w:div w:id="553345986">
      <w:bodyDiv w:val="1"/>
      <w:marLeft w:val="0"/>
      <w:marRight w:val="0"/>
      <w:marTop w:val="0"/>
      <w:marBottom w:val="0"/>
      <w:divBdr>
        <w:top w:val="none" w:sz="0" w:space="0" w:color="auto"/>
        <w:left w:val="none" w:sz="0" w:space="0" w:color="auto"/>
        <w:bottom w:val="none" w:sz="0" w:space="0" w:color="auto"/>
        <w:right w:val="none" w:sz="0" w:space="0" w:color="auto"/>
      </w:divBdr>
    </w:div>
    <w:div w:id="554514348">
      <w:bodyDiv w:val="1"/>
      <w:marLeft w:val="0"/>
      <w:marRight w:val="0"/>
      <w:marTop w:val="0"/>
      <w:marBottom w:val="0"/>
      <w:divBdr>
        <w:top w:val="none" w:sz="0" w:space="0" w:color="auto"/>
        <w:left w:val="none" w:sz="0" w:space="0" w:color="auto"/>
        <w:bottom w:val="none" w:sz="0" w:space="0" w:color="auto"/>
        <w:right w:val="none" w:sz="0" w:space="0" w:color="auto"/>
      </w:divBdr>
    </w:div>
    <w:div w:id="570192263">
      <w:bodyDiv w:val="1"/>
      <w:marLeft w:val="0"/>
      <w:marRight w:val="0"/>
      <w:marTop w:val="0"/>
      <w:marBottom w:val="0"/>
      <w:divBdr>
        <w:top w:val="none" w:sz="0" w:space="0" w:color="auto"/>
        <w:left w:val="none" w:sz="0" w:space="0" w:color="auto"/>
        <w:bottom w:val="none" w:sz="0" w:space="0" w:color="auto"/>
        <w:right w:val="none" w:sz="0" w:space="0" w:color="auto"/>
      </w:divBdr>
    </w:div>
    <w:div w:id="570309850">
      <w:bodyDiv w:val="1"/>
      <w:marLeft w:val="0"/>
      <w:marRight w:val="0"/>
      <w:marTop w:val="0"/>
      <w:marBottom w:val="0"/>
      <w:divBdr>
        <w:top w:val="none" w:sz="0" w:space="0" w:color="auto"/>
        <w:left w:val="none" w:sz="0" w:space="0" w:color="auto"/>
        <w:bottom w:val="none" w:sz="0" w:space="0" w:color="auto"/>
        <w:right w:val="none" w:sz="0" w:space="0" w:color="auto"/>
      </w:divBdr>
    </w:div>
    <w:div w:id="574898789">
      <w:bodyDiv w:val="1"/>
      <w:marLeft w:val="0"/>
      <w:marRight w:val="0"/>
      <w:marTop w:val="0"/>
      <w:marBottom w:val="0"/>
      <w:divBdr>
        <w:top w:val="none" w:sz="0" w:space="0" w:color="auto"/>
        <w:left w:val="none" w:sz="0" w:space="0" w:color="auto"/>
        <w:bottom w:val="none" w:sz="0" w:space="0" w:color="auto"/>
        <w:right w:val="none" w:sz="0" w:space="0" w:color="auto"/>
      </w:divBdr>
    </w:div>
    <w:div w:id="575090541">
      <w:bodyDiv w:val="1"/>
      <w:marLeft w:val="0"/>
      <w:marRight w:val="0"/>
      <w:marTop w:val="0"/>
      <w:marBottom w:val="0"/>
      <w:divBdr>
        <w:top w:val="none" w:sz="0" w:space="0" w:color="auto"/>
        <w:left w:val="none" w:sz="0" w:space="0" w:color="auto"/>
        <w:bottom w:val="none" w:sz="0" w:space="0" w:color="auto"/>
        <w:right w:val="none" w:sz="0" w:space="0" w:color="auto"/>
      </w:divBdr>
    </w:div>
    <w:div w:id="577248190">
      <w:bodyDiv w:val="1"/>
      <w:marLeft w:val="0"/>
      <w:marRight w:val="0"/>
      <w:marTop w:val="0"/>
      <w:marBottom w:val="0"/>
      <w:divBdr>
        <w:top w:val="none" w:sz="0" w:space="0" w:color="auto"/>
        <w:left w:val="none" w:sz="0" w:space="0" w:color="auto"/>
        <w:bottom w:val="none" w:sz="0" w:space="0" w:color="auto"/>
        <w:right w:val="none" w:sz="0" w:space="0" w:color="auto"/>
      </w:divBdr>
    </w:div>
    <w:div w:id="594359872">
      <w:bodyDiv w:val="1"/>
      <w:marLeft w:val="0"/>
      <w:marRight w:val="0"/>
      <w:marTop w:val="0"/>
      <w:marBottom w:val="0"/>
      <w:divBdr>
        <w:top w:val="none" w:sz="0" w:space="0" w:color="auto"/>
        <w:left w:val="none" w:sz="0" w:space="0" w:color="auto"/>
        <w:bottom w:val="none" w:sz="0" w:space="0" w:color="auto"/>
        <w:right w:val="none" w:sz="0" w:space="0" w:color="auto"/>
      </w:divBdr>
    </w:div>
    <w:div w:id="602036491">
      <w:bodyDiv w:val="1"/>
      <w:marLeft w:val="0"/>
      <w:marRight w:val="0"/>
      <w:marTop w:val="0"/>
      <w:marBottom w:val="0"/>
      <w:divBdr>
        <w:top w:val="none" w:sz="0" w:space="0" w:color="auto"/>
        <w:left w:val="none" w:sz="0" w:space="0" w:color="auto"/>
        <w:bottom w:val="none" w:sz="0" w:space="0" w:color="auto"/>
        <w:right w:val="none" w:sz="0" w:space="0" w:color="auto"/>
      </w:divBdr>
    </w:div>
    <w:div w:id="608466385">
      <w:bodyDiv w:val="1"/>
      <w:marLeft w:val="0"/>
      <w:marRight w:val="0"/>
      <w:marTop w:val="0"/>
      <w:marBottom w:val="0"/>
      <w:divBdr>
        <w:top w:val="none" w:sz="0" w:space="0" w:color="auto"/>
        <w:left w:val="none" w:sz="0" w:space="0" w:color="auto"/>
        <w:bottom w:val="none" w:sz="0" w:space="0" w:color="auto"/>
        <w:right w:val="none" w:sz="0" w:space="0" w:color="auto"/>
      </w:divBdr>
    </w:div>
    <w:div w:id="616445910">
      <w:bodyDiv w:val="1"/>
      <w:marLeft w:val="0"/>
      <w:marRight w:val="0"/>
      <w:marTop w:val="0"/>
      <w:marBottom w:val="0"/>
      <w:divBdr>
        <w:top w:val="none" w:sz="0" w:space="0" w:color="auto"/>
        <w:left w:val="none" w:sz="0" w:space="0" w:color="auto"/>
        <w:bottom w:val="none" w:sz="0" w:space="0" w:color="auto"/>
        <w:right w:val="none" w:sz="0" w:space="0" w:color="auto"/>
      </w:divBdr>
    </w:div>
    <w:div w:id="623273026">
      <w:bodyDiv w:val="1"/>
      <w:marLeft w:val="0"/>
      <w:marRight w:val="0"/>
      <w:marTop w:val="0"/>
      <w:marBottom w:val="0"/>
      <w:divBdr>
        <w:top w:val="none" w:sz="0" w:space="0" w:color="auto"/>
        <w:left w:val="none" w:sz="0" w:space="0" w:color="auto"/>
        <w:bottom w:val="none" w:sz="0" w:space="0" w:color="auto"/>
        <w:right w:val="none" w:sz="0" w:space="0" w:color="auto"/>
      </w:divBdr>
    </w:div>
    <w:div w:id="624654977">
      <w:bodyDiv w:val="1"/>
      <w:marLeft w:val="0"/>
      <w:marRight w:val="0"/>
      <w:marTop w:val="0"/>
      <w:marBottom w:val="0"/>
      <w:divBdr>
        <w:top w:val="none" w:sz="0" w:space="0" w:color="auto"/>
        <w:left w:val="none" w:sz="0" w:space="0" w:color="auto"/>
        <w:bottom w:val="none" w:sz="0" w:space="0" w:color="auto"/>
        <w:right w:val="none" w:sz="0" w:space="0" w:color="auto"/>
      </w:divBdr>
    </w:div>
    <w:div w:id="627852960">
      <w:bodyDiv w:val="1"/>
      <w:marLeft w:val="0"/>
      <w:marRight w:val="0"/>
      <w:marTop w:val="0"/>
      <w:marBottom w:val="0"/>
      <w:divBdr>
        <w:top w:val="none" w:sz="0" w:space="0" w:color="auto"/>
        <w:left w:val="none" w:sz="0" w:space="0" w:color="auto"/>
        <w:bottom w:val="none" w:sz="0" w:space="0" w:color="auto"/>
        <w:right w:val="none" w:sz="0" w:space="0" w:color="auto"/>
      </w:divBdr>
    </w:div>
    <w:div w:id="629286240">
      <w:bodyDiv w:val="1"/>
      <w:marLeft w:val="0"/>
      <w:marRight w:val="0"/>
      <w:marTop w:val="0"/>
      <w:marBottom w:val="0"/>
      <w:divBdr>
        <w:top w:val="none" w:sz="0" w:space="0" w:color="auto"/>
        <w:left w:val="none" w:sz="0" w:space="0" w:color="auto"/>
        <w:bottom w:val="none" w:sz="0" w:space="0" w:color="auto"/>
        <w:right w:val="none" w:sz="0" w:space="0" w:color="auto"/>
      </w:divBdr>
    </w:div>
    <w:div w:id="639261248">
      <w:bodyDiv w:val="1"/>
      <w:marLeft w:val="0"/>
      <w:marRight w:val="0"/>
      <w:marTop w:val="0"/>
      <w:marBottom w:val="0"/>
      <w:divBdr>
        <w:top w:val="none" w:sz="0" w:space="0" w:color="auto"/>
        <w:left w:val="none" w:sz="0" w:space="0" w:color="auto"/>
        <w:bottom w:val="none" w:sz="0" w:space="0" w:color="auto"/>
        <w:right w:val="none" w:sz="0" w:space="0" w:color="auto"/>
      </w:divBdr>
    </w:div>
    <w:div w:id="651636518">
      <w:bodyDiv w:val="1"/>
      <w:marLeft w:val="0"/>
      <w:marRight w:val="0"/>
      <w:marTop w:val="0"/>
      <w:marBottom w:val="0"/>
      <w:divBdr>
        <w:top w:val="none" w:sz="0" w:space="0" w:color="auto"/>
        <w:left w:val="none" w:sz="0" w:space="0" w:color="auto"/>
        <w:bottom w:val="none" w:sz="0" w:space="0" w:color="auto"/>
        <w:right w:val="none" w:sz="0" w:space="0" w:color="auto"/>
      </w:divBdr>
    </w:div>
    <w:div w:id="651759557">
      <w:bodyDiv w:val="1"/>
      <w:marLeft w:val="0"/>
      <w:marRight w:val="0"/>
      <w:marTop w:val="0"/>
      <w:marBottom w:val="0"/>
      <w:divBdr>
        <w:top w:val="none" w:sz="0" w:space="0" w:color="auto"/>
        <w:left w:val="none" w:sz="0" w:space="0" w:color="auto"/>
        <w:bottom w:val="none" w:sz="0" w:space="0" w:color="auto"/>
        <w:right w:val="none" w:sz="0" w:space="0" w:color="auto"/>
      </w:divBdr>
    </w:div>
    <w:div w:id="662855617">
      <w:bodyDiv w:val="1"/>
      <w:marLeft w:val="0"/>
      <w:marRight w:val="0"/>
      <w:marTop w:val="0"/>
      <w:marBottom w:val="0"/>
      <w:divBdr>
        <w:top w:val="none" w:sz="0" w:space="0" w:color="auto"/>
        <w:left w:val="none" w:sz="0" w:space="0" w:color="auto"/>
        <w:bottom w:val="none" w:sz="0" w:space="0" w:color="auto"/>
        <w:right w:val="none" w:sz="0" w:space="0" w:color="auto"/>
      </w:divBdr>
    </w:div>
    <w:div w:id="664894741">
      <w:bodyDiv w:val="1"/>
      <w:marLeft w:val="0"/>
      <w:marRight w:val="0"/>
      <w:marTop w:val="0"/>
      <w:marBottom w:val="0"/>
      <w:divBdr>
        <w:top w:val="none" w:sz="0" w:space="0" w:color="auto"/>
        <w:left w:val="none" w:sz="0" w:space="0" w:color="auto"/>
        <w:bottom w:val="none" w:sz="0" w:space="0" w:color="auto"/>
        <w:right w:val="none" w:sz="0" w:space="0" w:color="auto"/>
      </w:divBdr>
    </w:div>
    <w:div w:id="671104507">
      <w:bodyDiv w:val="1"/>
      <w:marLeft w:val="0"/>
      <w:marRight w:val="0"/>
      <w:marTop w:val="0"/>
      <w:marBottom w:val="0"/>
      <w:divBdr>
        <w:top w:val="none" w:sz="0" w:space="0" w:color="auto"/>
        <w:left w:val="none" w:sz="0" w:space="0" w:color="auto"/>
        <w:bottom w:val="none" w:sz="0" w:space="0" w:color="auto"/>
        <w:right w:val="none" w:sz="0" w:space="0" w:color="auto"/>
      </w:divBdr>
    </w:div>
    <w:div w:id="672143789">
      <w:bodyDiv w:val="1"/>
      <w:marLeft w:val="0"/>
      <w:marRight w:val="0"/>
      <w:marTop w:val="0"/>
      <w:marBottom w:val="0"/>
      <w:divBdr>
        <w:top w:val="none" w:sz="0" w:space="0" w:color="auto"/>
        <w:left w:val="none" w:sz="0" w:space="0" w:color="auto"/>
        <w:bottom w:val="none" w:sz="0" w:space="0" w:color="auto"/>
        <w:right w:val="none" w:sz="0" w:space="0" w:color="auto"/>
      </w:divBdr>
    </w:div>
    <w:div w:id="672996746">
      <w:bodyDiv w:val="1"/>
      <w:marLeft w:val="0"/>
      <w:marRight w:val="0"/>
      <w:marTop w:val="0"/>
      <w:marBottom w:val="0"/>
      <w:divBdr>
        <w:top w:val="none" w:sz="0" w:space="0" w:color="auto"/>
        <w:left w:val="none" w:sz="0" w:space="0" w:color="auto"/>
        <w:bottom w:val="none" w:sz="0" w:space="0" w:color="auto"/>
        <w:right w:val="none" w:sz="0" w:space="0" w:color="auto"/>
      </w:divBdr>
    </w:div>
    <w:div w:id="675039335">
      <w:bodyDiv w:val="1"/>
      <w:marLeft w:val="0"/>
      <w:marRight w:val="0"/>
      <w:marTop w:val="0"/>
      <w:marBottom w:val="0"/>
      <w:divBdr>
        <w:top w:val="none" w:sz="0" w:space="0" w:color="auto"/>
        <w:left w:val="none" w:sz="0" w:space="0" w:color="auto"/>
        <w:bottom w:val="none" w:sz="0" w:space="0" w:color="auto"/>
        <w:right w:val="none" w:sz="0" w:space="0" w:color="auto"/>
      </w:divBdr>
    </w:div>
    <w:div w:id="677073978">
      <w:bodyDiv w:val="1"/>
      <w:marLeft w:val="0"/>
      <w:marRight w:val="0"/>
      <w:marTop w:val="0"/>
      <w:marBottom w:val="0"/>
      <w:divBdr>
        <w:top w:val="none" w:sz="0" w:space="0" w:color="auto"/>
        <w:left w:val="none" w:sz="0" w:space="0" w:color="auto"/>
        <w:bottom w:val="none" w:sz="0" w:space="0" w:color="auto"/>
        <w:right w:val="none" w:sz="0" w:space="0" w:color="auto"/>
      </w:divBdr>
    </w:div>
    <w:div w:id="677733840">
      <w:bodyDiv w:val="1"/>
      <w:marLeft w:val="0"/>
      <w:marRight w:val="0"/>
      <w:marTop w:val="0"/>
      <w:marBottom w:val="0"/>
      <w:divBdr>
        <w:top w:val="none" w:sz="0" w:space="0" w:color="auto"/>
        <w:left w:val="none" w:sz="0" w:space="0" w:color="auto"/>
        <w:bottom w:val="none" w:sz="0" w:space="0" w:color="auto"/>
        <w:right w:val="none" w:sz="0" w:space="0" w:color="auto"/>
      </w:divBdr>
    </w:div>
    <w:div w:id="684865386">
      <w:bodyDiv w:val="1"/>
      <w:marLeft w:val="0"/>
      <w:marRight w:val="0"/>
      <w:marTop w:val="0"/>
      <w:marBottom w:val="0"/>
      <w:divBdr>
        <w:top w:val="none" w:sz="0" w:space="0" w:color="auto"/>
        <w:left w:val="none" w:sz="0" w:space="0" w:color="auto"/>
        <w:bottom w:val="none" w:sz="0" w:space="0" w:color="auto"/>
        <w:right w:val="none" w:sz="0" w:space="0" w:color="auto"/>
      </w:divBdr>
    </w:div>
    <w:div w:id="688605939">
      <w:bodyDiv w:val="1"/>
      <w:marLeft w:val="0"/>
      <w:marRight w:val="0"/>
      <w:marTop w:val="0"/>
      <w:marBottom w:val="0"/>
      <w:divBdr>
        <w:top w:val="none" w:sz="0" w:space="0" w:color="auto"/>
        <w:left w:val="none" w:sz="0" w:space="0" w:color="auto"/>
        <w:bottom w:val="none" w:sz="0" w:space="0" w:color="auto"/>
        <w:right w:val="none" w:sz="0" w:space="0" w:color="auto"/>
      </w:divBdr>
    </w:div>
    <w:div w:id="690296911">
      <w:bodyDiv w:val="1"/>
      <w:marLeft w:val="0"/>
      <w:marRight w:val="0"/>
      <w:marTop w:val="0"/>
      <w:marBottom w:val="0"/>
      <w:divBdr>
        <w:top w:val="none" w:sz="0" w:space="0" w:color="auto"/>
        <w:left w:val="none" w:sz="0" w:space="0" w:color="auto"/>
        <w:bottom w:val="none" w:sz="0" w:space="0" w:color="auto"/>
        <w:right w:val="none" w:sz="0" w:space="0" w:color="auto"/>
      </w:divBdr>
    </w:div>
    <w:div w:id="691300162">
      <w:bodyDiv w:val="1"/>
      <w:marLeft w:val="0"/>
      <w:marRight w:val="0"/>
      <w:marTop w:val="0"/>
      <w:marBottom w:val="0"/>
      <w:divBdr>
        <w:top w:val="none" w:sz="0" w:space="0" w:color="auto"/>
        <w:left w:val="none" w:sz="0" w:space="0" w:color="auto"/>
        <w:bottom w:val="none" w:sz="0" w:space="0" w:color="auto"/>
        <w:right w:val="none" w:sz="0" w:space="0" w:color="auto"/>
      </w:divBdr>
    </w:div>
    <w:div w:id="692614832">
      <w:bodyDiv w:val="1"/>
      <w:marLeft w:val="0"/>
      <w:marRight w:val="0"/>
      <w:marTop w:val="0"/>
      <w:marBottom w:val="0"/>
      <w:divBdr>
        <w:top w:val="none" w:sz="0" w:space="0" w:color="auto"/>
        <w:left w:val="none" w:sz="0" w:space="0" w:color="auto"/>
        <w:bottom w:val="none" w:sz="0" w:space="0" w:color="auto"/>
        <w:right w:val="none" w:sz="0" w:space="0" w:color="auto"/>
      </w:divBdr>
    </w:div>
    <w:div w:id="716516052">
      <w:bodyDiv w:val="1"/>
      <w:marLeft w:val="0"/>
      <w:marRight w:val="0"/>
      <w:marTop w:val="0"/>
      <w:marBottom w:val="0"/>
      <w:divBdr>
        <w:top w:val="none" w:sz="0" w:space="0" w:color="auto"/>
        <w:left w:val="none" w:sz="0" w:space="0" w:color="auto"/>
        <w:bottom w:val="none" w:sz="0" w:space="0" w:color="auto"/>
        <w:right w:val="none" w:sz="0" w:space="0" w:color="auto"/>
      </w:divBdr>
    </w:div>
    <w:div w:id="720830641">
      <w:bodyDiv w:val="1"/>
      <w:marLeft w:val="0"/>
      <w:marRight w:val="0"/>
      <w:marTop w:val="0"/>
      <w:marBottom w:val="0"/>
      <w:divBdr>
        <w:top w:val="none" w:sz="0" w:space="0" w:color="auto"/>
        <w:left w:val="none" w:sz="0" w:space="0" w:color="auto"/>
        <w:bottom w:val="none" w:sz="0" w:space="0" w:color="auto"/>
        <w:right w:val="none" w:sz="0" w:space="0" w:color="auto"/>
      </w:divBdr>
    </w:div>
    <w:div w:id="732045434">
      <w:bodyDiv w:val="1"/>
      <w:marLeft w:val="0"/>
      <w:marRight w:val="0"/>
      <w:marTop w:val="0"/>
      <w:marBottom w:val="0"/>
      <w:divBdr>
        <w:top w:val="none" w:sz="0" w:space="0" w:color="auto"/>
        <w:left w:val="none" w:sz="0" w:space="0" w:color="auto"/>
        <w:bottom w:val="none" w:sz="0" w:space="0" w:color="auto"/>
        <w:right w:val="none" w:sz="0" w:space="0" w:color="auto"/>
      </w:divBdr>
    </w:div>
    <w:div w:id="739791118">
      <w:bodyDiv w:val="1"/>
      <w:marLeft w:val="0"/>
      <w:marRight w:val="0"/>
      <w:marTop w:val="0"/>
      <w:marBottom w:val="0"/>
      <w:divBdr>
        <w:top w:val="none" w:sz="0" w:space="0" w:color="auto"/>
        <w:left w:val="none" w:sz="0" w:space="0" w:color="auto"/>
        <w:bottom w:val="none" w:sz="0" w:space="0" w:color="auto"/>
        <w:right w:val="none" w:sz="0" w:space="0" w:color="auto"/>
      </w:divBdr>
    </w:div>
    <w:div w:id="742677513">
      <w:bodyDiv w:val="1"/>
      <w:marLeft w:val="0"/>
      <w:marRight w:val="0"/>
      <w:marTop w:val="0"/>
      <w:marBottom w:val="0"/>
      <w:divBdr>
        <w:top w:val="none" w:sz="0" w:space="0" w:color="auto"/>
        <w:left w:val="none" w:sz="0" w:space="0" w:color="auto"/>
        <w:bottom w:val="none" w:sz="0" w:space="0" w:color="auto"/>
        <w:right w:val="none" w:sz="0" w:space="0" w:color="auto"/>
      </w:divBdr>
    </w:div>
    <w:div w:id="745884980">
      <w:bodyDiv w:val="1"/>
      <w:marLeft w:val="0"/>
      <w:marRight w:val="0"/>
      <w:marTop w:val="0"/>
      <w:marBottom w:val="0"/>
      <w:divBdr>
        <w:top w:val="none" w:sz="0" w:space="0" w:color="auto"/>
        <w:left w:val="none" w:sz="0" w:space="0" w:color="auto"/>
        <w:bottom w:val="none" w:sz="0" w:space="0" w:color="auto"/>
        <w:right w:val="none" w:sz="0" w:space="0" w:color="auto"/>
      </w:divBdr>
    </w:div>
    <w:div w:id="755713423">
      <w:bodyDiv w:val="1"/>
      <w:marLeft w:val="0"/>
      <w:marRight w:val="0"/>
      <w:marTop w:val="0"/>
      <w:marBottom w:val="0"/>
      <w:divBdr>
        <w:top w:val="none" w:sz="0" w:space="0" w:color="auto"/>
        <w:left w:val="none" w:sz="0" w:space="0" w:color="auto"/>
        <w:bottom w:val="none" w:sz="0" w:space="0" w:color="auto"/>
        <w:right w:val="none" w:sz="0" w:space="0" w:color="auto"/>
      </w:divBdr>
    </w:div>
    <w:div w:id="757823184">
      <w:bodyDiv w:val="1"/>
      <w:marLeft w:val="0"/>
      <w:marRight w:val="0"/>
      <w:marTop w:val="0"/>
      <w:marBottom w:val="0"/>
      <w:divBdr>
        <w:top w:val="none" w:sz="0" w:space="0" w:color="auto"/>
        <w:left w:val="none" w:sz="0" w:space="0" w:color="auto"/>
        <w:bottom w:val="none" w:sz="0" w:space="0" w:color="auto"/>
        <w:right w:val="none" w:sz="0" w:space="0" w:color="auto"/>
      </w:divBdr>
    </w:div>
    <w:div w:id="760225466">
      <w:bodyDiv w:val="1"/>
      <w:marLeft w:val="0"/>
      <w:marRight w:val="0"/>
      <w:marTop w:val="0"/>
      <w:marBottom w:val="0"/>
      <w:divBdr>
        <w:top w:val="none" w:sz="0" w:space="0" w:color="auto"/>
        <w:left w:val="none" w:sz="0" w:space="0" w:color="auto"/>
        <w:bottom w:val="none" w:sz="0" w:space="0" w:color="auto"/>
        <w:right w:val="none" w:sz="0" w:space="0" w:color="auto"/>
      </w:divBdr>
    </w:div>
    <w:div w:id="765225750">
      <w:bodyDiv w:val="1"/>
      <w:marLeft w:val="0"/>
      <w:marRight w:val="0"/>
      <w:marTop w:val="0"/>
      <w:marBottom w:val="0"/>
      <w:divBdr>
        <w:top w:val="none" w:sz="0" w:space="0" w:color="auto"/>
        <w:left w:val="none" w:sz="0" w:space="0" w:color="auto"/>
        <w:bottom w:val="none" w:sz="0" w:space="0" w:color="auto"/>
        <w:right w:val="none" w:sz="0" w:space="0" w:color="auto"/>
      </w:divBdr>
    </w:div>
    <w:div w:id="784160784">
      <w:bodyDiv w:val="1"/>
      <w:marLeft w:val="0"/>
      <w:marRight w:val="0"/>
      <w:marTop w:val="0"/>
      <w:marBottom w:val="0"/>
      <w:divBdr>
        <w:top w:val="none" w:sz="0" w:space="0" w:color="auto"/>
        <w:left w:val="none" w:sz="0" w:space="0" w:color="auto"/>
        <w:bottom w:val="none" w:sz="0" w:space="0" w:color="auto"/>
        <w:right w:val="none" w:sz="0" w:space="0" w:color="auto"/>
      </w:divBdr>
    </w:div>
    <w:div w:id="792552742">
      <w:bodyDiv w:val="1"/>
      <w:marLeft w:val="0"/>
      <w:marRight w:val="0"/>
      <w:marTop w:val="0"/>
      <w:marBottom w:val="0"/>
      <w:divBdr>
        <w:top w:val="none" w:sz="0" w:space="0" w:color="auto"/>
        <w:left w:val="none" w:sz="0" w:space="0" w:color="auto"/>
        <w:bottom w:val="none" w:sz="0" w:space="0" w:color="auto"/>
        <w:right w:val="none" w:sz="0" w:space="0" w:color="auto"/>
      </w:divBdr>
    </w:div>
    <w:div w:id="795487888">
      <w:bodyDiv w:val="1"/>
      <w:marLeft w:val="0"/>
      <w:marRight w:val="0"/>
      <w:marTop w:val="0"/>
      <w:marBottom w:val="0"/>
      <w:divBdr>
        <w:top w:val="none" w:sz="0" w:space="0" w:color="auto"/>
        <w:left w:val="none" w:sz="0" w:space="0" w:color="auto"/>
        <w:bottom w:val="none" w:sz="0" w:space="0" w:color="auto"/>
        <w:right w:val="none" w:sz="0" w:space="0" w:color="auto"/>
      </w:divBdr>
    </w:div>
    <w:div w:id="805046158">
      <w:bodyDiv w:val="1"/>
      <w:marLeft w:val="0"/>
      <w:marRight w:val="0"/>
      <w:marTop w:val="0"/>
      <w:marBottom w:val="0"/>
      <w:divBdr>
        <w:top w:val="none" w:sz="0" w:space="0" w:color="auto"/>
        <w:left w:val="none" w:sz="0" w:space="0" w:color="auto"/>
        <w:bottom w:val="none" w:sz="0" w:space="0" w:color="auto"/>
        <w:right w:val="none" w:sz="0" w:space="0" w:color="auto"/>
      </w:divBdr>
    </w:div>
    <w:div w:id="812521764">
      <w:bodyDiv w:val="1"/>
      <w:marLeft w:val="0"/>
      <w:marRight w:val="0"/>
      <w:marTop w:val="0"/>
      <w:marBottom w:val="0"/>
      <w:divBdr>
        <w:top w:val="none" w:sz="0" w:space="0" w:color="auto"/>
        <w:left w:val="none" w:sz="0" w:space="0" w:color="auto"/>
        <w:bottom w:val="none" w:sz="0" w:space="0" w:color="auto"/>
        <w:right w:val="none" w:sz="0" w:space="0" w:color="auto"/>
      </w:divBdr>
    </w:div>
    <w:div w:id="818501264">
      <w:bodyDiv w:val="1"/>
      <w:marLeft w:val="0"/>
      <w:marRight w:val="0"/>
      <w:marTop w:val="0"/>
      <w:marBottom w:val="0"/>
      <w:divBdr>
        <w:top w:val="none" w:sz="0" w:space="0" w:color="auto"/>
        <w:left w:val="none" w:sz="0" w:space="0" w:color="auto"/>
        <w:bottom w:val="none" w:sz="0" w:space="0" w:color="auto"/>
        <w:right w:val="none" w:sz="0" w:space="0" w:color="auto"/>
      </w:divBdr>
    </w:div>
    <w:div w:id="825822693">
      <w:bodyDiv w:val="1"/>
      <w:marLeft w:val="0"/>
      <w:marRight w:val="0"/>
      <w:marTop w:val="0"/>
      <w:marBottom w:val="0"/>
      <w:divBdr>
        <w:top w:val="none" w:sz="0" w:space="0" w:color="auto"/>
        <w:left w:val="none" w:sz="0" w:space="0" w:color="auto"/>
        <w:bottom w:val="none" w:sz="0" w:space="0" w:color="auto"/>
        <w:right w:val="none" w:sz="0" w:space="0" w:color="auto"/>
      </w:divBdr>
    </w:div>
    <w:div w:id="828400407">
      <w:bodyDiv w:val="1"/>
      <w:marLeft w:val="0"/>
      <w:marRight w:val="0"/>
      <w:marTop w:val="0"/>
      <w:marBottom w:val="0"/>
      <w:divBdr>
        <w:top w:val="none" w:sz="0" w:space="0" w:color="auto"/>
        <w:left w:val="none" w:sz="0" w:space="0" w:color="auto"/>
        <w:bottom w:val="none" w:sz="0" w:space="0" w:color="auto"/>
        <w:right w:val="none" w:sz="0" w:space="0" w:color="auto"/>
      </w:divBdr>
    </w:div>
    <w:div w:id="844245337">
      <w:bodyDiv w:val="1"/>
      <w:marLeft w:val="0"/>
      <w:marRight w:val="0"/>
      <w:marTop w:val="0"/>
      <w:marBottom w:val="0"/>
      <w:divBdr>
        <w:top w:val="none" w:sz="0" w:space="0" w:color="auto"/>
        <w:left w:val="none" w:sz="0" w:space="0" w:color="auto"/>
        <w:bottom w:val="none" w:sz="0" w:space="0" w:color="auto"/>
        <w:right w:val="none" w:sz="0" w:space="0" w:color="auto"/>
      </w:divBdr>
    </w:div>
    <w:div w:id="855776353">
      <w:bodyDiv w:val="1"/>
      <w:marLeft w:val="0"/>
      <w:marRight w:val="0"/>
      <w:marTop w:val="0"/>
      <w:marBottom w:val="0"/>
      <w:divBdr>
        <w:top w:val="none" w:sz="0" w:space="0" w:color="auto"/>
        <w:left w:val="none" w:sz="0" w:space="0" w:color="auto"/>
        <w:bottom w:val="none" w:sz="0" w:space="0" w:color="auto"/>
        <w:right w:val="none" w:sz="0" w:space="0" w:color="auto"/>
      </w:divBdr>
    </w:div>
    <w:div w:id="858275259">
      <w:bodyDiv w:val="1"/>
      <w:marLeft w:val="0"/>
      <w:marRight w:val="0"/>
      <w:marTop w:val="0"/>
      <w:marBottom w:val="0"/>
      <w:divBdr>
        <w:top w:val="none" w:sz="0" w:space="0" w:color="auto"/>
        <w:left w:val="none" w:sz="0" w:space="0" w:color="auto"/>
        <w:bottom w:val="none" w:sz="0" w:space="0" w:color="auto"/>
        <w:right w:val="none" w:sz="0" w:space="0" w:color="auto"/>
      </w:divBdr>
    </w:div>
    <w:div w:id="865487809">
      <w:bodyDiv w:val="1"/>
      <w:marLeft w:val="0"/>
      <w:marRight w:val="0"/>
      <w:marTop w:val="0"/>
      <w:marBottom w:val="0"/>
      <w:divBdr>
        <w:top w:val="none" w:sz="0" w:space="0" w:color="auto"/>
        <w:left w:val="none" w:sz="0" w:space="0" w:color="auto"/>
        <w:bottom w:val="none" w:sz="0" w:space="0" w:color="auto"/>
        <w:right w:val="none" w:sz="0" w:space="0" w:color="auto"/>
      </w:divBdr>
    </w:div>
    <w:div w:id="866986344">
      <w:bodyDiv w:val="1"/>
      <w:marLeft w:val="0"/>
      <w:marRight w:val="0"/>
      <w:marTop w:val="0"/>
      <w:marBottom w:val="0"/>
      <w:divBdr>
        <w:top w:val="none" w:sz="0" w:space="0" w:color="auto"/>
        <w:left w:val="none" w:sz="0" w:space="0" w:color="auto"/>
        <w:bottom w:val="none" w:sz="0" w:space="0" w:color="auto"/>
        <w:right w:val="none" w:sz="0" w:space="0" w:color="auto"/>
      </w:divBdr>
    </w:div>
    <w:div w:id="871071642">
      <w:bodyDiv w:val="1"/>
      <w:marLeft w:val="0"/>
      <w:marRight w:val="0"/>
      <w:marTop w:val="0"/>
      <w:marBottom w:val="0"/>
      <w:divBdr>
        <w:top w:val="none" w:sz="0" w:space="0" w:color="auto"/>
        <w:left w:val="none" w:sz="0" w:space="0" w:color="auto"/>
        <w:bottom w:val="none" w:sz="0" w:space="0" w:color="auto"/>
        <w:right w:val="none" w:sz="0" w:space="0" w:color="auto"/>
      </w:divBdr>
    </w:div>
    <w:div w:id="871454043">
      <w:bodyDiv w:val="1"/>
      <w:marLeft w:val="0"/>
      <w:marRight w:val="0"/>
      <w:marTop w:val="0"/>
      <w:marBottom w:val="0"/>
      <w:divBdr>
        <w:top w:val="none" w:sz="0" w:space="0" w:color="auto"/>
        <w:left w:val="none" w:sz="0" w:space="0" w:color="auto"/>
        <w:bottom w:val="none" w:sz="0" w:space="0" w:color="auto"/>
        <w:right w:val="none" w:sz="0" w:space="0" w:color="auto"/>
      </w:divBdr>
    </w:div>
    <w:div w:id="874738176">
      <w:bodyDiv w:val="1"/>
      <w:marLeft w:val="0"/>
      <w:marRight w:val="0"/>
      <w:marTop w:val="0"/>
      <w:marBottom w:val="0"/>
      <w:divBdr>
        <w:top w:val="none" w:sz="0" w:space="0" w:color="auto"/>
        <w:left w:val="none" w:sz="0" w:space="0" w:color="auto"/>
        <w:bottom w:val="none" w:sz="0" w:space="0" w:color="auto"/>
        <w:right w:val="none" w:sz="0" w:space="0" w:color="auto"/>
      </w:divBdr>
    </w:div>
    <w:div w:id="875308742">
      <w:bodyDiv w:val="1"/>
      <w:marLeft w:val="0"/>
      <w:marRight w:val="0"/>
      <w:marTop w:val="0"/>
      <w:marBottom w:val="0"/>
      <w:divBdr>
        <w:top w:val="none" w:sz="0" w:space="0" w:color="auto"/>
        <w:left w:val="none" w:sz="0" w:space="0" w:color="auto"/>
        <w:bottom w:val="none" w:sz="0" w:space="0" w:color="auto"/>
        <w:right w:val="none" w:sz="0" w:space="0" w:color="auto"/>
      </w:divBdr>
    </w:div>
    <w:div w:id="876352459">
      <w:bodyDiv w:val="1"/>
      <w:marLeft w:val="0"/>
      <w:marRight w:val="0"/>
      <w:marTop w:val="0"/>
      <w:marBottom w:val="0"/>
      <w:divBdr>
        <w:top w:val="none" w:sz="0" w:space="0" w:color="auto"/>
        <w:left w:val="none" w:sz="0" w:space="0" w:color="auto"/>
        <w:bottom w:val="none" w:sz="0" w:space="0" w:color="auto"/>
        <w:right w:val="none" w:sz="0" w:space="0" w:color="auto"/>
      </w:divBdr>
    </w:div>
    <w:div w:id="883566000">
      <w:bodyDiv w:val="1"/>
      <w:marLeft w:val="0"/>
      <w:marRight w:val="0"/>
      <w:marTop w:val="0"/>
      <w:marBottom w:val="0"/>
      <w:divBdr>
        <w:top w:val="none" w:sz="0" w:space="0" w:color="auto"/>
        <w:left w:val="none" w:sz="0" w:space="0" w:color="auto"/>
        <w:bottom w:val="none" w:sz="0" w:space="0" w:color="auto"/>
        <w:right w:val="none" w:sz="0" w:space="0" w:color="auto"/>
      </w:divBdr>
    </w:div>
    <w:div w:id="897057693">
      <w:bodyDiv w:val="1"/>
      <w:marLeft w:val="0"/>
      <w:marRight w:val="0"/>
      <w:marTop w:val="0"/>
      <w:marBottom w:val="0"/>
      <w:divBdr>
        <w:top w:val="none" w:sz="0" w:space="0" w:color="auto"/>
        <w:left w:val="none" w:sz="0" w:space="0" w:color="auto"/>
        <w:bottom w:val="none" w:sz="0" w:space="0" w:color="auto"/>
        <w:right w:val="none" w:sz="0" w:space="0" w:color="auto"/>
      </w:divBdr>
    </w:div>
    <w:div w:id="908349424">
      <w:bodyDiv w:val="1"/>
      <w:marLeft w:val="0"/>
      <w:marRight w:val="0"/>
      <w:marTop w:val="0"/>
      <w:marBottom w:val="0"/>
      <w:divBdr>
        <w:top w:val="none" w:sz="0" w:space="0" w:color="auto"/>
        <w:left w:val="none" w:sz="0" w:space="0" w:color="auto"/>
        <w:bottom w:val="none" w:sz="0" w:space="0" w:color="auto"/>
        <w:right w:val="none" w:sz="0" w:space="0" w:color="auto"/>
      </w:divBdr>
    </w:div>
    <w:div w:id="916595064">
      <w:bodyDiv w:val="1"/>
      <w:marLeft w:val="0"/>
      <w:marRight w:val="0"/>
      <w:marTop w:val="0"/>
      <w:marBottom w:val="0"/>
      <w:divBdr>
        <w:top w:val="none" w:sz="0" w:space="0" w:color="auto"/>
        <w:left w:val="none" w:sz="0" w:space="0" w:color="auto"/>
        <w:bottom w:val="none" w:sz="0" w:space="0" w:color="auto"/>
        <w:right w:val="none" w:sz="0" w:space="0" w:color="auto"/>
      </w:divBdr>
    </w:div>
    <w:div w:id="917324035">
      <w:bodyDiv w:val="1"/>
      <w:marLeft w:val="0"/>
      <w:marRight w:val="0"/>
      <w:marTop w:val="0"/>
      <w:marBottom w:val="0"/>
      <w:divBdr>
        <w:top w:val="none" w:sz="0" w:space="0" w:color="auto"/>
        <w:left w:val="none" w:sz="0" w:space="0" w:color="auto"/>
        <w:bottom w:val="none" w:sz="0" w:space="0" w:color="auto"/>
        <w:right w:val="none" w:sz="0" w:space="0" w:color="auto"/>
      </w:divBdr>
    </w:div>
    <w:div w:id="920796909">
      <w:bodyDiv w:val="1"/>
      <w:marLeft w:val="0"/>
      <w:marRight w:val="0"/>
      <w:marTop w:val="0"/>
      <w:marBottom w:val="0"/>
      <w:divBdr>
        <w:top w:val="none" w:sz="0" w:space="0" w:color="auto"/>
        <w:left w:val="none" w:sz="0" w:space="0" w:color="auto"/>
        <w:bottom w:val="none" w:sz="0" w:space="0" w:color="auto"/>
        <w:right w:val="none" w:sz="0" w:space="0" w:color="auto"/>
      </w:divBdr>
    </w:div>
    <w:div w:id="924218292">
      <w:bodyDiv w:val="1"/>
      <w:marLeft w:val="0"/>
      <w:marRight w:val="0"/>
      <w:marTop w:val="0"/>
      <w:marBottom w:val="0"/>
      <w:divBdr>
        <w:top w:val="none" w:sz="0" w:space="0" w:color="auto"/>
        <w:left w:val="none" w:sz="0" w:space="0" w:color="auto"/>
        <w:bottom w:val="none" w:sz="0" w:space="0" w:color="auto"/>
        <w:right w:val="none" w:sz="0" w:space="0" w:color="auto"/>
      </w:divBdr>
    </w:div>
    <w:div w:id="925190944">
      <w:bodyDiv w:val="1"/>
      <w:marLeft w:val="0"/>
      <w:marRight w:val="0"/>
      <w:marTop w:val="0"/>
      <w:marBottom w:val="0"/>
      <w:divBdr>
        <w:top w:val="none" w:sz="0" w:space="0" w:color="auto"/>
        <w:left w:val="none" w:sz="0" w:space="0" w:color="auto"/>
        <w:bottom w:val="none" w:sz="0" w:space="0" w:color="auto"/>
        <w:right w:val="none" w:sz="0" w:space="0" w:color="auto"/>
      </w:divBdr>
    </w:div>
    <w:div w:id="929967236">
      <w:bodyDiv w:val="1"/>
      <w:marLeft w:val="0"/>
      <w:marRight w:val="0"/>
      <w:marTop w:val="0"/>
      <w:marBottom w:val="0"/>
      <w:divBdr>
        <w:top w:val="none" w:sz="0" w:space="0" w:color="auto"/>
        <w:left w:val="none" w:sz="0" w:space="0" w:color="auto"/>
        <w:bottom w:val="none" w:sz="0" w:space="0" w:color="auto"/>
        <w:right w:val="none" w:sz="0" w:space="0" w:color="auto"/>
      </w:divBdr>
    </w:div>
    <w:div w:id="930502253">
      <w:bodyDiv w:val="1"/>
      <w:marLeft w:val="0"/>
      <w:marRight w:val="0"/>
      <w:marTop w:val="0"/>
      <w:marBottom w:val="0"/>
      <w:divBdr>
        <w:top w:val="none" w:sz="0" w:space="0" w:color="auto"/>
        <w:left w:val="none" w:sz="0" w:space="0" w:color="auto"/>
        <w:bottom w:val="none" w:sz="0" w:space="0" w:color="auto"/>
        <w:right w:val="none" w:sz="0" w:space="0" w:color="auto"/>
      </w:divBdr>
    </w:div>
    <w:div w:id="939796806">
      <w:bodyDiv w:val="1"/>
      <w:marLeft w:val="0"/>
      <w:marRight w:val="0"/>
      <w:marTop w:val="0"/>
      <w:marBottom w:val="0"/>
      <w:divBdr>
        <w:top w:val="none" w:sz="0" w:space="0" w:color="auto"/>
        <w:left w:val="none" w:sz="0" w:space="0" w:color="auto"/>
        <w:bottom w:val="none" w:sz="0" w:space="0" w:color="auto"/>
        <w:right w:val="none" w:sz="0" w:space="0" w:color="auto"/>
      </w:divBdr>
    </w:div>
    <w:div w:id="941883812">
      <w:bodyDiv w:val="1"/>
      <w:marLeft w:val="0"/>
      <w:marRight w:val="0"/>
      <w:marTop w:val="0"/>
      <w:marBottom w:val="0"/>
      <w:divBdr>
        <w:top w:val="none" w:sz="0" w:space="0" w:color="auto"/>
        <w:left w:val="none" w:sz="0" w:space="0" w:color="auto"/>
        <w:bottom w:val="none" w:sz="0" w:space="0" w:color="auto"/>
        <w:right w:val="none" w:sz="0" w:space="0" w:color="auto"/>
      </w:divBdr>
    </w:div>
    <w:div w:id="943533880">
      <w:bodyDiv w:val="1"/>
      <w:marLeft w:val="0"/>
      <w:marRight w:val="0"/>
      <w:marTop w:val="0"/>
      <w:marBottom w:val="0"/>
      <w:divBdr>
        <w:top w:val="none" w:sz="0" w:space="0" w:color="auto"/>
        <w:left w:val="none" w:sz="0" w:space="0" w:color="auto"/>
        <w:bottom w:val="none" w:sz="0" w:space="0" w:color="auto"/>
        <w:right w:val="none" w:sz="0" w:space="0" w:color="auto"/>
      </w:divBdr>
    </w:div>
    <w:div w:id="952135317">
      <w:bodyDiv w:val="1"/>
      <w:marLeft w:val="0"/>
      <w:marRight w:val="0"/>
      <w:marTop w:val="0"/>
      <w:marBottom w:val="0"/>
      <w:divBdr>
        <w:top w:val="none" w:sz="0" w:space="0" w:color="auto"/>
        <w:left w:val="none" w:sz="0" w:space="0" w:color="auto"/>
        <w:bottom w:val="none" w:sz="0" w:space="0" w:color="auto"/>
        <w:right w:val="none" w:sz="0" w:space="0" w:color="auto"/>
      </w:divBdr>
    </w:div>
    <w:div w:id="954478354">
      <w:bodyDiv w:val="1"/>
      <w:marLeft w:val="0"/>
      <w:marRight w:val="0"/>
      <w:marTop w:val="0"/>
      <w:marBottom w:val="0"/>
      <w:divBdr>
        <w:top w:val="none" w:sz="0" w:space="0" w:color="auto"/>
        <w:left w:val="none" w:sz="0" w:space="0" w:color="auto"/>
        <w:bottom w:val="none" w:sz="0" w:space="0" w:color="auto"/>
        <w:right w:val="none" w:sz="0" w:space="0" w:color="auto"/>
      </w:divBdr>
    </w:div>
    <w:div w:id="958874744">
      <w:bodyDiv w:val="1"/>
      <w:marLeft w:val="0"/>
      <w:marRight w:val="0"/>
      <w:marTop w:val="0"/>
      <w:marBottom w:val="0"/>
      <w:divBdr>
        <w:top w:val="none" w:sz="0" w:space="0" w:color="auto"/>
        <w:left w:val="none" w:sz="0" w:space="0" w:color="auto"/>
        <w:bottom w:val="none" w:sz="0" w:space="0" w:color="auto"/>
        <w:right w:val="none" w:sz="0" w:space="0" w:color="auto"/>
      </w:divBdr>
    </w:div>
    <w:div w:id="962492737">
      <w:bodyDiv w:val="1"/>
      <w:marLeft w:val="0"/>
      <w:marRight w:val="0"/>
      <w:marTop w:val="0"/>
      <w:marBottom w:val="0"/>
      <w:divBdr>
        <w:top w:val="none" w:sz="0" w:space="0" w:color="auto"/>
        <w:left w:val="none" w:sz="0" w:space="0" w:color="auto"/>
        <w:bottom w:val="none" w:sz="0" w:space="0" w:color="auto"/>
        <w:right w:val="none" w:sz="0" w:space="0" w:color="auto"/>
      </w:divBdr>
    </w:div>
    <w:div w:id="965696113">
      <w:bodyDiv w:val="1"/>
      <w:marLeft w:val="0"/>
      <w:marRight w:val="0"/>
      <w:marTop w:val="0"/>
      <w:marBottom w:val="0"/>
      <w:divBdr>
        <w:top w:val="none" w:sz="0" w:space="0" w:color="auto"/>
        <w:left w:val="none" w:sz="0" w:space="0" w:color="auto"/>
        <w:bottom w:val="none" w:sz="0" w:space="0" w:color="auto"/>
        <w:right w:val="none" w:sz="0" w:space="0" w:color="auto"/>
      </w:divBdr>
    </w:div>
    <w:div w:id="968322886">
      <w:bodyDiv w:val="1"/>
      <w:marLeft w:val="0"/>
      <w:marRight w:val="0"/>
      <w:marTop w:val="0"/>
      <w:marBottom w:val="0"/>
      <w:divBdr>
        <w:top w:val="none" w:sz="0" w:space="0" w:color="auto"/>
        <w:left w:val="none" w:sz="0" w:space="0" w:color="auto"/>
        <w:bottom w:val="none" w:sz="0" w:space="0" w:color="auto"/>
        <w:right w:val="none" w:sz="0" w:space="0" w:color="auto"/>
      </w:divBdr>
    </w:div>
    <w:div w:id="972751441">
      <w:bodyDiv w:val="1"/>
      <w:marLeft w:val="0"/>
      <w:marRight w:val="0"/>
      <w:marTop w:val="0"/>
      <w:marBottom w:val="0"/>
      <w:divBdr>
        <w:top w:val="none" w:sz="0" w:space="0" w:color="auto"/>
        <w:left w:val="none" w:sz="0" w:space="0" w:color="auto"/>
        <w:bottom w:val="none" w:sz="0" w:space="0" w:color="auto"/>
        <w:right w:val="none" w:sz="0" w:space="0" w:color="auto"/>
      </w:divBdr>
    </w:div>
    <w:div w:id="975795363">
      <w:bodyDiv w:val="1"/>
      <w:marLeft w:val="0"/>
      <w:marRight w:val="0"/>
      <w:marTop w:val="0"/>
      <w:marBottom w:val="0"/>
      <w:divBdr>
        <w:top w:val="none" w:sz="0" w:space="0" w:color="auto"/>
        <w:left w:val="none" w:sz="0" w:space="0" w:color="auto"/>
        <w:bottom w:val="none" w:sz="0" w:space="0" w:color="auto"/>
        <w:right w:val="none" w:sz="0" w:space="0" w:color="auto"/>
      </w:divBdr>
    </w:div>
    <w:div w:id="984315397">
      <w:bodyDiv w:val="1"/>
      <w:marLeft w:val="0"/>
      <w:marRight w:val="0"/>
      <w:marTop w:val="0"/>
      <w:marBottom w:val="0"/>
      <w:divBdr>
        <w:top w:val="none" w:sz="0" w:space="0" w:color="auto"/>
        <w:left w:val="none" w:sz="0" w:space="0" w:color="auto"/>
        <w:bottom w:val="none" w:sz="0" w:space="0" w:color="auto"/>
        <w:right w:val="none" w:sz="0" w:space="0" w:color="auto"/>
      </w:divBdr>
    </w:div>
    <w:div w:id="988823775">
      <w:bodyDiv w:val="1"/>
      <w:marLeft w:val="0"/>
      <w:marRight w:val="0"/>
      <w:marTop w:val="0"/>
      <w:marBottom w:val="0"/>
      <w:divBdr>
        <w:top w:val="none" w:sz="0" w:space="0" w:color="auto"/>
        <w:left w:val="none" w:sz="0" w:space="0" w:color="auto"/>
        <w:bottom w:val="none" w:sz="0" w:space="0" w:color="auto"/>
        <w:right w:val="none" w:sz="0" w:space="0" w:color="auto"/>
      </w:divBdr>
    </w:div>
    <w:div w:id="1004819630">
      <w:bodyDiv w:val="1"/>
      <w:marLeft w:val="0"/>
      <w:marRight w:val="0"/>
      <w:marTop w:val="0"/>
      <w:marBottom w:val="0"/>
      <w:divBdr>
        <w:top w:val="none" w:sz="0" w:space="0" w:color="auto"/>
        <w:left w:val="none" w:sz="0" w:space="0" w:color="auto"/>
        <w:bottom w:val="none" w:sz="0" w:space="0" w:color="auto"/>
        <w:right w:val="none" w:sz="0" w:space="0" w:color="auto"/>
      </w:divBdr>
    </w:div>
    <w:div w:id="1005010278">
      <w:bodyDiv w:val="1"/>
      <w:marLeft w:val="0"/>
      <w:marRight w:val="0"/>
      <w:marTop w:val="0"/>
      <w:marBottom w:val="0"/>
      <w:divBdr>
        <w:top w:val="none" w:sz="0" w:space="0" w:color="auto"/>
        <w:left w:val="none" w:sz="0" w:space="0" w:color="auto"/>
        <w:bottom w:val="none" w:sz="0" w:space="0" w:color="auto"/>
        <w:right w:val="none" w:sz="0" w:space="0" w:color="auto"/>
      </w:divBdr>
    </w:div>
    <w:div w:id="1005330322">
      <w:bodyDiv w:val="1"/>
      <w:marLeft w:val="0"/>
      <w:marRight w:val="0"/>
      <w:marTop w:val="0"/>
      <w:marBottom w:val="0"/>
      <w:divBdr>
        <w:top w:val="none" w:sz="0" w:space="0" w:color="auto"/>
        <w:left w:val="none" w:sz="0" w:space="0" w:color="auto"/>
        <w:bottom w:val="none" w:sz="0" w:space="0" w:color="auto"/>
        <w:right w:val="none" w:sz="0" w:space="0" w:color="auto"/>
      </w:divBdr>
    </w:div>
    <w:div w:id="1008093227">
      <w:bodyDiv w:val="1"/>
      <w:marLeft w:val="0"/>
      <w:marRight w:val="0"/>
      <w:marTop w:val="0"/>
      <w:marBottom w:val="0"/>
      <w:divBdr>
        <w:top w:val="none" w:sz="0" w:space="0" w:color="auto"/>
        <w:left w:val="none" w:sz="0" w:space="0" w:color="auto"/>
        <w:bottom w:val="none" w:sz="0" w:space="0" w:color="auto"/>
        <w:right w:val="none" w:sz="0" w:space="0" w:color="auto"/>
      </w:divBdr>
    </w:div>
    <w:div w:id="1012341217">
      <w:bodyDiv w:val="1"/>
      <w:marLeft w:val="0"/>
      <w:marRight w:val="0"/>
      <w:marTop w:val="0"/>
      <w:marBottom w:val="0"/>
      <w:divBdr>
        <w:top w:val="none" w:sz="0" w:space="0" w:color="auto"/>
        <w:left w:val="none" w:sz="0" w:space="0" w:color="auto"/>
        <w:bottom w:val="none" w:sz="0" w:space="0" w:color="auto"/>
        <w:right w:val="none" w:sz="0" w:space="0" w:color="auto"/>
      </w:divBdr>
    </w:div>
    <w:div w:id="1018774608">
      <w:bodyDiv w:val="1"/>
      <w:marLeft w:val="0"/>
      <w:marRight w:val="0"/>
      <w:marTop w:val="0"/>
      <w:marBottom w:val="0"/>
      <w:divBdr>
        <w:top w:val="none" w:sz="0" w:space="0" w:color="auto"/>
        <w:left w:val="none" w:sz="0" w:space="0" w:color="auto"/>
        <w:bottom w:val="none" w:sz="0" w:space="0" w:color="auto"/>
        <w:right w:val="none" w:sz="0" w:space="0" w:color="auto"/>
      </w:divBdr>
    </w:div>
    <w:div w:id="1025208376">
      <w:bodyDiv w:val="1"/>
      <w:marLeft w:val="0"/>
      <w:marRight w:val="0"/>
      <w:marTop w:val="0"/>
      <w:marBottom w:val="0"/>
      <w:divBdr>
        <w:top w:val="none" w:sz="0" w:space="0" w:color="auto"/>
        <w:left w:val="none" w:sz="0" w:space="0" w:color="auto"/>
        <w:bottom w:val="none" w:sz="0" w:space="0" w:color="auto"/>
        <w:right w:val="none" w:sz="0" w:space="0" w:color="auto"/>
      </w:divBdr>
    </w:div>
    <w:div w:id="1033115151">
      <w:bodyDiv w:val="1"/>
      <w:marLeft w:val="0"/>
      <w:marRight w:val="0"/>
      <w:marTop w:val="0"/>
      <w:marBottom w:val="0"/>
      <w:divBdr>
        <w:top w:val="none" w:sz="0" w:space="0" w:color="auto"/>
        <w:left w:val="none" w:sz="0" w:space="0" w:color="auto"/>
        <w:bottom w:val="none" w:sz="0" w:space="0" w:color="auto"/>
        <w:right w:val="none" w:sz="0" w:space="0" w:color="auto"/>
      </w:divBdr>
    </w:div>
    <w:div w:id="1033847452">
      <w:bodyDiv w:val="1"/>
      <w:marLeft w:val="0"/>
      <w:marRight w:val="0"/>
      <w:marTop w:val="0"/>
      <w:marBottom w:val="0"/>
      <w:divBdr>
        <w:top w:val="none" w:sz="0" w:space="0" w:color="auto"/>
        <w:left w:val="none" w:sz="0" w:space="0" w:color="auto"/>
        <w:bottom w:val="none" w:sz="0" w:space="0" w:color="auto"/>
        <w:right w:val="none" w:sz="0" w:space="0" w:color="auto"/>
      </w:divBdr>
    </w:div>
    <w:div w:id="1048381180">
      <w:bodyDiv w:val="1"/>
      <w:marLeft w:val="0"/>
      <w:marRight w:val="0"/>
      <w:marTop w:val="0"/>
      <w:marBottom w:val="0"/>
      <w:divBdr>
        <w:top w:val="none" w:sz="0" w:space="0" w:color="auto"/>
        <w:left w:val="none" w:sz="0" w:space="0" w:color="auto"/>
        <w:bottom w:val="none" w:sz="0" w:space="0" w:color="auto"/>
        <w:right w:val="none" w:sz="0" w:space="0" w:color="auto"/>
      </w:divBdr>
    </w:div>
    <w:div w:id="1048728044">
      <w:bodyDiv w:val="1"/>
      <w:marLeft w:val="0"/>
      <w:marRight w:val="0"/>
      <w:marTop w:val="0"/>
      <w:marBottom w:val="0"/>
      <w:divBdr>
        <w:top w:val="none" w:sz="0" w:space="0" w:color="auto"/>
        <w:left w:val="none" w:sz="0" w:space="0" w:color="auto"/>
        <w:bottom w:val="none" w:sz="0" w:space="0" w:color="auto"/>
        <w:right w:val="none" w:sz="0" w:space="0" w:color="auto"/>
      </w:divBdr>
    </w:div>
    <w:div w:id="1050542456">
      <w:bodyDiv w:val="1"/>
      <w:marLeft w:val="0"/>
      <w:marRight w:val="0"/>
      <w:marTop w:val="0"/>
      <w:marBottom w:val="0"/>
      <w:divBdr>
        <w:top w:val="none" w:sz="0" w:space="0" w:color="auto"/>
        <w:left w:val="none" w:sz="0" w:space="0" w:color="auto"/>
        <w:bottom w:val="none" w:sz="0" w:space="0" w:color="auto"/>
        <w:right w:val="none" w:sz="0" w:space="0" w:color="auto"/>
      </w:divBdr>
    </w:div>
    <w:div w:id="1051618242">
      <w:bodyDiv w:val="1"/>
      <w:marLeft w:val="0"/>
      <w:marRight w:val="0"/>
      <w:marTop w:val="0"/>
      <w:marBottom w:val="0"/>
      <w:divBdr>
        <w:top w:val="none" w:sz="0" w:space="0" w:color="auto"/>
        <w:left w:val="none" w:sz="0" w:space="0" w:color="auto"/>
        <w:bottom w:val="none" w:sz="0" w:space="0" w:color="auto"/>
        <w:right w:val="none" w:sz="0" w:space="0" w:color="auto"/>
      </w:divBdr>
    </w:div>
    <w:div w:id="1055012788">
      <w:bodyDiv w:val="1"/>
      <w:marLeft w:val="0"/>
      <w:marRight w:val="0"/>
      <w:marTop w:val="0"/>
      <w:marBottom w:val="0"/>
      <w:divBdr>
        <w:top w:val="none" w:sz="0" w:space="0" w:color="auto"/>
        <w:left w:val="none" w:sz="0" w:space="0" w:color="auto"/>
        <w:bottom w:val="none" w:sz="0" w:space="0" w:color="auto"/>
        <w:right w:val="none" w:sz="0" w:space="0" w:color="auto"/>
      </w:divBdr>
    </w:div>
    <w:div w:id="1063135829">
      <w:bodyDiv w:val="1"/>
      <w:marLeft w:val="0"/>
      <w:marRight w:val="0"/>
      <w:marTop w:val="0"/>
      <w:marBottom w:val="0"/>
      <w:divBdr>
        <w:top w:val="none" w:sz="0" w:space="0" w:color="auto"/>
        <w:left w:val="none" w:sz="0" w:space="0" w:color="auto"/>
        <w:bottom w:val="none" w:sz="0" w:space="0" w:color="auto"/>
        <w:right w:val="none" w:sz="0" w:space="0" w:color="auto"/>
      </w:divBdr>
    </w:div>
    <w:div w:id="1063872889">
      <w:bodyDiv w:val="1"/>
      <w:marLeft w:val="0"/>
      <w:marRight w:val="0"/>
      <w:marTop w:val="0"/>
      <w:marBottom w:val="0"/>
      <w:divBdr>
        <w:top w:val="none" w:sz="0" w:space="0" w:color="auto"/>
        <w:left w:val="none" w:sz="0" w:space="0" w:color="auto"/>
        <w:bottom w:val="none" w:sz="0" w:space="0" w:color="auto"/>
        <w:right w:val="none" w:sz="0" w:space="0" w:color="auto"/>
      </w:divBdr>
    </w:div>
    <w:div w:id="1069035684">
      <w:bodyDiv w:val="1"/>
      <w:marLeft w:val="0"/>
      <w:marRight w:val="0"/>
      <w:marTop w:val="0"/>
      <w:marBottom w:val="0"/>
      <w:divBdr>
        <w:top w:val="none" w:sz="0" w:space="0" w:color="auto"/>
        <w:left w:val="none" w:sz="0" w:space="0" w:color="auto"/>
        <w:bottom w:val="none" w:sz="0" w:space="0" w:color="auto"/>
        <w:right w:val="none" w:sz="0" w:space="0" w:color="auto"/>
      </w:divBdr>
    </w:div>
    <w:div w:id="1075200133">
      <w:bodyDiv w:val="1"/>
      <w:marLeft w:val="0"/>
      <w:marRight w:val="0"/>
      <w:marTop w:val="0"/>
      <w:marBottom w:val="0"/>
      <w:divBdr>
        <w:top w:val="none" w:sz="0" w:space="0" w:color="auto"/>
        <w:left w:val="none" w:sz="0" w:space="0" w:color="auto"/>
        <w:bottom w:val="none" w:sz="0" w:space="0" w:color="auto"/>
        <w:right w:val="none" w:sz="0" w:space="0" w:color="auto"/>
      </w:divBdr>
    </w:div>
    <w:div w:id="1078164533">
      <w:bodyDiv w:val="1"/>
      <w:marLeft w:val="0"/>
      <w:marRight w:val="0"/>
      <w:marTop w:val="0"/>
      <w:marBottom w:val="0"/>
      <w:divBdr>
        <w:top w:val="none" w:sz="0" w:space="0" w:color="auto"/>
        <w:left w:val="none" w:sz="0" w:space="0" w:color="auto"/>
        <w:bottom w:val="none" w:sz="0" w:space="0" w:color="auto"/>
        <w:right w:val="none" w:sz="0" w:space="0" w:color="auto"/>
      </w:divBdr>
    </w:div>
    <w:div w:id="1082335365">
      <w:bodyDiv w:val="1"/>
      <w:marLeft w:val="0"/>
      <w:marRight w:val="0"/>
      <w:marTop w:val="0"/>
      <w:marBottom w:val="0"/>
      <w:divBdr>
        <w:top w:val="none" w:sz="0" w:space="0" w:color="auto"/>
        <w:left w:val="none" w:sz="0" w:space="0" w:color="auto"/>
        <w:bottom w:val="none" w:sz="0" w:space="0" w:color="auto"/>
        <w:right w:val="none" w:sz="0" w:space="0" w:color="auto"/>
      </w:divBdr>
    </w:div>
    <w:div w:id="1083915041">
      <w:bodyDiv w:val="1"/>
      <w:marLeft w:val="0"/>
      <w:marRight w:val="0"/>
      <w:marTop w:val="0"/>
      <w:marBottom w:val="0"/>
      <w:divBdr>
        <w:top w:val="none" w:sz="0" w:space="0" w:color="auto"/>
        <w:left w:val="none" w:sz="0" w:space="0" w:color="auto"/>
        <w:bottom w:val="none" w:sz="0" w:space="0" w:color="auto"/>
        <w:right w:val="none" w:sz="0" w:space="0" w:color="auto"/>
      </w:divBdr>
    </w:div>
    <w:div w:id="1091661276">
      <w:bodyDiv w:val="1"/>
      <w:marLeft w:val="0"/>
      <w:marRight w:val="0"/>
      <w:marTop w:val="0"/>
      <w:marBottom w:val="0"/>
      <w:divBdr>
        <w:top w:val="none" w:sz="0" w:space="0" w:color="auto"/>
        <w:left w:val="none" w:sz="0" w:space="0" w:color="auto"/>
        <w:bottom w:val="none" w:sz="0" w:space="0" w:color="auto"/>
        <w:right w:val="none" w:sz="0" w:space="0" w:color="auto"/>
      </w:divBdr>
    </w:div>
    <w:div w:id="1094521565">
      <w:bodyDiv w:val="1"/>
      <w:marLeft w:val="0"/>
      <w:marRight w:val="0"/>
      <w:marTop w:val="0"/>
      <w:marBottom w:val="0"/>
      <w:divBdr>
        <w:top w:val="none" w:sz="0" w:space="0" w:color="auto"/>
        <w:left w:val="none" w:sz="0" w:space="0" w:color="auto"/>
        <w:bottom w:val="none" w:sz="0" w:space="0" w:color="auto"/>
        <w:right w:val="none" w:sz="0" w:space="0" w:color="auto"/>
      </w:divBdr>
    </w:div>
    <w:div w:id="1097288789">
      <w:bodyDiv w:val="1"/>
      <w:marLeft w:val="0"/>
      <w:marRight w:val="0"/>
      <w:marTop w:val="0"/>
      <w:marBottom w:val="0"/>
      <w:divBdr>
        <w:top w:val="none" w:sz="0" w:space="0" w:color="auto"/>
        <w:left w:val="none" w:sz="0" w:space="0" w:color="auto"/>
        <w:bottom w:val="none" w:sz="0" w:space="0" w:color="auto"/>
        <w:right w:val="none" w:sz="0" w:space="0" w:color="auto"/>
      </w:divBdr>
    </w:div>
    <w:div w:id="1099057542">
      <w:bodyDiv w:val="1"/>
      <w:marLeft w:val="0"/>
      <w:marRight w:val="0"/>
      <w:marTop w:val="0"/>
      <w:marBottom w:val="0"/>
      <w:divBdr>
        <w:top w:val="none" w:sz="0" w:space="0" w:color="auto"/>
        <w:left w:val="none" w:sz="0" w:space="0" w:color="auto"/>
        <w:bottom w:val="none" w:sz="0" w:space="0" w:color="auto"/>
        <w:right w:val="none" w:sz="0" w:space="0" w:color="auto"/>
      </w:divBdr>
    </w:div>
    <w:div w:id="1099595727">
      <w:bodyDiv w:val="1"/>
      <w:marLeft w:val="0"/>
      <w:marRight w:val="0"/>
      <w:marTop w:val="0"/>
      <w:marBottom w:val="0"/>
      <w:divBdr>
        <w:top w:val="none" w:sz="0" w:space="0" w:color="auto"/>
        <w:left w:val="none" w:sz="0" w:space="0" w:color="auto"/>
        <w:bottom w:val="none" w:sz="0" w:space="0" w:color="auto"/>
        <w:right w:val="none" w:sz="0" w:space="0" w:color="auto"/>
      </w:divBdr>
    </w:div>
    <w:div w:id="1100104641">
      <w:bodyDiv w:val="1"/>
      <w:marLeft w:val="0"/>
      <w:marRight w:val="0"/>
      <w:marTop w:val="0"/>
      <w:marBottom w:val="0"/>
      <w:divBdr>
        <w:top w:val="none" w:sz="0" w:space="0" w:color="auto"/>
        <w:left w:val="none" w:sz="0" w:space="0" w:color="auto"/>
        <w:bottom w:val="none" w:sz="0" w:space="0" w:color="auto"/>
        <w:right w:val="none" w:sz="0" w:space="0" w:color="auto"/>
      </w:divBdr>
    </w:div>
    <w:div w:id="1101219321">
      <w:bodyDiv w:val="1"/>
      <w:marLeft w:val="0"/>
      <w:marRight w:val="0"/>
      <w:marTop w:val="0"/>
      <w:marBottom w:val="0"/>
      <w:divBdr>
        <w:top w:val="none" w:sz="0" w:space="0" w:color="auto"/>
        <w:left w:val="none" w:sz="0" w:space="0" w:color="auto"/>
        <w:bottom w:val="none" w:sz="0" w:space="0" w:color="auto"/>
        <w:right w:val="none" w:sz="0" w:space="0" w:color="auto"/>
      </w:divBdr>
    </w:div>
    <w:div w:id="1104303433">
      <w:bodyDiv w:val="1"/>
      <w:marLeft w:val="0"/>
      <w:marRight w:val="0"/>
      <w:marTop w:val="0"/>
      <w:marBottom w:val="0"/>
      <w:divBdr>
        <w:top w:val="none" w:sz="0" w:space="0" w:color="auto"/>
        <w:left w:val="none" w:sz="0" w:space="0" w:color="auto"/>
        <w:bottom w:val="none" w:sz="0" w:space="0" w:color="auto"/>
        <w:right w:val="none" w:sz="0" w:space="0" w:color="auto"/>
      </w:divBdr>
    </w:div>
    <w:div w:id="1115296509">
      <w:bodyDiv w:val="1"/>
      <w:marLeft w:val="0"/>
      <w:marRight w:val="0"/>
      <w:marTop w:val="0"/>
      <w:marBottom w:val="0"/>
      <w:divBdr>
        <w:top w:val="none" w:sz="0" w:space="0" w:color="auto"/>
        <w:left w:val="none" w:sz="0" w:space="0" w:color="auto"/>
        <w:bottom w:val="none" w:sz="0" w:space="0" w:color="auto"/>
        <w:right w:val="none" w:sz="0" w:space="0" w:color="auto"/>
      </w:divBdr>
    </w:div>
    <w:div w:id="1123965818">
      <w:bodyDiv w:val="1"/>
      <w:marLeft w:val="0"/>
      <w:marRight w:val="0"/>
      <w:marTop w:val="0"/>
      <w:marBottom w:val="0"/>
      <w:divBdr>
        <w:top w:val="none" w:sz="0" w:space="0" w:color="auto"/>
        <w:left w:val="none" w:sz="0" w:space="0" w:color="auto"/>
        <w:bottom w:val="none" w:sz="0" w:space="0" w:color="auto"/>
        <w:right w:val="none" w:sz="0" w:space="0" w:color="auto"/>
      </w:divBdr>
    </w:div>
    <w:div w:id="1135029701">
      <w:bodyDiv w:val="1"/>
      <w:marLeft w:val="0"/>
      <w:marRight w:val="0"/>
      <w:marTop w:val="0"/>
      <w:marBottom w:val="0"/>
      <w:divBdr>
        <w:top w:val="none" w:sz="0" w:space="0" w:color="auto"/>
        <w:left w:val="none" w:sz="0" w:space="0" w:color="auto"/>
        <w:bottom w:val="none" w:sz="0" w:space="0" w:color="auto"/>
        <w:right w:val="none" w:sz="0" w:space="0" w:color="auto"/>
      </w:divBdr>
    </w:div>
    <w:div w:id="1137605344">
      <w:bodyDiv w:val="1"/>
      <w:marLeft w:val="0"/>
      <w:marRight w:val="0"/>
      <w:marTop w:val="0"/>
      <w:marBottom w:val="0"/>
      <w:divBdr>
        <w:top w:val="none" w:sz="0" w:space="0" w:color="auto"/>
        <w:left w:val="none" w:sz="0" w:space="0" w:color="auto"/>
        <w:bottom w:val="none" w:sz="0" w:space="0" w:color="auto"/>
        <w:right w:val="none" w:sz="0" w:space="0" w:color="auto"/>
      </w:divBdr>
    </w:div>
    <w:div w:id="1138259710">
      <w:bodyDiv w:val="1"/>
      <w:marLeft w:val="0"/>
      <w:marRight w:val="0"/>
      <w:marTop w:val="0"/>
      <w:marBottom w:val="0"/>
      <w:divBdr>
        <w:top w:val="none" w:sz="0" w:space="0" w:color="auto"/>
        <w:left w:val="none" w:sz="0" w:space="0" w:color="auto"/>
        <w:bottom w:val="none" w:sz="0" w:space="0" w:color="auto"/>
        <w:right w:val="none" w:sz="0" w:space="0" w:color="auto"/>
      </w:divBdr>
    </w:div>
    <w:div w:id="1142113010">
      <w:bodyDiv w:val="1"/>
      <w:marLeft w:val="0"/>
      <w:marRight w:val="0"/>
      <w:marTop w:val="0"/>
      <w:marBottom w:val="0"/>
      <w:divBdr>
        <w:top w:val="none" w:sz="0" w:space="0" w:color="auto"/>
        <w:left w:val="none" w:sz="0" w:space="0" w:color="auto"/>
        <w:bottom w:val="none" w:sz="0" w:space="0" w:color="auto"/>
        <w:right w:val="none" w:sz="0" w:space="0" w:color="auto"/>
      </w:divBdr>
    </w:div>
    <w:div w:id="1146124757">
      <w:bodyDiv w:val="1"/>
      <w:marLeft w:val="0"/>
      <w:marRight w:val="0"/>
      <w:marTop w:val="0"/>
      <w:marBottom w:val="0"/>
      <w:divBdr>
        <w:top w:val="none" w:sz="0" w:space="0" w:color="auto"/>
        <w:left w:val="none" w:sz="0" w:space="0" w:color="auto"/>
        <w:bottom w:val="none" w:sz="0" w:space="0" w:color="auto"/>
        <w:right w:val="none" w:sz="0" w:space="0" w:color="auto"/>
      </w:divBdr>
    </w:div>
    <w:div w:id="1154832709">
      <w:bodyDiv w:val="1"/>
      <w:marLeft w:val="0"/>
      <w:marRight w:val="0"/>
      <w:marTop w:val="0"/>
      <w:marBottom w:val="0"/>
      <w:divBdr>
        <w:top w:val="none" w:sz="0" w:space="0" w:color="auto"/>
        <w:left w:val="none" w:sz="0" w:space="0" w:color="auto"/>
        <w:bottom w:val="none" w:sz="0" w:space="0" w:color="auto"/>
        <w:right w:val="none" w:sz="0" w:space="0" w:color="auto"/>
      </w:divBdr>
    </w:div>
    <w:div w:id="1157384383">
      <w:bodyDiv w:val="1"/>
      <w:marLeft w:val="0"/>
      <w:marRight w:val="0"/>
      <w:marTop w:val="0"/>
      <w:marBottom w:val="0"/>
      <w:divBdr>
        <w:top w:val="none" w:sz="0" w:space="0" w:color="auto"/>
        <w:left w:val="none" w:sz="0" w:space="0" w:color="auto"/>
        <w:bottom w:val="none" w:sz="0" w:space="0" w:color="auto"/>
        <w:right w:val="none" w:sz="0" w:space="0" w:color="auto"/>
      </w:divBdr>
    </w:div>
    <w:div w:id="1171141152">
      <w:bodyDiv w:val="1"/>
      <w:marLeft w:val="0"/>
      <w:marRight w:val="0"/>
      <w:marTop w:val="0"/>
      <w:marBottom w:val="0"/>
      <w:divBdr>
        <w:top w:val="none" w:sz="0" w:space="0" w:color="auto"/>
        <w:left w:val="none" w:sz="0" w:space="0" w:color="auto"/>
        <w:bottom w:val="none" w:sz="0" w:space="0" w:color="auto"/>
        <w:right w:val="none" w:sz="0" w:space="0" w:color="auto"/>
      </w:divBdr>
    </w:div>
    <w:div w:id="1179780629">
      <w:bodyDiv w:val="1"/>
      <w:marLeft w:val="0"/>
      <w:marRight w:val="0"/>
      <w:marTop w:val="0"/>
      <w:marBottom w:val="0"/>
      <w:divBdr>
        <w:top w:val="none" w:sz="0" w:space="0" w:color="auto"/>
        <w:left w:val="none" w:sz="0" w:space="0" w:color="auto"/>
        <w:bottom w:val="none" w:sz="0" w:space="0" w:color="auto"/>
        <w:right w:val="none" w:sz="0" w:space="0" w:color="auto"/>
      </w:divBdr>
    </w:div>
    <w:div w:id="1187408403">
      <w:bodyDiv w:val="1"/>
      <w:marLeft w:val="0"/>
      <w:marRight w:val="0"/>
      <w:marTop w:val="0"/>
      <w:marBottom w:val="0"/>
      <w:divBdr>
        <w:top w:val="none" w:sz="0" w:space="0" w:color="auto"/>
        <w:left w:val="none" w:sz="0" w:space="0" w:color="auto"/>
        <w:bottom w:val="none" w:sz="0" w:space="0" w:color="auto"/>
        <w:right w:val="none" w:sz="0" w:space="0" w:color="auto"/>
      </w:divBdr>
    </w:div>
    <w:div w:id="1192108943">
      <w:bodyDiv w:val="1"/>
      <w:marLeft w:val="0"/>
      <w:marRight w:val="0"/>
      <w:marTop w:val="0"/>
      <w:marBottom w:val="0"/>
      <w:divBdr>
        <w:top w:val="none" w:sz="0" w:space="0" w:color="auto"/>
        <w:left w:val="none" w:sz="0" w:space="0" w:color="auto"/>
        <w:bottom w:val="none" w:sz="0" w:space="0" w:color="auto"/>
        <w:right w:val="none" w:sz="0" w:space="0" w:color="auto"/>
      </w:divBdr>
    </w:div>
    <w:div w:id="1198393916">
      <w:bodyDiv w:val="1"/>
      <w:marLeft w:val="0"/>
      <w:marRight w:val="0"/>
      <w:marTop w:val="0"/>
      <w:marBottom w:val="0"/>
      <w:divBdr>
        <w:top w:val="none" w:sz="0" w:space="0" w:color="auto"/>
        <w:left w:val="none" w:sz="0" w:space="0" w:color="auto"/>
        <w:bottom w:val="none" w:sz="0" w:space="0" w:color="auto"/>
        <w:right w:val="none" w:sz="0" w:space="0" w:color="auto"/>
      </w:divBdr>
    </w:div>
    <w:div w:id="1200389007">
      <w:bodyDiv w:val="1"/>
      <w:marLeft w:val="0"/>
      <w:marRight w:val="0"/>
      <w:marTop w:val="0"/>
      <w:marBottom w:val="0"/>
      <w:divBdr>
        <w:top w:val="none" w:sz="0" w:space="0" w:color="auto"/>
        <w:left w:val="none" w:sz="0" w:space="0" w:color="auto"/>
        <w:bottom w:val="none" w:sz="0" w:space="0" w:color="auto"/>
        <w:right w:val="none" w:sz="0" w:space="0" w:color="auto"/>
      </w:divBdr>
    </w:div>
    <w:div w:id="1201479080">
      <w:bodyDiv w:val="1"/>
      <w:marLeft w:val="0"/>
      <w:marRight w:val="0"/>
      <w:marTop w:val="0"/>
      <w:marBottom w:val="0"/>
      <w:divBdr>
        <w:top w:val="none" w:sz="0" w:space="0" w:color="auto"/>
        <w:left w:val="none" w:sz="0" w:space="0" w:color="auto"/>
        <w:bottom w:val="none" w:sz="0" w:space="0" w:color="auto"/>
        <w:right w:val="none" w:sz="0" w:space="0" w:color="auto"/>
      </w:divBdr>
    </w:div>
    <w:div w:id="1204708808">
      <w:bodyDiv w:val="1"/>
      <w:marLeft w:val="0"/>
      <w:marRight w:val="0"/>
      <w:marTop w:val="0"/>
      <w:marBottom w:val="0"/>
      <w:divBdr>
        <w:top w:val="none" w:sz="0" w:space="0" w:color="auto"/>
        <w:left w:val="none" w:sz="0" w:space="0" w:color="auto"/>
        <w:bottom w:val="none" w:sz="0" w:space="0" w:color="auto"/>
        <w:right w:val="none" w:sz="0" w:space="0" w:color="auto"/>
      </w:divBdr>
    </w:div>
    <w:div w:id="1205797527">
      <w:bodyDiv w:val="1"/>
      <w:marLeft w:val="0"/>
      <w:marRight w:val="0"/>
      <w:marTop w:val="0"/>
      <w:marBottom w:val="0"/>
      <w:divBdr>
        <w:top w:val="none" w:sz="0" w:space="0" w:color="auto"/>
        <w:left w:val="none" w:sz="0" w:space="0" w:color="auto"/>
        <w:bottom w:val="none" w:sz="0" w:space="0" w:color="auto"/>
        <w:right w:val="none" w:sz="0" w:space="0" w:color="auto"/>
      </w:divBdr>
    </w:div>
    <w:div w:id="1210920281">
      <w:bodyDiv w:val="1"/>
      <w:marLeft w:val="0"/>
      <w:marRight w:val="0"/>
      <w:marTop w:val="0"/>
      <w:marBottom w:val="0"/>
      <w:divBdr>
        <w:top w:val="none" w:sz="0" w:space="0" w:color="auto"/>
        <w:left w:val="none" w:sz="0" w:space="0" w:color="auto"/>
        <w:bottom w:val="none" w:sz="0" w:space="0" w:color="auto"/>
        <w:right w:val="none" w:sz="0" w:space="0" w:color="auto"/>
      </w:divBdr>
    </w:div>
    <w:div w:id="1212764217">
      <w:bodyDiv w:val="1"/>
      <w:marLeft w:val="0"/>
      <w:marRight w:val="0"/>
      <w:marTop w:val="0"/>
      <w:marBottom w:val="0"/>
      <w:divBdr>
        <w:top w:val="none" w:sz="0" w:space="0" w:color="auto"/>
        <w:left w:val="none" w:sz="0" w:space="0" w:color="auto"/>
        <w:bottom w:val="none" w:sz="0" w:space="0" w:color="auto"/>
        <w:right w:val="none" w:sz="0" w:space="0" w:color="auto"/>
      </w:divBdr>
    </w:div>
    <w:div w:id="1214266807">
      <w:bodyDiv w:val="1"/>
      <w:marLeft w:val="0"/>
      <w:marRight w:val="0"/>
      <w:marTop w:val="0"/>
      <w:marBottom w:val="0"/>
      <w:divBdr>
        <w:top w:val="none" w:sz="0" w:space="0" w:color="auto"/>
        <w:left w:val="none" w:sz="0" w:space="0" w:color="auto"/>
        <w:bottom w:val="none" w:sz="0" w:space="0" w:color="auto"/>
        <w:right w:val="none" w:sz="0" w:space="0" w:color="auto"/>
      </w:divBdr>
    </w:div>
    <w:div w:id="1214578770">
      <w:bodyDiv w:val="1"/>
      <w:marLeft w:val="0"/>
      <w:marRight w:val="0"/>
      <w:marTop w:val="0"/>
      <w:marBottom w:val="0"/>
      <w:divBdr>
        <w:top w:val="none" w:sz="0" w:space="0" w:color="auto"/>
        <w:left w:val="none" w:sz="0" w:space="0" w:color="auto"/>
        <w:bottom w:val="none" w:sz="0" w:space="0" w:color="auto"/>
        <w:right w:val="none" w:sz="0" w:space="0" w:color="auto"/>
      </w:divBdr>
    </w:div>
    <w:div w:id="1224875360">
      <w:bodyDiv w:val="1"/>
      <w:marLeft w:val="0"/>
      <w:marRight w:val="0"/>
      <w:marTop w:val="0"/>
      <w:marBottom w:val="0"/>
      <w:divBdr>
        <w:top w:val="none" w:sz="0" w:space="0" w:color="auto"/>
        <w:left w:val="none" w:sz="0" w:space="0" w:color="auto"/>
        <w:bottom w:val="none" w:sz="0" w:space="0" w:color="auto"/>
        <w:right w:val="none" w:sz="0" w:space="0" w:color="auto"/>
      </w:divBdr>
    </w:div>
    <w:div w:id="1232159787">
      <w:bodyDiv w:val="1"/>
      <w:marLeft w:val="0"/>
      <w:marRight w:val="0"/>
      <w:marTop w:val="0"/>
      <w:marBottom w:val="0"/>
      <w:divBdr>
        <w:top w:val="none" w:sz="0" w:space="0" w:color="auto"/>
        <w:left w:val="none" w:sz="0" w:space="0" w:color="auto"/>
        <w:bottom w:val="none" w:sz="0" w:space="0" w:color="auto"/>
        <w:right w:val="none" w:sz="0" w:space="0" w:color="auto"/>
      </w:divBdr>
    </w:div>
    <w:div w:id="1234511799">
      <w:bodyDiv w:val="1"/>
      <w:marLeft w:val="0"/>
      <w:marRight w:val="0"/>
      <w:marTop w:val="0"/>
      <w:marBottom w:val="0"/>
      <w:divBdr>
        <w:top w:val="none" w:sz="0" w:space="0" w:color="auto"/>
        <w:left w:val="none" w:sz="0" w:space="0" w:color="auto"/>
        <w:bottom w:val="none" w:sz="0" w:space="0" w:color="auto"/>
        <w:right w:val="none" w:sz="0" w:space="0" w:color="auto"/>
      </w:divBdr>
    </w:div>
    <w:div w:id="1234854462">
      <w:bodyDiv w:val="1"/>
      <w:marLeft w:val="0"/>
      <w:marRight w:val="0"/>
      <w:marTop w:val="0"/>
      <w:marBottom w:val="0"/>
      <w:divBdr>
        <w:top w:val="none" w:sz="0" w:space="0" w:color="auto"/>
        <w:left w:val="none" w:sz="0" w:space="0" w:color="auto"/>
        <w:bottom w:val="none" w:sz="0" w:space="0" w:color="auto"/>
        <w:right w:val="none" w:sz="0" w:space="0" w:color="auto"/>
      </w:divBdr>
    </w:div>
    <w:div w:id="1238513679">
      <w:bodyDiv w:val="1"/>
      <w:marLeft w:val="0"/>
      <w:marRight w:val="0"/>
      <w:marTop w:val="0"/>
      <w:marBottom w:val="0"/>
      <w:divBdr>
        <w:top w:val="none" w:sz="0" w:space="0" w:color="auto"/>
        <w:left w:val="none" w:sz="0" w:space="0" w:color="auto"/>
        <w:bottom w:val="none" w:sz="0" w:space="0" w:color="auto"/>
        <w:right w:val="none" w:sz="0" w:space="0" w:color="auto"/>
      </w:divBdr>
    </w:div>
    <w:div w:id="1241986463">
      <w:bodyDiv w:val="1"/>
      <w:marLeft w:val="0"/>
      <w:marRight w:val="0"/>
      <w:marTop w:val="0"/>
      <w:marBottom w:val="0"/>
      <w:divBdr>
        <w:top w:val="none" w:sz="0" w:space="0" w:color="auto"/>
        <w:left w:val="none" w:sz="0" w:space="0" w:color="auto"/>
        <w:bottom w:val="none" w:sz="0" w:space="0" w:color="auto"/>
        <w:right w:val="none" w:sz="0" w:space="0" w:color="auto"/>
      </w:divBdr>
    </w:div>
    <w:div w:id="1245647296">
      <w:bodyDiv w:val="1"/>
      <w:marLeft w:val="0"/>
      <w:marRight w:val="0"/>
      <w:marTop w:val="0"/>
      <w:marBottom w:val="0"/>
      <w:divBdr>
        <w:top w:val="none" w:sz="0" w:space="0" w:color="auto"/>
        <w:left w:val="none" w:sz="0" w:space="0" w:color="auto"/>
        <w:bottom w:val="none" w:sz="0" w:space="0" w:color="auto"/>
        <w:right w:val="none" w:sz="0" w:space="0" w:color="auto"/>
      </w:divBdr>
    </w:div>
    <w:div w:id="1263027017">
      <w:bodyDiv w:val="1"/>
      <w:marLeft w:val="0"/>
      <w:marRight w:val="0"/>
      <w:marTop w:val="0"/>
      <w:marBottom w:val="0"/>
      <w:divBdr>
        <w:top w:val="none" w:sz="0" w:space="0" w:color="auto"/>
        <w:left w:val="none" w:sz="0" w:space="0" w:color="auto"/>
        <w:bottom w:val="none" w:sz="0" w:space="0" w:color="auto"/>
        <w:right w:val="none" w:sz="0" w:space="0" w:color="auto"/>
      </w:divBdr>
    </w:div>
    <w:div w:id="1269463886">
      <w:bodyDiv w:val="1"/>
      <w:marLeft w:val="0"/>
      <w:marRight w:val="0"/>
      <w:marTop w:val="0"/>
      <w:marBottom w:val="0"/>
      <w:divBdr>
        <w:top w:val="none" w:sz="0" w:space="0" w:color="auto"/>
        <w:left w:val="none" w:sz="0" w:space="0" w:color="auto"/>
        <w:bottom w:val="none" w:sz="0" w:space="0" w:color="auto"/>
        <w:right w:val="none" w:sz="0" w:space="0" w:color="auto"/>
      </w:divBdr>
    </w:div>
    <w:div w:id="1270553455">
      <w:bodyDiv w:val="1"/>
      <w:marLeft w:val="0"/>
      <w:marRight w:val="0"/>
      <w:marTop w:val="0"/>
      <w:marBottom w:val="0"/>
      <w:divBdr>
        <w:top w:val="none" w:sz="0" w:space="0" w:color="auto"/>
        <w:left w:val="none" w:sz="0" w:space="0" w:color="auto"/>
        <w:bottom w:val="none" w:sz="0" w:space="0" w:color="auto"/>
        <w:right w:val="none" w:sz="0" w:space="0" w:color="auto"/>
      </w:divBdr>
    </w:div>
    <w:div w:id="1271933637">
      <w:bodyDiv w:val="1"/>
      <w:marLeft w:val="0"/>
      <w:marRight w:val="0"/>
      <w:marTop w:val="0"/>
      <w:marBottom w:val="0"/>
      <w:divBdr>
        <w:top w:val="none" w:sz="0" w:space="0" w:color="auto"/>
        <w:left w:val="none" w:sz="0" w:space="0" w:color="auto"/>
        <w:bottom w:val="none" w:sz="0" w:space="0" w:color="auto"/>
        <w:right w:val="none" w:sz="0" w:space="0" w:color="auto"/>
      </w:divBdr>
    </w:div>
    <w:div w:id="1275671818">
      <w:bodyDiv w:val="1"/>
      <w:marLeft w:val="0"/>
      <w:marRight w:val="0"/>
      <w:marTop w:val="0"/>
      <w:marBottom w:val="0"/>
      <w:divBdr>
        <w:top w:val="none" w:sz="0" w:space="0" w:color="auto"/>
        <w:left w:val="none" w:sz="0" w:space="0" w:color="auto"/>
        <w:bottom w:val="none" w:sz="0" w:space="0" w:color="auto"/>
        <w:right w:val="none" w:sz="0" w:space="0" w:color="auto"/>
      </w:divBdr>
    </w:div>
    <w:div w:id="1294168018">
      <w:bodyDiv w:val="1"/>
      <w:marLeft w:val="0"/>
      <w:marRight w:val="0"/>
      <w:marTop w:val="0"/>
      <w:marBottom w:val="0"/>
      <w:divBdr>
        <w:top w:val="none" w:sz="0" w:space="0" w:color="auto"/>
        <w:left w:val="none" w:sz="0" w:space="0" w:color="auto"/>
        <w:bottom w:val="none" w:sz="0" w:space="0" w:color="auto"/>
        <w:right w:val="none" w:sz="0" w:space="0" w:color="auto"/>
      </w:divBdr>
    </w:div>
    <w:div w:id="1300768077">
      <w:bodyDiv w:val="1"/>
      <w:marLeft w:val="0"/>
      <w:marRight w:val="0"/>
      <w:marTop w:val="0"/>
      <w:marBottom w:val="0"/>
      <w:divBdr>
        <w:top w:val="none" w:sz="0" w:space="0" w:color="auto"/>
        <w:left w:val="none" w:sz="0" w:space="0" w:color="auto"/>
        <w:bottom w:val="none" w:sz="0" w:space="0" w:color="auto"/>
        <w:right w:val="none" w:sz="0" w:space="0" w:color="auto"/>
      </w:divBdr>
    </w:div>
    <w:div w:id="1310599246">
      <w:bodyDiv w:val="1"/>
      <w:marLeft w:val="0"/>
      <w:marRight w:val="0"/>
      <w:marTop w:val="0"/>
      <w:marBottom w:val="0"/>
      <w:divBdr>
        <w:top w:val="none" w:sz="0" w:space="0" w:color="auto"/>
        <w:left w:val="none" w:sz="0" w:space="0" w:color="auto"/>
        <w:bottom w:val="none" w:sz="0" w:space="0" w:color="auto"/>
        <w:right w:val="none" w:sz="0" w:space="0" w:color="auto"/>
      </w:divBdr>
    </w:div>
    <w:div w:id="1311983219">
      <w:bodyDiv w:val="1"/>
      <w:marLeft w:val="0"/>
      <w:marRight w:val="0"/>
      <w:marTop w:val="0"/>
      <w:marBottom w:val="0"/>
      <w:divBdr>
        <w:top w:val="none" w:sz="0" w:space="0" w:color="auto"/>
        <w:left w:val="none" w:sz="0" w:space="0" w:color="auto"/>
        <w:bottom w:val="none" w:sz="0" w:space="0" w:color="auto"/>
        <w:right w:val="none" w:sz="0" w:space="0" w:color="auto"/>
      </w:divBdr>
    </w:div>
    <w:div w:id="1321929086">
      <w:bodyDiv w:val="1"/>
      <w:marLeft w:val="0"/>
      <w:marRight w:val="0"/>
      <w:marTop w:val="0"/>
      <w:marBottom w:val="0"/>
      <w:divBdr>
        <w:top w:val="none" w:sz="0" w:space="0" w:color="auto"/>
        <w:left w:val="none" w:sz="0" w:space="0" w:color="auto"/>
        <w:bottom w:val="none" w:sz="0" w:space="0" w:color="auto"/>
        <w:right w:val="none" w:sz="0" w:space="0" w:color="auto"/>
      </w:divBdr>
    </w:div>
    <w:div w:id="1322273756">
      <w:bodyDiv w:val="1"/>
      <w:marLeft w:val="0"/>
      <w:marRight w:val="0"/>
      <w:marTop w:val="0"/>
      <w:marBottom w:val="0"/>
      <w:divBdr>
        <w:top w:val="none" w:sz="0" w:space="0" w:color="auto"/>
        <w:left w:val="none" w:sz="0" w:space="0" w:color="auto"/>
        <w:bottom w:val="none" w:sz="0" w:space="0" w:color="auto"/>
        <w:right w:val="none" w:sz="0" w:space="0" w:color="auto"/>
      </w:divBdr>
    </w:div>
    <w:div w:id="1325011163">
      <w:bodyDiv w:val="1"/>
      <w:marLeft w:val="0"/>
      <w:marRight w:val="0"/>
      <w:marTop w:val="0"/>
      <w:marBottom w:val="0"/>
      <w:divBdr>
        <w:top w:val="none" w:sz="0" w:space="0" w:color="auto"/>
        <w:left w:val="none" w:sz="0" w:space="0" w:color="auto"/>
        <w:bottom w:val="none" w:sz="0" w:space="0" w:color="auto"/>
        <w:right w:val="none" w:sz="0" w:space="0" w:color="auto"/>
      </w:divBdr>
    </w:div>
    <w:div w:id="1332483949">
      <w:bodyDiv w:val="1"/>
      <w:marLeft w:val="0"/>
      <w:marRight w:val="0"/>
      <w:marTop w:val="0"/>
      <w:marBottom w:val="0"/>
      <w:divBdr>
        <w:top w:val="none" w:sz="0" w:space="0" w:color="auto"/>
        <w:left w:val="none" w:sz="0" w:space="0" w:color="auto"/>
        <w:bottom w:val="none" w:sz="0" w:space="0" w:color="auto"/>
        <w:right w:val="none" w:sz="0" w:space="0" w:color="auto"/>
      </w:divBdr>
    </w:div>
    <w:div w:id="1332830106">
      <w:bodyDiv w:val="1"/>
      <w:marLeft w:val="0"/>
      <w:marRight w:val="0"/>
      <w:marTop w:val="0"/>
      <w:marBottom w:val="0"/>
      <w:divBdr>
        <w:top w:val="none" w:sz="0" w:space="0" w:color="auto"/>
        <w:left w:val="none" w:sz="0" w:space="0" w:color="auto"/>
        <w:bottom w:val="none" w:sz="0" w:space="0" w:color="auto"/>
        <w:right w:val="none" w:sz="0" w:space="0" w:color="auto"/>
      </w:divBdr>
    </w:div>
    <w:div w:id="1333021355">
      <w:bodyDiv w:val="1"/>
      <w:marLeft w:val="0"/>
      <w:marRight w:val="0"/>
      <w:marTop w:val="0"/>
      <w:marBottom w:val="0"/>
      <w:divBdr>
        <w:top w:val="none" w:sz="0" w:space="0" w:color="auto"/>
        <w:left w:val="none" w:sz="0" w:space="0" w:color="auto"/>
        <w:bottom w:val="none" w:sz="0" w:space="0" w:color="auto"/>
        <w:right w:val="none" w:sz="0" w:space="0" w:color="auto"/>
      </w:divBdr>
    </w:div>
    <w:div w:id="1334063771">
      <w:bodyDiv w:val="1"/>
      <w:marLeft w:val="0"/>
      <w:marRight w:val="0"/>
      <w:marTop w:val="0"/>
      <w:marBottom w:val="0"/>
      <w:divBdr>
        <w:top w:val="none" w:sz="0" w:space="0" w:color="auto"/>
        <w:left w:val="none" w:sz="0" w:space="0" w:color="auto"/>
        <w:bottom w:val="none" w:sz="0" w:space="0" w:color="auto"/>
        <w:right w:val="none" w:sz="0" w:space="0" w:color="auto"/>
      </w:divBdr>
    </w:div>
    <w:div w:id="1345130684">
      <w:bodyDiv w:val="1"/>
      <w:marLeft w:val="0"/>
      <w:marRight w:val="0"/>
      <w:marTop w:val="0"/>
      <w:marBottom w:val="0"/>
      <w:divBdr>
        <w:top w:val="none" w:sz="0" w:space="0" w:color="auto"/>
        <w:left w:val="none" w:sz="0" w:space="0" w:color="auto"/>
        <w:bottom w:val="none" w:sz="0" w:space="0" w:color="auto"/>
        <w:right w:val="none" w:sz="0" w:space="0" w:color="auto"/>
      </w:divBdr>
    </w:div>
    <w:div w:id="1350450950">
      <w:bodyDiv w:val="1"/>
      <w:marLeft w:val="0"/>
      <w:marRight w:val="0"/>
      <w:marTop w:val="0"/>
      <w:marBottom w:val="0"/>
      <w:divBdr>
        <w:top w:val="none" w:sz="0" w:space="0" w:color="auto"/>
        <w:left w:val="none" w:sz="0" w:space="0" w:color="auto"/>
        <w:bottom w:val="none" w:sz="0" w:space="0" w:color="auto"/>
        <w:right w:val="none" w:sz="0" w:space="0" w:color="auto"/>
      </w:divBdr>
    </w:div>
    <w:div w:id="1364745913">
      <w:bodyDiv w:val="1"/>
      <w:marLeft w:val="0"/>
      <w:marRight w:val="0"/>
      <w:marTop w:val="0"/>
      <w:marBottom w:val="0"/>
      <w:divBdr>
        <w:top w:val="none" w:sz="0" w:space="0" w:color="auto"/>
        <w:left w:val="none" w:sz="0" w:space="0" w:color="auto"/>
        <w:bottom w:val="none" w:sz="0" w:space="0" w:color="auto"/>
        <w:right w:val="none" w:sz="0" w:space="0" w:color="auto"/>
      </w:divBdr>
    </w:div>
    <w:div w:id="1380476753">
      <w:bodyDiv w:val="1"/>
      <w:marLeft w:val="0"/>
      <w:marRight w:val="0"/>
      <w:marTop w:val="0"/>
      <w:marBottom w:val="0"/>
      <w:divBdr>
        <w:top w:val="none" w:sz="0" w:space="0" w:color="auto"/>
        <w:left w:val="none" w:sz="0" w:space="0" w:color="auto"/>
        <w:bottom w:val="none" w:sz="0" w:space="0" w:color="auto"/>
        <w:right w:val="none" w:sz="0" w:space="0" w:color="auto"/>
      </w:divBdr>
    </w:div>
    <w:div w:id="1384794432">
      <w:bodyDiv w:val="1"/>
      <w:marLeft w:val="0"/>
      <w:marRight w:val="0"/>
      <w:marTop w:val="0"/>
      <w:marBottom w:val="0"/>
      <w:divBdr>
        <w:top w:val="none" w:sz="0" w:space="0" w:color="auto"/>
        <w:left w:val="none" w:sz="0" w:space="0" w:color="auto"/>
        <w:bottom w:val="none" w:sz="0" w:space="0" w:color="auto"/>
        <w:right w:val="none" w:sz="0" w:space="0" w:color="auto"/>
      </w:divBdr>
    </w:div>
    <w:div w:id="1389375987">
      <w:bodyDiv w:val="1"/>
      <w:marLeft w:val="0"/>
      <w:marRight w:val="0"/>
      <w:marTop w:val="0"/>
      <w:marBottom w:val="0"/>
      <w:divBdr>
        <w:top w:val="none" w:sz="0" w:space="0" w:color="auto"/>
        <w:left w:val="none" w:sz="0" w:space="0" w:color="auto"/>
        <w:bottom w:val="none" w:sz="0" w:space="0" w:color="auto"/>
        <w:right w:val="none" w:sz="0" w:space="0" w:color="auto"/>
      </w:divBdr>
    </w:div>
    <w:div w:id="1391996620">
      <w:bodyDiv w:val="1"/>
      <w:marLeft w:val="0"/>
      <w:marRight w:val="0"/>
      <w:marTop w:val="0"/>
      <w:marBottom w:val="0"/>
      <w:divBdr>
        <w:top w:val="none" w:sz="0" w:space="0" w:color="auto"/>
        <w:left w:val="none" w:sz="0" w:space="0" w:color="auto"/>
        <w:bottom w:val="none" w:sz="0" w:space="0" w:color="auto"/>
        <w:right w:val="none" w:sz="0" w:space="0" w:color="auto"/>
      </w:divBdr>
    </w:div>
    <w:div w:id="1396048738">
      <w:bodyDiv w:val="1"/>
      <w:marLeft w:val="0"/>
      <w:marRight w:val="0"/>
      <w:marTop w:val="0"/>
      <w:marBottom w:val="0"/>
      <w:divBdr>
        <w:top w:val="none" w:sz="0" w:space="0" w:color="auto"/>
        <w:left w:val="none" w:sz="0" w:space="0" w:color="auto"/>
        <w:bottom w:val="none" w:sz="0" w:space="0" w:color="auto"/>
        <w:right w:val="none" w:sz="0" w:space="0" w:color="auto"/>
      </w:divBdr>
    </w:div>
    <w:div w:id="1406489617">
      <w:bodyDiv w:val="1"/>
      <w:marLeft w:val="0"/>
      <w:marRight w:val="0"/>
      <w:marTop w:val="0"/>
      <w:marBottom w:val="0"/>
      <w:divBdr>
        <w:top w:val="none" w:sz="0" w:space="0" w:color="auto"/>
        <w:left w:val="none" w:sz="0" w:space="0" w:color="auto"/>
        <w:bottom w:val="none" w:sz="0" w:space="0" w:color="auto"/>
        <w:right w:val="none" w:sz="0" w:space="0" w:color="auto"/>
      </w:divBdr>
    </w:div>
    <w:div w:id="1413431879">
      <w:bodyDiv w:val="1"/>
      <w:marLeft w:val="0"/>
      <w:marRight w:val="0"/>
      <w:marTop w:val="0"/>
      <w:marBottom w:val="0"/>
      <w:divBdr>
        <w:top w:val="none" w:sz="0" w:space="0" w:color="auto"/>
        <w:left w:val="none" w:sz="0" w:space="0" w:color="auto"/>
        <w:bottom w:val="none" w:sz="0" w:space="0" w:color="auto"/>
        <w:right w:val="none" w:sz="0" w:space="0" w:color="auto"/>
      </w:divBdr>
      <w:divsChild>
        <w:div w:id="1221399439">
          <w:marLeft w:val="0"/>
          <w:marRight w:val="0"/>
          <w:marTop w:val="0"/>
          <w:marBottom w:val="0"/>
          <w:divBdr>
            <w:top w:val="none" w:sz="0" w:space="0" w:color="auto"/>
            <w:left w:val="none" w:sz="0" w:space="0" w:color="auto"/>
            <w:bottom w:val="none" w:sz="0" w:space="0" w:color="auto"/>
            <w:right w:val="none" w:sz="0" w:space="0" w:color="auto"/>
          </w:divBdr>
          <w:divsChild>
            <w:div w:id="1668053840">
              <w:marLeft w:val="0"/>
              <w:marRight w:val="0"/>
              <w:marTop w:val="0"/>
              <w:marBottom w:val="0"/>
              <w:divBdr>
                <w:top w:val="none" w:sz="0" w:space="0" w:color="auto"/>
                <w:left w:val="none" w:sz="0" w:space="0" w:color="auto"/>
                <w:bottom w:val="none" w:sz="0" w:space="0" w:color="auto"/>
                <w:right w:val="none" w:sz="0" w:space="0" w:color="auto"/>
              </w:divBdr>
              <w:divsChild>
                <w:div w:id="1489710369">
                  <w:marLeft w:val="0"/>
                  <w:marRight w:val="0"/>
                  <w:marTop w:val="0"/>
                  <w:marBottom w:val="0"/>
                  <w:divBdr>
                    <w:top w:val="none" w:sz="0" w:space="0" w:color="auto"/>
                    <w:left w:val="none" w:sz="0" w:space="0" w:color="auto"/>
                    <w:bottom w:val="none" w:sz="0" w:space="0" w:color="auto"/>
                    <w:right w:val="none" w:sz="0" w:space="0" w:color="auto"/>
                  </w:divBdr>
                  <w:divsChild>
                    <w:div w:id="10685710">
                      <w:marLeft w:val="0"/>
                      <w:marRight w:val="0"/>
                      <w:marTop w:val="0"/>
                      <w:marBottom w:val="0"/>
                      <w:divBdr>
                        <w:top w:val="none" w:sz="0" w:space="0" w:color="auto"/>
                        <w:left w:val="none" w:sz="0" w:space="0" w:color="auto"/>
                        <w:bottom w:val="none" w:sz="0" w:space="0" w:color="auto"/>
                        <w:right w:val="none" w:sz="0" w:space="0" w:color="auto"/>
                      </w:divBdr>
                      <w:divsChild>
                        <w:div w:id="1198353502">
                          <w:marLeft w:val="0"/>
                          <w:marRight w:val="0"/>
                          <w:marTop w:val="0"/>
                          <w:marBottom w:val="0"/>
                          <w:divBdr>
                            <w:top w:val="none" w:sz="0" w:space="0" w:color="auto"/>
                            <w:left w:val="none" w:sz="0" w:space="0" w:color="auto"/>
                            <w:bottom w:val="none" w:sz="0" w:space="0" w:color="auto"/>
                            <w:right w:val="none" w:sz="0" w:space="0" w:color="auto"/>
                          </w:divBdr>
                          <w:divsChild>
                            <w:div w:id="277106312">
                              <w:marLeft w:val="0"/>
                              <w:marRight w:val="0"/>
                              <w:marTop w:val="0"/>
                              <w:marBottom w:val="0"/>
                              <w:divBdr>
                                <w:top w:val="none" w:sz="0" w:space="0" w:color="auto"/>
                                <w:left w:val="none" w:sz="0" w:space="0" w:color="auto"/>
                                <w:bottom w:val="none" w:sz="0" w:space="0" w:color="auto"/>
                                <w:right w:val="none" w:sz="0" w:space="0" w:color="auto"/>
                              </w:divBdr>
                              <w:divsChild>
                                <w:div w:id="179321707">
                                  <w:marLeft w:val="0"/>
                                  <w:marRight w:val="0"/>
                                  <w:marTop w:val="0"/>
                                  <w:marBottom w:val="0"/>
                                  <w:divBdr>
                                    <w:top w:val="none" w:sz="0" w:space="0" w:color="auto"/>
                                    <w:left w:val="none" w:sz="0" w:space="0" w:color="auto"/>
                                    <w:bottom w:val="none" w:sz="0" w:space="0" w:color="auto"/>
                                    <w:right w:val="none" w:sz="0" w:space="0" w:color="auto"/>
                                  </w:divBdr>
                                  <w:divsChild>
                                    <w:div w:id="1046178300">
                                      <w:marLeft w:val="0"/>
                                      <w:marRight w:val="0"/>
                                      <w:marTop w:val="0"/>
                                      <w:marBottom w:val="0"/>
                                      <w:divBdr>
                                        <w:top w:val="none" w:sz="0" w:space="0" w:color="auto"/>
                                        <w:left w:val="none" w:sz="0" w:space="0" w:color="auto"/>
                                        <w:bottom w:val="none" w:sz="0" w:space="0" w:color="auto"/>
                                        <w:right w:val="none" w:sz="0" w:space="0" w:color="auto"/>
                                      </w:divBdr>
                                      <w:divsChild>
                                        <w:div w:id="1201548469">
                                          <w:marLeft w:val="0"/>
                                          <w:marRight w:val="0"/>
                                          <w:marTop w:val="0"/>
                                          <w:marBottom w:val="0"/>
                                          <w:divBdr>
                                            <w:top w:val="none" w:sz="0" w:space="0" w:color="auto"/>
                                            <w:left w:val="none" w:sz="0" w:space="0" w:color="auto"/>
                                            <w:bottom w:val="none" w:sz="0" w:space="0" w:color="auto"/>
                                            <w:right w:val="none" w:sz="0" w:space="0" w:color="auto"/>
                                          </w:divBdr>
                                          <w:divsChild>
                                            <w:div w:id="1588035418">
                                              <w:marLeft w:val="0"/>
                                              <w:marRight w:val="0"/>
                                              <w:marTop w:val="0"/>
                                              <w:marBottom w:val="0"/>
                                              <w:divBdr>
                                                <w:top w:val="none" w:sz="0" w:space="0" w:color="auto"/>
                                                <w:left w:val="none" w:sz="0" w:space="0" w:color="auto"/>
                                                <w:bottom w:val="none" w:sz="0" w:space="0" w:color="auto"/>
                                                <w:right w:val="none" w:sz="0" w:space="0" w:color="auto"/>
                                              </w:divBdr>
                                              <w:divsChild>
                                                <w:div w:id="961809331">
                                                  <w:marLeft w:val="0"/>
                                                  <w:marRight w:val="0"/>
                                                  <w:marTop w:val="0"/>
                                                  <w:marBottom w:val="0"/>
                                                  <w:divBdr>
                                                    <w:top w:val="none" w:sz="0" w:space="0" w:color="auto"/>
                                                    <w:left w:val="none" w:sz="0" w:space="0" w:color="auto"/>
                                                    <w:bottom w:val="none" w:sz="0" w:space="0" w:color="auto"/>
                                                    <w:right w:val="none" w:sz="0" w:space="0" w:color="auto"/>
                                                  </w:divBdr>
                                                  <w:divsChild>
                                                    <w:div w:id="5532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281">
      <w:bodyDiv w:val="1"/>
      <w:marLeft w:val="0"/>
      <w:marRight w:val="0"/>
      <w:marTop w:val="0"/>
      <w:marBottom w:val="0"/>
      <w:divBdr>
        <w:top w:val="none" w:sz="0" w:space="0" w:color="auto"/>
        <w:left w:val="none" w:sz="0" w:space="0" w:color="auto"/>
        <w:bottom w:val="none" w:sz="0" w:space="0" w:color="auto"/>
        <w:right w:val="none" w:sz="0" w:space="0" w:color="auto"/>
      </w:divBdr>
    </w:div>
    <w:div w:id="1438253778">
      <w:bodyDiv w:val="1"/>
      <w:marLeft w:val="0"/>
      <w:marRight w:val="0"/>
      <w:marTop w:val="0"/>
      <w:marBottom w:val="0"/>
      <w:divBdr>
        <w:top w:val="none" w:sz="0" w:space="0" w:color="auto"/>
        <w:left w:val="none" w:sz="0" w:space="0" w:color="auto"/>
        <w:bottom w:val="none" w:sz="0" w:space="0" w:color="auto"/>
        <w:right w:val="none" w:sz="0" w:space="0" w:color="auto"/>
      </w:divBdr>
    </w:div>
    <w:div w:id="1440366993">
      <w:bodyDiv w:val="1"/>
      <w:marLeft w:val="0"/>
      <w:marRight w:val="0"/>
      <w:marTop w:val="0"/>
      <w:marBottom w:val="0"/>
      <w:divBdr>
        <w:top w:val="none" w:sz="0" w:space="0" w:color="auto"/>
        <w:left w:val="none" w:sz="0" w:space="0" w:color="auto"/>
        <w:bottom w:val="none" w:sz="0" w:space="0" w:color="auto"/>
        <w:right w:val="none" w:sz="0" w:space="0" w:color="auto"/>
      </w:divBdr>
    </w:div>
    <w:div w:id="1455752496">
      <w:bodyDiv w:val="1"/>
      <w:marLeft w:val="0"/>
      <w:marRight w:val="0"/>
      <w:marTop w:val="0"/>
      <w:marBottom w:val="0"/>
      <w:divBdr>
        <w:top w:val="none" w:sz="0" w:space="0" w:color="auto"/>
        <w:left w:val="none" w:sz="0" w:space="0" w:color="auto"/>
        <w:bottom w:val="none" w:sz="0" w:space="0" w:color="auto"/>
        <w:right w:val="none" w:sz="0" w:space="0" w:color="auto"/>
      </w:divBdr>
    </w:div>
    <w:div w:id="1456216276">
      <w:bodyDiv w:val="1"/>
      <w:marLeft w:val="0"/>
      <w:marRight w:val="0"/>
      <w:marTop w:val="0"/>
      <w:marBottom w:val="0"/>
      <w:divBdr>
        <w:top w:val="none" w:sz="0" w:space="0" w:color="auto"/>
        <w:left w:val="none" w:sz="0" w:space="0" w:color="auto"/>
        <w:bottom w:val="none" w:sz="0" w:space="0" w:color="auto"/>
        <w:right w:val="none" w:sz="0" w:space="0" w:color="auto"/>
      </w:divBdr>
    </w:div>
    <w:div w:id="1475953877">
      <w:bodyDiv w:val="1"/>
      <w:marLeft w:val="0"/>
      <w:marRight w:val="0"/>
      <w:marTop w:val="0"/>
      <w:marBottom w:val="0"/>
      <w:divBdr>
        <w:top w:val="none" w:sz="0" w:space="0" w:color="auto"/>
        <w:left w:val="none" w:sz="0" w:space="0" w:color="auto"/>
        <w:bottom w:val="none" w:sz="0" w:space="0" w:color="auto"/>
        <w:right w:val="none" w:sz="0" w:space="0" w:color="auto"/>
      </w:divBdr>
    </w:div>
    <w:div w:id="1480724932">
      <w:bodyDiv w:val="1"/>
      <w:marLeft w:val="0"/>
      <w:marRight w:val="0"/>
      <w:marTop w:val="0"/>
      <w:marBottom w:val="0"/>
      <w:divBdr>
        <w:top w:val="none" w:sz="0" w:space="0" w:color="auto"/>
        <w:left w:val="none" w:sz="0" w:space="0" w:color="auto"/>
        <w:bottom w:val="none" w:sz="0" w:space="0" w:color="auto"/>
        <w:right w:val="none" w:sz="0" w:space="0" w:color="auto"/>
      </w:divBdr>
    </w:div>
    <w:div w:id="1485198171">
      <w:bodyDiv w:val="1"/>
      <w:marLeft w:val="0"/>
      <w:marRight w:val="0"/>
      <w:marTop w:val="0"/>
      <w:marBottom w:val="0"/>
      <w:divBdr>
        <w:top w:val="none" w:sz="0" w:space="0" w:color="auto"/>
        <w:left w:val="none" w:sz="0" w:space="0" w:color="auto"/>
        <w:bottom w:val="none" w:sz="0" w:space="0" w:color="auto"/>
        <w:right w:val="none" w:sz="0" w:space="0" w:color="auto"/>
      </w:divBdr>
    </w:div>
    <w:div w:id="1487085662">
      <w:bodyDiv w:val="1"/>
      <w:marLeft w:val="0"/>
      <w:marRight w:val="0"/>
      <w:marTop w:val="0"/>
      <w:marBottom w:val="0"/>
      <w:divBdr>
        <w:top w:val="none" w:sz="0" w:space="0" w:color="auto"/>
        <w:left w:val="none" w:sz="0" w:space="0" w:color="auto"/>
        <w:bottom w:val="none" w:sz="0" w:space="0" w:color="auto"/>
        <w:right w:val="none" w:sz="0" w:space="0" w:color="auto"/>
      </w:divBdr>
    </w:div>
    <w:div w:id="1490369183">
      <w:bodyDiv w:val="1"/>
      <w:marLeft w:val="0"/>
      <w:marRight w:val="0"/>
      <w:marTop w:val="0"/>
      <w:marBottom w:val="0"/>
      <w:divBdr>
        <w:top w:val="none" w:sz="0" w:space="0" w:color="auto"/>
        <w:left w:val="none" w:sz="0" w:space="0" w:color="auto"/>
        <w:bottom w:val="none" w:sz="0" w:space="0" w:color="auto"/>
        <w:right w:val="none" w:sz="0" w:space="0" w:color="auto"/>
      </w:divBdr>
    </w:div>
    <w:div w:id="1493646459">
      <w:bodyDiv w:val="1"/>
      <w:marLeft w:val="0"/>
      <w:marRight w:val="0"/>
      <w:marTop w:val="0"/>
      <w:marBottom w:val="0"/>
      <w:divBdr>
        <w:top w:val="none" w:sz="0" w:space="0" w:color="auto"/>
        <w:left w:val="none" w:sz="0" w:space="0" w:color="auto"/>
        <w:bottom w:val="none" w:sz="0" w:space="0" w:color="auto"/>
        <w:right w:val="none" w:sz="0" w:space="0" w:color="auto"/>
      </w:divBdr>
    </w:div>
    <w:div w:id="1517114820">
      <w:bodyDiv w:val="1"/>
      <w:marLeft w:val="0"/>
      <w:marRight w:val="0"/>
      <w:marTop w:val="0"/>
      <w:marBottom w:val="0"/>
      <w:divBdr>
        <w:top w:val="none" w:sz="0" w:space="0" w:color="auto"/>
        <w:left w:val="none" w:sz="0" w:space="0" w:color="auto"/>
        <w:bottom w:val="none" w:sz="0" w:space="0" w:color="auto"/>
        <w:right w:val="none" w:sz="0" w:space="0" w:color="auto"/>
      </w:divBdr>
    </w:div>
    <w:div w:id="1527282170">
      <w:bodyDiv w:val="1"/>
      <w:marLeft w:val="0"/>
      <w:marRight w:val="0"/>
      <w:marTop w:val="0"/>
      <w:marBottom w:val="0"/>
      <w:divBdr>
        <w:top w:val="none" w:sz="0" w:space="0" w:color="auto"/>
        <w:left w:val="none" w:sz="0" w:space="0" w:color="auto"/>
        <w:bottom w:val="none" w:sz="0" w:space="0" w:color="auto"/>
        <w:right w:val="none" w:sz="0" w:space="0" w:color="auto"/>
      </w:divBdr>
    </w:div>
    <w:div w:id="1529179912">
      <w:bodyDiv w:val="1"/>
      <w:marLeft w:val="0"/>
      <w:marRight w:val="0"/>
      <w:marTop w:val="0"/>
      <w:marBottom w:val="0"/>
      <w:divBdr>
        <w:top w:val="none" w:sz="0" w:space="0" w:color="auto"/>
        <w:left w:val="none" w:sz="0" w:space="0" w:color="auto"/>
        <w:bottom w:val="none" w:sz="0" w:space="0" w:color="auto"/>
        <w:right w:val="none" w:sz="0" w:space="0" w:color="auto"/>
      </w:divBdr>
    </w:div>
    <w:div w:id="1532769170">
      <w:bodyDiv w:val="1"/>
      <w:marLeft w:val="0"/>
      <w:marRight w:val="0"/>
      <w:marTop w:val="0"/>
      <w:marBottom w:val="0"/>
      <w:divBdr>
        <w:top w:val="none" w:sz="0" w:space="0" w:color="auto"/>
        <w:left w:val="none" w:sz="0" w:space="0" w:color="auto"/>
        <w:bottom w:val="none" w:sz="0" w:space="0" w:color="auto"/>
        <w:right w:val="none" w:sz="0" w:space="0" w:color="auto"/>
      </w:divBdr>
    </w:div>
    <w:div w:id="1535771487">
      <w:bodyDiv w:val="1"/>
      <w:marLeft w:val="0"/>
      <w:marRight w:val="0"/>
      <w:marTop w:val="0"/>
      <w:marBottom w:val="0"/>
      <w:divBdr>
        <w:top w:val="none" w:sz="0" w:space="0" w:color="auto"/>
        <w:left w:val="none" w:sz="0" w:space="0" w:color="auto"/>
        <w:bottom w:val="none" w:sz="0" w:space="0" w:color="auto"/>
        <w:right w:val="none" w:sz="0" w:space="0" w:color="auto"/>
      </w:divBdr>
    </w:div>
    <w:div w:id="1545363179">
      <w:bodyDiv w:val="1"/>
      <w:marLeft w:val="0"/>
      <w:marRight w:val="0"/>
      <w:marTop w:val="0"/>
      <w:marBottom w:val="0"/>
      <w:divBdr>
        <w:top w:val="none" w:sz="0" w:space="0" w:color="auto"/>
        <w:left w:val="none" w:sz="0" w:space="0" w:color="auto"/>
        <w:bottom w:val="none" w:sz="0" w:space="0" w:color="auto"/>
        <w:right w:val="none" w:sz="0" w:space="0" w:color="auto"/>
      </w:divBdr>
    </w:div>
    <w:div w:id="1562131805">
      <w:bodyDiv w:val="1"/>
      <w:marLeft w:val="0"/>
      <w:marRight w:val="0"/>
      <w:marTop w:val="0"/>
      <w:marBottom w:val="0"/>
      <w:divBdr>
        <w:top w:val="none" w:sz="0" w:space="0" w:color="auto"/>
        <w:left w:val="none" w:sz="0" w:space="0" w:color="auto"/>
        <w:bottom w:val="none" w:sz="0" w:space="0" w:color="auto"/>
        <w:right w:val="none" w:sz="0" w:space="0" w:color="auto"/>
      </w:divBdr>
    </w:div>
    <w:div w:id="1568343381">
      <w:bodyDiv w:val="1"/>
      <w:marLeft w:val="0"/>
      <w:marRight w:val="0"/>
      <w:marTop w:val="0"/>
      <w:marBottom w:val="0"/>
      <w:divBdr>
        <w:top w:val="none" w:sz="0" w:space="0" w:color="auto"/>
        <w:left w:val="none" w:sz="0" w:space="0" w:color="auto"/>
        <w:bottom w:val="none" w:sz="0" w:space="0" w:color="auto"/>
        <w:right w:val="none" w:sz="0" w:space="0" w:color="auto"/>
      </w:divBdr>
    </w:div>
    <w:div w:id="1568761337">
      <w:bodyDiv w:val="1"/>
      <w:marLeft w:val="0"/>
      <w:marRight w:val="0"/>
      <w:marTop w:val="0"/>
      <w:marBottom w:val="0"/>
      <w:divBdr>
        <w:top w:val="none" w:sz="0" w:space="0" w:color="auto"/>
        <w:left w:val="none" w:sz="0" w:space="0" w:color="auto"/>
        <w:bottom w:val="none" w:sz="0" w:space="0" w:color="auto"/>
        <w:right w:val="none" w:sz="0" w:space="0" w:color="auto"/>
      </w:divBdr>
    </w:div>
    <w:div w:id="1570187221">
      <w:bodyDiv w:val="1"/>
      <w:marLeft w:val="0"/>
      <w:marRight w:val="0"/>
      <w:marTop w:val="0"/>
      <w:marBottom w:val="0"/>
      <w:divBdr>
        <w:top w:val="none" w:sz="0" w:space="0" w:color="auto"/>
        <w:left w:val="none" w:sz="0" w:space="0" w:color="auto"/>
        <w:bottom w:val="none" w:sz="0" w:space="0" w:color="auto"/>
        <w:right w:val="none" w:sz="0" w:space="0" w:color="auto"/>
      </w:divBdr>
    </w:div>
    <w:div w:id="1586768009">
      <w:bodyDiv w:val="1"/>
      <w:marLeft w:val="0"/>
      <w:marRight w:val="0"/>
      <w:marTop w:val="0"/>
      <w:marBottom w:val="0"/>
      <w:divBdr>
        <w:top w:val="none" w:sz="0" w:space="0" w:color="auto"/>
        <w:left w:val="none" w:sz="0" w:space="0" w:color="auto"/>
        <w:bottom w:val="none" w:sz="0" w:space="0" w:color="auto"/>
        <w:right w:val="none" w:sz="0" w:space="0" w:color="auto"/>
      </w:divBdr>
    </w:div>
    <w:div w:id="1594238003">
      <w:bodyDiv w:val="1"/>
      <w:marLeft w:val="0"/>
      <w:marRight w:val="0"/>
      <w:marTop w:val="0"/>
      <w:marBottom w:val="0"/>
      <w:divBdr>
        <w:top w:val="none" w:sz="0" w:space="0" w:color="auto"/>
        <w:left w:val="none" w:sz="0" w:space="0" w:color="auto"/>
        <w:bottom w:val="none" w:sz="0" w:space="0" w:color="auto"/>
        <w:right w:val="none" w:sz="0" w:space="0" w:color="auto"/>
      </w:divBdr>
    </w:div>
    <w:div w:id="1594510145">
      <w:bodyDiv w:val="1"/>
      <w:marLeft w:val="0"/>
      <w:marRight w:val="0"/>
      <w:marTop w:val="0"/>
      <w:marBottom w:val="0"/>
      <w:divBdr>
        <w:top w:val="none" w:sz="0" w:space="0" w:color="auto"/>
        <w:left w:val="none" w:sz="0" w:space="0" w:color="auto"/>
        <w:bottom w:val="none" w:sz="0" w:space="0" w:color="auto"/>
        <w:right w:val="none" w:sz="0" w:space="0" w:color="auto"/>
      </w:divBdr>
    </w:div>
    <w:div w:id="1604918561">
      <w:bodyDiv w:val="1"/>
      <w:marLeft w:val="0"/>
      <w:marRight w:val="0"/>
      <w:marTop w:val="0"/>
      <w:marBottom w:val="0"/>
      <w:divBdr>
        <w:top w:val="none" w:sz="0" w:space="0" w:color="auto"/>
        <w:left w:val="none" w:sz="0" w:space="0" w:color="auto"/>
        <w:bottom w:val="none" w:sz="0" w:space="0" w:color="auto"/>
        <w:right w:val="none" w:sz="0" w:space="0" w:color="auto"/>
      </w:divBdr>
    </w:div>
    <w:div w:id="1605847591">
      <w:bodyDiv w:val="1"/>
      <w:marLeft w:val="0"/>
      <w:marRight w:val="0"/>
      <w:marTop w:val="0"/>
      <w:marBottom w:val="0"/>
      <w:divBdr>
        <w:top w:val="none" w:sz="0" w:space="0" w:color="auto"/>
        <w:left w:val="none" w:sz="0" w:space="0" w:color="auto"/>
        <w:bottom w:val="none" w:sz="0" w:space="0" w:color="auto"/>
        <w:right w:val="none" w:sz="0" w:space="0" w:color="auto"/>
      </w:divBdr>
    </w:div>
    <w:div w:id="1621761600">
      <w:bodyDiv w:val="1"/>
      <w:marLeft w:val="0"/>
      <w:marRight w:val="0"/>
      <w:marTop w:val="0"/>
      <w:marBottom w:val="0"/>
      <w:divBdr>
        <w:top w:val="none" w:sz="0" w:space="0" w:color="auto"/>
        <w:left w:val="none" w:sz="0" w:space="0" w:color="auto"/>
        <w:bottom w:val="none" w:sz="0" w:space="0" w:color="auto"/>
        <w:right w:val="none" w:sz="0" w:space="0" w:color="auto"/>
      </w:divBdr>
    </w:div>
    <w:div w:id="1627348217">
      <w:bodyDiv w:val="1"/>
      <w:marLeft w:val="0"/>
      <w:marRight w:val="0"/>
      <w:marTop w:val="0"/>
      <w:marBottom w:val="0"/>
      <w:divBdr>
        <w:top w:val="none" w:sz="0" w:space="0" w:color="auto"/>
        <w:left w:val="none" w:sz="0" w:space="0" w:color="auto"/>
        <w:bottom w:val="none" w:sz="0" w:space="0" w:color="auto"/>
        <w:right w:val="none" w:sz="0" w:space="0" w:color="auto"/>
      </w:divBdr>
    </w:div>
    <w:div w:id="1648391696">
      <w:bodyDiv w:val="1"/>
      <w:marLeft w:val="0"/>
      <w:marRight w:val="0"/>
      <w:marTop w:val="0"/>
      <w:marBottom w:val="0"/>
      <w:divBdr>
        <w:top w:val="none" w:sz="0" w:space="0" w:color="auto"/>
        <w:left w:val="none" w:sz="0" w:space="0" w:color="auto"/>
        <w:bottom w:val="none" w:sz="0" w:space="0" w:color="auto"/>
        <w:right w:val="none" w:sz="0" w:space="0" w:color="auto"/>
      </w:divBdr>
    </w:div>
    <w:div w:id="1649090404">
      <w:bodyDiv w:val="1"/>
      <w:marLeft w:val="0"/>
      <w:marRight w:val="0"/>
      <w:marTop w:val="0"/>
      <w:marBottom w:val="0"/>
      <w:divBdr>
        <w:top w:val="none" w:sz="0" w:space="0" w:color="auto"/>
        <w:left w:val="none" w:sz="0" w:space="0" w:color="auto"/>
        <w:bottom w:val="none" w:sz="0" w:space="0" w:color="auto"/>
        <w:right w:val="none" w:sz="0" w:space="0" w:color="auto"/>
      </w:divBdr>
    </w:div>
    <w:div w:id="1650288016">
      <w:bodyDiv w:val="1"/>
      <w:marLeft w:val="0"/>
      <w:marRight w:val="0"/>
      <w:marTop w:val="0"/>
      <w:marBottom w:val="0"/>
      <w:divBdr>
        <w:top w:val="none" w:sz="0" w:space="0" w:color="auto"/>
        <w:left w:val="none" w:sz="0" w:space="0" w:color="auto"/>
        <w:bottom w:val="none" w:sz="0" w:space="0" w:color="auto"/>
        <w:right w:val="none" w:sz="0" w:space="0" w:color="auto"/>
      </w:divBdr>
    </w:div>
    <w:div w:id="1651858271">
      <w:bodyDiv w:val="1"/>
      <w:marLeft w:val="0"/>
      <w:marRight w:val="0"/>
      <w:marTop w:val="0"/>
      <w:marBottom w:val="0"/>
      <w:divBdr>
        <w:top w:val="none" w:sz="0" w:space="0" w:color="auto"/>
        <w:left w:val="none" w:sz="0" w:space="0" w:color="auto"/>
        <w:bottom w:val="none" w:sz="0" w:space="0" w:color="auto"/>
        <w:right w:val="none" w:sz="0" w:space="0" w:color="auto"/>
      </w:divBdr>
    </w:div>
    <w:div w:id="1652128381">
      <w:bodyDiv w:val="1"/>
      <w:marLeft w:val="0"/>
      <w:marRight w:val="0"/>
      <w:marTop w:val="0"/>
      <w:marBottom w:val="0"/>
      <w:divBdr>
        <w:top w:val="none" w:sz="0" w:space="0" w:color="auto"/>
        <w:left w:val="none" w:sz="0" w:space="0" w:color="auto"/>
        <w:bottom w:val="none" w:sz="0" w:space="0" w:color="auto"/>
        <w:right w:val="none" w:sz="0" w:space="0" w:color="auto"/>
      </w:divBdr>
    </w:div>
    <w:div w:id="1657953314">
      <w:bodyDiv w:val="1"/>
      <w:marLeft w:val="0"/>
      <w:marRight w:val="0"/>
      <w:marTop w:val="0"/>
      <w:marBottom w:val="0"/>
      <w:divBdr>
        <w:top w:val="none" w:sz="0" w:space="0" w:color="auto"/>
        <w:left w:val="none" w:sz="0" w:space="0" w:color="auto"/>
        <w:bottom w:val="none" w:sz="0" w:space="0" w:color="auto"/>
        <w:right w:val="none" w:sz="0" w:space="0" w:color="auto"/>
      </w:divBdr>
    </w:div>
    <w:div w:id="1659187390">
      <w:bodyDiv w:val="1"/>
      <w:marLeft w:val="0"/>
      <w:marRight w:val="0"/>
      <w:marTop w:val="0"/>
      <w:marBottom w:val="0"/>
      <w:divBdr>
        <w:top w:val="none" w:sz="0" w:space="0" w:color="auto"/>
        <w:left w:val="none" w:sz="0" w:space="0" w:color="auto"/>
        <w:bottom w:val="none" w:sz="0" w:space="0" w:color="auto"/>
        <w:right w:val="none" w:sz="0" w:space="0" w:color="auto"/>
      </w:divBdr>
    </w:div>
    <w:div w:id="1660503274">
      <w:bodyDiv w:val="1"/>
      <w:marLeft w:val="0"/>
      <w:marRight w:val="0"/>
      <w:marTop w:val="0"/>
      <w:marBottom w:val="0"/>
      <w:divBdr>
        <w:top w:val="none" w:sz="0" w:space="0" w:color="auto"/>
        <w:left w:val="none" w:sz="0" w:space="0" w:color="auto"/>
        <w:bottom w:val="none" w:sz="0" w:space="0" w:color="auto"/>
        <w:right w:val="none" w:sz="0" w:space="0" w:color="auto"/>
      </w:divBdr>
    </w:div>
    <w:div w:id="1665891116">
      <w:bodyDiv w:val="1"/>
      <w:marLeft w:val="0"/>
      <w:marRight w:val="0"/>
      <w:marTop w:val="0"/>
      <w:marBottom w:val="0"/>
      <w:divBdr>
        <w:top w:val="none" w:sz="0" w:space="0" w:color="auto"/>
        <w:left w:val="none" w:sz="0" w:space="0" w:color="auto"/>
        <w:bottom w:val="none" w:sz="0" w:space="0" w:color="auto"/>
        <w:right w:val="none" w:sz="0" w:space="0" w:color="auto"/>
      </w:divBdr>
    </w:div>
    <w:div w:id="1666085987">
      <w:bodyDiv w:val="1"/>
      <w:marLeft w:val="0"/>
      <w:marRight w:val="0"/>
      <w:marTop w:val="0"/>
      <w:marBottom w:val="0"/>
      <w:divBdr>
        <w:top w:val="none" w:sz="0" w:space="0" w:color="auto"/>
        <w:left w:val="none" w:sz="0" w:space="0" w:color="auto"/>
        <w:bottom w:val="none" w:sz="0" w:space="0" w:color="auto"/>
        <w:right w:val="none" w:sz="0" w:space="0" w:color="auto"/>
      </w:divBdr>
    </w:div>
    <w:div w:id="1666206636">
      <w:bodyDiv w:val="1"/>
      <w:marLeft w:val="0"/>
      <w:marRight w:val="0"/>
      <w:marTop w:val="0"/>
      <w:marBottom w:val="0"/>
      <w:divBdr>
        <w:top w:val="none" w:sz="0" w:space="0" w:color="auto"/>
        <w:left w:val="none" w:sz="0" w:space="0" w:color="auto"/>
        <w:bottom w:val="none" w:sz="0" w:space="0" w:color="auto"/>
        <w:right w:val="none" w:sz="0" w:space="0" w:color="auto"/>
      </w:divBdr>
    </w:div>
    <w:div w:id="1670137513">
      <w:bodyDiv w:val="1"/>
      <w:marLeft w:val="0"/>
      <w:marRight w:val="0"/>
      <w:marTop w:val="0"/>
      <w:marBottom w:val="0"/>
      <w:divBdr>
        <w:top w:val="none" w:sz="0" w:space="0" w:color="auto"/>
        <w:left w:val="none" w:sz="0" w:space="0" w:color="auto"/>
        <w:bottom w:val="none" w:sz="0" w:space="0" w:color="auto"/>
        <w:right w:val="none" w:sz="0" w:space="0" w:color="auto"/>
      </w:divBdr>
    </w:div>
    <w:div w:id="1670329928">
      <w:bodyDiv w:val="1"/>
      <w:marLeft w:val="0"/>
      <w:marRight w:val="0"/>
      <w:marTop w:val="0"/>
      <w:marBottom w:val="0"/>
      <w:divBdr>
        <w:top w:val="none" w:sz="0" w:space="0" w:color="auto"/>
        <w:left w:val="none" w:sz="0" w:space="0" w:color="auto"/>
        <w:bottom w:val="none" w:sz="0" w:space="0" w:color="auto"/>
        <w:right w:val="none" w:sz="0" w:space="0" w:color="auto"/>
      </w:divBdr>
    </w:div>
    <w:div w:id="1671711289">
      <w:bodyDiv w:val="1"/>
      <w:marLeft w:val="0"/>
      <w:marRight w:val="0"/>
      <w:marTop w:val="0"/>
      <w:marBottom w:val="0"/>
      <w:divBdr>
        <w:top w:val="none" w:sz="0" w:space="0" w:color="auto"/>
        <w:left w:val="none" w:sz="0" w:space="0" w:color="auto"/>
        <w:bottom w:val="none" w:sz="0" w:space="0" w:color="auto"/>
        <w:right w:val="none" w:sz="0" w:space="0" w:color="auto"/>
      </w:divBdr>
    </w:div>
    <w:div w:id="1674916675">
      <w:bodyDiv w:val="1"/>
      <w:marLeft w:val="0"/>
      <w:marRight w:val="0"/>
      <w:marTop w:val="0"/>
      <w:marBottom w:val="0"/>
      <w:divBdr>
        <w:top w:val="none" w:sz="0" w:space="0" w:color="auto"/>
        <w:left w:val="none" w:sz="0" w:space="0" w:color="auto"/>
        <w:bottom w:val="none" w:sz="0" w:space="0" w:color="auto"/>
        <w:right w:val="none" w:sz="0" w:space="0" w:color="auto"/>
      </w:divBdr>
    </w:div>
    <w:div w:id="1677002320">
      <w:bodyDiv w:val="1"/>
      <w:marLeft w:val="0"/>
      <w:marRight w:val="0"/>
      <w:marTop w:val="0"/>
      <w:marBottom w:val="0"/>
      <w:divBdr>
        <w:top w:val="none" w:sz="0" w:space="0" w:color="auto"/>
        <w:left w:val="none" w:sz="0" w:space="0" w:color="auto"/>
        <w:bottom w:val="none" w:sz="0" w:space="0" w:color="auto"/>
        <w:right w:val="none" w:sz="0" w:space="0" w:color="auto"/>
      </w:divBdr>
    </w:div>
    <w:div w:id="1678461516">
      <w:bodyDiv w:val="1"/>
      <w:marLeft w:val="0"/>
      <w:marRight w:val="0"/>
      <w:marTop w:val="0"/>
      <w:marBottom w:val="0"/>
      <w:divBdr>
        <w:top w:val="none" w:sz="0" w:space="0" w:color="auto"/>
        <w:left w:val="none" w:sz="0" w:space="0" w:color="auto"/>
        <w:bottom w:val="none" w:sz="0" w:space="0" w:color="auto"/>
        <w:right w:val="none" w:sz="0" w:space="0" w:color="auto"/>
      </w:divBdr>
    </w:div>
    <w:div w:id="1679043297">
      <w:bodyDiv w:val="1"/>
      <w:marLeft w:val="0"/>
      <w:marRight w:val="0"/>
      <w:marTop w:val="0"/>
      <w:marBottom w:val="0"/>
      <w:divBdr>
        <w:top w:val="none" w:sz="0" w:space="0" w:color="auto"/>
        <w:left w:val="none" w:sz="0" w:space="0" w:color="auto"/>
        <w:bottom w:val="none" w:sz="0" w:space="0" w:color="auto"/>
        <w:right w:val="none" w:sz="0" w:space="0" w:color="auto"/>
      </w:divBdr>
    </w:div>
    <w:div w:id="1681354787">
      <w:bodyDiv w:val="1"/>
      <w:marLeft w:val="0"/>
      <w:marRight w:val="0"/>
      <w:marTop w:val="0"/>
      <w:marBottom w:val="0"/>
      <w:divBdr>
        <w:top w:val="none" w:sz="0" w:space="0" w:color="auto"/>
        <w:left w:val="none" w:sz="0" w:space="0" w:color="auto"/>
        <w:bottom w:val="none" w:sz="0" w:space="0" w:color="auto"/>
        <w:right w:val="none" w:sz="0" w:space="0" w:color="auto"/>
      </w:divBdr>
    </w:div>
    <w:div w:id="1686904772">
      <w:bodyDiv w:val="1"/>
      <w:marLeft w:val="0"/>
      <w:marRight w:val="0"/>
      <w:marTop w:val="0"/>
      <w:marBottom w:val="0"/>
      <w:divBdr>
        <w:top w:val="none" w:sz="0" w:space="0" w:color="auto"/>
        <w:left w:val="none" w:sz="0" w:space="0" w:color="auto"/>
        <w:bottom w:val="none" w:sz="0" w:space="0" w:color="auto"/>
        <w:right w:val="none" w:sz="0" w:space="0" w:color="auto"/>
      </w:divBdr>
    </w:div>
    <w:div w:id="1699964927">
      <w:bodyDiv w:val="1"/>
      <w:marLeft w:val="0"/>
      <w:marRight w:val="0"/>
      <w:marTop w:val="0"/>
      <w:marBottom w:val="0"/>
      <w:divBdr>
        <w:top w:val="none" w:sz="0" w:space="0" w:color="auto"/>
        <w:left w:val="none" w:sz="0" w:space="0" w:color="auto"/>
        <w:bottom w:val="none" w:sz="0" w:space="0" w:color="auto"/>
        <w:right w:val="none" w:sz="0" w:space="0" w:color="auto"/>
      </w:divBdr>
    </w:div>
    <w:div w:id="1710566106">
      <w:bodyDiv w:val="1"/>
      <w:marLeft w:val="0"/>
      <w:marRight w:val="0"/>
      <w:marTop w:val="0"/>
      <w:marBottom w:val="0"/>
      <w:divBdr>
        <w:top w:val="none" w:sz="0" w:space="0" w:color="auto"/>
        <w:left w:val="none" w:sz="0" w:space="0" w:color="auto"/>
        <w:bottom w:val="none" w:sz="0" w:space="0" w:color="auto"/>
        <w:right w:val="none" w:sz="0" w:space="0" w:color="auto"/>
      </w:divBdr>
      <w:divsChild>
        <w:div w:id="154149980">
          <w:marLeft w:val="0"/>
          <w:marRight w:val="0"/>
          <w:marTop w:val="0"/>
          <w:marBottom w:val="0"/>
          <w:divBdr>
            <w:top w:val="none" w:sz="0" w:space="0" w:color="auto"/>
            <w:left w:val="none" w:sz="0" w:space="0" w:color="auto"/>
            <w:bottom w:val="none" w:sz="0" w:space="0" w:color="auto"/>
            <w:right w:val="none" w:sz="0" w:space="0" w:color="auto"/>
          </w:divBdr>
          <w:divsChild>
            <w:div w:id="1649748131">
              <w:marLeft w:val="0"/>
              <w:marRight w:val="0"/>
              <w:marTop w:val="0"/>
              <w:marBottom w:val="0"/>
              <w:divBdr>
                <w:top w:val="none" w:sz="0" w:space="0" w:color="auto"/>
                <w:left w:val="none" w:sz="0" w:space="0" w:color="auto"/>
                <w:bottom w:val="none" w:sz="0" w:space="0" w:color="auto"/>
                <w:right w:val="none" w:sz="0" w:space="0" w:color="auto"/>
              </w:divBdr>
              <w:divsChild>
                <w:div w:id="2086611523">
                  <w:marLeft w:val="0"/>
                  <w:marRight w:val="0"/>
                  <w:marTop w:val="0"/>
                  <w:marBottom w:val="0"/>
                  <w:divBdr>
                    <w:top w:val="none" w:sz="0" w:space="0" w:color="auto"/>
                    <w:left w:val="none" w:sz="0" w:space="0" w:color="auto"/>
                    <w:bottom w:val="none" w:sz="0" w:space="0" w:color="auto"/>
                    <w:right w:val="none" w:sz="0" w:space="0" w:color="auto"/>
                  </w:divBdr>
                  <w:divsChild>
                    <w:div w:id="1849758214">
                      <w:marLeft w:val="0"/>
                      <w:marRight w:val="0"/>
                      <w:marTop w:val="0"/>
                      <w:marBottom w:val="0"/>
                      <w:divBdr>
                        <w:top w:val="none" w:sz="0" w:space="0" w:color="auto"/>
                        <w:left w:val="none" w:sz="0" w:space="0" w:color="auto"/>
                        <w:bottom w:val="none" w:sz="0" w:space="0" w:color="auto"/>
                        <w:right w:val="none" w:sz="0" w:space="0" w:color="auto"/>
                      </w:divBdr>
                      <w:divsChild>
                        <w:div w:id="620456353">
                          <w:marLeft w:val="0"/>
                          <w:marRight w:val="0"/>
                          <w:marTop w:val="0"/>
                          <w:marBottom w:val="0"/>
                          <w:divBdr>
                            <w:top w:val="none" w:sz="0" w:space="0" w:color="auto"/>
                            <w:left w:val="none" w:sz="0" w:space="0" w:color="auto"/>
                            <w:bottom w:val="none" w:sz="0" w:space="0" w:color="auto"/>
                            <w:right w:val="none" w:sz="0" w:space="0" w:color="auto"/>
                          </w:divBdr>
                          <w:divsChild>
                            <w:div w:id="488709927">
                              <w:marLeft w:val="0"/>
                              <w:marRight w:val="0"/>
                              <w:marTop w:val="0"/>
                              <w:marBottom w:val="0"/>
                              <w:divBdr>
                                <w:top w:val="none" w:sz="0" w:space="0" w:color="auto"/>
                                <w:left w:val="none" w:sz="0" w:space="0" w:color="auto"/>
                                <w:bottom w:val="none" w:sz="0" w:space="0" w:color="auto"/>
                                <w:right w:val="none" w:sz="0" w:space="0" w:color="auto"/>
                              </w:divBdr>
                              <w:divsChild>
                                <w:div w:id="2044747540">
                                  <w:marLeft w:val="0"/>
                                  <w:marRight w:val="0"/>
                                  <w:marTop w:val="0"/>
                                  <w:marBottom w:val="0"/>
                                  <w:divBdr>
                                    <w:top w:val="none" w:sz="0" w:space="0" w:color="auto"/>
                                    <w:left w:val="none" w:sz="0" w:space="0" w:color="auto"/>
                                    <w:bottom w:val="none" w:sz="0" w:space="0" w:color="auto"/>
                                    <w:right w:val="none" w:sz="0" w:space="0" w:color="auto"/>
                                  </w:divBdr>
                                  <w:divsChild>
                                    <w:div w:id="2116319767">
                                      <w:marLeft w:val="0"/>
                                      <w:marRight w:val="0"/>
                                      <w:marTop w:val="0"/>
                                      <w:marBottom w:val="0"/>
                                      <w:divBdr>
                                        <w:top w:val="none" w:sz="0" w:space="0" w:color="auto"/>
                                        <w:left w:val="none" w:sz="0" w:space="0" w:color="auto"/>
                                        <w:bottom w:val="none" w:sz="0" w:space="0" w:color="auto"/>
                                        <w:right w:val="none" w:sz="0" w:space="0" w:color="auto"/>
                                      </w:divBdr>
                                      <w:divsChild>
                                        <w:div w:id="322051401">
                                          <w:marLeft w:val="0"/>
                                          <w:marRight w:val="0"/>
                                          <w:marTop w:val="0"/>
                                          <w:marBottom w:val="0"/>
                                          <w:divBdr>
                                            <w:top w:val="none" w:sz="0" w:space="0" w:color="auto"/>
                                            <w:left w:val="none" w:sz="0" w:space="0" w:color="auto"/>
                                            <w:bottom w:val="none" w:sz="0" w:space="0" w:color="auto"/>
                                            <w:right w:val="none" w:sz="0" w:space="0" w:color="auto"/>
                                          </w:divBdr>
                                          <w:divsChild>
                                            <w:div w:id="139002647">
                                              <w:marLeft w:val="0"/>
                                              <w:marRight w:val="0"/>
                                              <w:marTop w:val="0"/>
                                              <w:marBottom w:val="0"/>
                                              <w:divBdr>
                                                <w:top w:val="none" w:sz="0" w:space="0" w:color="auto"/>
                                                <w:left w:val="none" w:sz="0" w:space="0" w:color="auto"/>
                                                <w:bottom w:val="none" w:sz="0" w:space="0" w:color="auto"/>
                                                <w:right w:val="none" w:sz="0" w:space="0" w:color="auto"/>
                                              </w:divBdr>
                                              <w:divsChild>
                                                <w:div w:id="1118375073">
                                                  <w:marLeft w:val="0"/>
                                                  <w:marRight w:val="0"/>
                                                  <w:marTop w:val="0"/>
                                                  <w:marBottom w:val="0"/>
                                                  <w:divBdr>
                                                    <w:top w:val="none" w:sz="0" w:space="0" w:color="auto"/>
                                                    <w:left w:val="none" w:sz="0" w:space="0" w:color="auto"/>
                                                    <w:bottom w:val="none" w:sz="0" w:space="0" w:color="auto"/>
                                                    <w:right w:val="none" w:sz="0" w:space="0" w:color="auto"/>
                                                  </w:divBdr>
                                                  <w:divsChild>
                                                    <w:div w:id="10440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4206808">
      <w:bodyDiv w:val="1"/>
      <w:marLeft w:val="0"/>
      <w:marRight w:val="0"/>
      <w:marTop w:val="0"/>
      <w:marBottom w:val="0"/>
      <w:divBdr>
        <w:top w:val="none" w:sz="0" w:space="0" w:color="auto"/>
        <w:left w:val="none" w:sz="0" w:space="0" w:color="auto"/>
        <w:bottom w:val="none" w:sz="0" w:space="0" w:color="auto"/>
        <w:right w:val="none" w:sz="0" w:space="0" w:color="auto"/>
      </w:divBdr>
    </w:div>
    <w:div w:id="1726026777">
      <w:bodyDiv w:val="1"/>
      <w:marLeft w:val="0"/>
      <w:marRight w:val="0"/>
      <w:marTop w:val="0"/>
      <w:marBottom w:val="0"/>
      <w:divBdr>
        <w:top w:val="none" w:sz="0" w:space="0" w:color="auto"/>
        <w:left w:val="none" w:sz="0" w:space="0" w:color="auto"/>
        <w:bottom w:val="none" w:sz="0" w:space="0" w:color="auto"/>
        <w:right w:val="none" w:sz="0" w:space="0" w:color="auto"/>
      </w:divBdr>
    </w:div>
    <w:div w:id="1735811013">
      <w:bodyDiv w:val="1"/>
      <w:marLeft w:val="0"/>
      <w:marRight w:val="0"/>
      <w:marTop w:val="0"/>
      <w:marBottom w:val="0"/>
      <w:divBdr>
        <w:top w:val="none" w:sz="0" w:space="0" w:color="auto"/>
        <w:left w:val="none" w:sz="0" w:space="0" w:color="auto"/>
        <w:bottom w:val="none" w:sz="0" w:space="0" w:color="auto"/>
        <w:right w:val="none" w:sz="0" w:space="0" w:color="auto"/>
      </w:divBdr>
    </w:div>
    <w:div w:id="1738937932">
      <w:bodyDiv w:val="1"/>
      <w:marLeft w:val="0"/>
      <w:marRight w:val="0"/>
      <w:marTop w:val="0"/>
      <w:marBottom w:val="0"/>
      <w:divBdr>
        <w:top w:val="none" w:sz="0" w:space="0" w:color="auto"/>
        <w:left w:val="none" w:sz="0" w:space="0" w:color="auto"/>
        <w:bottom w:val="none" w:sz="0" w:space="0" w:color="auto"/>
        <w:right w:val="none" w:sz="0" w:space="0" w:color="auto"/>
      </w:divBdr>
    </w:div>
    <w:div w:id="1753505310">
      <w:bodyDiv w:val="1"/>
      <w:marLeft w:val="0"/>
      <w:marRight w:val="0"/>
      <w:marTop w:val="0"/>
      <w:marBottom w:val="0"/>
      <w:divBdr>
        <w:top w:val="none" w:sz="0" w:space="0" w:color="auto"/>
        <w:left w:val="none" w:sz="0" w:space="0" w:color="auto"/>
        <w:bottom w:val="none" w:sz="0" w:space="0" w:color="auto"/>
        <w:right w:val="none" w:sz="0" w:space="0" w:color="auto"/>
      </w:divBdr>
    </w:div>
    <w:div w:id="1759910272">
      <w:bodyDiv w:val="1"/>
      <w:marLeft w:val="0"/>
      <w:marRight w:val="0"/>
      <w:marTop w:val="0"/>
      <w:marBottom w:val="0"/>
      <w:divBdr>
        <w:top w:val="none" w:sz="0" w:space="0" w:color="auto"/>
        <w:left w:val="none" w:sz="0" w:space="0" w:color="auto"/>
        <w:bottom w:val="none" w:sz="0" w:space="0" w:color="auto"/>
        <w:right w:val="none" w:sz="0" w:space="0" w:color="auto"/>
      </w:divBdr>
    </w:div>
    <w:div w:id="1769154908">
      <w:bodyDiv w:val="1"/>
      <w:marLeft w:val="0"/>
      <w:marRight w:val="0"/>
      <w:marTop w:val="0"/>
      <w:marBottom w:val="0"/>
      <w:divBdr>
        <w:top w:val="none" w:sz="0" w:space="0" w:color="auto"/>
        <w:left w:val="none" w:sz="0" w:space="0" w:color="auto"/>
        <w:bottom w:val="none" w:sz="0" w:space="0" w:color="auto"/>
        <w:right w:val="none" w:sz="0" w:space="0" w:color="auto"/>
      </w:divBdr>
    </w:div>
    <w:div w:id="1780682740">
      <w:bodyDiv w:val="1"/>
      <w:marLeft w:val="0"/>
      <w:marRight w:val="0"/>
      <w:marTop w:val="0"/>
      <w:marBottom w:val="0"/>
      <w:divBdr>
        <w:top w:val="none" w:sz="0" w:space="0" w:color="auto"/>
        <w:left w:val="none" w:sz="0" w:space="0" w:color="auto"/>
        <w:bottom w:val="none" w:sz="0" w:space="0" w:color="auto"/>
        <w:right w:val="none" w:sz="0" w:space="0" w:color="auto"/>
      </w:divBdr>
    </w:div>
    <w:div w:id="1780753023">
      <w:bodyDiv w:val="1"/>
      <w:marLeft w:val="0"/>
      <w:marRight w:val="0"/>
      <w:marTop w:val="0"/>
      <w:marBottom w:val="0"/>
      <w:divBdr>
        <w:top w:val="none" w:sz="0" w:space="0" w:color="auto"/>
        <w:left w:val="none" w:sz="0" w:space="0" w:color="auto"/>
        <w:bottom w:val="none" w:sz="0" w:space="0" w:color="auto"/>
        <w:right w:val="none" w:sz="0" w:space="0" w:color="auto"/>
      </w:divBdr>
    </w:div>
    <w:div w:id="1786119738">
      <w:bodyDiv w:val="1"/>
      <w:marLeft w:val="0"/>
      <w:marRight w:val="0"/>
      <w:marTop w:val="0"/>
      <w:marBottom w:val="0"/>
      <w:divBdr>
        <w:top w:val="none" w:sz="0" w:space="0" w:color="auto"/>
        <w:left w:val="none" w:sz="0" w:space="0" w:color="auto"/>
        <w:bottom w:val="none" w:sz="0" w:space="0" w:color="auto"/>
        <w:right w:val="none" w:sz="0" w:space="0" w:color="auto"/>
      </w:divBdr>
    </w:div>
    <w:div w:id="1790707518">
      <w:bodyDiv w:val="1"/>
      <w:marLeft w:val="0"/>
      <w:marRight w:val="0"/>
      <w:marTop w:val="0"/>
      <w:marBottom w:val="0"/>
      <w:divBdr>
        <w:top w:val="none" w:sz="0" w:space="0" w:color="auto"/>
        <w:left w:val="none" w:sz="0" w:space="0" w:color="auto"/>
        <w:bottom w:val="none" w:sz="0" w:space="0" w:color="auto"/>
        <w:right w:val="none" w:sz="0" w:space="0" w:color="auto"/>
      </w:divBdr>
    </w:div>
    <w:div w:id="1797791111">
      <w:bodyDiv w:val="1"/>
      <w:marLeft w:val="0"/>
      <w:marRight w:val="0"/>
      <w:marTop w:val="0"/>
      <w:marBottom w:val="0"/>
      <w:divBdr>
        <w:top w:val="none" w:sz="0" w:space="0" w:color="auto"/>
        <w:left w:val="none" w:sz="0" w:space="0" w:color="auto"/>
        <w:bottom w:val="none" w:sz="0" w:space="0" w:color="auto"/>
        <w:right w:val="none" w:sz="0" w:space="0" w:color="auto"/>
      </w:divBdr>
    </w:div>
    <w:div w:id="1798374832">
      <w:bodyDiv w:val="1"/>
      <w:marLeft w:val="0"/>
      <w:marRight w:val="0"/>
      <w:marTop w:val="0"/>
      <w:marBottom w:val="0"/>
      <w:divBdr>
        <w:top w:val="none" w:sz="0" w:space="0" w:color="auto"/>
        <w:left w:val="none" w:sz="0" w:space="0" w:color="auto"/>
        <w:bottom w:val="none" w:sz="0" w:space="0" w:color="auto"/>
        <w:right w:val="none" w:sz="0" w:space="0" w:color="auto"/>
      </w:divBdr>
    </w:div>
    <w:div w:id="1804543350">
      <w:bodyDiv w:val="1"/>
      <w:marLeft w:val="0"/>
      <w:marRight w:val="0"/>
      <w:marTop w:val="0"/>
      <w:marBottom w:val="0"/>
      <w:divBdr>
        <w:top w:val="none" w:sz="0" w:space="0" w:color="auto"/>
        <w:left w:val="none" w:sz="0" w:space="0" w:color="auto"/>
        <w:bottom w:val="none" w:sz="0" w:space="0" w:color="auto"/>
        <w:right w:val="none" w:sz="0" w:space="0" w:color="auto"/>
      </w:divBdr>
    </w:div>
    <w:div w:id="1809471708">
      <w:bodyDiv w:val="1"/>
      <w:marLeft w:val="0"/>
      <w:marRight w:val="0"/>
      <w:marTop w:val="0"/>
      <w:marBottom w:val="0"/>
      <w:divBdr>
        <w:top w:val="none" w:sz="0" w:space="0" w:color="auto"/>
        <w:left w:val="none" w:sz="0" w:space="0" w:color="auto"/>
        <w:bottom w:val="none" w:sz="0" w:space="0" w:color="auto"/>
        <w:right w:val="none" w:sz="0" w:space="0" w:color="auto"/>
      </w:divBdr>
    </w:div>
    <w:div w:id="1810973650">
      <w:bodyDiv w:val="1"/>
      <w:marLeft w:val="0"/>
      <w:marRight w:val="0"/>
      <w:marTop w:val="0"/>
      <w:marBottom w:val="0"/>
      <w:divBdr>
        <w:top w:val="none" w:sz="0" w:space="0" w:color="auto"/>
        <w:left w:val="none" w:sz="0" w:space="0" w:color="auto"/>
        <w:bottom w:val="none" w:sz="0" w:space="0" w:color="auto"/>
        <w:right w:val="none" w:sz="0" w:space="0" w:color="auto"/>
      </w:divBdr>
    </w:div>
    <w:div w:id="1818185266">
      <w:bodyDiv w:val="1"/>
      <w:marLeft w:val="0"/>
      <w:marRight w:val="0"/>
      <w:marTop w:val="0"/>
      <w:marBottom w:val="0"/>
      <w:divBdr>
        <w:top w:val="none" w:sz="0" w:space="0" w:color="auto"/>
        <w:left w:val="none" w:sz="0" w:space="0" w:color="auto"/>
        <w:bottom w:val="none" w:sz="0" w:space="0" w:color="auto"/>
        <w:right w:val="none" w:sz="0" w:space="0" w:color="auto"/>
      </w:divBdr>
    </w:div>
    <w:div w:id="1826973791">
      <w:bodyDiv w:val="1"/>
      <w:marLeft w:val="0"/>
      <w:marRight w:val="0"/>
      <w:marTop w:val="0"/>
      <w:marBottom w:val="0"/>
      <w:divBdr>
        <w:top w:val="none" w:sz="0" w:space="0" w:color="auto"/>
        <w:left w:val="none" w:sz="0" w:space="0" w:color="auto"/>
        <w:bottom w:val="none" w:sz="0" w:space="0" w:color="auto"/>
        <w:right w:val="none" w:sz="0" w:space="0" w:color="auto"/>
      </w:divBdr>
    </w:div>
    <w:div w:id="1830638231">
      <w:bodyDiv w:val="1"/>
      <w:marLeft w:val="0"/>
      <w:marRight w:val="0"/>
      <w:marTop w:val="0"/>
      <w:marBottom w:val="0"/>
      <w:divBdr>
        <w:top w:val="none" w:sz="0" w:space="0" w:color="auto"/>
        <w:left w:val="none" w:sz="0" w:space="0" w:color="auto"/>
        <w:bottom w:val="none" w:sz="0" w:space="0" w:color="auto"/>
        <w:right w:val="none" w:sz="0" w:space="0" w:color="auto"/>
      </w:divBdr>
    </w:div>
    <w:div w:id="1831285037">
      <w:bodyDiv w:val="1"/>
      <w:marLeft w:val="0"/>
      <w:marRight w:val="0"/>
      <w:marTop w:val="0"/>
      <w:marBottom w:val="0"/>
      <w:divBdr>
        <w:top w:val="none" w:sz="0" w:space="0" w:color="auto"/>
        <w:left w:val="none" w:sz="0" w:space="0" w:color="auto"/>
        <w:bottom w:val="none" w:sz="0" w:space="0" w:color="auto"/>
        <w:right w:val="none" w:sz="0" w:space="0" w:color="auto"/>
      </w:divBdr>
    </w:div>
    <w:div w:id="1847015359">
      <w:bodyDiv w:val="1"/>
      <w:marLeft w:val="0"/>
      <w:marRight w:val="0"/>
      <w:marTop w:val="0"/>
      <w:marBottom w:val="0"/>
      <w:divBdr>
        <w:top w:val="none" w:sz="0" w:space="0" w:color="auto"/>
        <w:left w:val="none" w:sz="0" w:space="0" w:color="auto"/>
        <w:bottom w:val="none" w:sz="0" w:space="0" w:color="auto"/>
        <w:right w:val="none" w:sz="0" w:space="0" w:color="auto"/>
      </w:divBdr>
    </w:div>
    <w:div w:id="1847819806">
      <w:bodyDiv w:val="1"/>
      <w:marLeft w:val="0"/>
      <w:marRight w:val="0"/>
      <w:marTop w:val="0"/>
      <w:marBottom w:val="0"/>
      <w:divBdr>
        <w:top w:val="none" w:sz="0" w:space="0" w:color="auto"/>
        <w:left w:val="none" w:sz="0" w:space="0" w:color="auto"/>
        <w:bottom w:val="none" w:sz="0" w:space="0" w:color="auto"/>
        <w:right w:val="none" w:sz="0" w:space="0" w:color="auto"/>
      </w:divBdr>
    </w:div>
    <w:div w:id="1857772520">
      <w:bodyDiv w:val="1"/>
      <w:marLeft w:val="0"/>
      <w:marRight w:val="0"/>
      <w:marTop w:val="0"/>
      <w:marBottom w:val="0"/>
      <w:divBdr>
        <w:top w:val="none" w:sz="0" w:space="0" w:color="auto"/>
        <w:left w:val="none" w:sz="0" w:space="0" w:color="auto"/>
        <w:bottom w:val="none" w:sz="0" w:space="0" w:color="auto"/>
        <w:right w:val="none" w:sz="0" w:space="0" w:color="auto"/>
      </w:divBdr>
    </w:div>
    <w:div w:id="1858499024">
      <w:bodyDiv w:val="1"/>
      <w:marLeft w:val="0"/>
      <w:marRight w:val="0"/>
      <w:marTop w:val="0"/>
      <w:marBottom w:val="0"/>
      <w:divBdr>
        <w:top w:val="none" w:sz="0" w:space="0" w:color="auto"/>
        <w:left w:val="none" w:sz="0" w:space="0" w:color="auto"/>
        <w:bottom w:val="none" w:sz="0" w:space="0" w:color="auto"/>
        <w:right w:val="none" w:sz="0" w:space="0" w:color="auto"/>
      </w:divBdr>
    </w:div>
    <w:div w:id="1872378269">
      <w:bodyDiv w:val="1"/>
      <w:marLeft w:val="0"/>
      <w:marRight w:val="0"/>
      <w:marTop w:val="0"/>
      <w:marBottom w:val="0"/>
      <w:divBdr>
        <w:top w:val="none" w:sz="0" w:space="0" w:color="auto"/>
        <w:left w:val="none" w:sz="0" w:space="0" w:color="auto"/>
        <w:bottom w:val="none" w:sz="0" w:space="0" w:color="auto"/>
        <w:right w:val="none" w:sz="0" w:space="0" w:color="auto"/>
      </w:divBdr>
    </w:div>
    <w:div w:id="1874148862">
      <w:bodyDiv w:val="1"/>
      <w:marLeft w:val="0"/>
      <w:marRight w:val="0"/>
      <w:marTop w:val="0"/>
      <w:marBottom w:val="0"/>
      <w:divBdr>
        <w:top w:val="none" w:sz="0" w:space="0" w:color="auto"/>
        <w:left w:val="none" w:sz="0" w:space="0" w:color="auto"/>
        <w:bottom w:val="none" w:sz="0" w:space="0" w:color="auto"/>
        <w:right w:val="none" w:sz="0" w:space="0" w:color="auto"/>
      </w:divBdr>
    </w:div>
    <w:div w:id="1883012965">
      <w:bodyDiv w:val="1"/>
      <w:marLeft w:val="0"/>
      <w:marRight w:val="0"/>
      <w:marTop w:val="0"/>
      <w:marBottom w:val="0"/>
      <w:divBdr>
        <w:top w:val="none" w:sz="0" w:space="0" w:color="auto"/>
        <w:left w:val="none" w:sz="0" w:space="0" w:color="auto"/>
        <w:bottom w:val="none" w:sz="0" w:space="0" w:color="auto"/>
        <w:right w:val="none" w:sz="0" w:space="0" w:color="auto"/>
      </w:divBdr>
    </w:div>
    <w:div w:id="1887452811">
      <w:bodyDiv w:val="1"/>
      <w:marLeft w:val="0"/>
      <w:marRight w:val="0"/>
      <w:marTop w:val="0"/>
      <w:marBottom w:val="0"/>
      <w:divBdr>
        <w:top w:val="none" w:sz="0" w:space="0" w:color="auto"/>
        <w:left w:val="none" w:sz="0" w:space="0" w:color="auto"/>
        <w:bottom w:val="none" w:sz="0" w:space="0" w:color="auto"/>
        <w:right w:val="none" w:sz="0" w:space="0" w:color="auto"/>
      </w:divBdr>
    </w:div>
    <w:div w:id="1887989051">
      <w:bodyDiv w:val="1"/>
      <w:marLeft w:val="0"/>
      <w:marRight w:val="0"/>
      <w:marTop w:val="0"/>
      <w:marBottom w:val="0"/>
      <w:divBdr>
        <w:top w:val="none" w:sz="0" w:space="0" w:color="auto"/>
        <w:left w:val="none" w:sz="0" w:space="0" w:color="auto"/>
        <w:bottom w:val="none" w:sz="0" w:space="0" w:color="auto"/>
        <w:right w:val="none" w:sz="0" w:space="0" w:color="auto"/>
      </w:divBdr>
    </w:div>
    <w:div w:id="1890990079">
      <w:bodyDiv w:val="1"/>
      <w:marLeft w:val="0"/>
      <w:marRight w:val="0"/>
      <w:marTop w:val="0"/>
      <w:marBottom w:val="0"/>
      <w:divBdr>
        <w:top w:val="none" w:sz="0" w:space="0" w:color="auto"/>
        <w:left w:val="none" w:sz="0" w:space="0" w:color="auto"/>
        <w:bottom w:val="none" w:sz="0" w:space="0" w:color="auto"/>
        <w:right w:val="none" w:sz="0" w:space="0" w:color="auto"/>
      </w:divBdr>
    </w:div>
    <w:div w:id="1894194583">
      <w:bodyDiv w:val="1"/>
      <w:marLeft w:val="0"/>
      <w:marRight w:val="0"/>
      <w:marTop w:val="0"/>
      <w:marBottom w:val="0"/>
      <w:divBdr>
        <w:top w:val="none" w:sz="0" w:space="0" w:color="auto"/>
        <w:left w:val="none" w:sz="0" w:space="0" w:color="auto"/>
        <w:bottom w:val="none" w:sz="0" w:space="0" w:color="auto"/>
        <w:right w:val="none" w:sz="0" w:space="0" w:color="auto"/>
      </w:divBdr>
    </w:div>
    <w:div w:id="1897819544">
      <w:bodyDiv w:val="1"/>
      <w:marLeft w:val="0"/>
      <w:marRight w:val="0"/>
      <w:marTop w:val="0"/>
      <w:marBottom w:val="0"/>
      <w:divBdr>
        <w:top w:val="none" w:sz="0" w:space="0" w:color="auto"/>
        <w:left w:val="none" w:sz="0" w:space="0" w:color="auto"/>
        <w:bottom w:val="none" w:sz="0" w:space="0" w:color="auto"/>
        <w:right w:val="none" w:sz="0" w:space="0" w:color="auto"/>
      </w:divBdr>
    </w:div>
    <w:div w:id="1908952465">
      <w:bodyDiv w:val="1"/>
      <w:marLeft w:val="0"/>
      <w:marRight w:val="0"/>
      <w:marTop w:val="0"/>
      <w:marBottom w:val="0"/>
      <w:divBdr>
        <w:top w:val="none" w:sz="0" w:space="0" w:color="auto"/>
        <w:left w:val="none" w:sz="0" w:space="0" w:color="auto"/>
        <w:bottom w:val="none" w:sz="0" w:space="0" w:color="auto"/>
        <w:right w:val="none" w:sz="0" w:space="0" w:color="auto"/>
      </w:divBdr>
    </w:div>
    <w:div w:id="1910461110">
      <w:bodyDiv w:val="1"/>
      <w:marLeft w:val="0"/>
      <w:marRight w:val="0"/>
      <w:marTop w:val="0"/>
      <w:marBottom w:val="0"/>
      <w:divBdr>
        <w:top w:val="none" w:sz="0" w:space="0" w:color="auto"/>
        <w:left w:val="none" w:sz="0" w:space="0" w:color="auto"/>
        <w:bottom w:val="none" w:sz="0" w:space="0" w:color="auto"/>
        <w:right w:val="none" w:sz="0" w:space="0" w:color="auto"/>
      </w:divBdr>
    </w:div>
    <w:div w:id="1922567789">
      <w:bodyDiv w:val="1"/>
      <w:marLeft w:val="0"/>
      <w:marRight w:val="0"/>
      <w:marTop w:val="0"/>
      <w:marBottom w:val="0"/>
      <w:divBdr>
        <w:top w:val="none" w:sz="0" w:space="0" w:color="auto"/>
        <w:left w:val="none" w:sz="0" w:space="0" w:color="auto"/>
        <w:bottom w:val="none" w:sz="0" w:space="0" w:color="auto"/>
        <w:right w:val="none" w:sz="0" w:space="0" w:color="auto"/>
      </w:divBdr>
    </w:div>
    <w:div w:id="1924338931">
      <w:bodyDiv w:val="1"/>
      <w:marLeft w:val="0"/>
      <w:marRight w:val="0"/>
      <w:marTop w:val="0"/>
      <w:marBottom w:val="0"/>
      <w:divBdr>
        <w:top w:val="none" w:sz="0" w:space="0" w:color="auto"/>
        <w:left w:val="none" w:sz="0" w:space="0" w:color="auto"/>
        <w:bottom w:val="none" w:sz="0" w:space="0" w:color="auto"/>
        <w:right w:val="none" w:sz="0" w:space="0" w:color="auto"/>
      </w:divBdr>
    </w:div>
    <w:div w:id="1929535190">
      <w:bodyDiv w:val="1"/>
      <w:marLeft w:val="0"/>
      <w:marRight w:val="0"/>
      <w:marTop w:val="0"/>
      <w:marBottom w:val="0"/>
      <w:divBdr>
        <w:top w:val="none" w:sz="0" w:space="0" w:color="auto"/>
        <w:left w:val="none" w:sz="0" w:space="0" w:color="auto"/>
        <w:bottom w:val="none" w:sz="0" w:space="0" w:color="auto"/>
        <w:right w:val="none" w:sz="0" w:space="0" w:color="auto"/>
      </w:divBdr>
    </w:div>
    <w:div w:id="1943339376">
      <w:bodyDiv w:val="1"/>
      <w:marLeft w:val="0"/>
      <w:marRight w:val="0"/>
      <w:marTop w:val="0"/>
      <w:marBottom w:val="0"/>
      <w:divBdr>
        <w:top w:val="none" w:sz="0" w:space="0" w:color="auto"/>
        <w:left w:val="none" w:sz="0" w:space="0" w:color="auto"/>
        <w:bottom w:val="none" w:sz="0" w:space="0" w:color="auto"/>
        <w:right w:val="none" w:sz="0" w:space="0" w:color="auto"/>
      </w:divBdr>
    </w:div>
    <w:div w:id="1949465918">
      <w:bodyDiv w:val="1"/>
      <w:marLeft w:val="0"/>
      <w:marRight w:val="0"/>
      <w:marTop w:val="0"/>
      <w:marBottom w:val="0"/>
      <w:divBdr>
        <w:top w:val="none" w:sz="0" w:space="0" w:color="auto"/>
        <w:left w:val="none" w:sz="0" w:space="0" w:color="auto"/>
        <w:bottom w:val="none" w:sz="0" w:space="0" w:color="auto"/>
        <w:right w:val="none" w:sz="0" w:space="0" w:color="auto"/>
      </w:divBdr>
    </w:div>
    <w:div w:id="1951886698">
      <w:bodyDiv w:val="1"/>
      <w:marLeft w:val="0"/>
      <w:marRight w:val="0"/>
      <w:marTop w:val="0"/>
      <w:marBottom w:val="0"/>
      <w:divBdr>
        <w:top w:val="none" w:sz="0" w:space="0" w:color="auto"/>
        <w:left w:val="none" w:sz="0" w:space="0" w:color="auto"/>
        <w:bottom w:val="none" w:sz="0" w:space="0" w:color="auto"/>
        <w:right w:val="none" w:sz="0" w:space="0" w:color="auto"/>
      </w:divBdr>
    </w:div>
    <w:div w:id="1956978330">
      <w:bodyDiv w:val="1"/>
      <w:marLeft w:val="0"/>
      <w:marRight w:val="0"/>
      <w:marTop w:val="0"/>
      <w:marBottom w:val="0"/>
      <w:divBdr>
        <w:top w:val="none" w:sz="0" w:space="0" w:color="auto"/>
        <w:left w:val="none" w:sz="0" w:space="0" w:color="auto"/>
        <w:bottom w:val="none" w:sz="0" w:space="0" w:color="auto"/>
        <w:right w:val="none" w:sz="0" w:space="0" w:color="auto"/>
      </w:divBdr>
    </w:div>
    <w:div w:id="1959098125">
      <w:bodyDiv w:val="1"/>
      <w:marLeft w:val="0"/>
      <w:marRight w:val="0"/>
      <w:marTop w:val="0"/>
      <w:marBottom w:val="0"/>
      <w:divBdr>
        <w:top w:val="none" w:sz="0" w:space="0" w:color="auto"/>
        <w:left w:val="none" w:sz="0" w:space="0" w:color="auto"/>
        <w:bottom w:val="none" w:sz="0" w:space="0" w:color="auto"/>
        <w:right w:val="none" w:sz="0" w:space="0" w:color="auto"/>
      </w:divBdr>
    </w:div>
    <w:div w:id="1966420097">
      <w:bodyDiv w:val="1"/>
      <w:marLeft w:val="0"/>
      <w:marRight w:val="0"/>
      <w:marTop w:val="0"/>
      <w:marBottom w:val="0"/>
      <w:divBdr>
        <w:top w:val="none" w:sz="0" w:space="0" w:color="auto"/>
        <w:left w:val="none" w:sz="0" w:space="0" w:color="auto"/>
        <w:bottom w:val="none" w:sz="0" w:space="0" w:color="auto"/>
        <w:right w:val="none" w:sz="0" w:space="0" w:color="auto"/>
      </w:divBdr>
    </w:div>
    <w:div w:id="1972395630">
      <w:bodyDiv w:val="1"/>
      <w:marLeft w:val="0"/>
      <w:marRight w:val="0"/>
      <w:marTop w:val="0"/>
      <w:marBottom w:val="0"/>
      <w:divBdr>
        <w:top w:val="none" w:sz="0" w:space="0" w:color="auto"/>
        <w:left w:val="none" w:sz="0" w:space="0" w:color="auto"/>
        <w:bottom w:val="none" w:sz="0" w:space="0" w:color="auto"/>
        <w:right w:val="none" w:sz="0" w:space="0" w:color="auto"/>
      </w:divBdr>
    </w:div>
    <w:div w:id="1974476642">
      <w:bodyDiv w:val="1"/>
      <w:marLeft w:val="0"/>
      <w:marRight w:val="0"/>
      <w:marTop w:val="0"/>
      <w:marBottom w:val="0"/>
      <w:divBdr>
        <w:top w:val="none" w:sz="0" w:space="0" w:color="auto"/>
        <w:left w:val="none" w:sz="0" w:space="0" w:color="auto"/>
        <w:bottom w:val="none" w:sz="0" w:space="0" w:color="auto"/>
        <w:right w:val="none" w:sz="0" w:space="0" w:color="auto"/>
      </w:divBdr>
    </w:div>
    <w:div w:id="1979071005">
      <w:bodyDiv w:val="1"/>
      <w:marLeft w:val="0"/>
      <w:marRight w:val="0"/>
      <w:marTop w:val="0"/>
      <w:marBottom w:val="0"/>
      <w:divBdr>
        <w:top w:val="none" w:sz="0" w:space="0" w:color="auto"/>
        <w:left w:val="none" w:sz="0" w:space="0" w:color="auto"/>
        <w:bottom w:val="none" w:sz="0" w:space="0" w:color="auto"/>
        <w:right w:val="none" w:sz="0" w:space="0" w:color="auto"/>
      </w:divBdr>
    </w:div>
    <w:div w:id="1988631953">
      <w:bodyDiv w:val="1"/>
      <w:marLeft w:val="0"/>
      <w:marRight w:val="0"/>
      <w:marTop w:val="0"/>
      <w:marBottom w:val="0"/>
      <w:divBdr>
        <w:top w:val="none" w:sz="0" w:space="0" w:color="auto"/>
        <w:left w:val="none" w:sz="0" w:space="0" w:color="auto"/>
        <w:bottom w:val="none" w:sz="0" w:space="0" w:color="auto"/>
        <w:right w:val="none" w:sz="0" w:space="0" w:color="auto"/>
      </w:divBdr>
    </w:div>
    <w:div w:id="1989479749">
      <w:bodyDiv w:val="1"/>
      <w:marLeft w:val="0"/>
      <w:marRight w:val="0"/>
      <w:marTop w:val="0"/>
      <w:marBottom w:val="0"/>
      <w:divBdr>
        <w:top w:val="none" w:sz="0" w:space="0" w:color="auto"/>
        <w:left w:val="none" w:sz="0" w:space="0" w:color="auto"/>
        <w:bottom w:val="none" w:sz="0" w:space="0" w:color="auto"/>
        <w:right w:val="none" w:sz="0" w:space="0" w:color="auto"/>
      </w:divBdr>
    </w:div>
    <w:div w:id="1999534358">
      <w:bodyDiv w:val="1"/>
      <w:marLeft w:val="0"/>
      <w:marRight w:val="0"/>
      <w:marTop w:val="0"/>
      <w:marBottom w:val="0"/>
      <w:divBdr>
        <w:top w:val="none" w:sz="0" w:space="0" w:color="auto"/>
        <w:left w:val="none" w:sz="0" w:space="0" w:color="auto"/>
        <w:bottom w:val="none" w:sz="0" w:space="0" w:color="auto"/>
        <w:right w:val="none" w:sz="0" w:space="0" w:color="auto"/>
      </w:divBdr>
    </w:div>
    <w:div w:id="2002389678">
      <w:bodyDiv w:val="1"/>
      <w:marLeft w:val="0"/>
      <w:marRight w:val="0"/>
      <w:marTop w:val="0"/>
      <w:marBottom w:val="0"/>
      <w:divBdr>
        <w:top w:val="none" w:sz="0" w:space="0" w:color="auto"/>
        <w:left w:val="none" w:sz="0" w:space="0" w:color="auto"/>
        <w:bottom w:val="none" w:sz="0" w:space="0" w:color="auto"/>
        <w:right w:val="none" w:sz="0" w:space="0" w:color="auto"/>
      </w:divBdr>
    </w:div>
    <w:div w:id="2003509279">
      <w:bodyDiv w:val="1"/>
      <w:marLeft w:val="0"/>
      <w:marRight w:val="0"/>
      <w:marTop w:val="0"/>
      <w:marBottom w:val="0"/>
      <w:divBdr>
        <w:top w:val="none" w:sz="0" w:space="0" w:color="auto"/>
        <w:left w:val="none" w:sz="0" w:space="0" w:color="auto"/>
        <w:bottom w:val="none" w:sz="0" w:space="0" w:color="auto"/>
        <w:right w:val="none" w:sz="0" w:space="0" w:color="auto"/>
      </w:divBdr>
    </w:div>
    <w:div w:id="2003577356">
      <w:bodyDiv w:val="1"/>
      <w:marLeft w:val="0"/>
      <w:marRight w:val="0"/>
      <w:marTop w:val="0"/>
      <w:marBottom w:val="0"/>
      <w:divBdr>
        <w:top w:val="none" w:sz="0" w:space="0" w:color="auto"/>
        <w:left w:val="none" w:sz="0" w:space="0" w:color="auto"/>
        <w:bottom w:val="none" w:sz="0" w:space="0" w:color="auto"/>
        <w:right w:val="none" w:sz="0" w:space="0" w:color="auto"/>
      </w:divBdr>
      <w:divsChild>
        <w:div w:id="1490633709">
          <w:marLeft w:val="0"/>
          <w:marRight w:val="0"/>
          <w:marTop w:val="0"/>
          <w:marBottom w:val="0"/>
          <w:divBdr>
            <w:top w:val="none" w:sz="0" w:space="0" w:color="auto"/>
            <w:left w:val="none" w:sz="0" w:space="0" w:color="auto"/>
            <w:bottom w:val="none" w:sz="0" w:space="0" w:color="auto"/>
            <w:right w:val="none" w:sz="0" w:space="0" w:color="auto"/>
          </w:divBdr>
          <w:divsChild>
            <w:div w:id="590511452">
              <w:marLeft w:val="0"/>
              <w:marRight w:val="0"/>
              <w:marTop w:val="0"/>
              <w:marBottom w:val="0"/>
              <w:divBdr>
                <w:top w:val="none" w:sz="0" w:space="0" w:color="auto"/>
                <w:left w:val="none" w:sz="0" w:space="0" w:color="auto"/>
                <w:bottom w:val="none" w:sz="0" w:space="0" w:color="auto"/>
                <w:right w:val="none" w:sz="0" w:space="0" w:color="auto"/>
              </w:divBdr>
              <w:divsChild>
                <w:div w:id="1918517440">
                  <w:marLeft w:val="0"/>
                  <w:marRight w:val="0"/>
                  <w:marTop w:val="0"/>
                  <w:marBottom w:val="0"/>
                  <w:divBdr>
                    <w:top w:val="none" w:sz="0" w:space="0" w:color="auto"/>
                    <w:left w:val="none" w:sz="0" w:space="0" w:color="auto"/>
                    <w:bottom w:val="none" w:sz="0" w:space="0" w:color="auto"/>
                    <w:right w:val="none" w:sz="0" w:space="0" w:color="auto"/>
                  </w:divBdr>
                  <w:divsChild>
                    <w:div w:id="647437677">
                      <w:marLeft w:val="0"/>
                      <w:marRight w:val="0"/>
                      <w:marTop w:val="0"/>
                      <w:marBottom w:val="0"/>
                      <w:divBdr>
                        <w:top w:val="none" w:sz="0" w:space="0" w:color="auto"/>
                        <w:left w:val="none" w:sz="0" w:space="0" w:color="auto"/>
                        <w:bottom w:val="none" w:sz="0" w:space="0" w:color="auto"/>
                        <w:right w:val="none" w:sz="0" w:space="0" w:color="auto"/>
                      </w:divBdr>
                      <w:divsChild>
                        <w:div w:id="1385644678">
                          <w:marLeft w:val="0"/>
                          <w:marRight w:val="0"/>
                          <w:marTop w:val="0"/>
                          <w:marBottom w:val="0"/>
                          <w:divBdr>
                            <w:top w:val="none" w:sz="0" w:space="0" w:color="auto"/>
                            <w:left w:val="none" w:sz="0" w:space="0" w:color="auto"/>
                            <w:bottom w:val="none" w:sz="0" w:space="0" w:color="auto"/>
                            <w:right w:val="none" w:sz="0" w:space="0" w:color="auto"/>
                          </w:divBdr>
                          <w:divsChild>
                            <w:div w:id="698707054">
                              <w:marLeft w:val="0"/>
                              <w:marRight w:val="0"/>
                              <w:marTop w:val="0"/>
                              <w:marBottom w:val="0"/>
                              <w:divBdr>
                                <w:top w:val="none" w:sz="0" w:space="0" w:color="auto"/>
                                <w:left w:val="none" w:sz="0" w:space="0" w:color="auto"/>
                                <w:bottom w:val="none" w:sz="0" w:space="0" w:color="auto"/>
                                <w:right w:val="none" w:sz="0" w:space="0" w:color="auto"/>
                              </w:divBdr>
                              <w:divsChild>
                                <w:div w:id="104543917">
                                  <w:marLeft w:val="0"/>
                                  <w:marRight w:val="0"/>
                                  <w:marTop w:val="0"/>
                                  <w:marBottom w:val="0"/>
                                  <w:divBdr>
                                    <w:top w:val="none" w:sz="0" w:space="0" w:color="auto"/>
                                    <w:left w:val="none" w:sz="0" w:space="0" w:color="auto"/>
                                    <w:bottom w:val="none" w:sz="0" w:space="0" w:color="auto"/>
                                    <w:right w:val="none" w:sz="0" w:space="0" w:color="auto"/>
                                  </w:divBdr>
                                  <w:divsChild>
                                    <w:div w:id="1511525107">
                                      <w:marLeft w:val="0"/>
                                      <w:marRight w:val="0"/>
                                      <w:marTop w:val="0"/>
                                      <w:marBottom w:val="0"/>
                                      <w:divBdr>
                                        <w:top w:val="none" w:sz="0" w:space="0" w:color="auto"/>
                                        <w:left w:val="none" w:sz="0" w:space="0" w:color="auto"/>
                                        <w:bottom w:val="none" w:sz="0" w:space="0" w:color="auto"/>
                                        <w:right w:val="none" w:sz="0" w:space="0" w:color="auto"/>
                                      </w:divBdr>
                                      <w:divsChild>
                                        <w:div w:id="1316839837">
                                          <w:marLeft w:val="0"/>
                                          <w:marRight w:val="0"/>
                                          <w:marTop w:val="0"/>
                                          <w:marBottom w:val="0"/>
                                          <w:divBdr>
                                            <w:top w:val="none" w:sz="0" w:space="0" w:color="auto"/>
                                            <w:left w:val="none" w:sz="0" w:space="0" w:color="auto"/>
                                            <w:bottom w:val="none" w:sz="0" w:space="0" w:color="auto"/>
                                            <w:right w:val="none" w:sz="0" w:space="0" w:color="auto"/>
                                          </w:divBdr>
                                          <w:divsChild>
                                            <w:div w:id="764307275">
                                              <w:marLeft w:val="0"/>
                                              <w:marRight w:val="0"/>
                                              <w:marTop w:val="0"/>
                                              <w:marBottom w:val="0"/>
                                              <w:divBdr>
                                                <w:top w:val="none" w:sz="0" w:space="0" w:color="auto"/>
                                                <w:left w:val="none" w:sz="0" w:space="0" w:color="auto"/>
                                                <w:bottom w:val="none" w:sz="0" w:space="0" w:color="auto"/>
                                                <w:right w:val="none" w:sz="0" w:space="0" w:color="auto"/>
                                              </w:divBdr>
                                              <w:divsChild>
                                                <w:div w:id="696196142">
                                                  <w:marLeft w:val="0"/>
                                                  <w:marRight w:val="0"/>
                                                  <w:marTop w:val="0"/>
                                                  <w:marBottom w:val="0"/>
                                                  <w:divBdr>
                                                    <w:top w:val="none" w:sz="0" w:space="0" w:color="auto"/>
                                                    <w:left w:val="none" w:sz="0" w:space="0" w:color="auto"/>
                                                    <w:bottom w:val="none" w:sz="0" w:space="0" w:color="auto"/>
                                                    <w:right w:val="none" w:sz="0" w:space="0" w:color="auto"/>
                                                  </w:divBdr>
                                                  <w:divsChild>
                                                    <w:div w:id="9767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483374">
      <w:bodyDiv w:val="1"/>
      <w:marLeft w:val="0"/>
      <w:marRight w:val="0"/>
      <w:marTop w:val="0"/>
      <w:marBottom w:val="0"/>
      <w:divBdr>
        <w:top w:val="none" w:sz="0" w:space="0" w:color="auto"/>
        <w:left w:val="none" w:sz="0" w:space="0" w:color="auto"/>
        <w:bottom w:val="none" w:sz="0" w:space="0" w:color="auto"/>
        <w:right w:val="none" w:sz="0" w:space="0" w:color="auto"/>
      </w:divBdr>
    </w:div>
    <w:div w:id="2010863050">
      <w:bodyDiv w:val="1"/>
      <w:marLeft w:val="0"/>
      <w:marRight w:val="0"/>
      <w:marTop w:val="0"/>
      <w:marBottom w:val="0"/>
      <w:divBdr>
        <w:top w:val="none" w:sz="0" w:space="0" w:color="auto"/>
        <w:left w:val="none" w:sz="0" w:space="0" w:color="auto"/>
        <w:bottom w:val="none" w:sz="0" w:space="0" w:color="auto"/>
        <w:right w:val="none" w:sz="0" w:space="0" w:color="auto"/>
      </w:divBdr>
    </w:div>
    <w:div w:id="2012416178">
      <w:bodyDiv w:val="1"/>
      <w:marLeft w:val="0"/>
      <w:marRight w:val="0"/>
      <w:marTop w:val="0"/>
      <w:marBottom w:val="0"/>
      <w:divBdr>
        <w:top w:val="none" w:sz="0" w:space="0" w:color="auto"/>
        <w:left w:val="none" w:sz="0" w:space="0" w:color="auto"/>
        <w:bottom w:val="none" w:sz="0" w:space="0" w:color="auto"/>
        <w:right w:val="none" w:sz="0" w:space="0" w:color="auto"/>
      </w:divBdr>
    </w:div>
    <w:div w:id="2044554628">
      <w:bodyDiv w:val="1"/>
      <w:marLeft w:val="0"/>
      <w:marRight w:val="0"/>
      <w:marTop w:val="0"/>
      <w:marBottom w:val="0"/>
      <w:divBdr>
        <w:top w:val="none" w:sz="0" w:space="0" w:color="auto"/>
        <w:left w:val="none" w:sz="0" w:space="0" w:color="auto"/>
        <w:bottom w:val="none" w:sz="0" w:space="0" w:color="auto"/>
        <w:right w:val="none" w:sz="0" w:space="0" w:color="auto"/>
      </w:divBdr>
    </w:div>
    <w:div w:id="2061783985">
      <w:bodyDiv w:val="1"/>
      <w:marLeft w:val="0"/>
      <w:marRight w:val="0"/>
      <w:marTop w:val="0"/>
      <w:marBottom w:val="0"/>
      <w:divBdr>
        <w:top w:val="none" w:sz="0" w:space="0" w:color="auto"/>
        <w:left w:val="none" w:sz="0" w:space="0" w:color="auto"/>
        <w:bottom w:val="none" w:sz="0" w:space="0" w:color="auto"/>
        <w:right w:val="none" w:sz="0" w:space="0" w:color="auto"/>
      </w:divBdr>
    </w:div>
    <w:div w:id="2063403774">
      <w:bodyDiv w:val="1"/>
      <w:marLeft w:val="0"/>
      <w:marRight w:val="0"/>
      <w:marTop w:val="0"/>
      <w:marBottom w:val="0"/>
      <w:divBdr>
        <w:top w:val="none" w:sz="0" w:space="0" w:color="auto"/>
        <w:left w:val="none" w:sz="0" w:space="0" w:color="auto"/>
        <w:bottom w:val="none" w:sz="0" w:space="0" w:color="auto"/>
        <w:right w:val="none" w:sz="0" w:space="0" w:color="auto"/>
      </w:divBdr>
    </w:div>
    <w:div w:id="2064669820">
      <w:bodyDiv w:val="1"/>
      <w:marLeft w:val="0"/>
      <w:marRight w:val="0"/>
      <w:marTop w:val="0"/>
      <w:marBottom w:val="0"/>
      <w:divBdr>
        <w:top w:val="none" w:sz="0" w:space="0" w:color="auto"/>
        <w:left w:val="none" w:sz="0" w:space="0" w:color="auto"/>
        <w:bottom w:val="none" w:sz="0" w:space="0" w:color="auto"/>
        <w:right w:val="none" w:sz="0" w:space="0" w:color="auto"/>
      </w:divBdr>
    </w:div>
    <w:div w:id="2071881649">
      <w:bodyDiv w:val="1"/>
      <w:marLeft w:val="0"/>
      <w:marRight w:val="0"/>
      <w:marTop w:val="0"/>
      <w:marBottom w:val="0"/>
      <w:divBdr>
        <w:top w:val="none" w:sz="0" w:space="0" w:color="auto"/>
        <w:left w:val="none" w:sz="0" w:space="0" w:color="auto"/>
        <w:bottom w:val="none" w:sz="0" w:space="0" w:color="auto"/>
        <w:right w:val="none" w:sz="0" w:space="0" w:color="auto"/>
      </w:divBdr>
      <w:divsChild>
        <w:div w:id="2007587269">
          <w:marLeft w:val="0"/>
          <w:marRight w:val="0"/>
          <w:marTop w:val="0"/>
          <w:marBottom w:val="0"/>
          <w:divBdr>
            <w:top w:val="none" w:sz="0" w:space="0" w:color="auto"/>
            <w:left w:val="none" w:sz="0" w:space="0" w:color="auto"/>
            <w:bottom w:val="none" w:sz="0" w:space="0" w:color="auto"/>
            <w:right w:val="none" w:sz="0" w:space="0" w:color="auto"/>
          </w:divBdr>
          <w:divsChild>
            <w:div w:id="11568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6567">
      <w:bodyDiv w:val="1"/>
      <w:marLeft w:val="0"/>
      <w:marRight w:val="0"/>
      <w:marTop w:val="0"/>
      <w:marBottom w:val="0"/>
      <w:divBdr>
        <w:top w:val="none" w:sz="0" w:space="0" w:color="auto"/>
        <w:left w:val="none" w:sz="0" w:space="0" w:color="auto"/>
        <w:bottom w:val="none" w:sz="0" w:space="0" w:color="auto"/>
        <w:right w:val="none" w:sz="0" w:space="0" w:color="auto"/>
      </w:divBdr>
    </w:div>
    <w:div w:id="2073188766">
      <w:bodyDiv w:val="1"/>
      <w:marLeft w:val="0"/>
      <w:marRight w:val="0"/>
      <w:marTop w:val="0"/>
      <w:marBottom w:val="0"/>
      <w:divBdr>
        <w:top w:val="none" w:sz="0" w:space="0" w:color="auto"/>
        <w:left w:val="none" w:sz="0" w:space="0" w:color="auto"/>
        <w:bottom w:val="none" w:sz="0" w:space="0" w:color="auto"/>
        <w:right w:val="none" w:sz="0" w:space="0" w:color="auto"/>
      </w:divBdr>
    </w:div>
    <w:div w:id="2074967694">
      <w:bodyDiv w:val="1"/>
      <w:marLeft w:val="0"/>
      <w:marRight w:val="0"/>
      <w:marTop w:val="0"/>
      <w:marBottom w:val="0"/>
      <w:divBdr>
        <w:top w:val="none" w:sz="0" w:space="0" w:color="auto"/>
        <w:left w:val="none" w:sz="0" w:space="0" w:color="auto"/>
        <w:bottom w:val="none" w:sz="0" w:space="0" w:color="auto"/>
        <w:right w:val="none" w:sz="0" w:space="0" w:color="auto"/>
      </w:divBdr>
    </w:div>
    <w:div w:id="2076707056">
      <w:bodyDiv w:val="1"/>
      <w:marLeft w:val="0"/>
      <w:marRight w:val="0"/>
      <w:marTop w:val="0"/>
      <w:marBottom w:val="0"/>
      <w:divBdr>
        <w:top w:val="none" w:sz="0" w:space="0" w:color="auto"/>
        <w:left w:val="none" w:sz="0" w:space="0" w:color="auto"/>
        <w:bottom w:val="none" w:sz="0" w:space="0" w:color="auto"/>
        <w:right w:val="none" w:sz="0" w:space="0" w:color="auto"/>
      </w:divBdr>
    </w:div>
    <w:div w:id="2083216602">
      <w:bodyDiv w:val="1"/>
      <w:marLeft w:val="0"/>
      <w:marRight w:val="0"/>
      <w:marTop w:val="0"/>
      <w:marBottom w:val="0"/>
      <w:divBdr>
        <w:top w:val="none" w:sz="0" w:space="0" w:color="auto"/>
        <w:left w:val="none" w:sz="0" w:space="0" w:color="auto"/>
        <w:bottom w:val="none" w:sz="0" w:space="0" w:color="auto"/>
        <w:right w:val="none" w:sz="0" w:space="0" w:color="auto"/>
      </w:divBdr>
    </w:div>
    <w:div w:id="2087992690">
      <w:bodyDiv w:val="1"/>
      <w:marLeft w:val="0"/>
      <w:marRight w:val="0"/>
      <w:marTop w:val="0"/>
      <w:marBottom w:val="0"/>
      <w:divBdr>
        <w:top w:val="none" w:sz="0" w:space="0" w:color="auto"/>
        <w:left w:val="none" w:sz="0" w:space="0" w:color="auto"/>
        <w:bottom w:val="none" w:sz="0" w:space="0" w:color="auto"/>
        <w:right w:val="none" w:sz="0" w:space="0" w:color="auto"/>
      </w:divBdr>
    </w:div>
    <w:div w:id="2090498409">
      <w:bodyDiv w:val="1"/>
      <w:marLeft w:val="0"/>
      <w:marRight w:val="0"/>
      <w:marTop w:val="0"/>
      <w:marBottom w:val="0"/>
      <w:divBdr>
        <w:top w:val="none" w:sz="0" w:space="0" w:color="auto"/>
        <w:left w:val="none" w:sz="0" w:space="0" w:color="auto"/>
        <w:bottom w:val="none" w:sz="0" w:space="0" w:color="auto"/>
        <w:right w:val="none" w:sz="0" w:space="0" w:color="auto"/>
      </w:divBdr>
    </w:div>
    <w:div w:id="2125423282">
      <w:bodyDiv w:val="1"/>
      <w:marLeft w:val="0"/>
      <w:marRight w:val="0"/>
      <w:marTop w:val="0"/>
      <w:marBottom w:val="0"/>
      <w:divBdr>
        <w:top w:val="none" w:sz="0" w:space="0" w:color="auto"/>
        <w:left w:val="none" w:sz="0" w:space="0" w:color="auto"/>
        <w:bottom w:val="none" w:sz="0" w:space="0" w:color="auto"/>
        <w:right w:val="none" w:sz="0" w:space="0" w:color="auto"/>
      </w:divBdr>
    </w:div>
    <w:div w:id="2129472537">
      <w:bodyDiv w:val="1"/>
      <w:marLeft w:val="0"/>
      <w:marRight w:val="0"/>
      <w:marTop w:val="0"/>
      <w:marBottom w:val="0"/>
      <w:divBdr>
        <w:top w:val="none" w:sz="0" w:space="0" w:color="auto"/>
        <w:left w:val="none" w:sz="0" w:space="0" w:color="auto"/>
        <w:bottom w:val="none" w:sz="0" w:space="0" w:color="auto"/>
        <w:right w:val="none" w:sz="0" w:space="0" w:color="auto"/>
      </w:divBdr>
    </w:div>
    <w:div w:id="2133012074">
      <w:bodyDiv w:val="1"/>
      <w:marLeft w:val="0"/>
      <w:marRight w:val="0"/>
      <w:marTop w:val="0"/>
      <w:marBottom w:val="0"/>
      <w:divBdr>
        <w:top w:val="none" w:sz="0" w:space="0" w:color="auto"/>
        <w:left w:val="none" w:sz="0" w:space="0" w:color="auto"/>
        <w:bottom w:val="none" w:sz="0" w:space="0" w:color="auto"/>
        <w:right w:val="none" w:sz="0" w:space="0" w:color="auto"/>
      </w:divBdr>
    </w:div>
    <w:div w:id="2134446859">
      <w:bodyDiv w:val="1"/>
      <w:marLeft w:val="0"/>
      <w:marRight w:val="0"/>
      <w:marTop w:val="0"/>
      <w:marBottom w:val="0"/>
      <w:divBdr>
        <w:top w:val="none" w:sz="0" w:space="0" w:color="auto"/>
        <w:left w:val="none" w:sz="0" w:space="0" w:color="auto"/>
        <w:bottom w:val="none" w:sz="0" w:space="0" w:color="auto"/>
        <w:right w:val="none" w:sz="0" w:space="0" w:color="auto"/>
      </w:divBdr>
    </w:div>
    <w:div w:id="213825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hyperlink" Target="https://www.education.wa.edu.au/artwork" TargetMode="External"/><Relationship Id="rId39" Type="http://schemas.openxmlformats.org/officeDocument/2006/relationships/hyperlink" Target="https://youtu.be/CxHuUuJlM_Y" TargetMode="External"/><Relationship Id="rId21" Type="http://schemas.openxmlformats.org/officeDocument/2006/relationships/hyperlink" Target="https://www.education.wa.edu.au/dl/e4koe03" TargetMode="External"/><Relationship Id="rId34" Type="http://schemas.openxmlformats.org/officeDocument/2006/relationships/hyperlink" Target="https://www.education.wa.edu.au/primary-program" TargetMode="External"/><Relationship Id="rId42" Type="http://schemas.openxmlformats.org/officeDocument/2006/relationships/hyperlink" Target="https://www.psychology.org.au/Workplace-Excellence-Awards/2019/2019-Winners!" TargetMode="External"/><Relationship Id="rId47" Type="http://schemas.openxmlformats.org/officeDocument/2006/relationships/hyperlink" Target="https://youtu.be/E886Mbyrw90" TargetMode="External"/><Relationship Id="rId50" Type="http://schemas.openxmlformats.org/officeDocument/2006/relationships/hyperlink" Target="https://www.wa.gov.au/organisation/public-sector-commission/public-sector-standards-human-resource-management" TargetMode="External"/><Relationship Id="rId55" Type="http://schemas.openxmlformats.org/officeDocument/2006/relationships/hyperlink" Target="https://www.education.wa.edu.au/dl/lj3mr3x" TargetMode="External"/><Relationship Id="rId63" Type="http://schemas.openxmlformats.org/officeDocument/2006/relationships/image" Target="media/image9.jpeg"/><Relationship Id="rId68" Type="http://schemas.openxmlformats.org/officeDocument/2006/relationships/hyperlink" Target="https://www.trb.wa.gov.au/Further-Information/Fees" TargetMode="External"/><Relationship Id="rId76" Type="http://schemas.openxmlformats.org/officeDocument/2006/relationships/hyperlink" Target="https://www.auasb.gov.au/auditors_responsibilities/ar4.pdf" TargetMode="External"/><Relationship Id="rId84"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hyperlink" Target="mailto:feedback@trb.wa.gov.au" TargetMode="External"/><Relationship Id="rId2" Type="http://schemas.openxmlformats.org/officeDocument/2006/relationships/numbering" Target="numbering.xml"/><Relationship Id="rId16" Type="http://schemas.openxmlformats.org/officeDocument/2006/relationships/hyperlink" Target="https://www.education.wa.edu.au/dl/qe03re?t=1575864993009" TargetMode="External"/><Relationship Id="rId29" Type="http://schemas.openxmlformats.org/officeDocument/2006/relationships/image" Target="media/image6.png"/><Relationship Id="rId11" Type="http://schemas.openxmlformats.org/officeDocument/2006/relationships/hyperlink" Target="https://www.education.wa.edu.au/web/annual-report/download" TargetMode="External"/><Relationship Id="rId24" Type="http://schemas.openxmlformats.org/officeDocument/2006/relationships/hyperlink" Target="https://www.education.wa.edu.au/dl/1zxeed" TargetMode="External"/><Relationship Id="rId32" Type="http://schemas.openxmlformats.org/officeDocument/2006/relationships/hyperlink" Target="https://www.education.wa.edu.au/dl/jjpzned" TargetMode="External"/><Relationship Id="rId37" Type="http://schemas.openxmlformats.org/officeDocument/2006/relationships/footer" Target="footer3.xml"/><Relationship Id="rId40" Type="http://schemas.openxmlformats.org/officeDocument/2006/relationships/hyperlink" Target="https://www.education.wa.edu.au/dl/gx8266q" TargetMode="External"/><Relationship Id="rId45" Type="http://schemas.openxmlformats.org/officeDocument/2006/relationships/hyperlink" Target="https://www.det.wa.edu.au/schoolsonline/home.do" TargetMode="External"/><Relationship Id="rId53" Type="http://schemas.openxmlformats.org/officeDocument/2006/relationships/hyperlink" Target="https://www.wa.gov.au/government/publications/integrity-strategy-wa-public-authorities-2020-2023" TargetMode="External"/><Relationship Id="rId58" Type="http://schemas.openxmlformats.org/officeDocument/2006/relationships/hyperlink" Target="https://www.trb.wa.gov.au/Further-Information/Fees" TargetMode="External"/><Relationship Id="rId66" Type="http://schemas.openxmlformats.org/officeDocument/2006/relationships/image" Target="media/image10.jpeg"/><Relationship Id="rId74" Type="http://schemas.openxmlformats.org/officeDocument/2006/relationships/image" Target="media/image11.png"/><Relationship Id="rId79" Type="http://schemas.openxmlformats.org/officeDocument/2006/relationships/hyperlink" Target="https://www.nap.edu.au/results-and-reports/national-reports"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7.jpeg"/><Relationship Id="rId82" Type="http://schemas.openxmlformats.org/officeDocument/2006/relationships/footer" Target="footer8.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1.xml"/><Relationship Id="rId22" Type="http://schemas.openxmlformats.org/officeDocument/2006/relationships/hyperlink" Target="https://www.education.wa.edu.au/dl/qe03re" TargetMode="External"/><Relationship Id="rId27" Type="http://schemas.openxmlformats.org/officeDocument/2006/relationships/image" Target="media/image5.png"/><Relationship Id="rId30" Type="http://schemas.openxmlformats.org/officeDocument/2006/relationships/hyperlink" Target="https://www.education.wa.edu.au/learning-at-home" TargetMode="External"/><Relationship Id="rId35" Type="http://schemas.openxmlformats.org/officeDocument/2006/relationships/hyperlink" Target="https://www.education.wa.edu.au/ed/0d707a" TargetMode="External"/><Relationship Id="rId43" Type="http://schemas.openxmlformats.org/officeDocument/2006/relationships/hyperlink" Target="https://www.education.wa.edu.au/stem" TargetMode="External"/><Relationship Id="rId48" Type="http://schemas.openxmlformats.org/officeDocument/2006/relationships/hyperlink" Target="https://www.education.wa.edu.au/per-capita-grants" TargetMode="External"/><Relationship Id="rId56" Type="http://schemas.openxmlformats.org/officeDocument/2006/relationships/hyperlink" Target="https://www.education.wa.edu.au/fasd" TargetMode="External"/><Relationship Id="rId64" Type="http://schemas.openxmlformats.org/officeDocument/2006/relationships/header" Target="header3.xml"/><Relationship Id="rId69" Type="http://schemas.openxmlformats.org/officeDocument/2006/relationships/hyperlink" Target="https://www.trb.wa.gov.au/Teacher-Registration/Becoming-registered/Registration-requirements" TargetMode="External"/><Relationship Id="rId77" Type="http://schemas.openxmlformats.org/officeDocument/2006/relationships/image" Target="media/image13.png"/><Relationship Id="rId8" Type="http://schemas.openxmlformats.org/officeDocument/2006/relationships/image" Target="media/image1.emf"/><Relationship Id="rId51" Type="http://schemas.openxmlformats.org/officeDocument/2006/relationships/hyperlink" Target="https://www.wa.gov.au/government/document-collections/code-of-conduct-requirements-the-western-australian-government-sector" TargetMode="External"/><Relationship Id="rId72" Type="http://schemas.openxmlformats.org/officeDocument/2006/relationships/header" Target="header4.xml"/><Relationship Id="rId80" Type="http://schemas.openxmlformats.org/officeDocument/2006/relationships/hyperlink" Target="https://www.education.wa.edu.au/naplan-public-school-performance-reports" TargetMode="External"/><Relationship Id="rId85" Type="http://schemas.openxmlformats.org/officeDocument/2006/relationships/footer" Target="footer10.xml"/><Relationship Id="rId3" Type="http://schemas.openxmlformats.org/officeDocument/2006/relationships/styles" Target="styles.xml"/><Relationship Id="rId12" Type="http://schemas.openxmlformats.org/officeDocument/2006/relationships/hyperlink" Target="https://www.education.wa.edu.au/web/annual-report" TargetMode="External"/><Relationship Id="rId17" Type="http://schemas.openxmlformats.org/officeDocument/2006/relationships/hyperlink" Target="http://www.det.wa.edu.au/schoolsonline/home.do" TargetMode="External"/><Relationship Id="rId25" Type="http://schemas.openxmlformats.org/officeDocument/2006/relationships/hyperlink" Target="https://www.education.wa.edu.au/dl/ojdk6l2" TargetMode="External"/><Relationship Id="rId33" Type="http://schemas.openxmlformats.org/officeDocument/2006/relationships/hyperlink" Target="https://www.youtube.com/watch?v=eLw0hGntWmk" TargetMode="External"/><Relationship Id="rId38" Type="http://schemas.openxmlformats.org/officeDocument/2006/relationships/hyperlink" Target="https://www.education.wa.edu.au/wa-education-awards" TargetMode="External"/><Relationship Id="rId46" Type="http://schemas.openxmlformats.org/officeDocument/2006/relationships/hyperlink" Target="https://www.education.wa.edu.au/dl/po03l6?t=1561709688866" TargetMode="External"/><Relationship Id="rId59" Type="http://schemas.openxmlformats.org/officeDocument/2006/relationships/header" Target="header2.xml"/><Relationship Id="rId67" Type="http://schemas.openxmlformats.org/officeDocument/2006/relationships/hyperlink" Target="https://www.treasury.wa.gov.au/Treasury/Publications/Costing_and_Pricing_Guidelines/" TargetMode="External"/><Relationship Id="rId20" Type="http://schemas.openxmlformats.org/officeDocument/2006/relationships/image" Target="media/image4.png"/><Relationship Id="rId41" Type="http://schemas.openxmlformats.org/officeDocument/2006/relationships/hyperlink" Target="https://www.education.wa.edu.au/dl/qe03re?t=1575864993009" TargetMode="External"/><Relationship Id="rId54" Type="http://schemas.openxmlformats.org/officeDocument/2006/relationships/hyperlink" Target="https://www.education.wa.edu.au/freedom-of-information" TargetMode="External"/><Relationship Id="rId62" Type="http://schemas.openxmlformats.org/officeDocument/2006/relationships/image" Target="media/image8.jpeg"/><Relationship Id="rId70" Type="http://schemas.openxmlformats.org/officeDocument/2006/relationships/hyperlink" Target="https://www.trb.wa.gov.au/Initial-Teacher-Education-Programs" TargetMode="External"/><Relationship Id="rId75" Type="http://schemas.openxmlformats.org/officeDocument/2006/relationships/image" Target="media/image12.png"/><Relationship Id="rId83"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ducation.wa.edu.au/dl/e4koe03" TargetMode="External"/><Relationship Id="rId23" Type="http://schemas.openxmlformats.org/officeDocument/2006/relationships/hyperlink" Target="https://www.education.wa.edu.au/dl/oelpev" TargetMode="External"/><Relationship Id="rId28" Type="http://schemas.openxmlformats.org/officeDocument/2006/relationships/footer" Target="footer2.xml"/><Relationship Id="rId36" Type="http://schemas.openxmlformats.org/officeDocument/2006/relationships/hyperlink" Target="https://www.education.wa.edu.au/dl/69okxe?t=1558581924355" TargetMode="External"/><Relationship Id="rId49" Type="http://schemas.openxmlformats.org/officeDocument/2006/relationships/hyperlink" Target="https://www.scsa.wa.edu.au/publications/reports/annual-reports" TargetMode="External"/><Relationship Id="rId57" Type="http://schemas.openxmlformats.org/officeDocument/2006/relationships/hyperlink" Target="https://www.treasury.wa.gov.au/Treasury/Publications/Costing_and_Pricing_Guidelines/" TargetMode="External"/><Relationship Id="rId10" Type="http://schemas.openxmlformats.org/officeDocument/2006/relationships/hyperlink" Target="https://www.education.wa.edu.au/copyright" TargetMode="External"/><Relationship Id="rId31" Type="http://schemas.openxmlformats.org/officeDocument/2006/relationships/hyperlink" Target="https://www.education.wa.edu.au/annual-reports" TargetMode="External"/><Relationship Id="rId44" Type="http://schemas.openxmlformats.org/officeDocument/2006/relationships/hyperlink" Target="https://www.education.wa.edu.au/resources/stem-learning-project" TargetMode="External"/><Relationship Id="rId52" Type="http://schemas.openxmlformats.org/officeDocument/2006/relationships/hyperlink" Target="https://www.education.wa.edu.au/dl/4noov3q" TargetMode="External"/><Relationship Id="rId60" Type="http://schemas.openxmlformats.org/officeDocument/2006/relationships/footer" Target="footer4.xml"/><Relationship Id="rId65" Type="http://schemas.openxmlformats.org/officeDocument/2006/relationships/footer" Target="footer5.xml"/><Relationship Id="rId73" Type="http://schemas.openxmlformats.org/officeDocument/2006/relationships/footer" Target="footer6.xml"/><Relationship Id="rId78" Type="http://schemas.openxmlformats.org/officeDocument/2006/relationships/footer" Target="footer7.xml"/><Relationship Id="rId81" Type="http://schemas.openxmlformats.org/officeDocument/2006/relationships/header" Target="header5.xm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BB59-44CF-4872-9439-7C5B2FD9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111</Pages>
  <Words>31010</Words>
  <Characters>183180</Characters>
  <Application>Microsoft Office Word</Application>
  <DocSecurity>0</DocSecurity>
  <Lines>1526</Lines>
  <Paragraphs>427</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WOLVAARDT Adriaan [System Performance]</dc:creator>
  <cp:keywords/>
  <dc:description/>
  <cp:lastModifiedBy>MACKAY Elspeth [System Performance]</cp:lastModifiedBy>
  <cp:revision>24</cp:revision>
  <cp:lastPrinted>2021-09-02T05:10:00Z</cp:lastPrinted>
  <dcterms:created xsi:type="dcterms:W3CDTF">2021-09-13T03:49:00Z</dcterms:created>
  <dcterms:modified xsi:type="dcterms:W3CDTF">2021-10-01T04:55:00Z</dcterms:modified>
</cp:coreProperties>
</file>