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1D5A2" w14:textId="2BCFFDDE" w:rsidR="002E0754" w:rsidRPr="00BC5EDD" w:rsidRDefault="00A6602E" w:rsidP="000556EB">
      <w:pPr>
        <w:pStyle w:val="Heading1"/>
        <w:spacing w:before="0"/>
        <w:rPr>
          <w:sz w:val="40"/>
          <w:szCs w:val="40"/>
        </w:rPr>
      </w:pPr>
      <w:bookmarkStart w:id="0" w:name="_Hlk103166844"/>
      <w:bookmarkStart w:id="1" w:name="_Toc84334888"/>
      <w:r w:rsidRPr="00BC5EDD">
        <w:rPr>
          <w:bCs/>
          <w:sz w:val="40"/>
          <w:szCs w:val="40"/>
          <w:lang w:eastAsia="ja"/>
        </w:rPr>
        <w:t>WACE</w:t>
      </w:r>
      <w:r w:rsidRPr="00BC5EDD">
        <w:rPr>
          <w:bCs/>
          <w:sz w:val="40"/>
          <w:szCs w:val="40"/>
          <w:lang w:eastAsia="ja"/>
        </w:rPr>
        <w:t>への理解と</w:t>
      </w:r>
      <w:r w:rsidRPr="00BC5EDD">
        <w:rPr>
          <w:bCs/>
          <w:sz w:val="40"/>
          <w:szCs w:val="40"/>
          <w:lang w:eastAsia="ja"/>
        </w:rPr>
        <w:t>11</w:t>
      </w:r>
      <w:r w:rsidRPr="00BC5EDD">
        <w:rPr>
          <w:bCs/>
          <w:sz w:val="40"/>
          <w:szCs w:val="40"/>
          <w:lang w:eastAsia="ja"/>
        </w:rPr>
        <w:t>年生と</w:t>
      </w:r>
      <w:r w:rsidRPr="00BC5EDD">
        <w:rPr>
          <w:bCs/>
          <w:sz w:val="40"/>
          <w:szCs w:val="40"/>
          <w:lang w:eastAsia="ja"/>
        </w:rPr>
        <w:t>12</w:t>
      </w:r>
      <w:r w:rsidRPr="00BC5EDD">
        <w:rPr>
          <w:bCs/>
          <w:sz w:val="40"/>
          <w:szCs w:val="40"/>
          <w:lang w:eastAsia="ja"/>
        </w:rPr>
        <w:t>年生向けの進路選択</w:t>
      </w:r>
    </w:p>
    <w:p w14:paraId="0B0DC4B8" w14:textId="2D58F194" w:rsidR="00CB54C3" w:rsidRPr="00BC5EDD" w:rsidRDefault="00CB54C3" w:rsidP="000556EB">
      <w:pPr>
        <w:pStyle w:val="Title"/>
        <w:spacing w:after="120"/>
        <w:rPr>
          <w:b w:val="0"/>
          <w:color w:val="auto"/>
          <w:sz w:val="32"/>
          <w:szCs w:val="44"/>
        </w:rPr>
      </w:pPr>
      <w:r w:rsidRPr="00BC5EDD">
        <w:rPr>
          <w:bCs/>
          <w:color w:val="auto"/>
          <w:sz w:val="32"/>
          <w:szCs w:val="44"/>
          <w:lang w:eastAsia="ja"/>
        </w:rPr>
        <w:t>ご両親と保護者・介護者の皆様向けの情報</w:t>
      </w:r>
    </w:p>
    <w:bookmarkEnd w:id="0"/>
    <w:bookmarkEnd w:id="1"/>
    <w:p w14:paraId="5554E5A6" w14:textId="30E7F7C2" w:rsidR="007364C2" w:rsidRPr="000556EB" w:rsidRDefault="007364C2" w:rsidP="000556EB">
      <w:pPr>
        <w:widowControl w:val="0"/>
        <w:autoSpaceDE w:val="0"/>
        <w:autoSpaceDN w:val="0"/>
        <w:spacing w:before="209"/>
        <w:ind w:right="166"/>
        <w:rPr>
          <w:rFonts w:eastAsia="Arial"/>
          <w:szCs w:val="22"/>
        </w:rPr>
      </w:pPr>
      <w:r>
        <w:rPr>
          <w:rFonts w:eastAsia="Arial"/>
          <w:szCs w:val="22"/>
          <w:lang w:eastAsia="ja"/>
        </w:rPr>
        <w:t>学生は、背景が様々で、異なるニーズや夢や希望を持っています。大学進学を希望する者もいれば、継続教育や職業訓練を必要とする特定の職業を検討したり、学校卒業後に就職を予定する者もいるでしょう。そのため、西オーストラリア州では、11年生と12年生の学生に対して、大学や職業訓練、就職などの多種多様な進路・キャリアの選択肢を提供するコースが用意されています。</w:t>
      </w:r>
    </w:p>
    <w:p w14:paraId="59E68BF3" w14:textId="0C641E79" w:rsidR="00CB54C3" w:rsidRPr="000556EB" w:rsidRDefault="0082019B" w:rsidP="000556EB">
      <w:pPr>
        <w:pStyle w:val="Heading2"/>
      </w:pPr>
      <w:r>
        <w:rPr>
          <w:bCs/>
          <w:lang w:eastAsia="ja"/>
        </w:rPr>
        <w:t>WASSA</w:t>
      </w:r>
    </w:p>
    <w:p w14:paraId="2360DF10" w14:textId="64148D5E" w:rsidR="0082019B" w:rsidRDefault="00CB54C3" w:rsidP="005D1D94">
      <w:pPr>
        <w:pStyle w:val="BodyText"/>
        <w:ind w:right="-2"/>
      </w:pPr>
      <w:r>
        <w:rPr>
          <w:lang w:eastAsia="ja"/>
        </w:rPr>
        <w:t>すべての学生は、12年生修了時に、西オーストラリア州学生成果報告書（Western Australian Statement of Student Achievement：WASSA）を受け取ります。WASSAには、シニアセカンダリースクール在学中に修了した、すべてのコースや資格、プログラムの成果が正式に記録されています。</w:t>
      </w:r>
    </w:p>
    <w:p w14:paraId="734AA23F" w14:textId="17B4860A" w:rsidR="0082019B" w:rsidRDefault="0082019B" w:rsidP="000556EB">
      <w:pPr>
        <w:pStyle w:val="Heading2"/>
      </w:pPr>
      <w:r>
        <w:rPr>
          <w:bCs/>
          <w:lang w:eastAsia="ja"/>
        </w:rPr>
        <w:t>WACE</w:t>
      </w:r>
    </w:p>
    <w:p w14:paraId="7F259973" w14:textId="30A634F7" w:rsidR="0082019B" w:rsidRPr="00A455A2" w:rsidRDefault="0082019B" w:rsidP="0082019B">
      <w:pPr>
        <w:widowControl w:val="0"/>
        <w:autoSpaceDE w:val="0"/>
        <w:autoSpaceDN w:val="0"/>
        <w:spacing w:before="1"/>
        <w:ind w:right="-2"/>
        <w:rPr>
          <w:rFonts w:eastAsia="Arial"/>
          <w:spacing w:val="-2"/>
          <w:szCs w:val="22"/>
        </w:rPr>
      </w:pPr>
      <w:r>
        <w:rPr>
          <w:rFonts w:eastAsia="Arial"/>
          <w:szCs w:val="22"/>
          <w:lang w:eastAsia="ja"/>
        </w:rPr>
        <w:t>西オーストラリア州教育修了証（Western Australian Certificate of Education：WACE）は、オーストラリア資格枠組み（Australian Qualifications Framework）で全国的に認められている高等学校修了証です。WACEは、首尾よく2年間の高等学校を修了し、必要とされる基準を満たした学生に与えられます。WACEは、大学や</w:t>
      </w:r>
      <w:r>
        <w:rPr>
          <w:rFonts w:eastAsia="Arial"/>
          <w:color w:val="FF0000"/>
          <w:szCs w:val="22"/>
          <w:lang w:eastAsia="ja"/>
        </w:rPr>
        <w:t xml:space="preserve"> </w:t>
      </w:r>
      <w:r>
        <w:rPr>
          <w:rFonts w:eastAsia="Arial"/>
          <w:szCs w:val="22"/>
          <w:lang w:eastAsia="ja"/>
        </w:rPr>
        <w:t>その他の高等教育訓練提供者、業界で認められています。</w:t>
      </w:r>
    </w:p>
    <w:p w14:paraId="0EF80CEA" w14:textId="759E0C2F" w:rsidR="005007C0" w:rsidRPr="000556EB" w:rsidRDefault="005007C0" w:rsidP="00A8206D">
      <w:pPr>
        <w:pStyle w:val="BodyText"/>
        <w:ind w:right="-2"/>
      </w:pPr>
    </w:p>
    <w:p w14:paraId="3B908429" w14:textId="52E47AC5" w:rsidR="005C3D20" w:rsidRPr="000556EB" w:rsidRDefault="00217461" w:rsidP="00DB16A8">
      <w:pPr>
        <w:tabs>
          <w:tab w:val="left" w:pos="426"/>
        </w:tabs>
        <w:ind w:right="-2"/>
      </w:pPr>
      <w:r>
        <w:rPr>
          <w:lang w:eastAsia="ja"/>
        </w:rPr>
        <w:t>WACE</w:t>
      </w:r>
      <w:r>
        <w:rPr>
          <w:lang w:eastAsia="ja"/>
        </w:rPr>
        <w:t>を修了するために、学生は以下を行う必要があります。</w:t>
      </w:r>
    </w:p>
    <w:p w14:paraId="5F171CAE" w14:textId="5B036F54" w:rsidR="00BF3E72" w:rsidRDefault="00BF3E72" w:rsidP="00D673EF">
      <w:pPr>
        <w:pStyle w:val="ListParagraph"/>
        <w:widowControl w:val="0"/>
        <w:numPr>
          <w:ilvl w:val="0"/>
          <w:numId w:val="27"/>
        </w:numPr>
        <w:autoSpaceDE w:val="0"/>
        <w:autoSpaceDN w:val="0"/>
        <w:ind w:left="417" w:right="-2"/>
      </w:pPr>
      <w:r>
        <w:rPr>
          <w:lang w:eastAsia="ja"/>
        </w:rPr>
        <w:t>以下を含む、最低</w:t>
      </w:r>
      <w:r>
        <w:rPr>
          <w:lang w:eastAsia="ja"/>
        </w:rPr>
        <w:t>20</w:t>
      </w:r>
      <w:r>
        <w:rPr>
          <w:lang w:eastAsia="ja"/>
        </w:rPr>
        <w:t>ユニット、または同等のユニットを修了する。</w:t>
      </w:r>
    </w:p>
    <w:p w14:paraId="7521724B" w14:textId="2D266850" w:rsidR="006E7B53" w:rsidRDefault="00387E29" w:rsidP="006E7B53">
      <w:pPr>
        <w:pStyle w:val="ListParagraph"/>
        <w:widowControl w:val="0"/>
        <w:numPr>
          <w:ilvl w:val="1"/>
          <w:numId w:val="23"/>
        </w:numPr>
        <w:tabs>
          <w:tab w:val="clear" w:pos="340"/>
          <w:tab w:val="clear" w:pos="680"/>
        </w:tabs>
        <w:autoSpaceDE w:val="0"/>
        <w:autoSpaceDN w:val="0"/>
        <w:ind w:right="-2"/>
      </w:pPr>
      <w:r>
        <w:rPr>
          <w:lang w:eastAsia="ja"/>
        </w:rPr>
        <w:t>12</w:t>
      </w:r>
      <w:r>
        <w:rPr>
          <w:lang w:eastAsia="ja"/>
        </w:rPr>
        <w:t>年生在学中に</w:t>
      </w:r>
      <w:r>
        <w:rPr>
          <w:lang w:eastAsia="ja"/>
        </w:rPr>
        <w:t>10</w:t>
      </w:r>
      <w:r>
        <w:rPr>
          <w:lang w:eastAsia="ja"/>
        </w:rPr>
        <w:t>個のユニット、または同等のユニット</w:t>
      </w:r>
    </w:p>
    <w:p w14:paraId="11B4C6FB" w14:textId="66E3E8E8" w:rsidR="006F4DF6" w:rsidRDefault="00B70E85" w:rsidP="006E7B53">
      <w:pPr>
        <w:pStyle w:val="ListParagraph"/>
        <w:widowControl w:val="0"/>
        <w:numPr>
          <w:ilvl w:val="1"/>
          <w:numId w:val="23"/>
        </w:numPr>
        <w:tabs>
          <w:tab w:val="clear" w:pos="340"/>
          <w:tab w:val="clear" w:pos="680"/>
        </w:tabs>
        <w:autoSpaceDE w:val="0"/>
        <w:autoSpaceDN w:val="0"/>
        <w:ind w:right="-2"/>
      </w:pPr>
      <w:r>
        <w:rPr>
          <w:lang w:eastAsia="ja"/>
        </w:rPr>
        <w:t>英語学習分野から</w:t>
      </w:r>
      <w:r>
        <w:rPr>
          <w:lang w:eastAsia="ja"/>
        </w:rPr>
        <w:t>4</w:t>
      </w:r>
      <w:r>
        <w:rPr>
          <w:lang w:eastAsia="ja"/>
        </w:rPr>
        <w:t>個のユニット</w:t>
      </w:r>
    </w:p>
    <w:p w14:paraId="2F0815B7" w14:textId="77777777" w:rsidR="00207B81" w:rsidRDefault="00B70E85" w:rsidP="006E7B53">
      <w:pPr>
        <w:pStyle w:val="ListParagraph"/>
        <w:widowControl w:val="0"/>
        <w:numPr>
          <w:ilvl w:val="1"/>
          <w:numId w:val="23"/>
        </w:numPr>
        <w:tabs>
          <w:tab w:val="clear" w:pos="340"/>
          <w:tab w:val="clear" w:pos="680"/>
        </w:tabs>
        <w:autoSpaceDE w:val="0"/>
        <w:autoSpaceDN w:val="0"/>
        <w:ind w:right="-2"/>
      </w:pPr>
      <w:r>
        <w:rPr>
          <w:lang w:eastAsia="ja"/>
        </w:rPr>
        <w:t>リスト</w:t>
      </w:r>
      <w:r>
        <w:rPr>
          <w:lang w:eastAsia="ja"/>
        </w:rPr>
        <w:t>A</w:t>
      </w:r>
      <w:r>
        <w:rPr>
          <w:lang w:eastAsia="ja"/>
        </w:rPr>
        <w:t>（芸術・美術、言語、社会科学）から</w:t>
      </w:r>
      <w:r>
        <w:rPr>
          <w:lang w:eastAsia="ja"/>
        </w:rPr>
        <w:t>12</w:t>
      </w:r>
      <w:r>
        <w:rPr>
          <w:lang w:eastAsia="ja"/>
        </w:rPr>
        <w:t>年生のユニットを</w:t>
      </w:r>
      <w:r>
        <w:rPr>
          <w:lang w:eastAsia="ja"/>
        </w:rPr>
        <w:t>1</w:t>
      </w:r>
      <w:r>
        <w:rPr>
          <w:lang w:eastAsia="ja"/>
        </w:rPr>
        <w:t>組</w:t>
      </w:r>
    </w:p>
    <w:p w14:paraId="127367FF" w14:textId="31308FC4" w:rsidR="00B6232D" w:rsidRDefault="001F6F03" w:rsidP="00207B81">
      <w:pPr>
        <w:pStyle w:val="ListParagraph"/>
        <w:widowControl w:val="0"/>
        <w:tabs>
          <w:tab w:val="clear" w:pos="340"/>
          <w:tab w:val="clear" w:pos="680"/>
        </w:tabs>
        <w:autoSpaceDE w:val="0"/>
        <w:autoSpaceDN w:val="0"/>
        <w:ind w:left="1440" w:right="-2" w:firstLine="0"/>
      </w:pPr>
      <w:r>
        <w:rPr>
          <w:lang w:eastAsia="ja"/>
        </w:rPr>
        <w:t>とリスト</w:t>
      </w:r>
      <w:r>
        <w:rPr>
          <w:lang w:eastAsia="ja"/>
        </w:rPr>
        <w:t>B</w:t>
      </w:r>
      <w:r>
        <w:rPr>
          <w:lang w:eastAsia="ja"/>
        </w:rPr>
        <w:t>（数学、科学、技術）から</w:t>
      </w:r>
      <w:r>
        <w:rPr>
          <w:lang w:eastAsia="ja"/>
        </w:rPr>
        <w:t>12</w:t>
      </w:r>
      <w:r>
        <w:rPr>
          <w:lang w:eastAsia="ja"/>
        </w:rPr>
        <w:t>年生のユニットを</w:t>
      </w:r>
      <w:r>
        <w:rPr>
          <w:lang w:eastAsia="ja"/>
        </w:rPr>
        <w:t>1</w:t>
      </w:r>
      <w:r>
        <w:rPr>
          <w:lang w:eastAsia="ja"/>
        </w:rPr>
        <w:t>組</w:t>
      </w:r>
    </w:p>
    <w:p w14:paraId="0A106E3A" w14:textId="77777777" w:rsidR="0010061D" w:rsidRPr="0010061D" w:rsidRDefault="0090756A" w:rsidP="0010061D">
      <w:pPr>
        <w:pStyle w:val="ListParagraph"/>
        <w:widowControl w:val="0"/>
        <w:numPr>
          <w:ilvl w:val="0"/>
          <w:numId w:val="23"/>
        </w:numPr>
        <w:autoSpaceDE w:val="0"/>
        <w:autoSpaceDN w:val="0"/>
        <w:ind w:left="417" w:right="-2"/>
      </w:pPr>
      <w:r>
        <w:rPr>
          <w:rFonts w:eastAsia="Arial"/>
          <w:szCs w:val="22"/>
          <w:lang w:eastAsia="ja"/>
        </w:rPr>
        <w:t>11年生・12年生在学中に最低14個のC評価以上、</w:t>
      </w:r>
    </w:p>
    <w:p w14:paraId="7D696CE6" w14:textId="77777777" w:rsidR="00C36699" w:rsidRDefault="0090756A" w:rsidP="00C36699">
      <w:pPr>
        <w:pStyle w:val="ListParagraph"/>
        <w:widowControl w:val="0"/>
        <w:autoSpaceDE w:val="0"/>
        <w:autoSpaceDN w:val="0"/>
        <w:ind w:left="417" w:right="-2" w:firstLine="0"/>
        <w:rPr>
          <w:rFonts w:eastAsia="Arial"/>
          <w:szCs w:val="22"/>
        </w:rPr>
      </w:pPr>
      <w:r>
        <w:rPr>
          <w:rFonts w:eastAsia="Arial"/>
          <w:szCs w:val="22"/>
          <w:lang w:eastAsia="ja"/>
        </w:rPr>
        <w:t>12年生在学中に最低6個のC評価（または同等の評価を含む）の達成基準を満たす。</w:t>
      </w:r>
    </w:p>
    <w:p w14:paraId="6E200538" w14:textId="1A2A5E30" w:rsidR="008E3899" w:rsidRPr="008E3899" w:rsidRDefault="00C36699" w:rsidP="00C36699">
      <w:pPr>
        <w:pStyle w:val="ListParagraph"/>
        <w:widowControl w:val="0"/>
        <w:numPr>
          <w:ilvl w:val="0"/>
          <w:numId w:val="23"/>
        </w:numPr>
        <w:autoSpaceDE w:val="0"/>
        <w:autoSpaceDN w:val="0"/>
        <w:ind w:left="417" w:right="-2"/>
        <w:rPr>
          <w:rFonts w:eastAsia="Arial"/>
          <w:szCs w:val="22"/>
        </w:rPr>
      </w:pPr>
      <w:r>
        <w:rPr>
          <w:lang w:eastAsia="ja"/>
        </w:rPr>
        <w:t>以下を修了する。</w:t>
      </w:r>
      <w:r>
        <w:rPr>
          <w:lang w:eastAsia="ja"/>
        </w:rPr>
        <w:t xml:space="preserve"> </w:t>
      </w:r>
    </w:p>
    <w:p w14:paraId="144BBE9D" w14:textId="60B44B4E" w:rsidR="008E3899" w:rsidRPr="008E3899" w:rsidRDefault="00C36699" w:rsidP="008E3899">
      <w:pPr>
        <w:pStyle w:val="ListParagraph"/>
        <w:widowControl w:val="0"/>
        <w:numPr>
          <w:ilvl w:val="1"/>
          <w:numId w:val="23"/>
        </w:numPr>
        <w:autoSpaceDE w:val="0"/>
        <w:autoSpaceDN w:val="0"/>
        <w:ind w:right="-2"/>
        <w:rPr>
          <w:rFonts w:eastAsia="Arial"/>
          <w:szCs w:val="22"/>
        </w:rPr>
      </w:pPr>
      <w:r>
        <w:rPr>
          <w:lang w:eastAsia="ja"/>
        </w:rPr>
        <w:t>12</w:t>
      </w:r>
      <w:r>
        <w:rPr>
          <w:lang w:eastAsia="ja"/>
        </w:rPr>
        <w:t>年生の</w:t>
      </w:r>
      <w:r>
        <w:rPr>
          <w:lang w:eastAsia="ja"/>
        </w:rPr>
        <w:t>ATAR</w:t>
      </w:r>
      <w:r>
        <w:rPr>
          <w:lang w:eastAsia="ja"/>
        </w:rPr>
        <w:t>コースで、最低</w:t>
      </w:r>
      <w:r>
        <w:rPr>
          <w:lang w:eastAsia="ja"/>
        </w:rPr>
        <w:t>4</w:t>
      </w:r>
      <w:r>
        <w:rPr>
          <w:lang w:eastAsia="ja"/>
        </w:rPr>
        <w:t>コースを受講</w:t>
      </w:r>
    </w:p>
    <w:p w14:paraId="5C7AE731" w14:textId="77777777" w:rsidR="008E3899" w:rsidRPr="008E3899" w:rsidRDefault="00C36699" w:rsidP="008E3899">
      <w:pPr>
        <w:pStyle w:val="ListParagraph"/>
        <w:widowControl w:val="0"/>
        <w:numPr>
          <w:ilvl w:val="1"/>
          <w:numId w:val="23"/>
        </w:numPr>
        <w:autoSpaceDE w:val="0"/>
        <w:autoSpaceDN w:val="0"/>
        <w:ind w:right="-2"/>
        <w:rPr>
          <w:rFonts w:eastAsia="Arial"/>
          <w:szCs w:val="22"/>
        </w:rPr>
      </w:pPr>
      <w:r>
        <w:rPr>
          <w:lang w:eastAsia="ja"/>
        </w:rPr>
        <w:t>または、</w:t>
      </w:r>
      <w:r>
        <w:rPr>
          <w:lang w:eastAsia="ja"/>
        </w:rPr>
        <w:t>12</w:t>
      </w:r>
      <w:r>
        <w:rPr>
          <w:lang w:eastAsia="ja"/>
        </w:rPr>
        <w:t>年生の普通課程で、最低</w:t>
      </w:r>
      <w:r>
        <w:rPr>
          <w:lang w:eastAsia="ja"/>
        </w:rPr>
        <w:t>5</w:t>
      </w:r>
      <w:r>
        <w:rPr>
          <w:lang w:eastAsia="ja"/>
        </w:rPr>
        <w:t>コースを受講（または普通課程のコースと、</w:t>
      </w:r>
      <w:r>
        <w:rPr>
          <w:lang w:eastAsia="ja"/>
        </w:rPr>
        <w:t>12</w:t>
      </w:r>
      <w:r>
        <w:rPr>
          <w:lang w:eastAsia="ja"/>
        </w:rPr>
        <w:t>年生の</w:t>
      </w:r>
      <w:r>
        <w:rPr>
          <w:lang w:eastAsia="ja"/>
        </w:rPr>
        <w:t>ATAR</w:t>
      </w:r>
      <w:r>
        <w:rPr>
          <w:lang w:eastAsia="ja"/>
        </w:rPr>
        <w:t>コースを最大</w:t>
      </w:r>
      <w:r>
        <w:rPr>
          <w:lang w:eastAsia="ja"/>
        </w:rPr>
        <w:t>3</w:t>
      </w:r>
      <w:r>
        <w:rPr>
          <w:lang w:eastAsia="ja"/>
        </w:rPr>
        <w:t>コース受講する組み合わせ）または同等のコースを受講</w:t>
      </w:r>
    </w:p>
    <w:p w14:paraId="111D2DE1" w14:textId="2F4597BE" w:rsidR="00A17606" w:rsidRPr="000556EB" w:rsidRDefault="00C36699" w:rsidP="00FA1942">
      <w:pPr>
        <w:pStyle w:val="ListParagraph"/>
        <w:widowControl w:val="0"/>
        <w:numPr>
          <w:ilvl w:val="1"/>
          <w:numId w:val="23"/>
        </w:numPr>
        <w:autoSpaceDE w:val="0"/>
        <w:autoSpaceDN w:val="0"/>
        <w:ind w:right="-2"/>
      </w:pPr>
      <w:r>
        <w:rPr>
          <w:lang w:eastAsia="ja"/>
        </w:rPr>
        <w:t xml:space="preserve"> </w:t>
      </w:r>
      <w:r>
        <w:rPr>
          <w:lang w:eastAsia="ja"/>
        </w:rPr>
        <w:t>または、</w:t>
      </w:r>
      <w:r>
        <w:rPr>
          <w:lang w:eastAsia="ja"/>
        </w:rPr>
        <w:t>ATAR</w:t>
      </w:r>
      <w:r>
        <w:rPr>
          <w:lang w:eastAsia="ja"/>
        </w:rPr>
        <w:t>や普通課程、ファウンデーションコースと組み合わせて、サーティフィケート</w:t>
      </w:r>
      <w:r>
        <w:rPr>
          <w:lang w:eastAsia="ja"/>
        </w:rPr>
        <w:t>II</w:t>
      </w:r>
      <w:r>
        <w:rPr>
          <w:lang w:eastAsia="ja"/>
        </w:rPr>
        <w:t>（またはそれ以上）の</w:t>
      </w:r>
      <w:r>
        <w:rPr>
          <w:lang w:eastAsia="ja"/>
        </w:rPr>
        <w:t>VET</w:t>
      </w:r>
      <w:r>
        <w:rPr>
          <w:lang w:eastAsia="ja"/>
        </w:rPr>
        <w:t>資格を取得</w:t>
      </w:r>
      <w:r>
        <w:rPr>
          <w:lang w:eastAsia="ja"/>
        </w:rPr>
        <w:t xml:space="preserve"> </w:t>
      </w:r>
    </w:p>
    <w:p w14:paraId="1F411B36" w14:textId="57880EE5" w:rsidR="00110B42" w:rsidRPr="00E60C56" w:rsidRDefault="00120C42" w:rsidP="00E60C56">
      <w:pPr>
        <w:pStyle w:val="ListParagraph"/>
        <w:widowControl w:val="0"/>
        <w:numPr>
          <w:ilvl w:val="0"/>
          <w:numId w:val="23"/>
        </w:numPr>
        <w:tabs>
          <w:tab w:val="clear" w:pos="340"/>
          <w:tab w:val="clear" w:pos="680"/>
        </w:tabs>
        <w:autoSpaceDE w:val="0"/>
        <w:autoSpaceDN w:val="0"/>
        <w:ind w:left="392" w:right="-2"/>
      </w:pPr>
      <w:r>
        <w:rPr>
          <w:lang w:eastAsia="ja"/>
        </w:rPr>
        <w:t>最低基準の識字・計算能力を示す。</w:t>
      </w:r>
    </w:p>
    <w:p w14:paraId="5D2332AF" w14:textId="3B7C0B66" w:rsidR="002E0754" w:rsidRPr="00A6602E" w:rsidRDefault="002E0754" w:rsidP="00120C42">
      <w:pPr>
        <w:pStyle w:val="ListParagraph"/>
        <w:widowControl w:val="0"/>
        <w:tabs>
          <w:tab w:val="clear" w:pos="340"/>
          <w:tab w:val="clear" w:pos="680"/>
        </w:tabs>
        <w:autoSpaceDE w:val="0"/>
        <w:autoSpaceDN w:val="0"/>
        <w:ind w:left="392" w:right="-2" w:firstLine="0"/>
        <w:rPr>
          <w:rFonts w:eastAsia="Arial"/>
          <w:szCs w:val="22"/>
        </w:rPr>
      </w:pPr>
    </w:p>
    <w:p w14:paraId="6310B712" w14:textId="4DF568BF" w:rsidR="002E0754" w:rsidRDefault="002E0754" w:rsidP="00B11CCB">
      <w:pPr>
        <w:pStyle w:val="Heading1"/>
        <w:spacing w:after="0"/>
        <w:rPr>
          <w:rStyle w:val="Heading2Char"/>
          <w:b/>
          <w:sz w:val="32"/>
          <w:szCs w:val="32"/>
        </w:rPr>
      </w:pPr>
      <w:r>
        <w:rPr>
          <w:rStyle w:val="Heading2Char"/>
          <w:b/>
          <w:bCs/>
          <w:sz w:val="32"/>
          <w:szCs w:val="32"/>
          <w:lang w:eastAsia="ja"/>
        </w:rPr>
        <w:t>11</w:t>
      </w:r>
      <w:r>
        <w:rPr>
          <w:rStyle w:val="Heading2Char"/>
          <w:b/>
          <w:bCs/>
          <w:sz w:val="32"/>
          <w:szCs w:val="32"/>
          <w:lang w:eastAsia="ja"/>
        </w:rPr>
        <w:t>年生・</w:t>
      </w:r>
      <w:r>
        <w:rPr>
          <w:rStyle w:val="Heading2Char"/>
          <w:b/>
          <w:bCs/>
          <w:sz w:val="32"/>
          <w:szCs w:val="32"/>
          <w:lang w:eastAsia="ja"/>
        </w:rPr>
        <w:t>12</w:t>
      </w:r>
      <w:r>
        <w:rPr>
          <w:rStyle w:val="Heading2Char"/>
          <w:b/>
          <w:bCs/>
          <w:sz w:val="32"/>
          <w:szCs w:val="32"/>
          <w:lang w:eastAsia="ja"/>
        </w:rPr>
        <w:t>年生コースへの理解</w:t>
      </w:r>
    </w:p>
    <w:p w14:paraId="0F167E75" w14:textId="77777777" w:rsidR="00A6602E" w:rsidRPr="00A455A2" w:rsidRDefault="00A6602E" w:rsidP="00A6602E">
      <w:pPr>
        <w:widowControl w:val="0"/>
        <w:autoSpaceDE w:val="0"/>
        <w:autoSpaceDN w:val="0"/>
        <w:rPr>
          <w:rFonts w:eastAsia="Arial"/>
          <w:b/>
          <w:color w:val="592C82"/>
          <w:sz w:val="26"/>
          <w:szCs w:val="22"/>
        </w:rPr>
      </w:pPr>
      <w:r>
        <w:rPr>
          <w:rFonts w:eastAsia="Arial"/>
          <w:szCs w:val="22"/>
          <w:lang w:eastAsia="ja"/>
        </w:rPr>
        <w:t>11年生・12年生の学生は、WACEの修了につながる、ATARや普通課程、ファウンデーションコース、予備コース、認定プログラム、VET資格を含む、様々なコースやプログラムから</w:t>
      </w:r>
      <w:r>
        <w:rPr>
          <w:rFonts w:eastAsia="Arial"/>
          <w:szCs w:val="22"/>
          <w:lang w:eastAsia="ja"/>
        </w:rPr>
        <w:lastRenderedPageBreak/>
        <w:t>選択できます。</w:t>
      </w:r>
    </w:p>
    <w:p w14:paraId="03E8F302" w14:textId="77777777" w:rsidR="006C1619" w:rsidRDefault="006C1619" w:rsidP="00EF6D86">
      <w:pPr>
        <w:widowControl w:val="0"/>
        <w:autoSpaceDE w:val="0"/>
        <w:autoSpaceDN w:val="0"/>
        <w:spacing w:before="1"/>
        <w:rPr>
          <w:rStyle w:val="Heading2Char"/>
        </w:rPr>
      </w:pPr>
    </w:p>
    <w:p w14:paraId="1DA6D472" w14:textId="77777777" w:rsidR="000D6534" w:rsidRDefault="000D6534" w:rsidP="00EF6D86">
      <w:pPr>
        <w:widowControl w:val="0"/>
        <w:autoSpaceDE w:val="0"/>
        <w:autoSpaceDN w:val="0"/>
        <w:spacing w:before="1"/>
        <w:rPr>
          <w:rStyle w:val="Heading2Char"/>
        </w:rPr>
      </w:pPr>
    </w:p>
    <w:p w14:paraId="0F5EAF70" w14:textId="19B05B2F" w:rsidR="00EF6D86" w:rsidRDefault="00EF6D86" w:rsidP="00EF6D86">
      <w:pPr>
        <w:widowControl w:val="0"/>
        <w:autoSpaceDE w:val="0"/>
        <w:autoSpaceDN w:val="0"/>
        <w:spacing w:before="1"/>
        <w:rPr>
          <w:b/>
          <w:bCs/>
        </w:rPr>
      </w:pPr>
      <w:r>
        <w:rPr>
          <w:rStyle w:val="Heading2Char"/>
          <w:bCs/>
          <w:lang w:eastAsia="ja"/>
        </w:rPr>
        <w:t>ATAR</w:t>
      </w:r>
      <w:r>
        <w:rPr>
          <w:lang w:eastAsia="ja"/>
        </w:rPr>
        <w:t xml:space="preserve"> </w:t>
      </w:r>
    </w:p>
    <w:p w14:paraId="3E7D08F2" w14:textId="77777777" w:rsidR="00EF6D86" w:rsidRPr="00A455A2" w:rsidRDefault="00EF6D86" w:rsidP="00EF6D86">
      <w:pPr>
        <w:widowControl w:val="0"/>
        <w:autoSpaceDE w:val="0"/>
        <w:autoSpaceDN w:val="0"/>
        <w:spacing w:before="1"/>
        <w:rPr>
          <w:b/>
          <w:bCs/>
        </w:rPr>
      </w:pPr>
      <w:r>
        <w:rPr>
          <w:b/>
          <w:bCs/>
          <w:lang w:eastAsia="ja"/>
        </w:rPr>
        <w:t>オーストラリア大学入学ランク（</w:t>
      </w:r>
      <w:r>
        <w:rPr>
          <w:b/>
          <w:bCs/>
          <w:lang w:eastAsia="ja"/>
        </w:rPr>
        <w:t>Australian Tertiary Admission Rank</w:t>
      </w:r>
      <w:r>
        <w:rPr>
          <w:b/>
          <w:bCs/>
          <w:lang w:eastAsia="ja"/>
        </w:rPr>
        <w:t>：</w:t>
      </w:r>
      <w:r>
        <w:rPr>
          <w:b/>
          <w:bCs/>
          <w:lang w:eastAsia="ja"/>
        </w:rPr>
        <w:t>ATAR</w:t>
      </w:r>
      <w:r>
        <w:rPr>
          <w:b/>
          <w:bCs/>
          <w:lang w:eastAsia="ja"/>
        </w:rPr>
        <w:t>）コース：</w:t>
      </w:r>
    </w:p>
    <w:p w14:paraId="5DCCFAAA" w14:textId="77777777" w:rsidR="00EF6D86" w:rsidRPr="00762C0C" w:rsidRDefault="00EF6D86" w:rsidP="00EF6D86">
      <w:pPr>
        <w:pStyle w:val="ListParagraph"/>
        <w:widowControl w:val="0"/>
        <w:numPr>
          <w:ilvl w:val="0"/>
          <w:numId w:val="24"/>
        </w:numPr>
        <w:tabs>
          <w:tab w:val="clear" w:pos="340"/>
          <w:tab w:val="clear" w:pos="680"/>
        </w:tabs>
        <w:autoSpaceDE w:val="0"/>
        <w:autoSpaceDN w:val="0"/>
        <w:spacing w:before="1"/>
        <w:ind w:left="426" w:hanging="384"/>
      </w:pPr>
      <w:r>
        <w:rPr>
          <w:lang w:eastAsia="ja"/>
        </w:rPr>
        <w:t>ATAR</w:t>
      </w:r>
      <w:r>
        <w:rPr>
          <w:lang w:eastAsia="ja"/>
        </w:rPr>
        <w:t>コースは、大学進学を目指す学生を対象としており、学生は</w:t>
      </w:r>
      <w:r>
        <w:rPr>
          <w:lang w:eastAsia="ja"/>
        </w:rPr>
        <w:t>12</w:t>
      </w:r>
      <w:r>
        <w:rPr>
          <w:lang w:eastAsia="ja"/>
        </w:rPr>
        <w:t>年生の終わりに外部で最終試験を受けます。</w:t>
      </w:r>
    </w:p>
    <w:p w14:paraId="1BB921EE" w14:textId="77777777" w:rsidR="00EF6D86" w:rsidRPr="00762C0C" w:rsidRDefault="00EF6D86" w:rsidP="00EF6D86">
      <w:pPr>
        <w:widowControl w:val="0"/>
        <w:autoSpaceDE w:val="0"/>
        <w:autoSpaceDN w:val="0"/>
        <w:spacing w:before="1"/>
      </w:pPr>
    </w:p>
    <w:p w14:paraId="28575698" w14:textId="77777777" w:rsidR="00EF6D86" w:rsidRDefault="00EF6D86" w:rsidP="00EF6D86">
      <w:pPr>
        <w:widowControl w:val="0"/>
        <w:autoSpaceDE w:val="0"/>
        <w:autoSpaceDN w:val="0"/>
        <w:spacing w:before="1"/>
        <w:rPr>
          <w:b/>
          <w:bCs/>
        </w:rPr>
      </w:pPr>
      <w:r>
        <w:rPr>
          <w:rStyle w:val="Heading2Char"/>
          <w:bCs/>
          <w:lang w:eastAsia="ja"/>
        </w:rPr>
        <w:t>普通課程</w:t>
      </w:r>
      <w:r>
        <w:rPr>
          <w:lang w:eastAsia="ja"/>
        </w:rPr>
        <w:t xml:space="preserve"> </w:t>
      </w:r>
    </w:p>
    <w:p w14:paraId="39A1C25C" w14:textId="77777777" w:rsidR="00EF6D86" w:rsidRPr="00A455A2" w:rsidRDefault="00EF6D86" w:rsidP="00EF6D86">
      <w:pPr>
        <w:widowControl w:val="0"/>
        <w:autoSpaceDE w:val="0"/>
        <w:autoSpaceDN w:val="0"/>
        <w:spacing w:before="1"/>
        <w:rPr>
          <w:b/>
          <w:bCs/>
        </w:rPr>
      </w:pPr>
      <w:r>
        <w:rPr>
          <w:b/>
          <w:bCs/>
          <w:lang w:eastAsia="ja"/>
        </w:rPr>
        <w:t>普通課程：</w:t>
      </w:r>
    </w:p>
    <w:p w14:paraId="0DAA25A8" w14:textId="77777777" w:rsidR="00EF6D86" w:rsidRDefault="00EF6D86" w:rsidP="00EF6D86">
      <w:pPr>
        <w:pStyle w:val="ListParagraph"/>
        <w:numPr>
          <w:ilvl w:val="0"/>
          <w:numId w:val="24"/>
        </w:numPr>
        <w:tabs>
          <w:tab w:val="clear" w:pos="340"/>
          <w:tab w:val="clear" w:pos="680"/>
        </w:tabs>
        <w:ind w:left="426" w:hanging="384"/>
      </w:pPr>
      <w:r>
        <w:rPr>
          <w:lang w:eastAsia="ja"/>
        </w:rPr>
        <w:t>普通課程は主に、学校卒業後に、さらに職業訓練の受講や就職を目指している学生を対象としています。普通課程には、一部の大学コースに進学するためのパスウェイ（代替コース）の一部として利用できるものもあります。</w:t>
      </w:r>
    </w:p>
    <w:p w14:paraId="53735687" w14:textId="77777777" w:rsidR="00EF6D86" w:rsidRPr="00762C0C" w:rsidRDefault="00EF6D86" w:rsidP="00EF6D86">
      <w:pPr>
        <w:pStyle w:val="ListParagraph"/>
        <w:numPr>
          <w:ilvl w:val="0"/>
          <w:numId w:val="24"/>
        </w:numPr>
        <w:tabs>
          <w:tab w:val="clear" w:pos="340"/>
          <w:tab w:val="clear" w:pos="680"/>
        </w:tabs>
        <w:ind w:left="426" w:hanging="384"/>
      </w:pPr>
      <w:r>
        <w:rPr>
          <w:lang w:eastAsia="ja"/>
        </w:rPr>
        <w:t>試験対象外ですが、州全体で教師による評価が公平となるように、</w:t>
      </w:r>
      <w:r>
        <w:rPr>
          <w:lang w:eastAsia="ja"/>
        </w:rPr>
        <w:t>12</w:t>
      </w:r>
      <w:r>
        <w:rPr>
          <w:lang w:eastAsia="ja"/>
        </w:rPr>
        <w:t>年生の学生は評価の</w:t>
      </w:r>
      <w:r>
        <w:rPr>
          <w:lang w:eastAsia="ja"/>
        </w:rPr>
        <w:t>15%</w:t>
      </w:r>
      <w:r>
        <w:rPr>
          <w:lang w:eastAsia="ja"/>
        </w:rPr>
        <w:t>を占める外部設定課題（</w:t>
      </w:r>
      <w:r>
        <w:rPr>
          <w:lang w:eastAsia="ja"/>
        </w:rPr>
        <w:t>Externally Set Tasks</w:t>
      </w:r>
      <w:r>
        <w:rPr>
          <w:lang w:eastAsia="ja"/>
        </w:rPr>
        <w:t>：</w:t>
      </w:r>
      <w:r>
        <w:rPr>
          <w:lang w:eastAsia="ja"/>
        </w:rPr>
        <w:t>EST</w:t>
      </w:r>
      <w:r>
        <w:rPr>
          <w:lang w:eastAsia="ja"/>
        </w:rPr>
        <w:t>）として知られる課題を受ける必要があります。</w:t>
      </w:r>
      <w:r>
        <w:rPr>
          <w:lang w:eastAsia="ja"/>
        </w:rPr>
        <w:t xml:space="preserve"> </w:t>
      </w:r>
    </w:p>
    <w:p w14:paraId="0ACB513D" w14:textId="77777777" w:rsidR="00EF6D86" w:rsidRPr="00762C0C" w:rsidRDefault="00EF6D86" w:rsidP="00EF6D86">
      <w:pPr>
        <w:widowControl w:val="0"/>
        <w:autoSpaceDE w:val="0"/>
        <w:autoSpaceDN w:val="0"/>
        <w:spacing w:before="1"/>
      </w:pPr>
    </w:p>
    <w:p w14:paraId="34F83C9F" w14:textId="77777777" w:rsidR="00EF6D86" w:rsidRDefault="00EF6D86" w:rsidP="00EF6D86">
      <w:pPr>
        <w:widowControl w:val="0"/>
        <w:autoSpaceDE w:val="0"/>
        <w:autoSpaceDN w:val="0"/>
        <w:spacing w:before="1"/>
        <w:rPr>
          <w:b/>
          <w:bCs/>
        </w:rPr>
      </w:pPr>
      <w:r>
        <w:rPr>
          <w:rStyle w:val="Heading2Char"/>
          <w:bCs/>
          <w:lang w:eastAsia="ja"/>
        </w:rPr>
        <w:t>ファウンデーションコース</w:t>
      </w:r>
      <w:r>
        <w:rPr>
          <w:lang w:eastAsia="ja"/>
        </w:rPr>
        <w:t xml:space="preserve"> </w:t>
      </w:r>
    </w:p>
    <w:p w14:paraId="323A60BA" w14:textId="77777777" w:rsidR="00EF6D86" w:rsidRPr="00A455A2" w:rsidRDefault="00EF6D86" w:rsidP="00EF6D86">
      <w:pPr>
        <w:widowControl w:val="0"/>
        <w:autoSpaceDE w:val="0"/>
        <w:autoSpaceDN w:val="0"/>
        <w:spacing w:before="1"/>
        <w:rPr>
          <w:b/>
          <w:bCs/>
        </w:rPr>
      </w:pPr>
      <w:r>
        <w:rPr>
          <w:b/>
          <w:bCs/>
          <w:lang w:eastAsia="ja"/>
        </w:rPr>
        <w:t>ファウンデーションコース：</w:t>
      </w:r>
    </w:p>
    <w:p w14:paraId="049D858F" w14:textId="77777777" w:rsidR="00EF6D86" w:rsidRPr="00762C0C" w:rsidRDefault="00EF6D86" w:rsidP="00EF6D86">
      <w:pPr>
        <w:pStyle w:val="ListParagraph"/>
        <w:numPr>
          <w:ilvl w:val="0"/>
          <w:numId w:val="24"/>
        </w:numPr>
        <w:tabs>
          <w:tab w:val="clear" w:pos="340"/>
          <w:tab w:val="clear" w:pos="680"/>
        </w:tabs>
        <w:ind w:left="426" w:hanging="384"/>
      </w:pPr>
      <w:r>
        <w:rPr>
          <w:lang w:eastAsia="ja"/>
        </w:rPr>
        <w:t>このコースは、</w:t>
      </w:r>
      <w:r>
        <w:rPr>
          <w:lang w:eastAsia="ja"/>
        </w:rPr>
        <w:t>11</w:t>
      </w:r>
      <w:r>
        <w:rPr>
          <w:lang w:eastAsia="ja"/>
        </w:rPr>
        <w:t>年生までに、識字・計算能力の最低基準を満たしておらず、</w:t>
      </w:r>
      <w:r>
        <w:rPr>
          <w:lang w:eastAsia="ja"/>
        </w:rPr>
        <w:t>12</w:t>
      </w:r>
      <w:r>
        <w:rPr>
          <w:lang w:eastAsia="ja"/>
        </w:rPr>
        <w:t>年生の終わりまでに最低基準を満たすためにかなりの支援を必要とする可能性が高い学生向けのコースです。</w:t>
      </w:r>
    </w:p>
    <w:p w14:paraId="2A196517" w14:textId="7DB465B0" w:rsidR="00EF6D86" w:rsidRPr="00762C0C" w:rsidRDefault="00EF6D86" w:rsidP="00EF6D86">
      <w:pPr>
        <w:pStyle w:val="ListParagraph"/>
        <w:numPr>
          <w:ilvl w:val="0"/>
          <w:numId w:val="24"/>
        </w:numPr>
        <w:tabs>
          <w:tab w:val="clear" w:pos="340"/>
          <w:tab w:val="clear" w:pos="680"/>
        </w:tabs>
        <w:ind w:left="426" w:hanging="384"/>
      </w:pPr>
      <w:r>
        <w:rPr>
          <w:lang w:eastAsia="ja"/>
        </w:rPr>
        <w:t>試験対象外ですが、州全体で教師による評価が公平となるように、</w:t>
      </w:r>
      <w:r>
        <w:rPr>
          <w:lang w:eastAsia="ja"/>
        </w:rPr>
        <w:t>12</w:t>
      </w:r>
      <w:r>
        <w:rPr>
          <w:lang w:eastAsia="ja"/>
        </w:rPr>
        <w:t>年生の学生は外部設定課題（</w:t>
      </w:r>
      <w:r>
        <w:rPr>
          <w:lang w:eastAsia="ja"/>
        </w:rPr>
        <w:t>Externally Set Tasks</w:t>
      </w:r>
      <w:r>
        <w:rPr>
          <w:lang w:eastAsia="ja"/>
        </w:rPr>
        <w:t>：</w:t>
      </w:r>
      <w:r>
        <w:rPr>
          <w:lang w:eastAsia="ja"/>
        </w:rPr>
        <w:t>EST</w:t>
      </w:r>
      <w:r>
        <w:rPr>
          <w:lang w:eastAsia="ja"/>
        </w:rPr>
        <w:t>）として知られる課題を受ける必要があります。</w:t>
      </w:r>
      <w:r>
        <w:rPr>
          <w:lang w:eastAsia="ja"/>
        </w:rPr>
        <w:t xml:space="preserve"> </w:t>
      </w:r>
    </w:p>
    <w:p w14:paraId="2B47E84B" w14:textId="77777777" w:rsidR="00EF6D86" w:rsidRPr="00762C0C" w:rsidRDefault="00EF6D86" w:rsidP="00EF6D86">
      <w:pPr>
        <w:widowControl w:val="0"/>
        <w:autoSpaceDE w:val="0"/>
        <w:autoSpaceDN w:val="0"/>
        <w:spacing w:before="1"/>
      </w:pPr>
    </w:p>
    <w:p w14:paraId="00A73CEC" w14:textId="77777777" w:rsidR="00EF6D86" w:rsidRDefault="00EF6D86" w:rsidP="00EF6D86">
      <w:pPr>
        <w:widowControl w:val="0"/>
        <w:autoSpaceDE w:val="0"/>
        <w:autoSpaceDN w:val="0"/>
        <w:spacing w:before="1"/>
        <w:rPr>
          <w:b/>
          <w:bCs/>
        </w:rPr>
      </w:pPr>
      <w:r>
        <w:rPr>
          <w:rStyle w:val="Heading2Char"/>
          <w:bCs/>
          <w:lang w:eastAsia="ja"/>
        </w:rPr>
        <w:t>予備コース</w:t>
      </w:r>
      <w:r>
        <w:rPr>
          <w:lang w:eastAsia="ja"/>
        </w:rPr>
        <w:t xml:space="preserve"> </w:t>
      </w:r>
    </w:p>
    <w:p w14:paraId="2AD8DBA3" w14:textId="77777777" w:rsidR="00EF6D86" w:rsidRPr="00A455A2" w:rsidRDefault="00EF6D86" w:rsidP="00EF6D86">
      <w:pPr>
        <w:widowControl w:val="0"/>
        <w:autoSpaceDE w:val="0"/>
        <w:autoSpaceDN w:val="0"/>
        <w:spacing w:before="1"/>
        <w:rPr>
          <w:b/>
          <w:bCs/>
        </w:rPr>
      </w:pPr>
      <w:r>
        <w:rPr>
          <w:b/>
          <w:bCs/>
          <w:lang w:eastAsia="ja"/>
        </w:rPr>
        <w:t>予備コース：</w:t>
      </w:r>
    </w:p>
    <w:p w14:paraId="62F57960" w14:textId="15B17B95" w:rsidR="00980AF8" w:rsidRDefault="00EF6D86" w:rsidP="00EF6D86">
      <w:pPr>
        <w:pStyle w:val="ListParagraph"/>
        <w:numPr>
          <w:ilvl w:val="0"/>
          <w:numId w:val="24"/>
        </w:numPr>
        <w:tabs>
          <w:tab w:val="clear" w:pos="340"/>
          <w:tab w:val="clear" w:pos="680"/>
        </w:tabs>
        <w:ind w:left="426" w:hanging="384"/>
      </w:pPr>
      <w:r>
        <w:rPr>
          <w:lang w:eastAsia="ja"/>
        </w:rPr>
        <w:t>予備コースは、卒業後直接訓練に進むことができない、学習障害や知的障害を持っているとされている学生向けのコースです。</w:t>
      </w:r>
    </w:p>
    <w:p w14:paraId="31346582" w14:textId="77777777" w:rsidR="00EF6D86" w:rsidRPr="00762C0C" w:rsidRDefault="00EF6D86" w:rsidP="00EF6D86">
      <w:pPr>
        <w:numPr>
          <w:ilvl w:val="0"/>
          <w:numId w:val="25"/>
        </w:numPr>
      </w:pPr>
      <w:r>
        <w:rPr>
          <w:lang w:eastAsia="ja"/>
        </w:rPr>
        <w:t>また、</w:t>
      </w:r>
      <w:r>
        <w:rPr>
          <w:lang w:eastAsia="ja"/>
        </w:rPr>
        <w:t>ATAR</w:t>
      </w:r>
      <w:r>
        <w:rPr>
          <w:lang w:eastAsia="ja"/>
        </w:rPr>
        <w:t>コースや普通課程、ファウンデーションコースの内容に対して調整や障がいに対する配慮を利用できない</w:t>
      </w:r>
    </w:p>
    <w:p w14:paraId="6E03CD23" w14:textId="77777777" w:rsidR="00EF6D86" w:rsidRPr="00762C0C" w:rsidRDefault="00EF6D86" w:rsidP="00EF6D86">
      <w:pPr>
        <w:numPr>
          <w:ilvl w:val="0"/>
          <w:numId w:val="25"/>
        </w:numPr>
      </w:pPr>
      <w:r>
        <w:rPr>
          <w:lang w:eastAsia="ja"/>
        </w:rPr>
        <w:t>調整・個別教育計画を必要とし</w:t>
      </w:r>
    </w:p>
    <w:p w14:paraId="22E1BA51" w14:textId="77777777" w:rsidR="00EF6D86" w:rsidRPr="00762C0C" w:rsidRDefault="00EF6D86" w:rsidP="00EF6D86">
      <w:pPr>
        <w:numPr>
          <w:ilvl w:val="0"/>
          <w:numId w:val="25"/>
        </w:numPr>
      </w:pPr>
      <w:r>
        <w:rPr>
          <w:i/>
          <w:iCs/>
          <w:lang w:eastAsia="ja"/>
        </w:rPr>
        <w:t>1992</w:t>
      </w:r>
      <w:r>
        <w:rPr>
          <w:i/>
          <w:iCs/>
          <w:lang w:eastAsia="ja"/>
        </w:rPr>
        <w:t>年障害者差別禁止法（</w:t>
      </w:r>
      <w:r>
        <w:rPr>
          <w:i/>
          <w:iCs/>
          <w:lang w:eastAsia="ja"/>
        </w:rPr>
        <w:t>Disability Discrimination Act 1992</w:t>
      </w:r>
      <w:r>
        <w:rPr>
          <w:i/>
          <w:iCs/>
          <w:lang w:eastAsia="ja"/>
        </w:rPr>
        <w:t>）</w:t>
      </w:r>
      <w:r>
        <w:rPr>
          <w:lang w:eastAsia="ja"/>
        </w:rPr>
        <w:t>の下、公的に認められた障がいを持つとされ、上記の要件を満たす学生向けのコースです。</w:t>
      </w:r>
    </w:p>
    <w:p w14:paraId="48B57FFB" w14:textId="77777777" w:rsidR="00EF6D86" w:rsidRPr="00C908B8" w:rsidRDefault="00EF6D86" w:rsidP="00EF6D86">
      <w:pPr>
        <w:pStyle w:val="Heading2"/>
      </w:pPr>
      <w:r>
        <w:rPr>
          <w:bCs/>
          <w:lang w:eastAsia="ja"/>
        </w:rPr>
        <w:t>認定プログラム（</w:t>
      </w:r>
      <w:r>
        <w:rPr>
          <w:bCs/>
          <w:lang w:eastAsia="ja"/>
        </w:rPr>
        <w:t>Endorsed Program</w:t>
      </w:r>
      <w:r>
        <w:rPr>
          <w:bCs/>
          <w:lang w:eastAsia="ja"/>
        </w:rPr>
        <w:t>）</w:t>
      </w:r>
    </w:p>
    <w:p w14:paraId="4EC6DB92" w14:textId="54CECF06" w:rsidR="00EF6D86" w:rsidRPr="0094532B" w:rsidRDefault="00EF6D86" w:rsidP="0094532B">
      <w:pPr>
        <w:pStyle w:val="ListParagraph"/>
        <w:numPr>
          <w:ilvl w:val="0"/>
          <w:numId w:val="24"/>
        </w:numPr>
        <w:tabs>
          <w:tab w:val="clear" w:pos="340"/>
          <w:tab w:val="clear" w:pos="680"/>
        </w:tabs>
        <w:ind w:left="426" w:hanging="384"/>
        <w:rPr>
          <w:color w:val="000000"/>
          <w:shd w:val="clear" w:color="auto" w:fill="FFFFFF"/>
        </w:rPr>
      </w:pPr>
      <w:r>
        <w:rPr>
          <w:color w:val="000000"/>
          <w:shd w:val="clear" w:color="auto" w:fill="FFFFFF"/>
          <w:lang w:eastAsia="ja"/>
        </w:rPr>
        <w:t>認定プログラムでは、</w:t>
      </w:r>
      <w:r>
        <w:rPr>
          <w:color w:val="000000"/>
          <w:shd w:val="clear" w:color="auto" w:fill="FFFFFF"/>
          <w:lang w:eastAsia="ja"/>
        </w:rPr>
        <w:t>WACE</w:t>
      </w:r>
      <w:r>
        <w:rPr>
          <w:color w:val="000000"/>
          <w:shd w:val="clear" w:color="auto" w:fill="FFFFFF"/>
          <w:lang w:eastAsia="ja"/>
        </w:rPr>
        <w:t>コースの対象外の活動を通した学習機会を提供しています。</w:t>
      </w:r>
    </w:p>
    <w:p w14:paraId="7F5CED28" w14:textId="77777777" w:rsidR="00B31DD4" w:rsidRDefault="00B31DD4" w:rsidP="00EF6D86">
      <w:pPr>
        <w:pStyle w:val="ListParagraph"/>
        <w:numPr>
          <w:ilvl w:val="0"/>
          <w:numId w:val="24"/>
        </w:numPr>
        <w:tabs>
          <w:tab w:val="clear" w:pos="340"/>
          <w:tab w:val="clear" w:pos="680"/>
        </w:tabs>
        <w:ind w:left="426" w:hanging="384"/>
        <w:rPr>
          <w:color w:val="000000"/>
          <w:shd w:val="clear" w:color="auto" w:fill="FFFFFF"/>
        </w:rPr>
      </w:pPr>
      <w:r>
        <w:rPr>
          <w:color w:val="000000"/>
          <w:shd w:val="clear" w:color="auto" w:fill="FFFFFF"/>
          <w:lang w:eastAsia="ja"/>
        </w:rPr>
        <w:t>本プログラムは、学校のカリキュラムの一環または課外活動、地域団体や民間の提供者から提供される活動を行うことで受講することができます。</w:t>
      </w:r>
      <w:r>
        <w:rPr>
          <w:color w:val="000000"/>
          <w:shd w:val="clear" w:color="auto" w:fill="FFFFFF"/>
          <w:lang w:eastAsia="ja"/>
        </w:rPr>
        <w:t xml:space="preserve"> </w:t>
      </w:r>
    </w:p>
    <w:p w14:paraId="3DE23EA4" w14:textId="061D967F" w:rsidR="00EF6D86" w:rsidRDefault="00B31DD4" w:rsidP="00EF6D86">
      <w:pPr>
        <w:pStyle w:val="ListParagraph"/>
        <w:numPr>
          <w:ilvl w:val="0"/>
          <w:numId w:val="24"/>
        </w:numPr>
        <w:tabs>
          <w:tab w:val="clear" w:pos="340"/>
          <w:tab w:val="clear" w:pos="680"/>
        </w:tabs>
        <w:ind w:left="426" w:hanging="384"/>
        <w:rPr>
          <w:color w:val="000000"/>
          <w:shd w:val="clear" w:color="auto" w:fill="FFFFFF"/>
        </w:rPr>
      </w:pPr>
      <w:r>
        <w:rPr>
          <w:color w:val="000000"/>
          <w:shd w:val="clear" w:color="auto" w:fill="FFFFFF"/>
          <w:lang w:eastAsia="ja"/>
        </w:rPr>
        <w:t>活動例としては、地域奉仕活動やカデッツ（士官候補生訓練）、職場学習があります。</w:t>
      </w:r>
      <w:r>
        <w:rPr>
          <w:color w:val="000000"/>
          <w:shd w:val="clear" w:color="auto" w:fill="FFFFFF"/>
          <w:lang w:eastAsia="ja"/>
        </w:rPr>
        <w:t xml:space="preserve"> </w:t>
      </w:r>
    </w:p>
    <w:p w14:paraId="570C7694" w14:textId="77777777" w:rsidR="00EF6D86" w:rsidRPr="00C908B8" w:rsidRDefault="00EF6D86" w:rsidP="00EF6D86">
      <w:pPr>
        <w:pStyle w:val="Heading2"/>
        <w:rPr>
          <w:color w:val="000000"/>
          <w:shd w:val="clear" w:color="auto" w:fill="FFFFFF"/>
        </w:rPr>
      </w:pPr>
      <w:r>
        <w:rPr>
          <w:bCs/>
          <w:lang w:eastAsia="ja"/>
        </w:rPr>
        <w:t>VET</w:t>
      </w:r>
      <w:r>
        <w:rPr>
          <w:bCs/>
          <w:lang w:eastAsia="ja"/>
        </w:rPr>
        <w:t>資格</w:t>
      </w:r>
    </w:p>
    <w:p w14:paraId="142DF50B" w14:textId="41157F7F" w:rsidR="00EF6D86" w:rsidRPr="00A455A2" w:rsidRDefault="00EF6D86" w:rsidP="00EF6D86">
      <w:pPr>
        <w:pStyle w:val="ListParagraph"/>
        <w:numPr>
          <w:ilvl w:val="0"/>
          <w:numId w:val="24"/>
        </w:numPr>
        <w:tabs>
          <w:tab w:val="clear" w:pos="340"/>
          <w:tab w:val="clear" w:pos="680"/>
        </w:tabs>
        <w:ind w:left="426" w:hanging="384"/>
        <w:rPr>
          <w:rFonts w:eastAsia="Arial"/>
          <w:szCs w:val="22"/>
        </w:rPr>
      </w:pPr>
      <w:r>
        <w:rPr>
          <w:lang w:eastAsia="ja"/>
        </w:rPr>
        <w:t>学生は、全国的に認められている職業教育訓練（</w:t>
      </w:r>
      <w:r>
        <w:rPr>
          <w:lang w:eastAsia="ja"/>
        </w:rPr>
        <w:t>Vocational Education and Training</w:t>
      </w:r>
      <w:r>
        <w:rPr>
          <w:lang w:eastAsia="ja"/>
        </w:rPr>
        <w:t>：</w:t>
      </w:r>
      <w:r>
        <w:rPr>
          <w:lang w:eastAsia="ja"/>
        </w:rPr>
        <w:t>VET</w:t>
      </w:r>
      <w:r>
        <w:rPr>
          <w:lang w:eastAsia="ja"/>
        </w:rPr>
        <w:t>）を受講し、職場で必要とされるスキルや知識を身につけることができます。</w:t>
      </w:r>
      <w:r>
        <w:rPr>
          <w:lang w:eastAsia="ja"/>
        </w:rPr>
        <w:t xml:space="preserve"> </w:t>
      </w:r>
    </w:p>
    <w:p w14:paraId="22AF780D" w14:textId="49934C21" w:rsidR="00EF6D86" w:rsidRPr="000F0FBE" w:rsidRDefault="00EF6D86" w:rsidP="000F0FBE">
      <w:pPr>
        <w:pStyle w:val="ListParagraph"/>
        <w:numPr>
          <w:ilvl w:val="0"/>
          <w:numId w:val="24"/>
        </w:numPr>
        <w:tabs>
          <w:tab w:val="clear" w:pos="340"/>
          <w:tab w:val="clear" w:pos="680"/>
        </w:tabs>
        <w:ind w:left="426" w:hanging="384"/>
        <w:rPr>
          <w:rFonts w:eastAsia="Arial"/>
          <w:szCs w:val="22"/>
        </w:rPr>
      </w:pPr>
      <w:r>
        <w:rPr>
          <w:lang w:eastAsia="ja"/>
        </w:rPr>
        <w:t>学生は、</w:t>
      </w:r>
      <w:r>
        <w:rPr>
          <w:lang w:eastAsia="ja"/>
        </w:rPr>
        <w:t>VET</w:t>
      </w:r>
      <w:r>
        <w:rPr>
          <w:lang w:eastAsia="ja"/>
        </w:rPr>
        <w:t>資格を、単位相当として、</w:t>
      </w:r>
      <w:r>
        <w:rPr>
          <w:lang w:eastAsia="ja"/>
        </w:rPr>
        <w:t>WACE</w:t>
      </w:r>
      <w:r>
        <w:rPr>
          <w:lang w:eastAsia="ja"/>
        </w:rPr>
        <w:t>のための単位に加算することができます。</w:t>
      </w:r>
    </w:p>
    <w:p w14:paraId="57614DC7" w14:textId="77777777" w:rsidR="000F0FBE" w:rsidRDefault="000F0FBE" w:rsidP="000F0FBE">
      <w:pPr>
        <w:rPr>
          <w:b/>
          <w:bCs/>
        </w:rPr>
      </w:pPr>
    </w:p>
    <w:p w14:paraId="0B49BD22" w14:textId="77777777" w:rsidR="00EF6D86" w:rsidRPr="00895588" w:rsidRDefault="00EF6D86" w:rsidP="00EF6D86">
      <w:pPr>
        <w:pStyle w:val="Heading1"/>
        <w:rPr>
          <w:color w:val="auto"/>
        </w:rPr>
      </w:pPr>
      <w:r>
        <w:rPr>
          <w:bCs/>
          <w:color w:val="auto"/>
          <w:lang w:eastAsia="ja"/>
        </w:rPr>
        <w:lastRenderedPageBreak/>
        <w:t>詳細情報</w:t>
      </w:r>
    </w:p>
    <w:p w14:paraId="09EF3FE0" w14:textId="77777777" w:rsidR="00EF6D86" w:rsidRDefault="00EF6D86" w:rsidP="00EF6D86">
      <w:pPr>
        <w:widowControl w:val="0"/>
        <w:autoSpaceDE w:val="0"/>
        <w:autoSpaceDN w:val="0"/>
        <w:ind w:right="166"/>
        <w:rPr>
          <w:rFonts w:eastAsia="Arial"/>
          <w:szCs w:val="22"/>
        </w:rPr>
      </w:pPr>
      <w:r>
        <w:rPr>
          <w:rFonts w:eastAsia="Arial"/>
          <w:szCs w:val="22"/>
          <w:lang w:eastAsia="ja"/>
        </w:rPr>
        <w:t xml:space="preserve">学校教育課程・基準局（School Curriculum and Standards Authority）（「当局」と呼ぶ）では、幼稚園から12年生までの西オーストラリア州のすべての学校における教育課程及び評価、基準、成績通知に関して、責任を負います。 </w:t>
      </w:r>
    </w:p>
    <w:p w14:paraId="45422E7E" w14:textId="77777777" w:rsidR="00EF6D86" w:rsidRDefault="00EF6D86" w:rsidP="00EF6D86">
      <w:pPr>
        <w:widowControl w:val="0"/>
        <w:autoSpaceDE w:val="0"/>
        <w:autoSpaceDN w:val="0"/>
        <w:ind w:right="166"/>
        <w:rPr>
          <w:rFonts w:eastAsia="Arial"/>
          <w:szCs w:val="22"/>
        </w:rPr>
      </w:pPr>
      <w:r>
        <w:rPr>
          <w:rFonts w:eastAsia="Arial"/>
          <w:szCs w:val="22"/>
          <w:lang w:eastAsia="ja"/>
        </w:rPr>
        <w:t xml:space="preserve">ウェブサイトへのアクセス： </w:t>
      </w:r>
    </w:p>
    <w:p w14:paraId="26E96D30" w14:textId="285CDA57" w:rsidR="00EF6D86" w:rsidRPr="00C41292" w:rsidRDefault="00EF6D86" w:rsidP="000556EB">
      <w:pPr>
        <w:pStyle w:val="ListParagraph"/>
        <w:widowControl w:val="0"/>
        <w:numPr>
          <w:ilvl w:val="0"/>
          <w:numId w:val="23"/>
        </w:numPr>
        <w:tabs>
          <w:tab w:val="clear" w:pos="340"/>
          <w:tab w:val="clear" w:pos="680"/>
        </w:tabs>
        <w:autoSpaceDE w:val="0"/>
        <w:autoSpaceDN w:val="0"/>
        <w:ind w:left="392" w:right="-2"/>
        <w:rPr>
          <w:rFonts w:eastAsia="Arial"/>
          <w:color w:val="592C82"/>
          <w:szCs w:val="22"/>
        </w:rPr>
      </w:pPr>
      <w:hyperlink r:id="rId13" w:history="1">
        <w:r>
          <w:rPr>
            <w:rStyle w:val="Hyperlink"/>
            <w:rFonts w:eastAsia="Arial"/>
            <w:color w:val="592C82"/>
            <w:szCs w:val="22"/>
            <w:lang w:eastAsia="ja"/>
          </w:rPr>
          <w:t>https://parent.scsa.wa.edu.au/what-will-my-child-learn</w:t>
        </w:r>
      </w:hyperlink>
      <w:r>
        <w:rPr>
          <w:rFonts w:eastAsia="Arial"/>
          <w:color w:val="592C82"/>
          <w:szCs w:val="22"/>
          <w:lang w:eastAsia="ja"/>
        </w:rPr>
        <w:t xml:space="preserve"> </w:t>
      </w:r>
    </w:p>
    <w:p w14:paraId="38D02603" w14:textId="5986C2F2" w:rsidR="00895588" w:rsidRPr="00C41292" w:rsidRDefault="00EF6D86" w:rsidP="00895588">
      <w:pPr>
        <w:pStyle w:val="ListParagraph"/>
        <w:widowControl w:val="0"/>
        <w:numPr>
          <w:ilvl w:val="0"/>
          <w:numId w:val="23"/>
        </w:numPr>
        <w:tabs>
          <w:tab w:val="clear" w:pos="340"/>
          <w:tab w:val="clear" w:pos="680"/>
        </w:tabs>
        <w:autoSpaceDE w:val="0"/>
        <w:autoSpaceDN w:val="0"/>
        <w:ind w:left="392" w:right="-2"/>
        <w:rPr>
          <w:rFonts w:eastAsia="Arial"/>
          <w:color w:val="592C82"/>
          <w:szCs w:val="22"/>
          <w:u w:val="single"/>
        </w:rPr>
      </w:pPr>
      <w:hyperlink r:id="rId14" w:history="1">
        <w:r>
          <w:rPr>
            <w:rFonts w:eastAsia="Arial"/>
            <w:color w:val="592C82"/>
            <w:szCs w:val="22"/>
            <w:u w:val="single"/>
            <w:lang w:eastAsia="ja"/>
          </w:rPr>
          <w:t>https://senior-secondary.scsa.wa.edu.au/certification/wace</w:t>
        </w:r>
      </w:hyperlink>
      <w:r>
        <w:rPr>
          <w:rFonts w:eastAsia="Arial"/>
          <w:color w:val="592C82"/>
          <w:szCs w:val="22"/>
          <w:u w:val="single"/>
          <w:lang w:eastAsia="ja"/>
        </w:rPr>
        <w:t xml:space="preserve">  </w:t>
      </w:r>
    </w:p>
    <w:p w14:paraId="177F7E45" w14:textId="77777777" w:rsidR="00EF6D86" w:rsidRDefault="00EF6D86" w:rsidP="00EF6D86">
      <w:pPr>
        <w:widowControl w:val="0"/>
        <w:autoSpaceDE w:val="0"/>
        <w:autoSpaceDN w:val="0"/>
        <w:ind w:right="166"/>
        <w:rPr>
          <w:rFonts w:eastAsia="Arial"/>
          <w:szCs w:val="22"/>
        </w:rPr>
      </w:pPr>
    </w:p>
    <w:p w14:paraId="13582C24" w14:textId="77777777" w:rsidR="00EF6D86" w:rsidRPr="00A455A2" w:rsidRDefault="00EF6D86" w:rsidP="00EF6D86">
      <w:pPr>
        <w:pStyle w:val="Notes"/>
        <w:spacing w:before="0"/>
        <w:rPr>
          <w:sz w:val="22"/>
          <w:szCs w:val="22"/>
        </w:rPr>
      </w:pPr>
    </w:p>
    <w:p w14:paraId="66238EBB" w14:textId="77777777" w:rsidR="00C67C14" w:rsidRPr="000556EB" w:rsidRDefault="00C67C14" w:rsidP="000556EB">
      <w:pPr>
        <w:rPr>
          <w:rFonts w:eastAsia="Arial"/>
          <w:szCs w:val="22"/>
          <w:u w:val="single"/>
        </w:rPr>
      </w:pPr>
    </w:p>
    <w:sectPr w:rsidR="00C67C14" w:rsidRPr="000556EB" w:rsidSect="009B37D6">
      <w:headerReference w:type="default" r:id="rId15"/>
      <w:footerReference w:type="default" r:id="rId16"/>
      <w:headerReference w:type="first" r:id="rId17"/>
      <w:footerReference w:type="first" r:id="rId18"/>
      <w:pgSz w:w="11906" w:h="16838"/>
      <w:pgMar w:top="1418" w:right="1418" w:bottom="1134" w:left="1418" w:header="709" w:footer="51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D84B5" w14:textId="77777777" w:rsidR="005B4468" w:rsidRPr="0034331E" w:rsidRDefault="005B4468" w:rsidP="00127DAD">
      <w:r>
        <w:separator/>
      </w:r>
    </w:p>
  </w:endnote>
  <w:endnote w:type="continuationSeparator" w:id="0">
    <w:p w14:paraId="008CB711" w14:textId="77777777" w:rsidR="005B4468" w:rsidRPr="0034331E" w:rsidRDefault="005B4468" w:rsidP="00127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044559"/>
      <w:docPartObj>
        <w:docPartGallery w:val="Page Numbers (Bottom of Page)"/>
        <w:docPartUnique/>
      </w:docPartObj>
    </w:sdtPr>
    <w:sdtEndPr>
      <w:rPr>
        <w:noProof/>
      </w:rPr>
    </w:sdtEndPr>
    <w:sdtContent>
      <w:p w14:paraId="1FFCD800" w14:textId="06B3CA38" w:rsidR="00707FE1" w:rsidRDefault="00C2534C" w:rsidP="009C0A89">
        <w:pPr>
          <w:pStyle w:val="Footer"/>
          <w:ind w:right="510"/>
          <w:jc w:val="right"/>
          <w:rPr>
            <w:sz w:val="18"/>
            <w:szCs w:val="14"/>
          </w:rPr>
        </w:pPr>
        <w:r>
          <w:rPr>
            <w:sz w:val="18"/>
            <w:szCs w:val="14"/>
            <w:lang w:eastAsia="ja"/>
          </w:rPr>
          <w:t>D26/0249557</w:t>
        </w:r>
      </w:p>
      <w:p w14:paraId="45B84C8E" w14:textId="13190473" w:rsidR="00C2534C" w:rsidRPr="009C0A89" w:rsidRDefault="009C0A89" w:rsidP="009C0A89">
        <w:pPr>
          <w:pStyle w:val="Footer"/>
          <w:ind w:right="510"/>
          <w:jc w:val="right"/>
          <w:rPr>
            <w:sz w:val="18"/>
            <w:szCs w:val="14"/>
          </w:rPr>
        </w:pPr>
        <w:r>
          <w:rPr>
            <w:sz w:val="18"/>
            <w:szCs w:val="14"/>
            <w:lang w:eastAsia="ja"/>
          </w:rPr>
          <w:t>March 2026</w:t>
        </w:r>
      </w:p>
      <w:p w14:paraId="6195C32D" w14:textId="2510D5FF" w:rsidR="00707FE1" w:rsidRDefault="00707FE1" w:rsidP="00C2534C">
        <w:pPr>
          <w:pStyle w:val="Footer"/>
          <w:jc w:val="center"/>
        </w:pPr>
        <w:r>
          <w:rPr>
            <w:lang w:eastAsia="ja"/>
          </w:rPr>
          <w:fldChar w:fldCharType="begin"/>
        </w:r>
        <w:r>
          <w:rPr>
            <w:lang w:eastAsia="ja"/>
          </w:rPr>
          <w:instrText xml:space="preserve"> PAGE   \* MERGEFORMAT </w:instrText>
        </w:r>
        <w:r>
          <w:rPr>
            <w:lang w:eastAsia="ja"/>
          </w:rPr>
          <w:fldChar w:fldCharType="separate"/>
        </w:r>
        <w:r>
          <w:rPr>
            <w:noProof/>
            <w:lang w:eastAsia="ja"/>
          </w:rPr>
          <w:t>2</w:t>
        </w:r>
        <w:r>
          <w:rPr>
            <w:noProof/>
            <w:lang w:eastAsia="ja"/>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4201A" w14:textId="40E5CA08" w:rsidR="009B37D6" w:rsidRDefault="009B37D6" w:rsidP="009B37D6">
    <w:pPr>
      <w:pStyle w:val="Footer"/>
      <w:ind w:right="510"/>
      <w:jc w:val="right"/>
      <w:rPr>
        <w:sz w:val="18"/>
        <w:szCs w:val="14"/>
      </w:rPr>
    </w:pPr>
    <w:r>
      <w:rPr>
        <w:sz w:val="18"/>
        <w:szCs w:val="14"/>
        <w:lang w:eastAsia="ja"/>
      </w:rPr>
      <w:t>D26/0249557</w:t>
    </w:r>
  </w:p>
  <w:p w14:paraId="496053F8" w14:textId="77777777" w:rsidR="009B37D6" w:rsidRPr="009C0A89" w:rsidRDefault="009B37D6" w:rsidP="009B37D6">
    <w:pPr>
      <w:pStyle w:val="Footer"/>
      <w:ind w:right="510"/>
      <w:jc w:val="right"/>
      <w:rPr>
        <w:sz w:val="18"/>
        <w:szCs w:val="14"/>
      </w:rPr>
    </w:pPr>
    <w:r>
      <w:rPr>
        <w:sz w:val="18"/>
        <w:szCs w:val="14"/>
        <w:lang w:eastAsia="ja"/>
      </w:rPr>
      <w:t>March 2026</w:t>
    </w:r>
  </w:p>
  <w:p w14:paraId="08B39A91" w14:textId="77777777" w:rsidR="00707FE1" w:rsidRDefault="00707F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5DB6B" w14:textId="77777777" w:rsidR="005B4468" w:rsidRPr="0034331E" w:rsidRDefault="005B4468" w:rsidP="00127DAD">
      <w:r>
        <w:separator/>
      </w:r>
    </w:p>
  </w:footnote>
  <w:footnote w:type="continuationSeparator" w:id="0">
    <w:p w14:paraId="24100BCA" w14:textId="77777777" w:rsidR="005B4468" w:rsidRPr="0034331E" w:rsidRDefault="005B4468" w:rsidP="00127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D1FF7" w14:textId="13FA368E" w:rsidR="00957C5C" w:rsidRPr="0034331E" w:rsidRDefault="00957C5C">
    <w:pPr>
      <w:pStyle w:val="Header"/>
    </w:pPr>
    <w:r>
      <w:rPr>
        <w:noProof/>
        <w:lang w:eastAsia="ja"/>
      </w:rPr>
      <w:drawing>
        <wp:anchor distT="0" distB="0" distL="114300" distR="114300" simplePos="0" relativeHeight="251658240" behindDoc="1" locked="0" layoutInCell="1" allowOverlap="1" wp14:anchorId="362DFD7C" wp14:editId="1D625A5C">
          <wp:simplePos x="0" y="0"/>
          <wp:positionH relativeFrom="page">
            <wp:align>right</wp:align>
          </wp:positionH>
          <wp:positionV relativeFrom="page">
            <wp:align>top</wp:align>
          </wp:positionV>
          <wp:extent cx="7559675" cy="10690225"/>
          <wp:effectExtent l="0" t="0" r="3175" b="0"/>
          <wp:wrapNone/>
          <wp:docPr id="1880470120" name="Picture 1880470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675" cy="106902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59D82" w14:textId="19A69617" w:rsidR="00947583" w:rsidRDefault="00CD02E7">
    <w:pPr>
      <w:pStyle w:val="Header"/>
    </w:pPr>
    <w:r>
      <w:rPr>
        <w:rFonts w:ascii="Times New Roman" w:hAnsi="Times New Roman" w:cs="Times New Roman"/>
        <w:noProof/>
        <w:sz w:val="24"/>
        <w:szCs w:val="24"/>
        <w:lang w:eastAsia="en-AU"/>
      </w:rPr>
      <mc:AlternateContent>
        <mc:Choice Requires="wps">
          <w:drawing>
            <wp:anchor distT="45720" distB="45720" distL="114300" distR="114300" simplePos="0" relativeHeight="251660291" behindDoc="0" locked="0" layoutInCell="1" allowOverlap="1" wp14:anchorId="59C0DFE4" wp14:editId="60B8A5AE">
              <wp:simplePos x="0" y="0"/>
              <wp:positionH relativeFrom="column">
                <wp:posOffset>5973745</wp:posOffset>
              </wp:positionH>
              <wp:positionV relativeFrom="paragraph">
                <wp:posOffset>-387615</wp:posOffset>
              </wp:positionV>
              <wp:extent cx="635000" cy="240030"/>
              <wp:effectExtent l="0" t="0" r="0" b="0"/>
              <wp:wrapSquare wrapText="bothSides"/>
              <wp:docPr id="2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240030"/>
                      </a:xfrm>
                      <a:prstGeom prst="rect">
                        <a:avLst/>
                      </a:prstGeom>
                      <a:noFill/>
                      <a:ln w="9525">
                        <a:noFill/>
                        <a:miter lim="800000"/>
                        <a:headEnd/>
                        <a:tailEnd/>
                      </a:ln>
                    </wps:spPr>
                    <wps:txbx>
                      <w:txbxContent>
                        <w:p w14:paraId="575A033F" w14:textId="77777777" w:rsidR="00CD02E7" w:rsidRDefault="00CD02E7" w:rsidP="00CD02E7">
                          <w:pPr>
                            <w:rPr>
                              <w:color w:val="767171" w:themeColor="background2" w:themeShade="80"/>
                              <w:sz w:val="16"/>
                              <w:szCs w:val="14"/>
                            </w:rPr>
                          </w:pPr>
                          <w:r>
                            <w:rPr>
                              <w:color w:val="767171" w:themeColor="background2" w:themeShade="80"/>
                              <w:sz w:val="16"/>
                              <w:szCs w:val="14"/>
                            </w:rPr>
                            <w:t>Japanese</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C0DFE4" id="_x0000_t202" coordsize="21600,21600" o:spt="202" path="m,l,21600r21600,l21600,xe">
              <v:stroke joinstyle="miter"/>
              <v:path gradientshapeok="t" o:connecttype="rect"/>
            </v:shapetype>
            <v:shape id="Text Box 1" o:spid="_x0000_s1026" type="#_x0000_t202" style="position:absolute;margin-left:470.35pt;margin-top:-30.5pt;width:50pt;height:18.9pt;z-index:25166029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kzHBwIAAPQDAAAOAAAAZHJzL2Uyb0RvYy54bWysU8Fu2zAMvQ/YPwi6L3bSpGuNOEXXrsOA&#10;bh3Q7QNkWYqFSaImKbGzrx8lu2nQ3YpeBEokH/keqfXVYDTZCx8U2JrOZyUlwnJold3W9NfPuw8X&#10;lITIbMs0WFHTgwj0avP+3bp3lVhAB7oVniCIDVXvatrF6KqiCLwThoUZOGHRKcEbFvHqt0XrWY/o&#10;RheLsjwvevCt88BFCPh6OzrpJuNLKXh8kDKISHRNsbeYT5/PJp3FZs2qrWeuU3xqg72iC8OUxaJH&#10;qFsWGdl59R+UUdxDABlnHEwBUiouMgdkMy9fsHnsmBOZC4oT3FGm8Haw/Pv+0f3wJA6fYMABZhLB&#10;3QP/HYiFm47Zrbj2HvpOsBYLz5NkRe9CNaUmqUMVEkjTf4MWh8x2ETLQIL1JqiBPgug4gMNRdDFE&#10;wvHx/GxVlujh6Fosy/IsD6Vg1VOy8yF+EWBIMmrqcaYZnO3vQ0zNsOopJNWycKe0znPVlvQ1vVwt&#10;VjnhxGNUxLXTytT0Aqtj/ZyQOH62bbYjU3q0sYC2E+nEc2Qch2bAwES+gfaA9D2M64XfIT7gITVg&#10;ea6Vo6QD//flW4rDSaKHkh5XsKbhz455QYn+alHqy/lymXY2X5arjwu8+FNPc+phliNUTSMlo3kT&#10;856PmlzjSKTKcj13PHHC1coqTt8g7e7pPUc9f9bNPwAAAP//AwBQSwMEFAAGAAgAAAAhAMK4I/ze&#10;AAAADAEAAA8AAABkcnMvZG93bnJldi54bWxMj01PwkAQhu8m/IfNkHiDXSqClG6J0XjVgGLCbekO&#10;bWN3tukutP57By96nHeevB/ZZnCNuGAXak8aZlMFAqnwtqZSw8f7y+QBRIiGrGk8oYZvDLDJRzeZ&#10;Sa3vaYuXXSwFm1BIjYYqxjaVMhQVOhOmvkXi38l3zkQ+u1LazvRs7hqZKLWQztTECZVp8anC4mt3&#10;dhr2r6fD51y9lc/uvu39oCS5ldT6djw8rkFEHOIfDNf6XB1y7nT0Z7JBNBpWc7VkVMNkMeNRV0L9&#10;SkeWkrsEZJ7J/yPyHwAAAP//AwBQSwECLQAUAAYACAAAACEAtoM4kv4AAADhAQAAEwAAAAAAAAAA&#10;AAAAAAAAAAAAW0NvbnRlbnRfVHlwZXNdLnhtbFBLAQItABQABgAIAAAAIQA4/SH/1gAAAJQBAAAL&#10;AAAAAAAAAAAAAAAAAC8BAABfcmVscy8ucmVsc1BLAQItABQABgAIAAAAIQDdNkzHBwIAAPQDAAAO&#10;AAAAAAAAAAAAAAAAAC4CAABkcnMvZTJvRG9jLnhtbFBLAQItABQABgAIAAAAIQDCuCP83gAAAAwB&#10;AAAPAAAAAAAAAAAAAAAAAGEEAABkcnMvZG93bnJldi54bWxQSwUGAAAAAAQABADzAAAAbAUAAAAA&#10;" filled="f" stroked="f">
              <v:textbox>
                <w:txbxContent>
                  <w:p w14:paraId="575A033F" w14:textId="77777777" w:rsidR="00CD02E7" w:rsidRDefault="00CD02E7" w:rsidP="00CD02E7">
                    <w:pPr>
                      <w:rPr>
                        <w:color w:val="767171" w:themeColor="background2" w:themeShade="80"/>
                        <w:sz w:val="16"/>
                        <w:szCs w:val="14"/>
                      </w:rPr>
                    </w:pPr>
                    <w:r>
                      <w:rPr>
                        <w:color w:val="767171" w:themeColor="background2" w:themeShade="80"/>
                        <w:sz w:val="16"/>
                        <w:szCs w:val="14"/>
                      </w:rPr>
                      <w:t>Japanese</w:t>
                    </w:r>
                  </w:p>
                </w:txbxContent>
              </v:textbox>
              <w10:wrap type="square"/>
            </v:shape>
          </w:pict>
        </mc:Fallback>
      </mc:AlternateContent>
    </w:r>
    <w:r w:rsidR="006C1619">
      <w:rPr>
        <w:noProof/>
        <w:lang w:eastAsia="ja"/>
      </w:rPr>
      <w:drawing>
        <wp:anchor distT="0" distB="0" distL="114300" distR="114300" simplePos="0" relativeHeight="251658242" behindDoc="1" locked="0" layoutInCell="1" allowOverlap="1" wp14:anchorId="72601A6A" wp14:editId="75BA3B8D">
          <wp:simplePos x="0" y="0"/>
          <wp:positionH relativeFrom="page">
            <wp:posOffset>-38100</wp:posOffset>
          </wp:positionH>
          <wp:positionV relativeFrom="page">
            <wp:posOffset>-9525</wp:posOffset>
          </wp:positionV>
          <wp:extent cx="2164080" cy="1323975"/>
          <wp:effectExtent l="0" t="0" r="7620" b="9525"/>
          <wp:wrapTopAndBottom/>
          <wp:docPr id="372735898" name="Picture 372735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13486"/>
                  <a:stretch>
                    <a:fillRect/>
                  </a:stretch>
                </pic:blipFill>
                <pic:spPr bwMode="auto">
                  <a:xfrm>
                    <a:off x="0" y="0"/>
                    <a:ext cx="2164080" cy="13239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C1619">
      <w:rPr>
        <w:noProof/>
        <w:lang w:eastAsia="ja"/>
      </w:rPr>
      <w:drawing>
        <wp:anchor distT="0" distB="0" distL="114300" distR="114300" simplePos="0" relativeHeight="251658243" behindDoc="1" locked="0" layoutInCell="1" allowOverlap="1" wp14:anchorId="07337E76" wp14:editId="0E9309C7">
          <wp:simplePos x="0" y="0"/>
          <wp:positionH relativeFrom="page">
            <wp:posOffset>2275</wp:posOffset>
          </wp:positionH>
          <wp:positionV relativeFrom="page">
            <wp:posOffset>2275</wp:posOffset>
          </wp:positionV>
          <wp:extent cx="7559675" cy="10690225"/>
          <wp:effectExtent l="0" t="0" r="3175" b="0"/>
          <wp:wrapNone/>
          <wp:docPr id="266762227" name="Picture 266762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7559675" cy="106902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16"/>
        </w:tabs>
        <w:ind w:left="1416"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06A81292"/>
    <w:multiLevelType w:val="multilevel"/>
    <w:tmpl w:val="2F7AD80C"/>
    <w:lvl w:ilvl="0">
      <w:start w:val="1"/>
      <w:numFmt w:val="bullet"/>
      <w:lvlText w:val="­"/>
      <w:lvlJc w:val="left"/>
      <w:pPr>
        <w:tabs>
          <w:tab w:val="num" w:pos="804"/>
        </w:tabs>
        <w:ind w:left="804" w:hanging="360"/>
      </w:pPr>
      <w:rPr>
        <w:rFonts w:ascii="Courier New" w:hAnsi="Courier New" w:hint="default"/>
        <w:sz w:val="20"/>
      </w:rPr>
    </w:lvl>
    <w:lvl w:ilvl="1" w:tentative="1">
      <w:start w:val="1"/>
      <w:numFmt w:val="bullet"/>
      <w:lvlText w:val=""/>
      <w:lvlJc w:val="left"/>
      <w:pPr>
        <w:tabs>
          <w:tab w:val="num" w:pos="1524"/>
        </w:tabs>
        <w:ind w:left="1524" w:hanging="360"/>
      </w:pPr>
      <w:rPr>
        <w:rFonts w:ascii="Symbol" w:hAnsi="Symbol" w:hint="default"/>
        <w:sz w:val="20"/>
      </w:rPr>
    </w:lvl>
    <w:lvl w:ilvl="2" w:tentative="1">
      <w:start w:val="1"/>
      <w:numFmt w:val="bullet"/>
      <w:lvlText w:val=""/>
      <w:lvlJc w:val="left"/>
      <w:pPr>
        <w:tabs>
          <w:tab w:val="num" w:pos="2244"/>
        </w:tabs>
        <w:ind w:left="2244" w:hanging="360"/>
      </w:pPr>
      <w:rPr>
        <w:rFonts w:ascii="Symbol" w:hAnsi="Symbol" w:hint="default"/>
        <w:sz w:val="20"/>
      </w:rPr>
    </w:lvl>
    <w:lvl w:ilvl="3" w:tentative="1">
      <w:start w:val="1"/>
      <w:numFmt w:val="bullet"/>
      <w:lvlText w:val=""/>
      <w:lvlJc w:val="left"/>
      <w:pPr>
        <w:tabs>
          <w:tab w:val="num" w:pos="2964"/>
        </w:tabs>
        <w:ind w:left="2964" w:hanging="360"/>
      </w:pPr>
      <w:rPr>
        <w:rFonts w:ascii="Symbol" w:hAnsi="Symbol" w:hint="default"/>
        <w:sz w:val="20"/>
      </w:rPr>
    </w:lvl>
    <w:lvl w:ilvl="4" w:tentative="1">
      <w:start w:val="1"/>
      <w:numFmt w:val="bullet"/>
      <w:lvlText w:val=""/>
      <w:lvlJc w:val="left"/>
      <w:pPr>
        <w:tabs>
          <w:tab w:val="num" w:pos="3684"/>
        </w:tabs>
        <w:ind w:left="3684" w:hanging="360"/>
      </w:pPr>
      <w:rPr>
        <w:rFonts w:ascii="Symbol" w:hAnsi="Symbol" w:hint="default"/>
        <w:sz w:val="20"/>
      </w:rPr>
    </w:lvl>
    <w:lvl w:ilvl="5" w:tentative="1">
      <w:start w:val="1"/>
      <w:numFmt w:val="bullet"/>
      <w:lvlText w:val=""/>
      <w:lvlJc w:val="left"/>
      <w:pPr>
        <w:tabs>
          <w:tab w:val="num" w:pos="4404"/>
        </w:tabs>
        <w:ind w:left="4404" w:hanging="360"/>
      </w:pPr>
      <w:rPr>
        <w:rFonts w:ascii="Symbol" w:hAnsi="Symbol" w:hint="default"/>
        <w:sz w:val="20"/>
      </w:rPr>
    </w:lvl>
    <w:lvl w:ilvl="6" w:tentative="1">
      <w:start w:val="1"/>
      <w:numFmt w:val="bullet"/>
      <w:lvlText w:val=""/>
      <w:lvlJc w:val="left"/>
      <w:pPr>
        <w:tabs>
          <w:tab w:val="num" w:pos="5124"/>
        </w:tabs>
        <w:ind w:left="5124" w:hanging="360"/>
      </w:pPr>
      <w:rPr>
        <w:rFonts w:ascii="Symbol" w:hAnsi="Symbol" w:hint="default"/>
        <w:sz w:val="20"/>
      </w:rPr>
    </w:lvl>
    <w:lvl w:ilvl="7" w:tentative="1">
      <w:start w:val="1"/>
      <w:numFmt w:val="bullet"/>
      <w:lvlText w:val=""/>
      <w:lvlJc w:val="left"/>
      <w:pPr>
        <w:tabs>
          <w:tab w:val="num" w:pos="5844"/>
        </w:tabs>
        <w:ind w:left="5844" w:hanging="360"/>
      </w:pPr>
      <w:rPr>
        <w:rFonts w:ascii="Symbol" w:hAnsi="Symbol" w:hint="default"/>
        <w:sz w:val="20"/>
      </w:rPr>
    </w:lvl>
    <w:lvl w:ilvl="8" w:tentative="1">
      <w:start w:val="1"/>
      <w:numFmt w:val="bullet"/>
      <w:lvlText w:val=""/>
      <w:lvlJc w:val="left"/>
      <w:pPr>
        <w:tabs>
          <w:tab w:val="num" w:pos="6564"/>
        </w:tabs>
        <w:ind w:left="6564" w:hanging="360"/>
      </w:pPr>
      <w:rPr>
        <w:rFonts w:ascii="Symbol" w:hAnsi="Symbol" w:hint="default"/>
        <w:sz w:val="20"/>
      </w:rPr>
    </w:lvl>
  </w:abstractNum>
  <w:abstractNum w:abstractNumId="11" w15:restartNumberingAfterBreak="0">
    <w:nsid w:val="06DC50AA"/>
    <w:multiLevelType w:val="hybridMultilevel"/>
    <w:tmpl w:val="3DE6E9EA"/>
    <w:lvl w:ilvl="0" w:tplc="41F49B5A">
      <w:numFmt w:val="bullet"/>
      <w:lvlText w:val="-"/>
      <w:lvlJc w:val="left"/>
      <w:pPr>
        <w:ind w:left="1578" w:hanging="360"/>
      </w:pPr>
      <w:rPr>
        <w:rFonts w:ascii="Arial" w:eastAsiaTheme="minorHAnsi" w:hAnsi="Arial" w:cs="Arial" w:hint="default"/>
      </w:rPr>
    </w:lvl>
    <w:lvl w:ilvl="1" w:tplc="0C090003" w:tentative="1">
      <w:start w:val="1"/>
      <w:numFmt w:val="bullet"/>
      <w:lvlText w:val="o"/>
      <w:lvlJc w:val="left"/>
      <w:pPr>
        <w:ind w:left="2298" w:hanging="360"/>
      </w:pPr>
      <w:rPr>
        <w:rFonts w:ascii="Courier New" w:hAnsi="Courier New" w:cs="Courier New" w:hint="default"/>
      </w:rPr>
    </w:lvl>
    <w:lvl w:ilvl="2" w:tplc="0C090005" w:tentative="1">
      <w:start w:val="1"/>
      <w:numFmt w:val="bullet"/>
      <w:lvlText w:val=""/>
      <w:lvlJc w:val="left"/>
      <w:pPr>
        <w:ind w:left="3018" w:hanging="360"/>
      </w:pPr>
      <w:rPr>
        <w:rFonts w:ascii="Wingdings" w:hAnsi="Wingdings" w:hint="default"/>
      </w:rPr>
    </w:lvl>
    <w:lvl w:ilvl="3" w:tplc="0C090001" w:tentative="1">
      <w:start w:val="1"/>
      <w:numFmt w:val="bullet"/>
      <w:lvlText w:val=""/>
      <w:lvlJc w:val="left"/>
      <w:pPr>
        <w:ind w:left="3738" w:hanging="360"/>
      </w:pPr>
      <w:rPr>
        <w:rFonts w:ascii="Symbol" w:hAnsi="Symbol" w:hint="default"/>
      </w:rPr>
    </w:lvl>
    <w:lvl w:ilvl="4" w:tplc="0C090003" w:tentative="1">
      <w:start w:val="1"/>
      <w:numFmt w:val="bullet"/>
      <w:lvlText w:val="o"/>
      <w:lvlJc w:val="left"/>
      <w:pPr>
        <w:ind w:left="4458" w:hanging="360"/>
      </w:pPr>
      <w:rPr>
        <w:rFonts w:ascii="Courier New" w:hAnsi="Courier New" w:cs="Courier New" w:hint="default"/>
      </w:rPr>
    </w:lvl>
    <w:lvl w:ilvl="5" w:tplc="0C090005" w:tentative="1">
      <w:start w:val="1"/>
      <w:numFmt w:val="bullet"/>
      <w:lvlText w:val=""/>
      <w:lvlJc w:val="left"/>
      <w:pPr>
        <w:ind w:left="5178" w:hanging="360"/>
      </w:pPr>
      <w:rPr>
        <w:rFonts w:ascii="Wingdings" w:hAnsi="Wingdings" w:hint="default"/>
      </w:rPr>
    </w:lvl>
    <w:lvl w:ilvl="6" w:tplc="0C090001" w:tentative="1">
      <w:start w:val="1"/>
      <w:numFmt w:val="bullet"/>
      <w:lvlText w:val=""/>
      <w:lvlJc w:val="left"/>
      <w:pPr>
        <w:ind w:left="5898" w:hanging="360"/>
      </w:pPr>
      <w:rPr>
        <w:rFonts w:ascii="Symbol" w:hAnsi="Symbol" w:hint="default"/>
      </w:rPr>
    </w:lvl>
    <w:lvl w:ilvl="7" w:tplc="0C090003" w:tentative="1">
      <w:start w:val="1"/>
      <w:numFmt w:val="bullet"/>
      <w:lvlText w:val="o"/>
      <w:lvlJc w:val="left"/>
      <w:pPr>
        <w:ind w:left="6618" w:hanging="360"/>
      </w:pPr>
      <w:rPr>
        <w:rFonts w:ascii="Courier New" w:hAnsi="Courier New" w:cs="Courier New" w:hint="default"/>
      </w:rPr>
    </w:lvl>
    <w:lvl w:ilvl="8" w:tplc="0C090005" w:tentative="1">
      <w:start w:val="1"/>
      <w:numFmt w:val="bullet"/>
      <w:lvlText w:val=""/>
      <w:lvlJc w:val="left"/>
      <w:pPr>
        <w:ind w:left="7338" w:hanging="360"/>
      </w:pPr>
      <w:rPr>
        <w:rFonts w:ascii="Wingdings" w:hAnsi="Wingdings" w:hint="default"/>
      </w:rPr>
    </w:lvl>
  </w:abstractNum>
  <w:abstractNum w:abstractNumId="12" w15:restartNumberingAfterBreak="0">
    <w:nsid w:val="0F212A6F"/>
    <w:multiLevelType w:val="hybridMultilevel"/>
    <w:tmpl w:val="8B8C13EA"/>
    <w:lvl w:ilvl="0" w:tplc="3B2EBFB6">
      <w:start w:val="1"/>
      <w:numFmt w:val="bullet"/>
      <w:lvlText w:val="­"/>
      <w:lvlJc w:val="left"/>
      <w:pPr>
        <w:ind w:left="1938" w:hanging="360"/>
      </w:pPr>
      <w:rPr>
        <w:rFonts w:ascii="Courier New" w:hAnsi="Courier New" w:hint="default"/>
      </w:rPr>
    </w:lvl>
    <w:lvl w:ilvl="1" w:tplc="0C090003" w:tentative="1">
      <w:start w:val="1"/>
      <w:numFmt w:val="bullet"/>
      <w:lvlText w:val="o"/>
      <w:lvlJc w:val="left"/>
      <w:pPr>
        <w:ind w:left="2658" w:hanging="360"/>
      </w:pPr>
      <w:rPr>
        <w:rFonts w:ascii="Courier New" w:hAnsi="Courier New" w:cs="Courier New" w:hint="default"/>
      </w:rPr>
    </w:lvl>
    <w:lvl w:ilvl="2" w:tplc="0C090005" w:tentative="1">
      <w:start w:val="1"/>
      <w:numFmt w:val="bullet"/>
      <w:lvlText w:val=""/>
      <w:lvlJc w:val="left"/>
      <w:pPr>
        <w:ind w:left="3378" w:hanging="360"/>
      </w:pPr>
      <w:rPr>
        <w:rFonts w:ascii="Wingdings" w:hAnsi="Wingdings" w:hint="default"/>
      </w:rPr>
    </w:lvl>
    <w:lvl w:ilvl="3" w:tplc="0C090001" w:tentative="1">
      <w:start w:val="1"/>
      <w:numFmt w:val="bullet"/>
      <w:lvlText w:val=""/>
      <w:lvlJc w:val="left"/>
      <w:pPr>
        <w:ind w:left="4098" w:hanging="360"/>
      </w:pPr>
      <w:rPr>
        <w:rFonts w:ascii="Symbol" w:hAnsi="Symbol" w:hint="default"/>
      </w:rPr>
    </w:lvl>
    <w:lvl w:ilvl="4" w:tplc="0C090003" w:tentative="1">
      <w:start w:val="1"/>
      <w:numFmt w:val="bullet"/>
      <w:lvlText w:val="o"/>
      <w:lvlJc w:val="left"/>
      <w:pPr>
        <w:ind w:left="4818" w:hanging="360"/>
      </w:pPr>
      <w:rPr>
        <w:rFonts w:ascii="Courier New" w:hAnsi="Courier New" w:cs="Courier New" w:hint="default"/>
      </w:rPr>
    </w:lvl>
    <w:lvl w:ilvl="5" w:tplc="0C090005" w:tentative="1">
      <w:start w:val="1"/>
      <w:numFmt w:val="bullet"/>
      <w:lvlText w:val=""/>
      <w:lvlJc w:val="left"/>
      <w:pPr>
        <w:ind w:left="5538" w:hanging="360"/>
      </w:pPr>
      <w:rPr>
        <w:rFonts w:ascii="Wingdings" w:hAnsi="Wingdings" w:hint="default"/>
      </w:rPr>
    </w:lvl>
    <w:lvl w:ilvl="6" w:tplc="0C090001" w:tentative="1">
      <w:start w:val="1"/>
      <w:numFmt w:val="bullet"/>
      <w:lvlText w:val=""/>
      <w:lvlJc w:val="left"/>
      <w:pPr>
        <w:ind w:left="6258" w:hanging="360"/>
      </w:pPr>
      <w:rPr>
        <w:rFonts w:ascii="Symbol" w:hAnsi="Symbol" w:hint="default"/>
      </w:rPr>
    </w:lvl>
    <w:lvl w:ilvl="7" w:tplc="0C090003" w:tentative="1">
      <w:start w:val="1"/>
      <w:numFmt w:val="bullet"/>
      <w:lvlText w:val="o"/>
      <w:lvlJc w:val="left"/>
      <w:pPr>
        <w:ind w:left="6978" w:hanging="360"/>
      </w:pPr>
      <w:rPr>
        <w:rFonts w:ascii="Courier New" w:hAnsi="Courier New" w:cs="Courier New" w:hint="default"/>
      </w:rPr>
    </w:lvl>
    <w:lvl w:ilvl="8" w:tplc="0C090005" w:tentative="1">
      <w:start w:val="1"/>
      <w:numFmt w:val="bullet"/>
      <w:lvlText w:val=""/>
      <w:lvlJc w:val="left"/>
      <w:pPr>
        <w:ind w:left="7698" w:hanging="360"/>
      </w:pPr>
      <w:rPr>
        <w:rFonts w:ascii="Wingdings" w:hAnsi="Wingdings" w:hint="default"/>
      </w:rPr>
    </w:lvl>
  </w:abstractNum>
  <w:abstractNum w:abstractNumId="13" w15:restartNumberingAfterBreak="0">
    <w:nsid w:val="0FD87C99"/>
    <w:multiLevelType w:val="hybridMultilevel"/>
    <w:tmpl w:val="821C056E"/>
    <w:lvl w:ilvl="0" w:tplc="41F49B5A">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5"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6" w15:restartNumberingAfterBreak="0">
    <w:nsid w:val="418433A8"/>
    <w:multiLevelType w:val="multilevel"/>
    <w:tmpl w:val="908CAE96"/>
    <w:numStyleLink w:val="NumberedList"/>
  </w:abstractNum>
  <w:abstractNum w:abstractNumId="17" w15:restartNumberingAfterBreak="0">
    <w:nsid w:val="42F326D0"/>
    <w:multiLevelType w:val="hybridMultilevel"/>
    <w:tmpl w:val="757ED5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4CF081D"/>
    <w:multiLevelType w:val="hybridMultilevel"/>
    <w:tmpl w:val="CC624C2E"/>
    <w:lvl w:ilvl="0" w:tplc="0C090001">
      <w:start w:val="1"/>
      <w:numFmt w:val="bullet"/>
      <w:lvlText w:val=""/>
      <w:lvlJc w:val="left"/>
      <w:pPr>
        <w:ind w:left="856" w:hanging="360"/>
      </w:pPr>
      <w:rPr>
        <w:rFonts w:ascii="Symbol" w:hAnsi="Symbol" w:hint="default"/>
      </w:rPr>
    </w:lvl>
    <w:lvl w:ilvl="1" w:tplc="0C090003" w:tentative="1">
      <w:start w:val="1"/>
      <w:numFmt w:val="bullet"/>
      <w:lvlText w:val="o"/>
      <w:lvlJc w:val="left"/>
      <w:pPr>
        <w:ind w:left="1576" w:hanging="360"/>
      </w:pPr>
      <w:rPr>
        <w:rFonts w:ascii="Courier New" w:hAnsi="Courier New" w:cs="Courier New" w:hint="default"/>
      </w:rPr>
    </w:lvl>
    <w:lvl w:ilvl="2" w:tplc="0C090005" w:tentative="1">
      <w:start w:val="1"/>
      <w:numFmt w:val="bullet"/>
      <w:lvlText w:val=""/>
      <w:lvlJc w:val="left"/>
      <w:pPr>
        <w:ind w:left="2296" w:hanging="360"/>
      </w:pPr>
      <w:rPr>
        <w:rFonts w:ascii="Wingdings" w:hAnsi="Wingdings" w:hint="default"/>
      </w:rPr>
    </w:lvl>
    <w:lvl w:ilvl="3" w:tplc="0C090001" w:tentative="1">
      <w:start w:val="1"/>
      <w:numFmt w:val="bullet"/>
      <w:lvlText w:val=""/>
      <w:lvlJc w:val="left"/>
      <w:pPr>
        <w:ind w:left="3016" w:hanging="360"/>
      </w:pPr>
      <w:rPr>
        <w:rFonts w:ascii="Symbol" w:hAnsi="Symbol" w:hint="default"/>
      </w:rPr>
    </w:lvl>
    <w:lvl w:ilvl="4" w:tplc="0C090003" w:tentative="1">
      <w:start w:val="1"/>
      <w:numFmt w:val="bullet"/>
      <w:lvlText w:val="o"/>
      <w:lvlJc w:val="left"/>
      <w:pPr>
        <w:ind w:left="3736" w:hanging="360"/>
      </w:pPr>
      <w:rPr>
        <w:rFonts w:ascii="Courier New" w:hAnsi="Courier New" w:cs="Courier New" w:hint="default"/>
      </w:rPr>
    </w:lvl>
    <w:lvl w:ilvl="5" w:tplc="0C090005" w:tentative="1">
      <w:start w:val="1"/>
      <w:numFmt w:val="bullet"/>
      <w:lvlText w:val=""/>
      <w:lvlJc w:val="left"/>
      <w:pPr>
        <w:ind w:left="4456" w:hanging="360"/>
      </w:pPr>
      <w:rPr>
        <w:rFonts w:ascii="Wingdings" w:hAnsi="Wingdings" w:hint="default"/>
      </w:rPr>
    </w:lvl>
    <w:lvl w:ilvl="6" w:tplc="0C090001" w:tentative="1">
      <w:start w:val="1"/>
      <w:numFmt w:val="bullet"/>
      <w:lvlText w:val=""/>
      <w:lvlJc w:val="left"/>
      <w:pPr>
        <w:ind w:left="5176" w:hanging="360"/>
      </w:pPr>
      <w:rPr>
        <w:rFonts w:ascii="Symbol" w:hAnsi="Symbol" w:hint="default"/>
      </w:rPr>
    </w:lvl>
    <w:lvl w:ilvl="7" w:tplc="0C090003" w:tentative="1">
      <w:start w:val="1"/>
      <w:numFmt w:val="bullet"/>
      <w:lvlText w:val="o"/>
      <w:lvlJc w:val="left"/>
      <w:pPr>
        <w:ind w:left="5896" w:hanging="360"/>
      </w:pPr>
      <w:rPr>
        <w:rFonts w:ascii="Courier New" w:hAnsi="Courier New" w:cs="Courier New" w:hint="default"/>
      </w:rPr>
    </w:lvl>
    <w:lvl w:ilvl="8" w:tplc="0C090005" w:tentative="1">
      <w:start w:val="1"/>
      <w:numFmt w:val="bullet"/>
      <w:lvlText w:val=""/>
      <w:lvlJc w:val="left"/>
      <w:pPr>
        <w:ind w:left="6616" w:hanging="360"/>
      </w:pPr>
      <w:rPr>
        <w:rFonts w:ascii="Wingdings" w:hAnsi="Wingdings" w:hint="default"/>
      </w:rPr>
    </w:lvl>
  </w:abstractNum>
  <w:abstractNum w:abstractNumId="19" w15:restartNumberingAfterBreak="0">
    <w:nsid w:val="5B0A4F64"/>
    <w:multiLevelType w:val="hybridMultilevel"/>
    <w:tmpl w:val="9ED6DDF2"/>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2AC3A96"/>
    <w:multiLevelType w:val="hybridMultilevel"/>
    <w:tmpl w:val="974A67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418426B"/>
    <w:multiLevelType w:val="hybridMultilevel"/>
    <w:tmpl w:val="35C07CB6"/>
    <w:lvl w:ilvl="0" w:tplc="0C090001">
      <w:start w:val="1"/>
      <w:numFmt w:val="bullet"/>
      <w:lvlText w:val=""/>
      <w:lvlJc w:val="left"/>
      <w:pPr>
        <w:ind w:left="858" w:hanging="360"/>
      </w:pPr>
      <w:rPr>
        <w:rFonts w:ascii="Symbol" w:hAnsi="Symbol" w:hint="default"/>
        <w:b w:val="0"/>
        <w:bCs w:val="0"/>
        <w:i w:val="0"/>
        <w:iCs w:val="0"/>
        <w:spacing w:val="-1"/>
        <w:w w:val="100"/>
        <w:sz w:val="22"/>
        <w:szCs w:val="22"/>
        <w:lang w:val="en-US" w:eastAsia="en-US" w:bidi="ar-SA"/>
      </w:rPr>
    </w:lvl>
    <w:lvl w:ilvl="1" w:tplc="0C090001">
      <w:start w:val="1"/>
      <w:numFmt w:val="bullet"/>
      <w:lvlText w:val=""/>
      <w:lvlJc w:val="left"/>
      <w:pPr>
        <w:ind w:left="1218" w:hanging="360"/>
      </w:pPr>
      <w:rPr>
        <w:rFonts w:ascii="Symbol" w:hAnsi="Symbol" w:hint="default"/>
      </w:rPr>
    </w:lvl>
    <w:lvl w:ilvl="2" w:tplc="34228B50">
      <w:numFmt w:val="bullet"/>
      <w:lvlText w:val="•"/>
      <w:lvlJc w:val="left"/>
      <w:pPr>
        <w:ind w:left="2122" w:hanging="360"/>
      </w:pPr>
      <w:rPr>
        <w:rFonts w:hint="default"/>
        <w:lang w:val="en-US" w:eastAsia="en-US" w:bidi="ar-SA"/>
      </w:rPr>
    </w:lvl>
    <w:lvl w:ilvl="3" w:tplc="019E8212">
      <w:numFmt w:val="bullet"/>
      <w:lvlText w:val="•"/>
      <w:lvlJc w:val="left"/>
      <w:pPr>
        <w:ind w:left="3025" w:hanging="360"/>
      </w:pPr>
      <w:rPr>
        <w:rFonts w:hint="default"/>
        <w:lang w:val="en-US" w:eastAsia="en-US" w:bidi="ar-SA"/>
      </w:rPr>
    </w:lvl>
    <w:lvl w:ilvl="4" w:tplc="66F2D860">
      <w:numFmt w:val="bullet"/>
      <w:lvlText w:val="•"/>
      <w:lvlJc w:val="left"/>
      <w:pPr>
        <w:ind w:left="3928" w:hanging="360"/>
      </w:pPr>
      <w:rPr>
        <w:rFonts w:hint="default"/>
        <w:lang w:val="en-US" w:eastAsia="en-US" w:bidi="ar-SA"/>
      </w:rPr>
    </w:lvl>
    <w:lvl w:ilvl="5" w:tplc="78605D02">
      <w:numFmt w:val="bullet"/>
      <w:lvlText w:val="•"/>
      <w:lvlJc w:val="left"/>
      <w:pPr>
        <w:ind w:left="4831" w:hanging="360"/>
      </w:pPr>
      <w:rPr>
        <w:rFonts w:hint="default"/>
        <w:lang w:val="en-US" w:eastAsia="en-US" w:bidi="ar-SA"/>
      </w:rPr>
    </w:lvl>
    <w:lvl w:ilvl="6" w:tplc="9E42F6E6">
      <w:numFmt w:val="bullet"/>
      <w:lvlText w:val="•"/>
      <w:lvlJc w:val="left"/>
      <w:pPr>
        <w:ind w:left="5734" w:hanging="360"/>
      </w:pPr>
      <w:rPr>
        <w:rFonts w:hint="default"/>
        <w:lang w:val="en-US" w:eastAsia="en-US" w:bidi="ar-SA"/>
      </w:rPr>
    </w:lvl>
    <w:lvl w:ilvl="7" w:tplc="5F248398">
      <w:numFmt w:val="bullet"/>
      <w:lvlText w:val="•"/>
      <w:lvlJc w:val="left"/>
      <w:pPr>
        <w:ind w:left="6637" w:hanging="360"/>
      </w:pPr>
      <w:rPr>
        <w:rFonts w:hint="default"/>
        <w:lang w:val="en-US" w:eastAsia="en-US" w:bidi="ar-SA"/>
      </w:rPr>
    </w:lvl>
    <w:lvl w:ilvl="8" w:tplc="F1F26F76">
      <w:numFmt w:val="bullet"/>
      <w:lvlText w:val="•"/>
      <w:lvlJc w:val="left"/>
      <w:pPr>
        <w:ind w:left="7540" w:hanging="360"/>
      </w:pPr>
      <w:rPr>
        <w:rFonts w:hint="default"/>
        <w:lang w:val="en-US" w:eastAsia="en-US" w:bidi="ar-SA"/>
      </w:rPr>
    </w:lvl>
  </w:abstractNum>
  <w:abstractNum w:abstractNumId="22" w15:restartNumberingAfterBreak="0">
    <w:nsid w:val="68DC0CB3"/>
    <w:multiLevelType w:val="hybridMultilevel"/>
    <w:tmpl w:val="9FFC33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F206309"/>
    <w:multiLevelType w:val="multilevel"/>
    <w:tmpl w:val="7C98648E"/>
    <w:numStyleLink w:val="BulletedList"/>
  </w:abstractNum>
  <w:num w:numId="1" w16cid:durableId="257687975">
    <w:abstractNumId w:val="23"/>
  </w:num>
  <w:num w:numId="2" w16cid:durableId="708190741">
    <w:abstractNumId w:val="9"/>
  </w:num>
  <w:num w:numId="3" w16cid:durableId="195317445">
    <w:abstractNumId w:val="14"/>
  </w:num>
  <w:num w:numId="4" w16cid:durableId="1558589447">
    <w:abstractNumId w:val="16"/>
  </w:num>
  <w:num w:numId="5" w16cid:durableId="1576089257">
    <w:abstractNumId w:val="15"/>
  </w:num>
  <w:num w:numId="6" w16cid:durableId="328603191">
    <w:abstractNumId w:val="7"/>
  </w:num>
  <w:num w:numId="7" w16cid:durableId="267470825">
    <w:abstractNumId w:val="6"/>
  </w:num>
  <w:num w:numId="8" w16cid:durableId="391585891">
    <w:abstractNumId w:val="5"/>
  </w:num>
  <w:num w:numId="9" w16cid:durableId="13580">
    <w:abstractNumId w:val="4"/>
  </w:num>
  <w:num w:numId="10" w16cid:durableId="250705453">
    <w:abstractNumId w:val="8"/>
  </w:num>
  <w:num w:numId="11" w16cid:durableId="163515104">
    <w:abstractNumId w:val="3"/>
  </w:num>
  <w:num w:numId="12" w16cid:durableId="1893956596">
    <w:abstractNumId w:val="2"/>
  </w:num>
  <w:num w:numId="13" w16cid:durableId="663434132">
    <w:abstractNumId w:val="1"/>
  </w:num>
  <w:num w:numId="14" w16cid:durableId="158229520">
    <w:abstractNumId w:val="0"/>
  </w:num>
  <w:num w:numId="15" w16cid:durableId="988679234">
    <w:abstractNumId w:val="23"/>
  </w:num>
  <w:num w:numId="16" w16cid:durableId="960768591">
    <w:abstractNumId w:val="9"/>
  </w:num>
  <w:num w:numId="17" w16cid:durableId="154521915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47908775">
    <w:abstractNumId w:val="21"/>
  </w:num>
  <w:num w:numId="19" w16cid:durableId="394940437">
    <w:abstractNumId w:val="18"/>
  </w:num>
  <w:num w:numId="20" w16cid:durableId="1584408318">
    <w:abstractNumId w:val="11"/>
  </w:num>
  <w:num w:numId="21" w16cid:durableId="1168592687">
    <w:abstractNumId w:val="12"/>
  </w:num>
  <w:num w:numId="22" w16cid:durableId="320935964">
    <w:abstractNumId w:val="13"/>
  </w:num>
  <w:num w:numId="23" w16cid:durableId="59331102">
    <w:abstractNumId w:val="19"/>
  </w:num>
  <w:num w:numId="24" w16cid:durableId="1428648235">
    <w:abstractNumId w:val="17"/>
  </w:num>
  <w:num w:numId="25" w16cid:durableId="517232379">
    <w:abstractNumId w:val="10"/>
  </w:num>
  <w:num w:numId="26" w16cid:durableId="1597055016">
    <w:abstractNumId w:val="22"/>
  </w:num>
  <w:num w:numId="27" w16cid:durableId="1146507698">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styleLockTheme/>
  <w:defaultTabStop w:val="720"/>
  <w:defaultTableStyle w:val="DOETable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036E7"/>
    <w:rsid w:val="000129D8"/>
    <w:rsid w:val="0002199E"/>
    <w:rsid w:val="00035145"/>
    <w:rsid w:val="00035622"/>
    <w:rsid w:val="00041982"/>
    <w:rsid w:val="00042E65"/>
    <w:rsid w:val="00043E92"/>
    <w:rsid w:val="00046A0A"/>
    <w:rsid w:val="00052680"/>
    <w:rsid w:val="000556EB"/>
    <w:rsid w:val="000626CD"/>
    <w:rsid w:val="000649CF"/>
    <w:rsid w:val="0006787D"/>
    <w:rsid w:val="0007329C"/>
    <w:rsid w:val="000736EF"/>
    <w:rsid w:val="00073C07"/>
    <w:rsid w:val="000776FB"/>
    <w:rsid w:val="00077ED0"/>
    <w:rsid w:val="00092DEE"/>
    <w:rsid w:val="000A5C8A"/>
    <w:rsid w:val="000A6D78"/>
    <w:rsid w:val="000B0131"/>
    <w:rsid w:val="000B6A3E"/>
    <w:rsid w:val="000C58B8"/>
    <w:rsid w:val="000D6534"/>
    <w:rsid w:val="000E61C9"/>
    <w:rsid w:val="000F0FBE"/>
    <w:rsid w:val="000F3848"/>
    <w:rsid w:val="000F6D5A"/>
    <w:rsid w:val="0010061D"/>
    <w:rsid w:val="00107014"/>
    <w:rsid w:val="00110B42"/>
    <w:rsid w:val="00117BC1"/>
    <w:rsid w:val="00120C42"/>
    <w:rsid w:val="00127DAD"/>
    <w:rsid w:val="00134699"/>
    <w:rsid w:val="0013587A"/>
    <w:rsid w:val="00154ECB"/>
    <w:rsid w:val="00156092"/>
    <w:rsid w:val="0017483D"/>
    <w:rsid w:val="00175F06"/>
    <w:rsid w:val="00177D2D"/>
    <w:rsid w:val="00185215"/>
    <w:rsid w:val="001A461E"/>
    <w:rsid w:val="001C3399"/>
    <w:rsid w:val="001D4434"/>
    <w:rsid w:val="001D492C"/>
    <w:rsid w:val="001E1668"/>
    <w:rsid w:val="001E62CB"/>
    <w:rsid w:val="001F63E2"/>
    <w:rsid w:val="001F6F03"/>
    <w:rsid w:val="00201882"/>
    <w:rsid w:val="00207B81"/>
    <w:rsid w:val="00207D7F"/>
    <w:rsid w:val="002114AD"/>
    <w:rsid w:val="00215712"/>
    <w:rsid w:val="00216BD3"/>
    <w:rsid w:val="00217461"/>
    <w:rsid w:val="00237DA1"/>
    <w:rsid w:val="00242C19"/>
    <w:rsid w:val="00250748"/>
    <w:rsid w:val="00250BF2"/>
    <w:rsid w:val="002715EE"/>
    <w:rsid w:val="002740AC"/>
    <w:rsid w:val="002771D2"/>
    <w:rsid w:val="00293D0A"/>
    <w:rsid w:val="002964D2"/>
    <w:rsid w:val="00297C14"/>
    <w:rsid w:val="002A7F94"/>
    <w:rsid w:val="002B34B1"/>
    <w:rsid w:val="002D49E6"/>
    <w:rsid w:val="002E0306"/>
    <w:rsid w:val="002E0754"/>
    <w:rsid w:val="002E3D4D"/>
    <w:rsid w:val="002F01CD"/>
    <w:rsid w:val="002F49DF"/>
    <w:rsid w:val="00303358"/>
    <w:rsid w:val="00313B21"/>
    <w:rsid w:val="003152E0"/>
    <w:rsid w:val="00316604"/>
    <w:rsid w:val="0031727B"/>
    <w:rsid w:val="003403BB"/>
    <w:rsid w:val="00342A47"/>
    <w:rsid w:val="0034331E"/>
    <w:rsid w:val="003603BD"/>
    <w:rsid w:val="00360644"/>
    <w:rsid w:val="00365B17"/>
    <w:rsid w:val="00375229"/>
    <w:rsid w:val="00376020"/>
    <w:rsid w:val="00380413"/>
    <w:rsid w:val="00381218"/>
    <w:rsid w:val="00383E16"/>
    <w:rsid w:val="0038751D"/>
    <w:rsid w:val="00387E29"/>
    <w:rsid w:val="00390D50"/>
    <w:rsid w:val="00392C1D"/>
    <w:rsid w:val="00396551"/>
    <w:rsid w:val="00397F0C"/>
    <w:rsid w:val="003A1CC6"/>
    <w:rsid w:val="003B0AB0"/>
    <w:rsid w:val="003B56AB"/>
    <w:rsid w:val="003B66DE"/>
    <w:rsid w:val="003C3383"/>
    <w:rsid w:val="003C7215"/>
    <w:rsid w:val="00403602"/>
    <w:rsid w:val="004103B9"/>
    <w:rsid w:val="00414D84"/>
    <w:rsid w:val="00414E9C"/>
    <w:rsid w:val="0042142B"/>
    <w:rsid w:val="00424303"/>
    <w:rsid w:val="00440775"/>
    <w:rsid w:val="0044231C"/>
    <w:rsid w:val="004457C7"/>
    <w:rsid w:val="00451FAE"/>
    <w:rsid w:val="004661A2"/>
    <w:rsid w:val="00466E52"/>
    <w:rsid w:val="004A2133"/>
    <w:rsid w:val="004A6A2A"/>
    <w:rsid w:val="004A73A8"/>
    <w:rsid w:val="004B06B1"/>
    <w:rsid w:val="004C6818"/>
    <w:rsid w:val="004C7E76"/>
    <w:rsid w:val="004D0B2E"/>
    <w:rsid w:val="004D7D5E"/>
    <w:rsid w:val="004E393C"/>
    <w:rsid w:val="004F1EF9"/>
    <w:rsid w:val="004F7087"/>
    <w:rsid w:val="0050052A"/>
    <w:rsid w:val="005007C0"/>
    <w:rsid w:val="00507F03"/>
    <w:rsid w:val="00513A27"/>
    <w:rsid w:val="00525C4D"/>
    <w:rsid w:val="00537D39"/>
    <w:rsid w:val="00566FE9"/>
    <w:rsid w:val="005728CD"/>
    <w:rsid w:val="005A1925"/>
    <w:rsid w:val="005B118D"/>
    <w:rsid w:val="005B2D97"/>
    <w:rsid w:val="005B4468"/>
    <w:rsid w:val="005C3D20"/>
    <w:rsid w:val="005D0F5C"/>
    <w:rsid w:val="005D14CD"/>
    <w:rsid w:val="005D1D94"/>
    <w:rsid w:val="005D227A"/>
    <w:rsid w:val="005D25C4"/>
    <w:rsid w:val="005E1145"/>
    <w:rsid w:val="005E1703"/>
    <w:rsid w:val="0060579B"/>
    <w:rsid w:val="0061578E"/>
    <w:rsid w:val="00620348"/>
    <w:rsid w:val="00620FC1"/>
    <w:rsid w:val="006304F3"/>
    <w:rsid w:val="00633068"/>
    <w:rsid w:val="0065350E"/>
    <w:rsid w:val="0066015D"/>
    <w:rsid w:val="0066581B"/>
    <w:rsid w:val="0066616A"/>
    <w:rsid w:val="00666F59"/>
    <w:rsid w:val="006723BD"/>
    <w:rsid w:val="00676D62"/>
    <w:rsid w:val="00687625"/>
    <w:rsid w:val="00694952"/>
    <w:rsid w:val="006A1BE6"/>
    <w:rsid w:val="006A3C91"/>
    <w:rsid w:val="006B214C"/>
    <w:rsid w:val="006C1619"/>
    <w:rsid w:val="006C7623"/>
    <w:rsid w:val="006D0BC0"/>
    <w:rsid w:val="006E7B53"/>
    <w:rsid w:val="006F4DF6"/>
    <w:rsid w:val="006F639D"/>
    <w:rsid w:val="006F778D"/>
    <w:rsid w:val="00707FE1"/>
    <w:rsid w:val="00724565"/>
    <w:rsid w:val="007316FE"/>
    <w:rsid w:val="007343DF"/>
    <w:rsid w:val="007358C4"/>
    <w:rsid w:val="007364C2"/>
    <w:rsid w:val="00753103"/>
    <w:rsid w:val="007657C5"/>
    <w:rsid w:val="0077614D"/>
    <w:rsid w:val="007761FB"/>
    <w:rsid w:val="00783AC6"/>
    <w:rsid w:val="00786BF1"/>
    <w:rsid w:val="007875ED"/>
    <w:rsid w:val="007A1361"/>
    <w:rsid w:val="007A58C0"/>
    <w:rsid w:val="007A782B"/>
    <w:rsid w:val="007E5783"/>
    <w:rsid w:val="007F30C7"/>
    <w:rsid w:val="00801980"/>
    <w:rsid w:val="0080285D"/>
    <w:rsid w:val="00806FA0"/>
    <w:rsid w:val="008075BC"/>
    <w:rsid w:val="0082019B"/>
    <w:rsid w:val="00824499"/>
    <w:rsid w:val="008250E2"/>
    <w:rsid w:val="008331B8"/>
    <w:rsid w:val="00840EFA"/>
    <w:rsid w:val="00843E30"/>
    <w:rsid w:val="00845C58"/>
    <w:rsid w:val="008626AA"/>
    <w:rsid w:val="008631A5"/>
    <w:rsid w:val="0088584D"/>
    <w:rsid w:val="00886E6E"/>
    <w:rsid w:val="008911E4"/>
    <w:rsid w:val="00895588"/>
    <w:rsid w:val="008A1F74"/>
    <w:rsid w:val="008A7361"/>
    <w:rsid w:val="008B02EB"/>
    <w:rsid w:val="008B481E"/>
    <w:rsid w:val="008C4588"/>
    <w:rsid w:val="008D7EFC"/>
    <w:rsid w:val="008E3899"/>
    <w:rsid w:val="008E6F71"/>
    <w:rsid w:val="008F4E29"/>
    <w:rsid w:val="0090756A"/>
    <w:rsid w:val="0091391A"/>
    <w:rsid w:val="00916AF7"/>
    <w:rsid w:val="00921390"/>
    <w:rsid w:val="009239C6"/>
    <w:rsid w:val="00944008"/>
    <w:rsid w:val="0094532B"/>
    <w:rsid w:val="00947583"/>
    <w:rsid w:val="0095620D"/>
    <w:rsid w:val="009567D2"/>
    <w:rsid w:val="00957C5C"/>
    <w:rsid w:val="00967403"/>
    <w:rsid w:val="00975F2A"/>
    <w:rsid w:val="00976958"/>
    <w:rsid w:val="00980AF8"/>
    <w:rsid w:val="00986D50"/>
    <w:rsid w:val="00992BCE"/>
    <w:rsid w:val="009B37D6"/>
    <w:rsid w:val="009B71DE"/>
    <w:rsid w:val="009C0A89"/>
    <w:rsid w:val="009C49E3"/>
    <w:rsid w:val="009D72F4"/>
    <w:rsid w:val="009E1A3A"/>
    <w:rsid w:val="009E32FD"/>
    <w:rsid w:val="009F4BD9"/>
    <w:rsid w:val="009F7FE4"/>
    <w:rsid w:val="00A07F2D"/>
    <w:rsid w:val="00A17606"/>
    <w:rsid w:val="00A26AEF"/>
    <w:rsid w:val="00A33718"/>
    <w:rsid w:val="00A339DB"/>
    <w:rsid w:val="00A35095"/>
    <w:rsid w:val="00A43B6C"/>
    <w:rsid w:val="00A44533"/>
    <w:rsid w:val="00A53C61"/>
    <w:rsid w:val="00A64252"/>
    <w:rsid w:val="00A64930"/>
    <w:rsid w:val="00A6602E"/>
    <w:rsid w:val="00A66AAD"/>
    <w:rsid w:val="00A8206D"/>
    <w:rsid w:val="00A8272B"/>
    <w:rsid w:val="00AA3B28"/>
    <w:rsid w:val="00AA413D"/>
    <w:rsid w:val="00AA786B"/>
    <w:rsid w:val="00AC641B"/>
    <w:rsid w:val="00AF1E01"/>
    <w:rsid w:val="00AF71AF"/>
    <w:rsid w:val="00B022EA"/>
    <w:rsid w:val="00B061DD"/>
    <w:rsid w:val="00B06BD2"/>
    <w:rsid w:val="00B11CCB"/>
    <w:rsid w:val="00B143E6"/>
    <w:rsid w:val="00B174C0"/>
    <w:rsid w:val="00B17C7F"/>
    <w:rsid w:val="00B25322"/>
    <w:rsid w:val="00B31DD4"/>
    <w:rsid w:val="00B374A9"/>
    <w:rsid w:val="00B461B9"/>
    <w:rsid w:val="00B54143"/>
    <w:rsid w:val="00B544BA"/>
    <w:rsid w:val="00B56A6C"/>
    <w:rsid w:val="00B6170F"/>
    <w:rsid w:val="00B6232D"/>
    <w:rsid w:val="00B669D2"/>
    <w:rsid w:val="00B70E85"/>
    <w:rsid w:val="00B90E8D"/>
    <w:rsid w:val="00BA12A1"/>
    <w:rsid w:val="00BC028F"/>
    <w:rsid w:val="00BC5EDD"/>
    <w:rsid w:val="00BD0B3B"/>
    <w:rsid w:val="00BE0A38"/>
    <w:rsid w:val="00BE6BBC"/>
    <w:rsid w:val="00BE764B"/>
    <w:rsid w:val="00BF15A3"/>
    <w:rsid w:val="00BF391F"/>
    <w:rsid w:val="00BF3E72"/>
    <w:rsid w:val="00C00E09"/>
    <w:rsid w:val="00C011D5"/>
    <w:rsid w:val="00C106E2"/>
    <w:rsid w:val="00C1212C"/>
    <w:rsid w:val="00C17BF9"/>
    <w:rsid w:val="00C21E66"/>
    <w:rsid w:val="00C2534C"/>
    <w:rsid w:val="00C35BA3"/>
    <w:rsid w:val="00C365AD"/>
    <w:rsid w:val="00C36699"/>
    <w:rsid w:val="00C41292"/>
    <w:rsid w:val="00C473DA"/>
    <w:rsid w:val="00C67C14"/>
    <w:rsid w:val="00C77A2C"/>
    <w:rsid w:val="00C800E3"/>
    <w:rsid w:val="00C84A5C"/>
    <w:rsid w:val="00C84C21"/>
    <w:rsid w:val="00C96238"/>
    <w:rsid w:val="00CA0BE1"/>
    <w:rsid w:val="00CB081C"/>
    <w:rsid w:val="00CB46BF"/>
    <w:rsid w:val="00CB54C3"/>
    <w:rsid w:val="00CC69FE"/>
    <w:rsid w:val="00CD02E7"/>
    <w:rsid w:val="00CD3045"/>
    <w:rsid w:val="00CE0374"/>
    <w:rsid w:val="00CE19F1"/>
    <w:rsid w:val="00CE4E68"/>
    <w:rsid w:val="00D14913"/>
    <w:rsid w:val="00D16E2E"/>
    <w:rsid w:val="00D20154"/>
    <w:rsid w:val="00D21BAC"/>
    <w:rsid w:val="00D30C69"/>
    <w:rsid w:val="00D40239"/>
    <w:rsid w:val="00D51167"/>
    <w:rsid w:val="00D544F4"/>
    <w:rsid w:val="00D65750"/>
    <w:rsid w:val="00D659F8"/>
    <w:rsid w:val="00D673EF"/>
    <w:rsid w:val="00D846C7"/>
    <w:rsid w:val="00D96CBB"/>
    <w:rsid w:val="00DA1B75"/>
    <w:rsid w:val="00DB16A8"/>
    <w:rsid w:val="00DC188E"/>
    <w:rsid w:val="00DC5BCA"/>
    <w:rsid w:val="00DD5BF0"/>
    <w:rsid w:val="00DE3892"/>
    <w:rsid w:val="00DE60C0"/>
    <w:rsid w:val="00E140E6"/>
    <w:rsid w:val="00E14A06"/>
    <w:rsid w:val="00E17418"/>
    <w:rsid w:val="00E3357D"/>
    <w:rsid w:val="00E420D5"/>
    <w:rsid w:val="00E4313B"/>
    <w:rsid w:val="00E43656"/>
    <w:rsid w:val="00E46CC2"/>
    <w:rsid w:val="00E52115"/>
    <w:rsid w:val="00E55C69"/>
    <w:rsid w:val="00E60C56"/>
    <w:rsid w:val="00E643C2"/>
    <w:rsid w:val="00E71C01"/>
    <w:rsid w:val="00E730A3"/>
    <w:rsid w:val="00E9357B"/>
    <w:rsid w:val="00E95CBA"/>
    <w:rsid w:val="00E977D2"/>
    <w:rsid w:val="00EB01BE"/>
    <w:rsid w:val="00EB0EC2"/>
    <w:rsid w:val="00EB5069"/>
    <w:rsid w:val="00EB739E"/>
    <w:rsid w:val="00EB7800"/>
    <w:rsid w:val="00EC285C"/>
    <w:rsid w:val="00ED3AB9"/>
    <w:rsid w:val="00EE1068"/>
    <w:rsid w:val="00EF20B0"/>
    <w:rsid w:val="00EF6D86"/>
    <w:rsid w:val="00F0060B"/>
    <w:rsid w:val="00F105A5"/>
    <w:rsid w:val="00F13F2D"/>
    <w:rsid w:val="00F22678"/>
    <w:rsid w:val="00F24F5D"/>
    <w:rsid w:val="00F3076B"/>
    <w:rsid w:val="00F4033E"/>
    <w:rsid w:val="00F4102E"/>
    <w:rsid w:val="00F42DC3"/>
    <w:rsid w:val="00F45AEF"/>
    <w:rsid w:val="00F50F29"/>
    <w:rsid w:val="00F6628D"/>
    <w:rsid w:val="00F8161E"/>
    <w:rsid w:val="00F90A71"/>
    <w:rsid w:val="00FA03FB"/>
    <w:rsid w:val="00FA1899"/>
    <w:rsid w:val="00FA5527"/>
    <w:rsid w:val="00FA771C"/>
    <w:rsid w:val="00FB251D"/>
    <w:rsid w:val="00FB6061"/>
    <w:rsid w:val="00FB6D45"/>
    <w:rsid w:val="00FC0536"/>
    <w:rsid w:val="00FC21EC"/>
    <w:rsid w:val="00FC4262"/>
    <w:rsid w:val="00FC6FAE"/>
    <w:rsid w:val="00FD1859"/>
    <w:rsid w:val="00FD3B68"/>
    <w:rsid w:val="00FD62B4"/>
    <w:rsid w:val="00FD6990"/>
    <w:rsid w:val="00FE62C8"/>
    <w:rsid w:val="00FE7865"/>
    <w:rsid w:val="00FF11AD"/>
    <w:rsid w:val="00FF3E56"/>
    <w:rsid w:val="00FF6CB9"/>
    <w:rsid w:val="3FB18EDF"/>
    <w:rsid w:val="6CEA9F04"/>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E4C6"/>
  <w15:chartTrackingRefBased/>
  <w15:docId w15:val="{98583895-3635-45FD-8CB8-FFA2A96E2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uiPriority w:val="10"/>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1"/>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semiHidden/>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styleId="BodyText">
    <w:name w:val="Body Text"/>
    <w:basedOn w:val="Normal"/>
    <w:link w:val="BodyTextChar"/>
    <w:uiPriority w:val="1"/>
    <w:qFormat/>
    <w:rsid w:val="00CB54C3"/>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1"/>
    <w:rsid w:val="00CB54C3"/>
    <w:rPr>
      <w:rFonts w:ascii="Arial" w:eastAsia="Arial" w:hAnsi="Arial" w:cs="Arial"/>
      <w:lang w:val="en-US"/>
    </w:rPr>
  </w:style>
  <w:style w:type="paragraph" w:styleId="Revision">
    <w:name w:val="Revision"/>
    <w:hidden/>
    <w:uiPriority w:val="99"/>
    <w:semiHidden/>
    <w:rsid w:val="003603BD"/>
    <w:pPr>
      <w:spacing w:after="0" w:line="240" w:lineRule="auto"/>
    </w:pPr>
    <w:rPr>
      <w:rFonts w:ascii="Arial" w:hAnsi="Arial" w:cs="Arial"/>
      <w:szCs w:val="20"/>
    </w:rPr>
  </w:style>
  <w:style w:type="character" w:styleId="UnresolvedMention">
    <w:name w:val="Unresolved Mention"/>
    <w:basedOn w:val="DefaultParagraphFont"/>
    <w:uiPriority w:val="99"/>
    <w:semiHidden/>
    <w:unhideWhenUsed/>
    <w:rsid w:val="00414E9C"/>
    <w:rPr>
      <w:color w:val="605E5C"/>
      <w:shd w:val="clear" w:color="auto" w:fill="E1DFDD"/>
    </w:rPr>
  </w:style>
  <w:style w:type="character" w:styleId="CommentReference">
    <w:name w:val="annotation reference"/>
    <w:basedOn w:val="DefaultParagraphFont"/>
    <w:uiPriority w:val="99"/>
    <w:semiHidden/>
    <w:unhideWhenUsed/>
    <w:rsid w:val="00513A27"/>
    <w:rPr>
      <w:sz w:val="16"/>
      <w:szCs w:val="16"/>
    </w:rPr>
  </w:style>
  <w:style w:type="paragraph" w:styleId="CommentText">
    <w:name w:val="annotation text"/>
    <w:basedOn w:val="Normal"/>
    <w:link w:val="CommentTextChar"/>
    <w:uiPriority w:val="99"/>
    <w:unhideWhenUsed/>
    <w:rsid w:val="00513A27"/>
    <w:rPr>
      <w:sz w:val="20"/>
    </w:rPr>
  </w:style>
  <w:style w:type="character" w:customStyle="1" w:styleId="CommentTextChar">
    <w:name w:val="Comment Text Char"/>
    <w:basedOn w:val="DefaultParagraphFont"/>
    <w:link w:val="CommentText"/>
    <w:uiPriority w:val="99"/>
    <w:rsid w:val="00513A2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513A27"/>
    <w:rPr>
      <w:b/>
      <w:bCs/>
    </w:rPr>
  </w:style>
  <w:style w:type="character" w:customStyle="1" w:styleId="CommentSubjectChar">
    <w:name w:val="Comment Subject Char"/>
    <w:basedOn w:val="CommentTextChar"/>
    <w:link w:val="CommentSubject"/>
    <w:uiPriority w:val="99"/>
    <w:semiHidden/>
    <w:rsid w:val="00513A27"/>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95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parent.scsa.wa.edu.au/what-will-my-child-learn" TargetMode="External"/><Relationship Id="rId18"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s://senior-secondary.scsa.wa.edu.au/certification/wa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2023-02-01T00:00:00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ad3ff4e94693438c73e1bb2dc96af73a">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0e5b2f6eefb8f287e446944e93b28a3e"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2D7857C-98A9-4015-992E-2995143D988E}">
  <ds:schemaRefs>
    <ds:schemaRef ds:uri="http://schemas.microsoft.com/office/2006/metadata/properties"/>
    <ds:schemaRef ds:uri="http://schemas.microsoft.com/office/infopath/2007/PartnerControls"/>
    <ds:schemaRef ds:uri="3c2c5d7b-293e-4f49-be43-bdca05600e25"/>
    <ds:schemaRef ds:uri="6d0c5076-9900-468e-be4a-78d6ecce757d"/>
  </ds:schemaRefs>
</ds:datastoreItem>
</file>

<file path=customXml/itemProps3.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customXml/itemProps4.xml><?xml version="1.0" encoding="utf-8"?>
<ds:datastoreItem xmlns:ds="http://schemas.openxmlformats.org/officeDocument/2006/customXml" ds:itemID="{DC5D09DA-1EF7-4765-A8F4-B352EBE6D172}"/>
</file>

<file path=customXml/itemProps5.xml><?xml version="1.0" encoding="utf-8"?>
<ds:datastoreItem xmlns:ds="http://schemas.openxmlformats.org/officeDocument/2006/customXml" ds:itemID="{2B1C5E1C-C0DB-4147-9205-FD3AC3B0DD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400</Words>
  <Characters>2282</Characters>
  <Application>Microsoft Office Word</Application>
  <DocSecurity>0</DocSecurity>
  <Lines>19</Lines>
  <Paragraphs>5</Paragraphs>
  <ScaleCrop>false</ScaleCrop>
  <Company>Department of Education Western Australia</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Mohammad Behbahani</cp:lastModifiedBy>
  <cp:revision>77</cp:revision>
  <cp:lastPrinted>2023-02-22T17:18:00Z</cp:lastPrinted>
  <dcterms:created xsi:type="dcterms:W3CDTF">2025-11-03T23:26:00Z</dcterms:created>
  <dcterms:modified xsi:type="dcterms:W3CDTF">2026-04-14T02:48:00Z</dcterms:modified>
  <cp:contentStatus>D24/0265614</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y fmtid="{D5CDD505-2E9C-101B-9397-08002B2CF9AE}" pid="3" name="Order">
    <vt:r8>7400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ClassificationContentMarkingHeaderShapeIds">
    <vt:lpwstr>2f71ca6e,774b20f2,3143288</vt:lpwstr>
  </property>
  <property fmtid="{D5CDD505-2E9C-101B-9397-08002B2CF9AE}" pid="11" name="ClassificationContentMarkingHeaderFontProps">
    <vt:lpwstr>#000000,12,Calibri</vt:lpwstr>
  </property>
  <property fmtid="{D5CDD505-2E9C-101B-9397-08002B2CF9AE}" pid="12" name="ClassificationContentMarkingHeaderText">
    <vt:lpwstr>OFFICIAL</vt:lpwstr>
  </property>
  <property fmtid="{D5CDD505-2E9C-101B-9397-08002B2CF9AE}" pid="13" name="MSIP_Label_bcfaba3c-b62d-4cd7-a2b1-d365f20898c5_Enabled">
    <vt:lpwstr>true</vt:lpwstr>
  </property>
  <property fmtid="{D5CDD505-2E9C-101B-9397-08002B2CF9AE}" pid="14" name="MSIP_Label_bcfaba3c-b62d-4cd7-a2b1-d365f20898c5_SetDate">
    <vt:lpwstr>2026-03-25T09:05:29Z</vt:lpwstr>
  </property>
  <property fmtid="{D5CDD505-2E9C-101B-9397-08002B2CF9AE}" pid="15" name="MSIP_Label_bcfaba3c-b62d-4cd7-a2b1-d365f20898c5_Method">
    <vt:lpwstr>Privileged</vt:lpwstr>
  </property>
  <property fmtid="{D5CDD505-2E9C-101B-9397-08002B2CF9AE}" pid="16" name="MSIP_Label_bcfaba3c-b62d-4cd7-a2b1-d365f20898c5_Name">
    <vt:lpwstr>NO LABEL</vt:lpwstr>
  </property>
  <property fmtid="{D5CDD505-2E9C-101B-9397-08002B2CF9AE}" pid="17" name="MSIP_Label_bcfaba3c-b62d-4cd7-a2b1-d365f20898c5_SiteId">
    <vt:lpwstr>e08016f9-d1fd-4cbb-83b0-b76eb4361627</vt:lpwstr>
  </property>
  <property fmtid="{D5CDD505-2E9C-101B-9397-08002B2CF9AE}" pid="18" name="MSIP_Label_bcfaba3c-b62d-4cd7-a2b1-d365f20898c5_ActionId">
    <vt:lpwstr>97593e1f-6e88-49ba-8797-3ec109960e3f</vt:lpwstr>
  </property>
  <property fmtid="{D5CDD505-2E9C-101B-9397-08002B2CF9AE}" pid="19" name="MSIP_Label_bcfaba3c-b62d-4cd7-a2b1-d365f20898c5_ContentBits">
    <vt:lpwstr>0</vt:lpwstr>
  </property>
  <property fmtid="{D5CDD505-2E9C-101B-9397-08002B2CF9AE}" pid="20" name="MSIP_Label_bcfaba3c-b62d-4cd7-a2b1-d365f20898c5_Tag">
    <vt:lpwstr>10, 0, 1, 1</vt:lpwstr>
  </property>
  <property fmtid="{D5CDD505-2E9C-101B-9397-08002B2CF9AE}" pid="21" name="MediaServiceImageTags">
    <vt:lpwstr/>
  </property>
</Properties>
</file>