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F1F3" w14:textId="1239E68F" w:rsidR="006E4EA4" w:rsidRDefault="00F424CC" w:rsidP="004C3145">
      <w:pPr>
        <w:pStyle w:val="Title"/>
        <w:bidi/>
      </w:pPr>
      <w:bookmarkStart w:id="0" w:name="_Hlk103166844"/>
      <w:bookmarkStart w:id="1" w:name="_Toc84334888"/>
      <w:r>
        <w:rPr>
          <w:bCs/>
          <w:rtl/>
          <w:lang w:bidi="prs-AF"/>
        </w:rPr>
        <w:t>مسیرهای ورود به دانشگاه</w:t>
      </w:r>
    </w:p>
    <w:p w14:paraId="7B23013F" w14:textId="155A102B" w:rsidR="00F424CC" w:rsidRPr="00F424CC" w:rsidRDefault="00F424CC" w:rsidP="004C3145">
      <w:pPr>
        <w:pStyle w:val="Title"/>
        <w:bidi/>
        <w:rPr>
          <w:color w:val="auto"/>
          <w:sz w:val="36"/>
          <w:szCs w:val="36"/>
        </w:rPr>
      </w:pPr>
      <w:r>
        <w:rPr>
          <w:bCs/>
          <w:color w:val="auto"/>
          <w:sz w:val="36"/>
          <w:szCs w:val="36"/>
          <w:rtl/>
          <w:lang w:bidi="prs-AF"/>
        </w:rPr>
        <w:t>معلومات برای والدین و مراقبان</w:t>
      </w:r>
    </w:p>
    <w:bookmarkEnd w:id="0"/>
    <w:bookmarkEnd w:id="1"/>
    <w:p w14:paraId="78A52AA3" w14:textId="77777777" w:rsidR="00F424CC" w:rsidRDefault="00F424CC" w:rsidP="004C3145">
      <w:pPr>
        <w:pStyle w:val="BodyText"/>
        <w:bidi/>
        <w:spacing w:before="209"/>
      </w:pPr>
      <w:r>
        <w:rPr>
          <w:rtl/>
          <w:lang w:bidi="prs-AF"/>
        </w:rPr>
        <w:t>طیف گسترده ای از گزینه ها برای متعلمین در صنوف 11 و 12 وجود دارد که مسیرهای متعددی را به دانشگاه، تحصیلات و اشتغال فراهم می کند. مسیرها را می توان برای برآوردن علایق، مهارت ها، نیازها و آرزوهای متعلمین انتخاب کرد.</w:t>
      </w:r>
    </w:p>
    <w:p w14:paraId="7361B4A9" w14:textId="77777777" w:rsidR="00F424CC" w:rsidRDefault="00F424CC" w:rsidP="004C3145">
      <w:pPr>
        <w:pStyle w:val="BodyText"/>
        <w:spacing w:before="1"/>
        <w:rPr>
          <w:sz w:val="19"/>
        </w:rPr>
      </w:pPr>
    </w:p>
    <w:p w14:paraId="065CA492" w14:textId="77777777" w:rsidR="00F424CC" w:rsidRPr="00C84341" w:rsidRDefault="00F424CC" w:rsidP="004C3145">
      <w:pPr>
        <w:bidi/>
        <w:rPr>
          <w:b/>
          <w:color w:val="592C82"/>
          <w:sz w:val="40"/>
          <w:szCs w:val="32"/>
        </w:rPr>
      </w:pPr>
      <w:r w:rsidRPr="00C84341">
        <w:rPr>
          <w:b/>
          <w:bCs/>
          <w:color w:val="592C82"/>
          <w:sz w:val="40"/>
          <w:szCs w:val="32"/>
          <w:rtl/>
          <w:lang w:bidi="prs-AF"/>
        </w:rPr>
        <w:t>مسیرهای ورود به دانشگاه چیست؟</w:t>
      </w:r>
    </w:p>
    <w:p w14:paraId="1FEA9186" w14:textId="2A617920" w:rsidR="00F321C6" w:rsidRPr="00BE43AE" w:rsidRDefault="00F424CC" w:rsidP="00037E99">
      <w:pPr>
        <w:widowControl w:val="0"/>
        <w:autoSpaceDE w:val="0"/>
        <w:autoSpaceDN w:val="0"/>
        <w:bidi/>
        <w:spacing w:before="221" w:after="120" w:line="276" w:lineRule="exact"/>
        <w:outlineLvl w:val="0"/>
        <w:rPr>
          <w:rFonts w:eastAsia="Arial"/>
          <w:b/>
          <w:bCs/>
          <w:spacing w:val="-4"/>
          <w:sz w:val="24"/>
          <w:szCs w:val="24"/>
        </w:rPr>
      </w:pPr>
      <w:r>
        <w:rPr>
          <w:rFonts w:eastAsia="Arial"/>
          <w:b/>
          <w:bCs/>
          <w:sz w:val="24"/>
          <w:szCs w:val="24"/>
        </w:rPr>
        <w:t>ATAR</w:t>
      </w:r>
    </w:p>
    <w:p w14:paraId="7BA0A285" w14:textId="7DF9B84A" w:rsidR="00A52B71" w:rsidRDefault="00F424CC" w:rsidP="004529D5">
      <w:pPr>
        <w:pStyle w:val="BodyText"/>
        <w:bidi/>
      </w:pPr>
      <w:r>
        <w:rPr>
          <w:rtl/>
          <w:lang w:bidi="prs-AF"/>
        </w:rPr>
        <w:t>رتبه پذیرش تحصیلات عالی استرالیا (</w:t>
      </w:r>
      <w:r>
        <w:t>ATAR</w:t>
      </w:r>
      <w:r>
        <w:rPr>
          <w:rtl/>
          <w:lang w:bidi="prs-AF"/>
        </w:rPr>
        <w:t xml:space="preserve">) یک محصل با استفاده از نتایج کورس و امتحان محاسبه میشود. حداقل 4 کورس </w:t>
      </w:r>
      <w:r>
        <w:t>ATAR</w:t>
      </w:r>
      <w:r>
        <w:rPr>
          <w:rtl/>
          <w:lang w:bidi="prs-AF"/>
        </w:rPr>
        <w:t xml:space="preserve"> لازم است تا بتوان نمرهٔ </w:t>
      </w:r>
      <w:r>
        <w:t>ATAR</w:t>
      </w:r>
      <w:r>
        <w:rPr>
          <w:rtl/>
          <w:lang w:bidi="prs-AF"/>
        </w:rPr>
        <w:t xml:space="preserve"> را محاسبه کرد. برای بسیاری از متعلمین، ماهیت اکادمیک و چالش کورس های </w:t>
      </w:r>
      <w:r>
        <w:t>ATAR</w:t>
      </w:r>
      <w:r>
        <w:rPr>
          <w:rtl/>
          <w:lang w:bidi="prs-AF"/>
        </w:rPr>
        <w:t xml:space="preserve"> بهترین آمادگی را برای موفقیت در دانشگاه فراهم میسازد. </w:t>
      </w:r>
    </w:p>
    <w:p w14:paraId="17F32ACD" w14:textId="77777777" w:rsidR="00A52B71" w:rsidRDefault="00A52B71" w:rsidP="004529D5">
      <w:pPr>
        <w:pStyle w:val="BodyText"/>
      </w:pPr>
    </w:p>
    <w:p w14:paraId="036899A0" w14:textId="2AF1C3D9" w:rsidR="004529D5" w:rsidRDefault="004529D5" w:rsidP="004529D5">
      <w:pPr>
        <w:pStyle w:val="BodyText"/>
        <w:bidi/>
      </w:pPr>
      <w:r>
        <w:rPr>
          <w:rtl/>
          <w:lang w:bidi="prs-AF"/>
        </w:rPr>
        <w:t>به متعلمین صنف 12 معلومات در مورد درخواست کردن به دانشگاه ها و پذیرش در کورس های لیسانس توسط مکاتب شان فراهم میگردد.</w:t>
      </w:r>
    </w:p>
    <w:p w14:paraId="0D162FFB" w14:textId="77777777" w:rsidR="00F424CC" w:rsidRDefault="00F424CC" w:rsidP="004C3145">
      <w:pPr>
        <w:pStyle w:val="BodyText"/>
      </w:pPr>
    </w:p>
    <w:p w14:paraId="273B6216" w14:textId="77777777" w:rsidR="00F424CC" w:rsidRDefault="00F424CC" w:rsidP="004C3145">
      <w:pPr>
        <w:pStyle w:val="BodyText"/>
        <w:bidi/>
      </w:pPr>
      <w:r>
        <w:rPr>
          <w:rtl/>
          <w:lang w:bidi="prs-AF"/>
        </w:rPr>
        <w:t xml:space="preserve">برای در نظر گرفتن دانشگاه به عنوان فارغ التحصیل از مکتب با استفاده از </w:t>
      </w:r>
      <w:r>
        <w:t>ATAR</w:t>
      </w:r>
      <w:r>
        <w:rPr>
          <w:rtl/>
          <w:lang w:bidi="prs-AF"/>
        </w:rPr>
        <w:t>، متعلمین باید:</w:t>
      </w:r>
    </w:p>
    <w:p w14:paraId="2C2EBEC9" w14:textId="3D68334C" w:rsidR="00F424CC" w:rsidRDefault="00F424CC" w:rsidP="00D70709">
      <w:pPr>
        <w:pStyle w:val="BodyText"/>
        <w:numPr>
          <w:ilvl w:val="0"/>
          <w:numId w:val="23"/>
        </w:numPr>
        <w:bidi/>
        <w:ind w:left="700"/>
      </w:pPr>
      <w:r>
        <w:rPr>
          <w:rtl/>
          <w:lang w:bidi="prs-AF"/>
        </w:rPr>
        <w:t>الزامات مدرک تحصیلی استرالیای غربی (</w:t>
      </w:r>
      <w:r>
        <w:t>WACE</w:t>
      </w:r>
      <w:r>
        <w:rPr>
          <w:rtl/>
          <w:lang w:bidi="prs-AF"/>
        </w:rPr>
        <w:t>) را برآورده کنند</w:t>
      </w:r>
    </w:p>
    <w:p w14:paraId="5618A6A3" w14:textId="4B64AF42" w:rsidR="004C4720" w:rsidRPr="00063A80" w:rsidRDefault="00F424CC" w:rsidP="00063A80">
      <w:pPr>
        <w:pStyle w:val="BodyText"/>
        <w:numPr>
          <w:ilvl w:val="0"/>
          <w:numId w:val="23"/>
        </w:numPr>
        <w:bidi/>
        <w:ind w:left="700"/>
      </w:pPr>
      <w:r>
        <w:rPr>
          <w:noProof/>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arto="http://schemas.microsoft.com/office/word/2006/arto">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rtl/>
          <w:lang w:bidi="prs-AF"/>
        </w:rPr>
        <w:t>استندرد صلاحیت زبان انگلیسی را که توسط هر دانشگاه مشخص شده است، برآورده کنند</w:t>
      </w:r>
    </w:p>
    <w:p w14:paraId="22C751E3" w14:textId="16C4E76B" w:rsidR="00F424CC" w:rsidRPr="004C4720" w:rsidRDefault="00F424CC" w:rsidP="00D70709">
      <w:pPr>
        <w:pStyle w:val="BodyText"/>
        <w:numPr>
          <w:ilvl w:val="0"/>
          <w:numId w:val="24"/>
        </w:numPr>
        <w:bidi/>
        <w:ind w:left="700"/>
      </w:pPr>
      <w:r>
        <w:rPr>
          <w:rtl/>
          <w:lang w:bidi="prs-AF"/>
        </w:rPr>
        <w:t xml:space="preserve">یک </w:t>
      </w:r>
      <w:r>
        <w:t>ATAR</w:t>
      </w:r>
      <w:r>
        <w:rPr>
          <w:rtl/>
          <w:lang w:bidi="prs-AF"/>
        </w:rPr>
        <w:t xml:space="preserve"> به اندازه کافی خوب برای ورود به یک کورس مشخص کسب کنند</w:t>
      </w:r>
    </w:p>
    <w:p w14:paraId="539D46F5" w14:textId="77777777" w:rsidR="00F424CC" w:rsidRDefault="00F424CC" w:rsidP="00D70709">
      <w:pPr>
        <w:pStyle w:val="BodyText"/>
        <w:numPr>
          <w:ilvl w:val="0"/>
          <w:numId w:val="24"/>
        </w:numPr>
        <w:bidi/>
        <w:ind w:left="700"/>
      </w:pPr>
      <w:r>
        <w:rPr>
          <w:rtl/>
          <w:lang w:bidi="prs-AF"/>
        </w:rPr>
        <w:t>هر پیش نیاز یا شرایط خاص برای ورود به یک کورس خاص را برآورده کنند.</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bidi/>
        <w:spacing w:before="120" w:after="120"/>
        <w:outlineLvl w:val="0"/>
        <w:rPr>
          <w:rFonts w:eastAsia="Arial"/>
          <w:b/>
          <w:bCs/>
          <w:sz w:val="24"/>
          <w:szCs w:val="24"/>
        </w:rPr>
      </w:pPr>
      <w:r>
        <w:rPr>
          <w:rFonts w:eastAsia="Arial"/>
          <w:b/>
          <w:bCs/>
          <w:sz w:val="24"/>
          <w:szCs w:val="24"/>
        </w:rPr>
        <w:t>ATAR</w:t>
      </w:r>
      <w:r>
        <w:rPr>
          <w:rFonts w:eastAsia="Arial"/>
          <w:b/>
          <w:bCs/>
          <w:sz w:val="24"/>
          <w:szCs w:val="24"/>
          <w:rtl/>
          <w:lang w:bidi="prs-AF"/>
        </w:rPr>
        <w:t xml:space="preserve"> با تنظیم رتبه انتخابی</w:t>
      </w:r>
    </w:p>
    <w:p w14:paraId="0C8516B7" w14:textId="16031CC7" w:rsidR="00AB030C" w:rsidRPr="00AB030C" w:rsidRDefault="00AB030C" w:rsidP="00366ADE">
      <w:pPr>
        <w:widowControl w:val="0"/>
        <w:autoSpaceDE w:val="0"/>
        <w:autoSpaceDN w:val="0"/>
        <w:bidi/>
        <w:spacing w:before="9" w:line="254" w:lineRule="auto"/>
        <w:ind w:right="212"/>
        <w:rPr>
          <w:rFonts w:eastAsia="Arial"/>
          <w:szCs w:val="22"/>
        </w:rPr>
      </w:pPr>
      <w:r>
        <w:rPr>
          <w:rFonts w:eastAsia="Arial"/>
          <w:szCs w:val="22"/>
          <w:rtl/>
          <w:lang w:bidi="prs-AF"/>
        </w:rPr>
        <w:t xml:space="preserve">بعضی از متعلمین واجد شرایط تعدیل </w:t>
      </w:r>
      <w:r>
        <w:rPr>
          <w:rFonts w:eastAsia="Arial"/>
          <w:szCs w:val="22"/>
        </w:rPr>
        <w:t>ATAR</w:t>
      </w:r>
      <w:r>
        <w:rPr>
          <w:rFonts w:eastAsia="Arial"/>
          <w:szCs w:val="22"/>
          <w:rtl/>
          <w:lang w:bidi="prs-AF"/>
        </w:rPr>
        <w:t xml:space="preserve"> هستند. تعدیل ها رتبه متعلم را بالا می برد به دلیل عواملی مانند:</w:t>
      </w:r>
    </w:p>
    <w:p w14:paraId="325D2065" w14:textId="7978F5B3" w:rsidR="001B0C7F" w:rsidRPr="00AB030C" w:rsidRDefault="00AB030C" w:rsidP="00D70709">
      <w:pPr>
        <w:widowControl w:val="0"/>
        <w:numPr>
          <w:ilvl w:val="0"/>
          <w:numId w:val="18"/>
        </w:numPr>
        <w:tabs>
          <w:tab w:val="left" w:pos="858"/>
          <w:tab w:val="left" w:pos="859"/>
        </w:tabs>
        <w:autoSpaceDE w:val="0"/>
        <w:autoSpaceDN w:val="0"/>
        <w:bidi/>
        <w:spacing w:line="269" w:lineRule="exact"/>
        <w:ind w:left="701" w:hanging="361"/>
        <w:rPr>
          <w:rFonts w:eastAsia="Arial"/>
          <w:szCs w:val="22"/>
        </w:rPr>
      </w:pPr>
      <w:r>
        <w:rPr>
          <w:rFonts w:eastAsia="Arial"/>
          <w:szCs w:val="22"/>
          <w:rtl/>
          <w:lang w:bidi="prs-AF"/>
        </w:rPr>
        <w:t>زندگی یا رفتن به مکتب در یک منطقه خاص</w:t>
      </w:r>
    </w:p>
    <w:p w14:paraId="215F1C93" w14:textId="17F01222" w:rsidR="002F2387" w:rsidRPr="001B0C7F" w:rsidRDefault="00AB030C" w:rsidP="002F2387">
      <w:pPr>
        <w:widowControl w:val="0"/>
        <w:numPr>
          <w:ilvl w:val="0"/>
          <w:numId w:val="18"/>
        </w:numPr>
        <w:tabs>
          <w:tab w:val="left" w:pos="858"/>
          <w:tab w:val="left" w:pos="859"/>
        </w:tabs>
        <w:autoSpaceDE w:val="0"/>
        <w:autoSpaceDN w:val="0"/>
        <w:bidi/>
        <w:spacing w:line="268" w:lineRule="exact"/>
        <w:ind w:left="701" w:hanging="361"/>
        <w:rPr>
          <w:rFonts w:eastAsia="Arial"/>
          <w:szCs w:val="22"/>
        </w:rPr>
      </w:pPr>
      <w:r>
        <w:rPr>
          <w:rFonts w:eastAsia="Arial"/>
          <w:szCs w:val="22"/>
          <w:rtl/>
          <w:lang w:bidi="prs-AF"/>
        </w:rPr>
        <w:t>اولین فرد در خانواده که به دانشگاه می‌رود.</w:t>
      </w:r>
    </w:p>
    <w:p w14:paraId="2B79E0EE" w14:textId="155903BB" w:rsidR="00902922" w:rsidRDefault="006E2FC1" w:rsidP="004A1E57">
      <w:pPr>
        <w:pStyle w:val="BodyText"/>
        <w:bidi/>
        <w:spacing w:before="120" w:after="120" w:line="252" w:lineRule="auto"/>
        <w:ind w:right="212"/>
        <w:rPr>
          <w:color w:val="000000"/>
          <w:spacing w:val="-4"/>
          <w:shd w:val="clear" w:color="auto" w:fill="FFFFFF"/>
        </w:rPr>
      </w:pPr>
      <w:r>
        <w:rPr>
          <w:color w:val="000000"/>
          <w:shd w:val="clear" w:color="auto" w:fill="FFFFFF"/>
          <w:rtl/>
          <w:lang w:bidi="prs-AF"/>
        </w:rPr>
        <w:t xml:space="preserve">یک متعلم میتواند برای دانشگاه های مختلف رتبه های انتخابی مختلف داشته باشد.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bidi/>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rtl/>
          <w:lang w:bidi="prs-AF"/>
        </w:rPr>
        <w:t xml:space="preserve"> مرکز موسسات خدمات آموزش عالی (</w:t>
      </w:r>
      <w:r>
        <w:rPr>
          <w:b/>
          <w:bCs/>
          <w:color w:val="000000"/>
          <w:sz w:val="24"/>
          <w:szCs w:val="24"/>
          <w:shd w:val="clear" w:color="auto" w:fill="FFFFFF"/>
        </w:rPr>
        <w:t>TISC</w:t>
      </w:r>
      <w:r>
        <w:rPr>
          <w:b/>
          <w:bCs/>
          <w:color w:val="000000"/>
          <w:sz w:val="24"/>
          <w:szCs w:val="24"/>
          <w:shd w:val="clear" w:color="auto" w:fill="FFFFFF"/>
          <w:rtl/>
          <w:lang w:bidi="prs-AF"/>
        </w:rPr>
        <w:t>)</w:t>
      </w:r>
    </w:p>
    <w:p w14:paraId="0E2F494F" w14:textId="799B2EF1" w:rsidR="00902922" w:rsidRDefault="004B46FC" w:rsidP="00E06E82">
      <w:pPr>
        <w:pStyle w:val="BodyText"/>
        <w:bidi/>
        <w:spacing w:before="120" w:after="120" w:line="252" w:lineRule="auto"/>
        <w:ind w:right="212"/>
        <w:rPr>
          <w:shd w:val="clear" w:color="auto" w:fill="FFFFFF"/>
        </w:rPr>
      </w:pPr>
      <w:r>
        <w:rPr>
          <w:color w:val="000000"/>
          <w:shd w:val="clear" w:color="auto" w:fill="FFFFFF"/>
          <w:rtl/>
          <w:lang w:bidi="prs-AF"/>
        </w:rPr>
        <w:t>مرکز موسسات خدمات آموزش عالی (</w:t>
      </w:r>
      <w:r>
        <w:rPr>
          <w:color w:val="000000"/>
          <w:shd w:val="clear" w:color="auto" w:fill="FFFFFF"/>
        </w:rPr>
        <w:t>TISC</w:t>
      </w:r>
      <w:r>
        <w:rPr>
          <w:color w:val="000000"/>
          <w:shd w:val="clear" w:color="auto" w:fill="FFFFFF"/>
          <w:rtl/>
          <w:lang w:bidi="prs-AF"/>
        </w:rPr>
        <w:t xml:space="preserve">) منابع متنوعی دارد که ممکن است برای شما مفید باشد، از جمله بروشور پذیرش دانشگاه. </w:t>
      </w:r>
      <w:hyperlink r:id="rId12" w:history="1">
        <w:r>
          <w:rPr>
            <w:rStyle w:val="Hyperlink"/>
            <w:shd w:val="clear" w:color="auto" w:fill="FFFFFF"/>
          </w:rPr>
          <w:t>https://tisc.edu.au/static/guide/download.tisc</w:t>
        </w:r>
      </w:hyperlink>
      <w:r>
        <w:rPr>
          <w:color w:val="000000"/>
          <w:shd w:val="clear" w:color="auto" w:fill="FFFFFF"/>
        </w:rPr>
        <w:t xml:space="preserve"> </w:t>
      </w:r>
    </w:p>
    <w:p w14:paraId="471C1C83" w14:textId="77777777" w:rsidR="00902922" w:rsidRPr="00BE43AE" w:rsidRDefault="00902922" w:rsidP="00902922">
      <w:pPr>
        <w:bidi/>
        <w:rPr>
          <w:rFonts w:eastAsia="Times New Roman"/>
          <w:szCs w:val="22"/>
        </w:rPr>
      </w:pPr>
      <w:r>
        <w:rPr>
          <w:rFonts w:eastAsia="Times New Roman"/>
          <w:szCs w:val="22"/>
          <w:shd w:val="clear" w:color="auto" w:fill="FFFFFF"/>
        </w:rPr>
        <w:t>TISC</w:t>
      </w:r>
      <w:r>
        <w:rPr>
          <w:rFonts w:eastAsia="Times New Roman"/>
          <w:szCs w:val="22"/>
          <w:shd w:val="clear" w:color="auto" w:fill="FFFFFF"/>
          <w:rtl/>
          <w:lang w:bidi="prs-AF"/>
        </w:rPr>
        <w:t xml:space="preserve"> خدمات ذیل را فراهم میسازد:</w:t>
      </w:r>
    </w:p>
    <w:p w14:paraId="1C7EAC01"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prs-AF"/>
        </w:rPr>
        <w:t xml:space="preserve">پروسس </w:t>
      </w:r>
      <w:hyperlink r:id="rId13" w:history="1">
        <w:r>
          <w:rPr>
            <w:rStyle w:val="Hyperlink"/>
            <w:rFonts w:eastAsia="Times New Roman"/>
            <w:szCs w:val="22"/>
            <w:shd w:val="clear" w:color="auto" w:fill="FFFFFF"/>
            <w:rtl/>
            <w:lang w:bidi="prs-AF"/>
          </w:rPr>
          <w:t>درخواستی</w:t>
        </w:r>
      </w:hyperlink>
      <w:r>
        <w:rPr>
          <w:rStyle w:val="Hyperlink"/>
          <w:rFonts w:eastAsia="Times New Roman"/>
          <w:szCs w:val="22"/>
          <w:u w:val="none"/>
          <w:shd w:val="clear" w:color="auto" w:fill="FFFFFF"/>
          <w:rtl/>
          <w:lang w:bidi="prs-AF"/>
        </w:rPr>
        <w:t xml:space="preserve"> </w:t>
      </w:r>
      <w:r>
        <w:rPr>
          <w:rFonts w:eastAsia="Times New Roman"/>
          <w:szCs w:val="22"/>
          <w:rtl/>
          <w:lang w:bidi="prs-AF"/>
        </w:rPr>
        <w:t>برای پذیرش در کورس های لیسانس در دانشگاه های فوق.</w:t>
      </w:r>
    </w:p>
    <w:p w14:paraId="429950BE"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prs-AF"/>
        </w:rPr>
        <w:t>برگزاری امتحان ویژه پذیرش دوره عالی(</w:t>
      </w:r>
      <w:r>
        <w:fldChar w:fldCharType="begin"/>
      </w:r>
      <w:r>
        <w:instrText>HYPERLINK "https://www.tisc.edu.au/static/guide/stat.tisc"</w:instrText>
      </w:r>
      <w:r>
        <w:fldChar w:fldCharType="separate"/>
      </w:r>
      <w:r>
        <w:rPr>
          <w:rStyle w:val="Hyperlink"/>
          <w:rFonts w:eastAsia="Times New Roman"/>
          <w:szCs w:val="22"/>
          <w:shd w:val="clear" w:color="auto" w:fill="FFFFFF"/>
        </w:rPr>
        <w:t>STAT</w:t>
      </w:r>
      <w:r>
        <w:rPr>
          <w:rStyle w:val="Hyperlink"/>
          <w:rFonts w:eastAsia="Times New Roman"/>
          <w:szCs w:val="22"/>
          <w:shd w:val="clear" w:color="auto" w:fill="FFFFFF"/>
        </w:rPr>
        <w:fldChar w:fldCharType="end"/>
      </w:r>
      <w:r>
        <w:rPr>
          <w:rFonts w:eastAsia="Times New Roman"/>
          <w:szCs w:val="22"/>
          <w:rtl/>
          <w:lang w:bidi="prs-AF"/>
        </w:rPr>
        <w:t>).</w:t>
      </w:r>
    </w:p>
    <w:p w14:paraId="0EBB7393"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prs-AF"/>
        </w:rPr>
        <w:t>اداره پروگرام مبداء دانشگاه های استرالیای غربی (</w:t>
      </w:r>
      <w:r>
        <w:fldChar w:fldCharType="begin"/>
      </w:r>
      <w:r>
        <w:instrText>HYPERLINK "https://www.tisc.edu.au/static/guide/waufp.tisc"</w:instrText>
      </w:r>
      <w:r>
        <w:fldChar w:fldCharType="separate"/>
      </w:r>
      <w:r>
        <w:rPr>
          <w:rStyle w:val="Hyperlink"/>
          <w:rFonts w:eastAsia="Times New Roman"/>
          <w:szCs w:val="22"/>
          <w:shd w:val="clear" w:color="auto" w:fill="FFFFFF"/>
        </w:rPr>
        <w:t>WAUFP</w:t>
      </w:r>
      <w:r>
        <w:rPr>
          <w:rStyle w:val="Hyperlink"/>
          <w:rFonts w:eastAsia="Times New Roman"/>
          <w:szCs w:val="22"/>
          <w:shd w:val="clear" w:color="auto" w:fill="FFFFFF"/>
        </w:rPr>
        <w:fldChar w:fldCharType="end"/>
      </w:r>
      <w:r>
        <w:rPr>
          <w:rFonts w:eastAsia="Times New Roman"/>
          <w:szCs w:val="22"/>
          <w:rtl/>
          <w:lang w:bidi="prs-AF"/>
        </w:rPr>
        <w:t>).</w:t>
      </w:r>
    </w:p>
    <w:p w14:paraId="484D8D1E" w14:textId="77777777" w:rsidR="00902922" w:rsidRPr="00BE43AE" w:rsidRDefault="00902922" w:rsidP="00902922">
      <w:pPr>
        <w:numPr>
          <w:ilvl w:val="0"/>
          <w:numId w:val="26"/>
        </w:numPr>
        <w:bidi/>
        <w:ind w:left="723"/>
        <w:rPr>
          <w:rFonts w:eastAsia="Times New Roman"/>
          <w:szCs w:val="22"/>
        </w:rPr>
      </w:pPr>
      <w:r>
        <w:rPr>
          <w:rFonts w:eastAsia="Times New Roman"/>
          <w:szCs w:val="22"/>
          <w:rtl/>
          <w:lang w:bidi="prs-AF"/>
        </w:rPr>
        <w:t xml:space="preserve">انتشار منظم </w:t>
      </w:r>
      <w:hyperlink r:id="rId14" w:history="1">
        <w:r w:rsidRPr="00C84341">
          <w:rPr>
            <w:rStyle w:val="Hyperlink"/>
            <w:rFonts w:eastAsia="Times New Roman"/>
            <w:szCs w:val="22"/>
            <w:shd w:val="clear" w:color="auto" w:fill="FFFFFF"/>
            <w:rtl/>
            <w:lang w:bidi="prs-AF"/>
          </w:rPr>
          <w:t>بخشنامه های</w:t>
        </w:r>
        <w:r w:rsidRPr="00C84341">
          <w:rPr>
            <w:rStyle w:val="Hyperlink"/>
            <w:shd w:val="clear" w:color="auto" w:fill="FFFFFF"/>
            <w:rtl/>
            <w:lang w:bidi="prs-AF"/>
          </w:rPr>
          <w:t xml:space="preserve"> مکتب</w:t>
        </w:r>
      </w:hyperlink>
      <w:r w:rsidRPr="00C84341">
        <w:rPr>
          <w:rFonts w:eastAsia="Times New Roman"/>
          <w:szCs w:val="22"/>
          <w:u w:val="single"/>
          <w:rtl/>
          <w:lang w:bidi="prs-AF"/>
        </w:rPr>
        <w:t>.</w:t>
      </w:r>
    </w:p>
    <w:p w14:paraId="622B9302" w14:textId="77777777" w:rsidR="00902922" w:rsidRPr="00BE43AE" w:rsidRDefault="00000000" w:rsidP="00902922">
      <w:pPr>
        <w:numPr>
          <w:ilvl w:val="0"/>
          <w:numId w:val="26"/>
        </w:numPr>
        <w:bidi/>
        <w:ind w:left="723"/>
        <w:rPr>
          <w:rFonts w:eastAsia="Times New Roman"/>
          <w:szCs w:val="22"/>
        </w:rPr>
      </w:pPr>
      <w:hyperlink r:id="rId15" w:history="1">
        <w:r w:rsidR="00902922">
          <w:rPr>
            <w:rStyle w:val="Hyperlink"/>
            <w:rFonts w:eastAsia="Times New Roman"/>
            <w:szCs w:val="22"/>
            <w:shd w:val="clear" w:color="auto" w:fill="FFFFFF"/>
            <w:rtl/>
            <w:lang w:bidi="prs-AF"/>
          </w:rPr>
          <w:t>مقیاس بندی</w:t>
        </w:r>
      </w:hyperlink>
      <w:r w:rsidR="00902922">
        <w:rPr>
          <w:rFonts w:eastAsia="Times New Roman"/>
          <w:szCs w:val="22"/>
          <w:rtl/>
          <w:lang w:bidi="prs-AF"/>
        </w:rPr>
        <w:t xml:space="preserve"> نتایج </w:t>
      </w:r>
      <w:r w:rsidR="00902922">
        <w:rPr>
          <w:rFonts w:eastAsia="Times New Roman"/>
          <w:szCs w:val="22"/>
        </w:rPr>
        <w:t>WACE</w:t>
      </w:r>
      <w:r w:rsidR="00902922">
        <w:rPr>
          <w:rFonts w:eastAsia="Times New Roman"/>
          <w:szCs w:val="22"/>
          <w:rtl/>
          <w:lang w:bidi="prs-AF"/>
        </w:rPr>
        <w:t xml:space="preserve"> و محاسبه </w:t>
      </w:r>
      <w:hyperlink r:id="rId16" w:history="1">
        <w:r w:rsidR="00902922">
          <w:rPr>
            <w:rStyle w:val="Hyperlink"/>
            <w:rFonts w:eastAsia="Times New Roman"/>
            <w:szCs w:val="22"/>
            <w:shd w:val="clear" w:color="auto" w:fill="FFFFFF"/>
          </w:rPr>
          <w:t>ATARs</w:t>
        </w:r>
      </w:hyperlink>
      <w:r w:rsidR="00902922">
        <w:rPr>
          <w:rFonts w:eastAsia="Times New Roman"/>
          <w:szCs w:val="22"/>
          <w:rtl/>
          <w:lang w:bidi="prs-AF"/>
        </w:rPr>
        <w:t xml:space="preserve"> برای متعلمین در </w:t>
      </w:r>
      <w:r w:rsidR="00902922">
        <w:rPr>
          <w:rFonts w:eastAsia="Times New Roman"/>
          <w:szCs w:val="22"/>
        </w:rPr>
        <w:t>WA</w:t>
      </w:r>
      <w:r w:rsidR="00902922">
        <w:rPr>
          <w:rFonts w:eastAsia="Times New Roman"/>
          <w:szCs w:val="22"/>
          <w:rtl/>
          <w:lang w:bidi="prs-AF"/>
        </w:rPr>
        <w:t>.</w:t>
      </w:r>
    </w:p>
    <w:p w14:paraId="3CB3AF22" w14:textId="77777777" w:rsidR="00902922" w:rsidRDefault="00902922" w:rsidP="00902922">
      <w:pPr>
        <w:pStyle w:val="BodyText"/>
        <w:spacing w:line="252" w:lineRule="auto"/>
        <w:ind w:right="212"/>
        <w:rPr>
          <w:color w:val="000000"/>
          <w:spacing w:val="-4"/>
          <w:shd w:val="clear" w:color="auto" w:fill="FFFFFF"/>
        </w:rPr>
      </w:pP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default" r:id="rId17"/>
          <w:footerReference w:type="default" r:id="rId18"/>
          <w:headerReference w:type="first" r:id="rId19"/>
          <w:footerReference w:type="first" r:id="rId20"/>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bidi/>
        <w:spacing w:before="120" w:after="60" w:line="254" w:lineRule="auto"/>
        <w:ind w:right="212"/>
        <w:rPr>
          <w:b/>
          <w:bCs/>
          <w:sz w:val="24"/>
          <w:szCs w:val="24"/>
        </w:rPr>
      </w:pPr>
      <w:r>
        <w:rPr>
          <w:b/>
          <w:bCs/>
          <w:sz w:val="24"/>
          <w:szCs w:val="24"/>
          <w:rtl/>
          <w:lang w:bidi="prs-AF"/>
        </w:rPr>
        <w:t>کورس های توانمندسازی دانشگاه</w:t>
      </w:r>
    </w:p>
    <w:p w14:paraId="759740C7" w14:textId="77777777" w:rsidR="00F520DD" w:rsidRDefault="00291390" w:rsidP="004C3145">
      <w:pPr>
        <w:pStyle w:val="BodyText"/>
        <w:bidi/>
        <w:spacing w:after="120"/>
      </w:pPr>
      <w:r>
        <w:rPr>
          <w:rtl/>
          <w:lang w:bidi="prs-AF"/>
        </w:rPr>
        <w:t xml:space="preserve">کورس های توانمندسازی دانشگاه برای آماده سازی متعلمین برای واجد شرایط بودن برای طیف وسیعی از کورس های لیسانس طراحی شده اند. این کورس ها مهارت های مورد نیاز برای موفقیت درتحصیل در سطح دانشگاه را توسعه میدهد، مانند تحقیق اکادمیک و نوشتن، حسابداری، و مهارت های تفکر انتقادی. </w:t>
      </w:r>
    </w:p>
    <w:p w14:paraId="29910771" w14:textId="5AA7443E" w:rsidR="00D47A10" w:rsidRDefault="00D537D1" w:rsidP="004C3145">
      <w:pPr>
        <w:pStyle w:val="BodyText"/>
        <w:bidi/>
        <w:spacing w:after="120"/>
      </w:pPr>
      <w:r>
        <w:rPr>
          <w:rtl/>
          <w:lang w:bidi="prs-AF"/>
        </w:rPr>
        <w:t xml:space="preserve">کورس های فعال برای فارغ‌التحصیلان مکتب که شهروند استرالیا هستند رایگان است، مگر هزینه ها و واجد شرایط بودن برای غیر شهروندان میتواند متفاوت باشد. </w:t>
      </w:r>
    </w:p>
    <w:tbl>
      <w:tblPr>
        <w:tblStyle w:val="DOETable1"/>
        <w:bidiVisual/>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bidi/>
              <w:spacing w:before="5"/>
            </w:pPr>
            <w:r>
              <w:rPr>
                <w:rtl/>
                <w:lang w:bidi="prs-AF"/>
              </w:rPr>
              <w:t>دانشگاه</w:t>
            </w:r>
          </w:p>
        </w:tc>
        <w:tc>
          <w:tcPr>
            <w:tcW w:w="7968" w:type="dxa"/>
          </w:tcPr>
          <w:p w14:paraId="6457EF37" w14:textId="1952AD8D" w:rsidR="0017211A" w:rsidRDefault="0017211A"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prs-AF"/>
              </w:rPr>
              <w:t>وبسایت</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bidi/>
              <w:spacing w:before="5"/>
            </w:pPr>
            <w:r>
              <w:t>Curtin</w:t>
            </w:r>
          </w:p>
        </w:tc>
        <w:tc>
          <w:tcPr>
            <w:tcW w:w="7968" w:type="dxa"/>
            <w:vAlign w:val="center"/>
          </w:tcPr>
          <w:p w14:paraId="20E921C0" w14:textId="4969F964" w:rsidR="0017211A" w:rsidRDefault="0017211A" w:rsidP="00F70FDB">
            <w:pPr>
              <w:pStyle w:val="BodyText"/>
              <w:bidi/>
              <w:spacing w:before="5"/>
              <w:cnfStyle w:val="000000000000" w:firstRow="0" w:lastRow="0" w:firstColumn="0" w:lastColumn="0" w:oddVBand="0" w:evenVBand="0" w:oddHBand="0" w:evenHBand="0" w:firstRowFirstColumn="0" w:firstRowLastColumn="0" w:lastRowFirstColumn="0" w:lastRowLastColumn="0"/>
            </w:pPr>
            <w:proofErr w:type="spellStart"/>
            <w:r>
              <w:t>UniReady</w:t>
            </w:r>
            <w:proofErr w:type="spellEnd"/>
            <w:r>
              <w:rPr>
                <w:rtl/>
                <w:lang w:bidi="prs-AF"/>
              </w:rPr>
              <w:t xml:space="preserve"> </w:t>
            </w:r>
          </w:p>
          <w:p w14:paraId="24B5B485" w14:textId="2E5B7D3C" w:rsidR="00DD2F96" w:rsidRDefault="00000000"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21" w:history="1">
              <w:r w:rsidR="0017211A">
                <w:rPr>
                  <w:rStyle w:val="Hyperlink"/>
                </w:rPr>
                <w:t>https://www.curtin.edu.au/study/applying/pathways/uniready-enabling-program</w:t>
              </w:r>
              <w:r w:rsidR="0017211A">
                <w:rPr>
                  <w:rStyle w:val="Hyperlink"/>
                  <w:rtl/>
                  <w:lang w:bidi="prs-AF"/>
                </w:rPr>
                <w:t>/</w:t>
              </w:r>
            </w:hyperlink>
            <w:r w:rsidR="0017211A">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bidi/>
              <w:spacing w:before="5"/>
            </w:pPr>
            <w:r>
              <w:t>Edith Cowan</w:t>
            </w:r>
          </w:p>
        </w:tc>
        <w:tc>
          <w:tcPr>
            <w:tcW w:w="7968" w:type="dxa"/>
            <w:vAlign w:val="center"/>
          </w:tcPr>
          <w:p w14:paraId="369F0886" w14:textId="08B4070E" w:rsidR="0017211A" w:rsidRDefault="0017211A" w:rsidP="00F70FDB">
            <w:pPr>
              <w:pStyle w:val="BodyText"/>
              <w:bidi/>
              <w:spacing w:before="5"/>
              <w:cnfStyle w:val="000000010000" w:firstRow="0" w:lastRow="0" w:firstColumn="0" w:lastColumn="0" w:oddVBand="0" w:evenVBand="0" w:oddHBand="0" w:evenHBand="1" w:firstRowFirstColumn="0" w:firstRowLastColumn="0" w:lastRowFirstColumn="0" w:lastRowLastColumn="0"/>
            </w:pPr>
            <w:proofErr w:type="spellStart"/>
            <w:r>
              <w:t>UniPrep</w:t>
            </w:r>
            <w:proofErr w:type="spellEnd"/>
          </w:p>
          <w:p w14:paraId="26979742" w14:textId="49A579CA" w:rsidR="0017211A" w:rsidRPr="00FD22D7" w:rsidRDefault="00000000" w:rsidP="00F70FDB">
            <w:pPr>
              <w:pStyle w:val="BodyText"/>
              <w:bidi/>
              <w:spacing w:before="5"/>
              <w:cnfStyle w:val="000000010000" w:firstRow="0" w:lastRow="0" w:firstColumn="0" w:lastColumn="0" w:oddVBand="0" w:evenVBand="0" w:oddHBand="0" w:evenHBand="1" w:firstRowFirstColumn="0" w:firstRowLastColumn="0" w:lastRowFirstColumn="0" w:lastRowLastColumn="0"/>
            </w:pPr>
            <w:hyperlink r:id="rId22" w:history="1">
              <w:r w:rsidR="0017211A">
                <w:rPr>
                  <w:rStyle w:val="Hyperlink"/>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bidi/>
              <w:spacing w:before="5"/>
            </w:pPr>
            <w:r>
              <w:t>Murdoch</w:t>
            </w:r>
          </w:p>
        </w:tc>
        <w:tc>
          <w:tcPr>
            <w:tcW w:w="7968" w:type="dxa"/>
            <w:vAlign w:val="center"/>
          </w:tcPr>
          <w:p w14:paraId="7B85279B" w14:textId="37BDB9C8" w:rsidR="0017211A" w:rsidRPr="00BE43AE" w:rsidRDefault="0017211A" w:rsidP="004E3938">
            <w:pPr>
              <w:pStyle w:val="TableParagraph"/>
              <w:tabs>
                <w:tab w:val="left" w:pos="828"/>
                <w:tab w:val="left" w:pos="829"/>
              </w:tabs>
              <w:bidi/>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rPr>
              <w:t>OnTrack</w:t>
            </w:r>
          </w:p>
          <w:p w14:paraId="797C9C07" w14:textId="035D215D" w:rsidR="00576207" w:rsidRPr="00F70FDB" w:rsidRDefault="00000000" w:rsidP="00F70FDB">
            <w:pPr>
              <w:pStyle w:val="TableParagraph"/>
              <w:bidi/>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3" w:history="1">
              <w:r w:rsidR="00576207">
                <w:rPr>
                  <w:rStyle w:val="Hyperlink"/>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bidi/>
              <w:spacing w:before="5"/>
              <w:rPr>
                <w:bCs w:val="0"/>
                <w:spacing w:val="-2"/>
              </w:rPr>
            </w:pPr>
            <w:r>
              <w:rPr>
                <w:rtl/>
                <w:lang w:bidi="prs-AF"/>
              </w:rPr>
              <w:t xml:space="preserve">دانشگاه </w:t>
            </w:r>
            <w:r>
              <w:t>Notre Dame</w:t>
            </w:r>
          </w:p>
        </w:tc>
        <w:tc>
          <w:tcPr>
            <w:tcW w:w="7968" w:type="dxa"/>
            <w:vAlign w:val="center"/>
          </w:tcPr>
          <w:p w14:paraId="14CAFAC6" w14:textId="44EDCE17" w:rsidR="0017211A" w:rsidRDefault="0017211A" w:rsidP="00F70FDB">
            <w:pPr>
              <w:pStyle w:val="BodyText"/>
              <w:bidi/>
              <w:spacing w:before="5"/>
              <w:cnfStyle w:val="000000010000" w:firstRow="0" w:lastRow="0" w:firstColumn="0" w:lastColumn="0" w:oddVBand="0" w:evenVBand="0" w:oddHBand="0" w:evenHBand="1" w:firstRowFirstColumn="0" w:firstRowLastColumn="0" w:lastRowFirstColumn="0" w:lastRowLastColumn="0"/>
            </w:pPr>
            <w:r>
              <w:rPr>
                <w:rtl/>
                <w:lang w:bidi="prs-AF"/>
              </w:rPr>
              <w:t xml:space="preserve">پروگرام مسیر آموزش عالی </w:t>
            </w:r>
            <w:r w:rsidR="00C84341">
              <w:rPr>
                <w:lang w:bidi="prs-AF"/>
              </w:rPr>
              <w:t>(</w:t>
            </w:r>
            <w:r>
              <w:t xml:space="preserve">TPP) </w:t>
            </w:r>
            <w:hyperlink r:id="rId24" w:history="1">
              <w:r>
                <w:rPr>
                  <w:rStyle w:val="Hyperlink"/>
                </w:rPr>
                <w:t>https://www.notredame.edu.au/study/pathways/tertiary-pathway</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bidi/>
              <w:spacing w:before="5"/>
              <w:rPr>
                <w:spacing w:val="-2"/>
              </w:rPr>
            </w:pPr>
            <w:r>
              <w:rPr>
                <w:rtl/>
                <w:lang w:bidi="prs-AF"/>
              </w:rPr>
              <w:t>دانشگاه استرالیای غربی</w:t>
            </w:r>
          </w:p>
        </w:tc>
        <w:tc>
          <w:tcPr>
            <w:tcW w:w="0" w:type="dxa"/>
            <w:shd w:val="clear" w:color="auto" w:fill="FFFFFF" w:themeFill="background1"/>
            <w:vAlign w:val="center"/>
          </w:tcPr>
          <w:p w14:paraId="3516AB75" w14:textId="77777777" w:rsidR="00347DBB" w:rsidRDefault="00347DBB" w:rsidP="00F70FDB">
            <w:pPr>
              <w:pStyle w:val="BodyText"/>
              <w:bidi/>
              <w:spacing w:before="5"/>
              <w:cnfStyle w:val="000000000000" w:firstRow="0" w:lastRow="0" w:firstColumn="0" w:lastColumn="0" w:oddVBand="0" w:evenVBand="0" w:oddHBand="0" w:evenHBand="0" w:firstRowFirstColumn="0" w:firstRowLastColumn="0" w:lastRowFirstColumn="0" w:lastRowLastColumn="0"/>
            </w:pPr>
            <w:r>
              <w:rPr>
                <w:rtl/>
                <w:lang w:bidi="prs-AF"/>
              </w:rPr>
              <w:t>دانشگاه استرالیای غربی بعد از اتمام موفقیت‌آمیز پروگرام های توانمند سازی در دانشگاه استرالیا یا کالج وابسته با میانگین وزنی نهایی ۶۵ درصد یا بالاتر، ورود می‌پذیرد.</w:t>
            </w:r>
          </w:p>
          <w:p w14:paraId="72C84738" w14:textId="44E2C581" w:rsidR="006261DA" w:rsidRDefault="00000000"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25" w:history="1">
              <w:r w:rsidR="006261DA">
                <w:rPr>
                  <w:rStyle w:val="Hyperlink"/>
                </w:rPr>
                <w:t>https://www.uwa.edu.au/study/how-to-apply/admission-entry-pathways/enabling-programs</w:t>
              </w:r>
            </w:hyperlink>
            <w:r w:rsidR="006261DA">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bidi/>
        <w:spacing w:before="120" w:after="60"/>
        <w:rPr>
          <w:b/>
          <w:bCs/>
          <w:sz w:val="24"/>
          <w:szCs w:val="24"/>
        </w:rPr>
      </w:pPr>
      <w:r>
        <w:rPr>
          <w:b/>
          <w:bCs/>
          <w:sz w:val="24"/>
          <w:szCs w:val="24"/>
          <w:rtl/>
          <w:lang w:bidi="prs-AF"/>
        </w:rPr>
        <w:t xml:space="preserve"> تعلیم و تربیه حرفه ای (</w:t>
      </w:r>
      <w:r>
        <w:rPr>
          <w:b/>
          <w:bCs/>
          <w:sz w:val="24"/>
          <w:szCs w:val="24"/>
        </w:rPr>
        <w:t>VET</w:t>
      </w:r>
      <w:r>
        <w:rPr>
          <w:b/>
          <w:bCs/>
          <w:sz w:val="24"/>
          <w:szCs w:val="24"/>
          <w:rtl/>
          <w:lang w:bidi="prs-AF"/>
        </w:rPr>
        <w:t>)</w:t>
      </w:r>
    </w:p>
    <w:p w14:paraId="2B655608" w14:textId="73D46355" w:rsidR="00F321C6" w:rsidRDefault="00553638" w:rsidP="00CC54CA">
      <w:pPr>
        <w:pStyle w:val="BodyText"/>
        <w:bidi/>
        <w:spacing w:before="5" w:after="120"/>
      </w:pPr>
      <w:r>
        <w:rPr>
          <w:rtl/>
          <w:lang w:bidi="prs-AF"/>
        </w:rPr>
        <w:t xml:space="preserve">مدارک </w:t>
      </w:r>
      <w:r>
        <w:rPr>
          <w:b/>
          <w:bCs/>
          <w:rtl/>
          <w:lang w:bidi="prs-AF"/>
        </w:rPr>
        <w:t>تعلیم و تربیه</w:t>
      </w:r>
      <w:r>
        <w:rPr>
          <w:rtl/>
          <w:lang w:bidi="prs-AF"/>
        </w:rPr>
        <w:t xml:space="preserve"> حرفه ای (</w:t>
      </w:r>
      <w:r>
        <w:t>VET</w:t>
      </w:r>
      <w:r>
        <w:rPr>
          <w:rtl/>
          <w:lang w:bidi="prs-AF"/>
        </w:rPr>
        <w:t xml:space="preserve">) می تواند به عنوان مسیرهای عالی برای تحصیلات عالی عمل کند. متعلمین میتوانند از مدارک تحصیلی </w:t>
      </w:r>
      <w:r>
        <w:t>VET</w:t>
      </w:r>
      <w:r>
        <w:rPr>
          <w:rtl/>
          <w:lang w:bidi="prs-AF"/>
        </w:rPr>
        <w:t xml:space="preserve"> برای برآورده ساختن حداقل شرایط ورودی برای یک سلسله کورس های لیسانس استفاده کنند. مدارک مربوط به </w:t>
      </w:r>
      <w:r>
        <w:t>VET</w:t>
      </w:r>
      <w:r>
        <w:rPr>
          <w:rtl/>
          <w:lang w:bidi="prs-AF"/>
        </w:rPr>
        <w:t xml:space="preserve"> همچنین ممکن است ترتیبات پیشرفته یا انتقال اعتبار را ارائه دهد و مهارت ها و دانش به دست آمده از طریق تحصیلات حرفه ای را تأیید کند.</w:t>
      </w:r>
    </w:p>
    <w:tbl>
      <w:tblPr>
        <w:tblStyle w:val="DOETable1"/>
        <w:bidiVisual/>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bidi/>
              <w:spacing w:before="5"/>
            </w:pPr>
            <w:r>
              <w:rPr>
                <w:rtl/>
                <w:lang w:bidi="prs-AF"/>
              </w:rPr>
              <w:t>دانشگاه</w:t>
            </w:r>
          </w:p>
        </w:tc>
        <w:tc>
          <w:tcPr>
            <w:tcW w:w="8231" w:type="dxa"/>
          </w:tcPr>
          <w:p w14:paraId="474B5DBF" w14:textId="77777777" w:rsidR="00CC54CA" w:rsidRDefault="00CC54CA" w:rsidP="00FD5DE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prs-AF"/>
              </w:rPr>
              <w:t>وبسایت</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bidi/>
              <w:spacing w:before="5"/>
            </w:pPr>
            <w:r>
              <w:t>Curtin</w:t>
            </w:r>
          </w:p>
        </w:tc>
        <w:tc>
          <w:tcPr>
            <w:tcW w:w="8231" w:type="dxa"/>
            <w:vAlign w:val="center"/>
          </w:tcPr>
          <w:p w14:paraId="0F1299BF" w14:textId="77777777" w:rsidR="00CC54CA" w:rsidRDefault="00000000" w:rsidP="00281F10">
            <w:pPr>
              <w:pStyle w:val="BodyText"/>
              <w:bidi/>
              <w:spacing w:before="5"/>
              <w:cnfStyle w:val="000000000000" w:firstRow="0" w:lastRow="0" w:firstColumn="0" w:lastColumn="0" w:oddVBand="0" w:evenVBand="0" w:oddHBand="0" w:evenHBand="0" w:firstRowFirstColumn="0" w:firstRowLastColumn="0" w:lastRowFirstColumn="0" w:lastRowLastColumn="0"/>
            </w:pPr>
            <w:hyperlink r:id="rId26" w:history="1">
              <w:r w:rsidR="00CC54CA">
                <w:rPr>
                  <w:rStyle w:val="Hyperlink"/>
                </w:rPr>
                <w:t>https://www.curtin.edu.au/study/applying/pathways/tafe-vet</w:t>
              </w:r>
              <w:r w:rsidR="00CC54CA">
                <w:rPr>
                  <w:rStyle w:val="Hyperlink"/>
                  <w:rtl/>
                  <w:lang w:bidi="prs-AF"/>
                </w:rPr>
                <w:t>/</w:t>
              </w:r>
            </w:hyperlink>
            <w:r w:rsidR="00CC54CA">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bidi/>
              <w:spacing w:before="5"/>
            </w:pPr>
            <w:r>
              <w:t>Edith Cowan</w:t>
            </w:r>
          </w:p>
        </w:tc>
        <w:tc>
          <w:tcPr>
            <w:tcW w:w="8231" w:type="dxa"/>
            <w:vAlign w:val="center"/>
          </w:tcPr>
          <w:p w14:paraId="6C59B678" w14:textId="31424A15" w:rsidR="00CC54CA" w:rsidRPr="00BE43AE" w:rsidRDefault="00000000" w:rsidP="00281F10">
            <w:pPr>
              <w:pStyle w:val="BodyText"/>
              <w:bidi/>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7">
              <w:r w:rsidR="00CC54CA">
                <w:rPr>
                  <w:color w:val="0462C1"/>
                  <w:u w:val="single"/>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bidi/>
              <w:spacing w:before="5"/>
            </w:pPr>
            <w:r>
              <w:t>Murdoch</w:t>
            </w:r>
          </w:p>
        </w:tc>
        <w:tc>
          <w:tcPr>
            <w:tcW w:w="8231" w:type="dxa"/>
            <w:vAlign w:val="center"/>
          </w:tcPr>
          <w:p w14:paraId="280760CA" w14:textId="0FC5DFE2" w:rsidR="00CC54CA" w:rsidRDefault="00000000" w:rsidP="00037E99">
            <w:pPr>
              <w:widowControl w:val="0"/>
              <w:autoSpaceDE w:val="0"/>
              <w:autoSpaceDN w:val="0"/>
              <w:bidi/>
              <w:spacing w:before="3" w:line="254" w:lineRule="auto"/>
              <w:cnfStyle w:val="000000000000" w:firstRow="0" w:lastRow="0" w:firstColumn="0" w:lastColumn="0" w:oddVBand="0" w:evenVBand="0" w:oddHBand="0" w:evenHBand="0" w:firstRowFirstColumn="0" w:firstRowLastColumn="0" w:lastRowFirstColumn="0" w:lastRowLastColumn="0"/>
            </w:pPr>
            <w:hyperlink r:id="rId28" w:history="1">
              <w:r w:rsidR="00CC54CA">
                <w:rPr>
                  <w:rStyle w:val="Hyperlink"/>
                  <w:rFonts w:eastAsia="Arial"/>
                  <w:szCs w:val="22"/>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bidi/>
              <w:spacing w:before="5"/>
              <w:rPr>
                <w:bCs w:val="0"/>
                <w:spacing w:val="-2"/>
              </w:rPr>
            </w:pPr>
            <w:r>
              <w:rPr>
                <w:rtl/>
                <w:lang w:bidi="prs-AF"/>
              </w:rPr>
              <w:t xml:space="preserve">دانشگاه </w:t>
            </w:r>
            <w:r>
              <w:t>Notre Dame</w:t>
            </w:r>
          </w:p>
        </w:tc>
        <w:tc>
          <w:tcPr>
            <w:tcW w:w="8231" w:type="dxa"/>
            <w:vAlign w:val="center"/>
          </w:tcPr>
          <w:p w14:paraId="5B6E7B2C" w14:textId="77777777" w:rsidR="00CC54CA" w:rsidRDefault="00000000" w:rsidP="00281F10">
            <w:pPr>
              <w:pStyle w:val="BodyText"/>
              <w:bidi/>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9" w:history="1">
              <w:r w:rsidR="00CC54CA">
                <w:rPr>
                  <w:rStyle w:val="Hyperlink"/>
                </w:rPr>
                <w:t>https://www.notredame.edu.au/study/applications-and-admissions/pathways/other-entry-pathways</w:t>
              </w:r>
            </w:hyperlink>
            <w:r w:rsidR="00CC54CA">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bidi/>
              <w:spacing w:before="5"/>
            </w:pPr>
            <w:r>
              <w:rPr>
                <w:rtl/>
                <w:lang w:bidi="prs-AF"/>
              </w:rPr>
              <w:t>دانشگاه استرالیای غربی</w:t>
            </w:r>
          </w:p>
        </w:tc>
        <w:tc>
          <w:tcPr>
            <w:tcW w:w="8231" w:type="dxa"/>
            <w:vAlign w:val="center"/>
          </w:tcPr>
          <w:p w14:paraId="2B08F842" w14:textId="2EB2E51A" w:rsidR="00CC54CA" w:rsidRDefault="00000000" w:rsidP="00281F10">
            <w:pPr>
              <w:pStyle w:val="BodyText"/>
              <w:bidi/>
              <w:spacing w:before="5"/>
              <w:cnfStyle w:val="000000000000" w:firstRow="0" w:lastRow="0" w:firstColumn="0" w:lastColumn="0" w:oddVBand="0" w:evenVBand="0" w:oddHBand="0" w:evenHBand="0" w:firstRowFirstColumn="0" w:firstRowLastColumn="0" w:lastRowFirstColumn="0" w:lastRowLastColumn="0"/>
            </w:pPr>
            <w:hyperlink r:id="rId30" w:history="1">
              <w:r w:rsidR="00CC54CA">
                <w:rPr>
                  <w:rStyle w:val="Hyperlink"/>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31"/>
          <w:footerReference w:type="first" r:id="rId32"/>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bidi/>
        <w:spacing w:after="60"/>
        <w:rPr>
          <w:b/>
          <w:bCs/>
          <w:sz w:val="24"/>
          <w:szCs w:val="24"/>
        </w:rPr>
      </w:pPr>
      <w:r>
        <w:rPr>
          <w:b/>
          <w:bCs/>
          <w:sz w:val="24"/>
          <w:szCs w:val="24"/>
          <w:rtl/>
          <w:lang w:bidi="prs-AF"/>
        </w:rPr>
        <w:t xml:space="preserve"> ورود به پورتفولیو</w:t>
      </w:r>
    </w:p>
    <w:p w14:paraId="539632D5" w14:textId="5E3C506F" w:rsidR="00F321C6" w:rsidRPr="007D7513" w:rsidRDefault="00291390" w:rsidP="00037E99">
      <w:pPr>
        <w:bidi/>
        <w:spacing w:after="240"/>
        <w:rPr>
          <w:szCs w:val="22"/>
        </w:rPr>
      </w:pPr>
      <w:r w:rsidRPr="007D7513">
        <w:rPr>
          <w:szCs w:val="22"/>
          <w:rtl/>
          <w:lang w:bidi="prs-AF"/>
        </w:rPr>
        <w:t xml:space="preserve">متعلمین ممکن برای ورود به کورس های مشخص لیسانس بر اساس یک پورتفولیو در نظر گرفته شوند که دستاوردهای تحصیلی، صلاحیت ها، قابلیت ها و مناسب بودن برای تحصیلات عالی را نشان می دهد. </w:t>
      </w:r>
    </w:p>
    <w:p w14:paraId="541DB3B5" w14:textId="2876061D" w:rsidR="00355F8F" w:rsidRPr="007D7513" w:rsidRDefault="00000000" w:rsidP="00037E99">
      <w:pPr>
        <w:pStyle w:val="BodyText"/>
        <w:bidi/>
        <w:spacing w:before="120" w:after="120"/>
      </w:pPr>
      <w:hyperlink r:id="rId33"/>
      <w:r w:rsidR="00355F8F" w:rsidRPr="007D7513">
        <w:rPr>
          <w:rtl/>
          <w:lang w:bidi="prs-AF"/>
        </w:rPr>
        <w:t xml:space="preserve">ورود به پورتفولیو برای یک سلسله کورس ها موجود است. بعضی از کورس ها دارای معیار های پذیرش اضافی مخصوص کورس اند. </w:t>
      </w:r>
    </w:p>
    <w:tbl>
      <w:tblPr>
        <w:tblStyle w:val="DOETable1"/>
        <w:bidiVisual/>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bidi/>
              <w:spacing w:before="5"/>
            </w:pPr>
            <w:r>
              <w:rPr>
                <w:rtl/>
                <w:lang w:bidi="prs-AF"/>
              </w:rPr>
              <w:t>دانشگاه</w:t>
            </w:r>
          </w:p>
        </w:tc>
        <w:tc>
          <w:tcPr>
            <w:tcW w:w="8079" w:type="dxa"/>
          </w:tcPr>
          <w:p w14:paraId="38D7A02B" w14:textId="77777777" w:rsidR="00291390" w:rsidRDefault="00291390"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prs-AF"/>
              </w:rPr>
              <w:t>وبسایت</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bidi/>
              <w:spacing w:before="5"/>
            </w:pPr>
            <w:r>
              <w:t>Curtin</w:t>
            </w:r>
          </w:p>
        </w:tc>
        <w:tc>
          <w:tcPr>
            <w:tcW w:w="8079" w:type="dxa"/>
            <w:vAlign w:val="center"/>
          </w:tcPr>
          <w:p w14:paraId="0711E06E" w14:textId="1CE9E168" w:rsidR="00291390" w:rsidRDefault="00000000"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34" w:history="1">
              <w:r w:rsidR="00291390">
                <w:rPr>
                  <w:rStyle w:val="Hyperlink"/>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bidi/>
              <w:spacing w:before="5"/>
            </w:pPr>
            <w:r>
              <w:t>Edith Cowan</w:t>
            </w:r>
          </w:p>
        </w:tc>
        <w:tc>
          <w:tcPr>
            <w:tcW w:w="8079" w:type="dxa"/>
            <w:vAlign w:val="center"/>
          </w:tcPr>
          <w:p w14:paraId="593B2EDA" w14:textId="67E24947" w:rsidR="00291390" w:rsidRPr="00FD22D7" w:rsidRDefault="00000000" w:rsidP="00037E99">
            <w:pPr>
              <w:pStyle w:val="BodyText"/>
              <w:bidi/>
              <w:spacing w:before="5"/>
              <w:cnfStyle w:val="000000010000" w:firstRow="0" w:lastRow="0" w:firstColumn="0" w:lastColumn="0" w:oddVBand="0" w:evenVBand="0" w:oddHBand="0" w:evenHBand="1" w:firstRowFirstColumn="0" w:firstRowLastColumn="0" w:lastRowFirstColumn="0" w:lastRowLastColumn="0"/>
            </w:pPr>
            <w:hyperlink r:id="rId35" w:history="1">
              <w:r w:rsidR="00C52878">
                <w:rPr>
                  <w:rStyle w:val="Hyperlink"/>
                </w:rPr>
                <w:t>https://www.ecu.edu.au/future-students/course-entry/creative-arts-portfolio-entry</w:t>
              </w:r>
            </w:hyperlink>
            <w:r w:rsidR="00C52878">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bidi/>
              <w:spacing w:before="5"/>
            </w:pPr>
            <w:r>
              <w:t>Murdoch</w:t>
            </w:r>
          </w:p>
        </w:tc>
        <w:tc>
          <w:tcPr>
            <w:tcW w:w="8079" w:type="dxa"/>
            <w:vAlign w:val="center"/>
          </w:tcPr>
          <w:p w14:paraId="4636685C" w14:textId="62E60CDA" w:rsidR="007252A8" w:rsidRDefault="00000000" w:rsidP="00037E99">
            <w:pPr>
              <w:pStyle w:val="TableParagraph"/>
              <w:numPr>
                <w:ilvl w:val="0"/>
                <w:numId w:val="22"/>
              </w:numPr>
              <w:tabs>
                <w:tab w:val="left" w:pos="828"/>
                <w:tab w:val="left" w:pos="829"/>
              </w:tabs>
              <w:bidi/>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6" w:history="1">
              <w:r w:rsidR="000C30B6">
                <w:rPr>
                  <w:rStyle w:val="Hyperlink"/>
                </w:rPr>
                <w:t>https://www.murdoch.edu.au/study/pathways-to-uni/enabling-pathways/experience-based-entry/media-portfolio</w:t>
              </w:r>
            </w:hyperlink>
            <w:r w:rsidR="000C30B6">
              <w:t xml:space="preserve"> </w:t>
            </w:r>
          </w:p>
        </w:tc>
      </w:tr>
    </w:tbl>
    <w:p w14:paraId="7B3D8040" w14:textId="77777777" w:rsidR="00F321C6" w:rsidRDefault="00F321C6" w:rsidP="004C3145"/>
    <w:p w14:paraId="739A2016" w14:textId="77777777" w:rsidR="00194F5F" w:rsidRDefault="00194F5F" w:rsidP="004C3145">
      <w:pPr>
        <w:bidi/>
      </w:pPr>
      <w:bookmarkStart w:id="2" w:name="_Hlk190767647"/>
    </w:p>
    <w:bookmarkEnd w:id="2"/>
    <w:p w14:paraId="4DCB43F0" w14:textId="25AAB6EA" w:rsidR="00296F74" w:rsidRDefault="00773BC6" w:rsidP="00F70FDB">
      <w:pPr>
        <w:bidi/>
        <w:spacing w:before="120" w:after="60" w:line="259" w:lineRule="auto"/>
        <w:rPr>
          <w:rFonts w:eastAsia="Arial"/>
          <w:b/>
          <w:bCs/>
          <w:spacing w:val="-2"/>
          <w:sz w:val="24"/>
          <w:szCs w:val="24"/>
        </w:rPr>
      </w:pPr>
      <w:r>
        <w:rPr>
          <w:rFonts w:eastAsia="Arial"/>
          <w:b/>
          <w:bCs/>
          <w:sz w:val="24"/>
          <w:szCs w:val="24"/>
          <w:rtl/>
          <w:lang w:bidi="prs-AF"/>
        </w:rPr>
        <w:t>مسیرها و حمایت از متعلمین بومی و جزیره نشین تنگه تورس</w:t>
      </w:r>
    </w:p>
    <w:p w14:paraId="5FF3D6A9" w14:textId="596FCCEB" w:rsidR="00296F74" w:rsidRPr="00BE43AE" w:rsidRDefault="00296F74" w:rsidP="00F70FDB">
      <w:pPr>
        <w:bidi/>
        <w:spacing w:after="120" w:line="259" w:lineRule="auto"/>
        <w:rPr>
          <w:rFonts w:eastAsia="Arial"/>
          <w:b/>
          <w:bCs/>
          <w:spacing w:val="-2"/>
        </w:rPr>
      </w:pPr>
      <w:r>
        <w:rPr>
          <w:szCs w:val="22"/>
          <w:rtl/>
          <w:lang w:bidi="prs-AF"/>
        </w:rPr>
        <w:t xml:space="preserve">دانشگاه ها مسیرهای توانمندسازی تخصصی را ارائه می دهند که به طور خاص برای متعلمین بومی و جزیره نشین تنگه تورس ، با هدف حمایت از افراد و جوامع آنها در دستیابی به اهداف آموزشی خود، طراحی شده اند. </w:t>
      </w:r>
    </w:p>
    <w:tbl>
      <w:tblPr>
        <w:tblStyle w:val="DOETable1"/>
        <w:bidiVisual/>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bidi/>
              <w:spacing w:before="5"/>
            </w:pPr>
            <w:r>
              <w:rPr>
                <w:rtl/>
                <w:lang w:bidi="prs-AF"/>
              </w:rPr>
              <w:t>دانشگاه</w:t>
            </w:r>
          </w:p>
        </w:tc>
        <w:tc>
          <w:tcPr>
            <w:tcW w:w="7512" w:type="dxa"/>
          </w:tcPr>
          <w:p w14:paraId="41F8B35B" w14:textId="77777777" w:rsidR="00773BC6" w:rsidRDefault="00773BC6" w:rsidP="00FD5DE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prs-AF"/>
              </w:rPr>
              <w:t>وبسایت</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bidi/>
              <w:spacing w:before="5"/>
            </w:pPr>
            <w:r>
              <w:t>Curtin</w:t>
            </w:r>
          </w:p>
        </w:tc>
        <w:tc>
          <w:tcPr>
            <w:tcW w:w="7512" w:type="dxa"/>
            <w:vAlign w:val="center"/>
          </w:tcPr>
          <w:p w14:paraId="37C528B7" w14:textId="77777777" w:rsidR="00773BC6" w:rsidRDefault="00000000"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37" w:history="1">
              <w:r w:rsidR="00773BC6">
                <w:rPr>
                  <w:rStyle w:val="Hyperlink"/>
                  <w:shd w:val="clear" w:color="auto" w:fill="FFFFFF"/>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bidi/>
              <w:spacing w:before="5"/>
            </w:pPr>
            <w:r>
              <w:t>Edith Cowan</w:t>
            </w:r>
          </w:p>
        </w:tc>
        <w:tc>
          <w:tcPr>
            <w:tcW w:w="7512" w:type="dxa"/>
            <w:vAlign w:val="center"/>
          </w:tcPr>
          <w:p w14:paraId="1D45056B" w14:textId="77777777" w:rsidR="00773BC6" w:rsidRPr="005904BE" w:rsidRDefault="00000000" w:rsidP="00037E99">
            <w:pPr>
              <w:pStyle w:val="BodyText"/>
              <w:bidi/>
              <w:spacing w:before="5"/>
              <w:cnfStyle w:val="000000010000" w:firstRow="0" w:lastRow="0" w:firstColumn="0" w:lastColumn="0" w:oddVBand="0" w:evenVBand="0" w:oddHBand="0" w:evenHBand="1" w:firstRowFirstColumn="0" w:firstRowLastColumn="0" w:lastRowFirstColumn="0" w:lastRowLastColumn="0"/>
              <w:rPr>
                <w:b/>
                <w:bCs/>
              </w:rPr>
            </w:pPr>
            <w:hyperlink r:id="rId38" w:history="1">
              <w:r w:rsidR="00773BC6">
                <w:rPr>
                  <w:rStyle w:val="Hyperlink"/>
                </w:rPr>
                <w:t>https://www.ecu.edu.au/degrees/aboriginal-and-or-torres-strait-islanders</w:t>
              </w:r>
            </w:hyperlink>
            <w:r w:rsidR="00773BC6">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bidi/>
              <w:spacing w:before="5"/>
            </w:pPr>
            <w:r>
              <w:t>Murdoch</w:t>
            </w:r>
          </w:p>
        </w:tc>
        <w:tc>
          <w:tcPr>
            <w:tcW w:w="7512" w:type="dxa"/>
            <w:vAlign w:val="center"/>
          </w:tcPr>
          <w:p w14:paraId="257FC3E7" w14:textId="30C4E35E" w:rsidR="00773BC6" w:rsidRDefault="00773BC6" w:rsidP="00037E99">
            <w:pPr>
              <w:pStyle w:val="TableParagraph"/>
              <w:bidi/>
              <w:spacing w:before="12"/>
              <w:ind w:left="0"/>
              <w:cnfStyle w:val="000000000000" w:firstRow="0" w:lastRow="0" w:firstColumn="0" w:lastColumn="0" w:oddVBand="0" w:evenVBand="0" w:oddHBand="0" w:evenHBand="0" w:firstRowFirstColumn="0" w:firstRowLastColumn="0" w:lastRowFirstColumn="0" w:lastRowLastColumn="0"/>
              <w:rPr>
                <w:color w:val="000000"/>
              </w:rPr>
            </w:pPr>
            <w:r>
              <w:t>K-Track</w:t>
            </w:r>
          </w:p>
          <w:p w14:paraId="318B391B" w14:textId="752FFA43" w:rsidR="00773BC6" w:rsidRDefault="00000000" w:rsidP="00037E99">
            <w:pPr>
              <w:pStyle w:val="TableParagraph"/>
              <w:bidi/>
              <w:spacing w:before="12"/>
              <w:ind w:left="0"/>
              <w:cnfStyle w:val="000000000000" w:firstRow="0" w:lastRow="0" w:firstColumn="0" w:lastColumn="0" w:oddVBand="0" w:evenVBand="0" w:oddHBand="0" w:evenHBand="0" w:firstRowFirstColumn="0" w:firstRowLastColumn="0" w:lastRowFirstColumn="0" w:lastRowLastColumn="0"/>
            </w:pPr>
            <w:hyperlink r:id="rId39" w:history="1">
              <w:r w:rsidR="00D4034E">
                <w:rPr>
                  <w:rStyle w:val="Hyperlink"/>
                </w:rPr>
                <w:t>https://www.murdoch.edu.au/course/Enabling/N1077</w:t>
              </w:r>
            </w:hyperlink>
            <w:r w:rsidR="00D4034E">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bidi/>
              <w:spacing w:before="5"/>
              <w:rPr>
                <w:bCs w:val="0"/>
                <w:spacing w:val="-2"/>
              </w:rPr>
            </w:pPr>
            <w:r>
              <w:rPr>
                <w:rtl/>
                <w:lang w:bidi="prs-AF"/>
              </w:rPr>
              <w:t xml:space="preserve">دانشگاه </w:t>
            </w:r>
            <w:r>
              <w:t>Notre Dame</w:t>
            </w:r>
          </w:p>
        </w:tc>
        <w:tc>
          <w:tcPr>
            <w:tcW w:w="7512" w:type="dxa"/>
            <w:vAlign w:val="center"/>
          </w:tcPr>
          <w:p w14:paraId="0D6C8772" w14:textId="77777777" w:rsidR="00773BC6" w:rsidRPr="003E1590" w:rsidRDefault="00000000" w:rsidP="00037E99">
            <w:pPr>
              <w:pStyle w:val="BodyText"/>
              <w:bidi/>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0" w:history="1">
              <w:r w:rsidR="00773BC6">
                <w:rPr>
                  <w:rStyle w:val="Hyperlink"/>
                </w:rPr>
                <w:t>https://www.notredame.edu.au/students/support/aboriginal-and-torres-strait-islander-support</w:t>
              </w:r>
            </w:hyperlink>
            <w:r w:rsidR="00773BC6">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bidi/>
              <w:spacing w:before="5"/>
            </w:pPr>
            <w:r>
              <w:rPr>
                <w:rtl/>
                <w:lang w:bidi="prs-AF"/>
              </w:rPr>
              <w:t>دانشگاه استرالیای غربی</w:t>
            </w:r>
          </w:p>
        </w:tc>
        <w:tc>
          <w:tcPr>
            <w:tcW w:w="7512" w:type="dxa"/>
            <w:vAlign w:val="center"/>
          </w:tcPr>
          <w:p w14:paraId="7A861E52" w14:textId="6278359D" w:rsidR="00773BC6" w:rsidRDefault="00000000"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41">
              <w:r w:rsidR="00773BC6">
                <w:rPr>
                  <w:color w:val="0462C1"/>
                  <w:u w:val="single"/>
                </w:rPr>
                <w:t>https://www.uwa.edu.au/study/indigenous-study</w:t>
              </w:r>
            </w:hyperlink>
          </w:p>
        </w:tc>
      </w:tr>
    </w:tbl>
    <w:p w14:paraId="3D1F9475" w14:textId="77777777" w:rsidR="00F564E3" w:rsidRDefault="00F564E3" w:rsidP="00F564E3">
      <w:pPr>
        <w:bidi/>
      </w:pPr>
      <w:bookmarkStart w:id="3" w:name="_Hlk190767668"/>
    </w:p>
    <w:p w14:paraId="7F8F11CF" w14:textId="77777777" w:rsidR="00F564E3" w:rsidRDefault="00F564E3" w:rsidP="00F564E3"/>
    <w:bookmarkEnd w:id="3"/>
    <w:p w14:paraId="04033E83" w14:textId="37EDA31A" w:rsidR="0017455B" w:rsidRPr="00C84341" w:rsidRDefault="0017455B" w:rsidP="00F96A8B">
      <w:pPr>
        <w:bidi/>
        <w:spacing w:before="120" w:after="60"/>
        <w:rPr>
          <w:b/>
          <w:bCs/>
          <w:sz w:val="24"/>
          <w:szCs w:val="24"/>
        </w:rPr>
      </w:pPr>
      <w:r w:rsidRPr="00C84341">
        <w:rPr>
          <w:b/>
          <w:bCs/>
          <w:sz w:val="24"/>
          <w:szCs w:val="24"/>
          <w:rtl/>
          <w:lang w:bidi="prs-AF"/>
        </w:rPr>
        <w:t>اعتبارنامه یادگیری تصویر بزرگ بین‌المللی (</w:t>
      </w:r>
      <w:r w:rsidRPr="00C84341">
        <w:rPr>
          <w:b/>
          <w:bCs/>
          <w:sz w:val="24"/>
          <w:szCs w:val="24"/>
        </w:rPr>
        <w:t>IBPLC</w:t>
      </w:r>
      <w:r w:rsidRPr="00C84341">
        <w:rPr>
          <w:b/>
          <w:bCs/>
          <w:sz w:val="24"/>
          <w:szCs w:val="24"/>
          <w:rtl/>
          <w:lang w:bidi="prs-AF"/>
        </w:rPr>
        <w:t>)</w:t>
      </w:r>
    </w:p>
    <w:p w14:paraId="7B941B8F" w14:textId="74C95C10" w:rsidR="00266A20" w:rsidRPr="007D7513" w:rsidRDefault="00203DE5" w:rsidP="00203DE5">
      <w:pPr>
        <w:bidi/>
        <w:rPr>
          <w:szCs w:val="22"/>
        </w:rPr>
      </w:pPr>
      <w:r w:rsidRPr="007D7513">
        <w:rPr>
          <w:szCs w:val="22"/>
        </w:rPr>
        <w:t>IBPLC</w:t>
      </w:r>
      <w:r w:rsidRPr="007D7513">
        <w:rPr>
          <w:szCs w:val="22"/>
          <w:rtl/>
          <w:lang w:bidi="prs-AF"/>
        </w:rPr>
        <w:t xml:space="preserve"> یک شکل شخصی شده ارزیابی سال نهایی است که طیف گسترده ای از ظرفیت ها، تجارب و کیفیت ها را اندازه‌گیری و ثبت می‌کند. طیف وسیعی از دانشگاه های استرالیا به فارغ التحصیلان دارای این مدرک جا پیشنهاد می دهند.</w:t>
      </w:r>
    </w:p>
    <w:p w14:paraId="592AB710" w14:textId="23029E3C" w:rsidR="00203DE5" w:rsidRPr="009F3FC4" w:rsidRDefault="00000000" w:rsidP="00037E99">
      <w:pPr>
        <w:bidi/>
        <w:spacing w:before="120"/>
        <w:rPr>
          <w:color w:val="313131"/>
          <w:szCs w:val="22"/>
        </w:rPr>
      </w:pPr>
      <w:hyperlink r:id="rId42" w:history="1">
        <w:r w:rsidR="00266A20">
          <w:rPr>
            <w:rStyle w:val="Hyperlink"/>
            <w:szCs w:val="22"/>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bidi/>
        <w:spacing w:after="60"/>
        <w:rPr>
          <w:b/>
          <w:bCs/>
          <w:sz w:val="24"/>
          <w:szCs w:val="24"/>
        </w:rPr>
      </w:pPr>
      <w:r>
        <w:rPr>
          <w:b/>
          <w:bCs/>
          <w:sz w:val="24"/>
          <w:szCs w:val="24"/>
          <w:rtl/>
          <w:lang w:bidi="prs-AF"/>
        </w:rPr>
        <w:t>ورود مبتنی بر تجربه</w:t>
      </w:r>
    </w:p>
    <w:p w14:paraId="25E6D505" w14:textId="42891DD6" w:rsidR="00F321C6" w:rsidRPr="007D7513" w:rsidRDefault="00D33C0E" w:rsidP="004C3145">
      <w:pPr>
        <w:bidi/>
        <w:spacing w:after="120"/>
        <w:rPr>
          <w:szCs w:val="22"/>
        </w:rPr>
      </w:pPr>
      <w:r w:rsidRPr="007D7513">
        <w:rPr>
          <w:szCs w:val="22"/>
          <w:rtl/>
          <w:lang w:bidi="prs-AF"/>
        </w:rPr>
        <w:t>متعلمین ممکن است پس از ارزیابی دانشگاه از پتانسیل خود برای موفقیت در آموزش عالی، بر اساس شواهدی که ارائه می‌دهند، برای ورود به دوره کارشناسی در نظر گرفته شوند.</w:t>
      </w:r>
    </w:p>
    <w:tbl>
      <w:tblPr>
        <w:tblStyle w:val="DOETable1"/>
        <w:bidiVisual/>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bidi/>
            </w:pPr>
            <w:r>
              <w:rPr>
                <w:rtl/>
                <w:lang w:bidi="prs-AF"/>
              </w:rPr>
              <w:t>دانشگاه</w:t>
            </w:r>
          </w:p>
        </w:tc>
        <w:tc>
          <w:tcPr>
            <w:tcW w:w="7696" w:type="dxa"/>
          </w:tcPr>
          <w:p w14:paraId="34772D55" w14:textId="77777777" w:rsidR="00D33C0E" w:rsidRDefault="00D33C0E"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prs-AF"/>
              </w:rPr>
              <w:t>وبسایت</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bidi/>
              <w:spacing w:before="5"/>
            </w:pPr>
            <w:r>
              <w:t>Edith Cowan</w:t>
            </w:r>
          </w:p>
        </w:tc>
        <w:tc>
          <w:tcPr>
            <w:tcW w:w="7696" w:type="dxa"/>
          </w:tcPr>
          <w:p w14:paraId="3A7A3ECB" w14:textId="39A54CF5" w:rsidR="00D33C0E" w:rsidRPr="00FD22D7" w:rsidRDefault="00000000"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43" w:history="1">
              <w:r w:rsidR="00954A09">
                <w:rPr>
                  <w:rStyle w:val="Hyperlink"/>
                </w:rPr>
                <w:t>https://www.ecu.edu.au/future-students/course-entry/experience-based-entry-scheme</w:t>
              </w:r>
            </w:hyperlink>
            <w:r w:rsidR="00954A09">
              <w:rPr>
                <w:rStyle w:val="Hyperlink"/>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bidi/>
              <w:spacing w:before="5"/>
            </w:pPr>
            <w:r>
              <w:t>Murdoch</w:t>
            </w:r>
          </w:p>
        </w:tc>
        <w:tc>
          <w:tcPr>
            <w:tcW w:w="7696" w:type="dxa"/>
          </w:tcPr>
          <w:p w14:paraId="6791F0FB" w14:textId="61EB3AAC" w:rsidR="00DC55D8" w:rsidDel="00E36C6A" w:rsidRDefault="00000000" w:rsidP="00F70FDB">
            <w:pPr>
              <w:pStyle w:val="BodyText"/>
              <w:bidi/>
              <w:spacing w:before="5"/>
              <w:cnfStyle w:val="000000010000" w:firstRow="0" w:lastRow="0" w:firstColumn="0" w:lastColumn="0" w:oddVBand="0" w:evenVBand="0" w:oddHBand="0" w:evenHBand="1" w:firstRowFirstColumn="0" w:firstRowLastColumn="0" w:lastRowFirstColumn="0" w:lastRowLastColumn="0"/>
            </w:pPr>
            <w:hyperlink r:id="rId44" w:history="1">
              <w:r w:rsidR="00DC55D8">
                <w:rPr>
                  <w:rStyle w:val="Hyperlink"/>
                </w:rPr>
                <w:t>https://www.murdoch.edu.au/study/pathways-to-uni/enabling-pathways/experience-based-entry</w:t>
              </w:r>
            </w:hyperlink>
            <w:r w:rsidR="00DC55D8">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bidi/>
              <w:spacing w:before="5"/>
            </w:pPr>
            <w:r>
              <w:rPr>
                <w:rtl/>
                <w:lang w:bidi="prs-AF"/>
              </w:rPr>
              <w:t xml:space="preserve">دانشگاه </w:t>
            </w:r>
            <w:r>
              <w:t>Notre Dame</w:t>
            </w:r>
          </w:p>
        </w:tc>
        <w:tc>
          <w:tcPr>
            <w:tcW w:w="7696" w:type="dxa"/>
            <w:shd w:val="clear" w:color="auto" w:fill="FFFFFF" w:themeFill="background1"/>
          </w:tcPr>
          <w:p w14:paraId="13FC4A1E" w14:textId="08D00B8E" w:rsidR="004C7715" w:rsidRPr="00D33C0E" w:rsidRDefault="00000000"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45" w:history="1">
              <w:r w:rsidR="004B7529">
                <w:rPr>
                  <w:rStyle w:val="Hyperlink"/>
                </w:rPr>
                <w:t>https://www.notredame.edu.au/study/applications-and-admissions/pathways/other-entry-pathways</w:t>
              </w:r>
            </w:hyperlink>
            <w:r w:rsidR="004B7529">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bidi/>
              <w:spacing w:before="5"/>
              <w:rPr>
                <w:spacing w:val="-2"/>
              </w:rPr>
            </w:pPr>
            <w:r>
              <w:rPr>
                <w:rtl/>
                <w:lang w:bidi="prs-AF"/>
              </w:rPr>
              <w:t>دانشگاه استرالیای غربی</w:t>
            </w:r>
          </w:p>
        </w:tc>
        <w:tc>
          <w:tcPr>
            <w:tcW w:w="7696" w:type="dxa"/>
          </w:tcPr>
          <w:p w14:paraId="2DB2CB61" w14:textId="37EAC98B" w:rsidR="001F1ECD" w:rsidRPr="009F3FC4" w:rsidRDefault="00000000" w:rsidP="00F70FDB">
            <w:pPr>
              <w:pStyle w:val="TableParagraph"/>
              <w:bidi/>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6" w:history="1">
              <w:r w:rsidR="004B7529">
                <w:rPr>
                  <w:rStyle w:val="Hyperlink"/>
                </w:rPr>
                <w:t>https://www.uwa.edu.au/study/How-to-apply/Admission-entry-pathways/Experience-based-entry</w:t>
              </w:r>
            </w:hyperlink>
            <w:r w:rsidR="004B7529">
              <w:rPr>
                <w:color w:val="0462C1"/>
                <w:u w:val="single"/>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bidi/>
        <w:spacing w:before="120" w:after="60" w:line="268" w:lineRule="exact"/>
        <w:rPr>
          <w:rFonts w:eastAsia="Arial"/>
          <w:b/>
          <w:bCs/>
          <w:spacing w:val="-2"/>
          <w:sz w:val="24"/>
          <w:szCs w:val="24"/>
        </w:rPr>
      </w:pPr>
      <w:r>
        <w:rPr>
          <w:rFonts w:eastAsia="Arial"/>
          <w:b/>
          <w:bCs/>
          <w:sz w:val="24"/>
          <w:szCs w:val="24"/>
          <w:rtl/>
          <w:lang w:bidi="prs-AF"/>
        </w:rPr>
        <w:t>طرح دسترسی به آموزش</w:t>
      </w:r>
    </w:p>
    <w:p w14:paraId="29A5B781" w14:textId="09039466" w:rsidR="00194F5F" w:rsidRPr="00BE43AE" w:rsidRDefault="00194F5F" w:rsidP="00194F5F">
      <w:pPr>
        <w:widowControl w:val="0"/>
        <w:autoSpaceDE w:val="0"/>
        <w:autoSpaceDN w:val="0"/>
        <w:bidi/>
        <w:spacing w:line="268" w:lineRule="exact"/>
        <w:rPr>
          <w:rFonts w:eastAsia="Arial"/>
          <w:b/>
          <w:bCs/>
          <w:spacing w:val="-5"/>
          <w:szCs w:val="22"/>
        </w:rPr>
      </w:pPr>
      <w:r>
        <w:rPr>
          <w:szCs w:val="22"/>
          <w:shd w:val="clear" w:color="auto" w:fill="FFFFFF"/>
          <w:rtl/>
          <w:lang w:bidi="prs-AF"/>
        </w:rPr>
        <w:t>طرح دسترسی به آموزش (</w:t>
      </w:r>
      <w:r>
        <w:rPr>
          <w:szCs w:val="22"/>
          <w:shd w:val="clear" w:color="auto" w:fill="FFFFFF"/>
        </w:rPr>
        <w:t>EAS</w:t>
      </w:r>
      <w:r>
        <w:rPr>
          <w:szCs w:val="22"/>
          <w:shd w:val="clear" w:color="auto" w:fill="FFFFFF"/>
          <w:rtl/>
          <w:lang w:bidi="prs-AF"/>
        </w:rPr>
        <w:t xml:space="preserve">) مختص متقاضیانی است که به دنبال پذیرش در مقطع کارشناسی در دانشگاه‌های </w:t>
      </w:r>
      <w:r>
        <w:rPr>
          <w:szCs w:val="22"/>
          <w:shd w:val="clear" w:color="auto" w:fill="FFFFFF"/>
        </w:rPr>
        <w:t>WA</w:t>
      </w:r>
      <w:r>
        <w:rPr>
          <w:szCs w:val="22"/>
          <w:shd w:val="clear" w:color="auto" w:fill="FFFFFF"/>
          <w:rtl/>
          <w:lang w:bidi="prs-AF"/>
        </w:rPr>
        <w:t xml:space="preserve"> هستند و در طول مکتب متوسطه دوم شرایط استثنایی را تجربه کرده‌اند که بر تحصیل آنها در مقطع سال یازدهم/دوازدهم تأثیر منفی گذاشته است. آنها می توانند برای بررسی ویژه درخواست دهند، که در صورت تایید ممکن است به آنها برای ورود به تحصیل دردانشگاه کمک کند.</w:t>
      </w:r>
    </w:p>
    <w:p w14:paraId="16422965" w14:textId="607CD126" w:rsidR="00194F5F" w:rsidRPr="00C84341" w:rsidRDefault="00000000" w:rsidP="00C84341">
      <w:pPr>
        <w:pStyle w:val="BodyText"/>
        <w:bidi/>
        <w:spacing w:before="120"/>
        <w:rPr>
          <w:shd w:val="clear" w:color="auto" w:fill="FFFFFF"/>
        </w:rPr>
      </w:pPr>
      <w:hyperlink r:id="rId47" w:history="1">
        <w:r w:rsidR="00194F5F">
          <w:rPr>
            <w:rStyle w:val="Hyperlink"/>
          </w:rPr>
          <w:t>https://tisc.edu.au/static/guide/eas.tisc</w:t>
        </w:r>
      </w:hyperlink>
    </w:p>
    <w:sectPr w:rsidR="00194F5F" w:rsidRPr="00C84341"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81EA" w14:textId="77777777" w:rsidR="001C669D" w:rsidRDefault="001C669D" w:rsidP="00127DAD">
      <w:pPr>
        <w:bidi/>
      </w:pPr>
      <w:r>
        <w:separator/>
      </w:r>
    </w:p>
  </w:endnote>
  <w:endnote w:type="continuationSeparator" w:id="0">
    <w:p w14:paraId="53A86B89" w14:textId="77777777" w:rsidR="001C669D" w:rsidRDefault="001C669D" w:rsidP="00127DAD">
      <w:pPr>
        <w:bidi/>
      </w:pPr>
      <w:r>
        <w:continuationSeparator/>
      </w:r>
    </w:p>
  </w:endnote>
  <w:endnote w:type="continuationNotice" w:id="1">
    <w:p w14:paraId="4552D8F0" w14:textId="77777777" w:rsidR="001C669D" w:rsidRDefault="001C6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22AD1FF0" w:rsidR="008626AA" w:rsidRPr="00F26894" w:rsidRDefault="008626AA" w:rsidP="008626AA">
    <w:pPr>
      <w:pStyle w:val="Footer"/>
      <w:bidi/>
      <w:rPr>
        <w:sz w:val="18"/>
        <w:szCs w:val="14"/>
      </w:rPr>
    </w:pPr>
    <w:r>
      <w:tab/>
    </w:r>
    <w:r>
      <w:tab/>
    </w:r>
    <w:sdt>
      <w:sdtPr>
        <w:rPr>
          <w:sz w:val="18"/>
          <w:szCs w:val="14"/>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3CC1B870" w14:textId="77A9C2A9" w:rsidR="000F6D5A" w:rsidRPr="008626AA" w:rsidRDefault="008626AA" w:rsidP="004C3145">
    <w:pPr>
      <w:pStyle w:val="Footer"/>
      <w:tabs>
        <w:tab w:val="right" w:pos="9638"/>
      </w:tabs>
      <w:bidi/>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tl/>
        <w:lang w:bidi="prs-AF"/>
      </w:rPr>
      <w:t>2</w:t>
    </w:r>
    <w:r>
      <w:rPr>
        <w:sz w:val="18"/>
        <w:szCs w:val="14"/>
      </w:rPr>
      <w:fldChar w:fldCharType="end"/>
    </w:r>
    <w:r>
      <w:rPr>
        <w:sz w:val="18"/>
        <w:szCs w:val="14"/>
      </w:rPr>
      <w:tab/>
      <w:t>March 2024</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901ACE8" w:rsidR="00440775" w:rsidRPr="00A31523" w:rsidRDefault="001E1668" w:rsidP="001E1668">
    <w:pPr>
      <w:pStyle w:val="Footer"/>
      <w:bidi/>
      <w:rPr>
        <w:sz w:val="18"/>
        <w:szCs w:val="14"/>
      </w:rPr>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0E2C46A7" w14:textId="654CDE1D" w:rsidR="00AF71AF" w:rsidRPr="00F26894" w:rsidRDefault="00440775" w:rsidP="001E1668">
    <w:pPr>
      <w:pStyle w:val="Footer"/>
      <w:bidi/>
      <w:rPr>
        <w:sz w:val="18"/>
        <w:szCs w:val="14"/>
      </w:rPr>
    </w:pPr>
    <w:r>
      <w:rPr>
        <w:sz w:val="18"/>
        <w:szCs w:val="14"/>
      </w:rPr>
      <w:tab/>
    </w:r>
    <w:r>
      <w:rPr>
        <w:sz w:val="18"/>
        <w:szCs w:val="14"/>
      </w:rPr>
      <w:tab/>
      <w:t>March 2026</w:t>
    </w:r>
    <w:r>
      <w:rPr>
        <w:sz w:val="18"/>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162D" w14:textId="77777777" w:rsidR="00274C17" w:rsidRPr="00A31523" w:rsidRDefault="00274C17" w:rsidP="00274C17">
    <w:pPr>
      <w:pStyle w:val="Footer"/>
      <w:bidi/>
      <w:rPr>
        <w:sz w:val="18"/>
        <w:szCs w:val="14"/>
      </w:rPr>
    </w:pPr>
    <w:r>
      <w:tab/>
    </w:r>
    <w:r>
      <w:tab/>
    </w:r>
    <w:sdt>
      <w:sdtPr>
        <w:rPr>
          <w:sz w:val="18"/>
          <w:szCs w:val="14"/>
          <w:rtl/>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2F1BA65F" w14:textId="1AD374B0" w:rsidR="00274C17" w:rsidRDefault="00274C17" w:rsidP="00274C17">
    <w:pPr>
      <w:pStyle w:val="Footer"/>
      <w:bidi/>
      <w:rPr>
        <w:sz w:val="18"/>
        <w:szCs w:val="14"/>
      </w:rPr>
    </w:pPr>
    <w:r>
      <w:rPr>
        <w:sz w:val="18"/>
        <w:szCs w:val="14"/>
      </w:rPr>
      <w:tab/>
    </w:r>
    <w:r>
      <w:rPr>
        <w:sz w:val="18"/>
        <w:szCs w:val="14"/>
      </w:rPr>
      <w:tab/>
      <w:t>March 2026</w:t>
    </w:r>
  </w:p>
  <w:sdt>
    <w:sdtPr>
      <w:rPr>
        <w:rtl/>
      </w:r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bidi/>
          <w:jc w:val="center"/>
        </w:pPr>
        <w:r>
          <w:fldChar w:fldCharType="begin"/>
        </w:r>
        <w:r>
          <w:instrText xml:space="preserve"> PAGE   \* MERGEFORMAT </w:instrText>
        </w:r>
        <w:r>
          <w:fldChar w:fldCharType="separate"/>
        </w:r>
        <w:r>
          <w:rPr>
            <w:noProof/>
            <w:rtl/>
            <w:lang w:bidi="prs-A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3CFC" w14:textId="77777777" w:rsidR="001C669D" w:rsidRDefault="001C669D" w:rsidP="00127DAD">
      <w:pPr>
        <w:bidi/>
      </w:pPr>
      <w:r>
        <w:separator/>
      </w:r>
    </w:p>
  </w:footnote>
  <w:footnote w:type="continuationSeparator" w:id="0">
    <w:p w14:paraId="391B4C54" w14:textId="77777777" w:rsidR="001C669D" w:rsidRDefault="001C669D" w:rsidP="00127DAD">
      <w:pPr>
        <w:bidi/>
      </w:pPr>
      <w:r>
        <w:continuationSeparator/>
      </w:r>
    </w:p>
  </w:footnote>
  <w:footnote w:type="continuationNotice" w:id="1">
    <w:p w14:paraId="67FF1935" w14:textId="77777777" w:rsidR="001C669D" w:rsidRDefault="001C6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533E9522"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0FC7713D" w:rsidR="00916AF7" w:rsidRDefault="00C56B46"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316E1C0A" wp14:editId="5F981806">
              <wp:simplePos x="0" y="0"/>
              <wp:positionH relativeFrom="column">
                <wp:posOffset>6187021</wp:posOffset>
              </wp:positionH>
              <wp:positionV relativeFrom="paragraph">
                <wp:posOffset>-389025</wp:posOffset>
              </wp:positionV>
              <wp:extent cx="513080"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240030"/>
                      </a:xfrm>
                      <a:prstGeom prst="rect">
                        <a:avLst/>
                      </a:prstGeom>
                      <a:noFill/>
                      <a:ln w="9525">
                        <a:noFill/>
                        <a:miter lim="800000"/>
                        <a:headEnd/>
                        <a:tailEnd/>
                      </a:ln>
                    </wps:spPr>
                    <wps:txbx>
                      <w:txbxContent>
                        <w:p w14:paraId="68368253" w14:textId="77777777" w:rsidR="00C56B46" w:rsidRDefault="00C56B46" w:rsidP="00C56B46">
                          <w:pPr>
                            <w:rPr>
                              <w:color w:val="767171" w:themeColor="background2" w:themeShade="80"/>
                              <w:sz w:val="16"/>
                              <w:szCs w:val="14"/>
                            </w:rPr>
                          </w:pPr>
                          <w:r>
                            <w:rPr>
                              <w:color w:val="767171" w:themeColor="background2" w:themeShade="80"/>
                              <w:sz w:val="16"/>
                              <w:szCs w:val="14"/>
                            </w:rPr>
                            <w:t>Dari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16E1C0A" id="_x0000_t202" coordsize="21600,21600" o:spt="202" path="m,l,21600r21600,l21600,xe">
              <v:stroke joinstyle="miter"/>
              <v:path gradientshapeok="t" o:connecttype="rect"/>
            </v:shapetype>
            <v:shape id="Text Box 2" o:spid="_x0000_s1026" type="#_x0000_t202" style="position:absolute;left:0;text-align:left;margin-left:487.15pt;margin-top:-30.65pt;width:40.4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dJBwIAAPQDAAAOAAAAZHJzL2Uyb0RvYy54bWysU9tuGyEQfa/Uf0C813uJ3Torr6M0aapK&#10;aVMp7QdgFryowFDA3nW/PgPrOFb6VpUHBMzMmTlnhtXVaDTZCx8U2JZWs5ISYTl0ym5b+vPH3bsl&#10;JSEy2zENVrT0IAK9Wr99sxpcI2roQXfCEwSxoRlcS/sYXVMUgffCsDADJywaJXjDIl79tug8GxDd&#10;6KIuy/fFAL5zHrgIAV9vJyNdZ3wpBY8PUgYRiW4p1hbz7vO+SXuxXrFm65nrFT+Wwf6hCsOUxaQn&#10;qFsWGdl59ReUUdxDABlnHEwBUiouMgdkU5Wv2Dz2zInMBcUJ7iRT+H+w/Nv+0X33JI4fYcQGZhLB&#10;3QP/FYiFm57Zrbj2HoZesA4TV0myYnChOYYmqUMTEshm+AodNpntImSgUXqTVEGeBNGxAYeT6GKM&#10;hOPjorool2jhaKrnZXmRm1Kw5jnY+RA/CzAkHVrqsacZnO3vQ0zFsObZJeWycKe0zn3VlgwtvVzU&#10;ixxwZjEq4thpZVq6LNOaBiFx/GS7HByZ0tMZE2h7JJ14TozjuBnRMZHfQHdA+h6m8cLvEB9wkxow&#10;PdfKUdKD//P6LflhJ9FCyYAj2NLwe8e8oER/sSj1ZTWfp5nNl/niQ40Xf27ZnFuY5QjV0kjJdLyJ&#10;ec4nTa6xJVJluV4qPnLC0coqHr9Bmt3ze/Z6+azrJwAAAP//AwBQSwMEFAAGAAgAAAAhAIyKizTg&#10;AAAADAEAAA8AAABkcnMvZG93bnJldi54bWxMj01PwkAQhu8m/ofNmHiD3QJFKd0So/GqEdCE29Id&#10;2sbubNNdaP33Die9zceTd57JN6NrxQX70HjSkEwVCKTS24YqDfvd6+QRRIiGrGk9oYYfDLApbm9y&#10;k1k/0AdetrESHEIhMxrqGLtMylDW6EyY+g6JdyffOxO57StpezNwuGvlTKmldKYhvlCbDp9rLL+3&#10;Z6fh8+10+Fqo9+rFpd3gRyXJraTW93fj0xpExDH+wXDVZ3Uo2Onoz2SDaDWsHhZzRjVMlgkXV0Kl&#10;aQLiyKPZPAVZ5PL/E8UvAAAA//8DAFBLAQItABQABgAIAAAAIQC2gziS/gAAAOEBAAATAAAAAAAA&#10;AAAAAAAAAAAAAABbQ29udGVudF9UeXBlc10ueG1sUEsBAi0AFAAGAAgAAAAhADj9If/WAAAAlAEA&#10;AAsAAAAAAAAAAAAAAAAALwEAAF9yZWxzLy5yZWxzUEsBAi0AFAAGAAgAAAAhAEyk90kHAgAA9AMA&#10;AA4AAAAAAAAAAAAAAAAALgIAAGRycy9lMm9Eb2MueG1sUEsBAi0AFAAGAAgAAAAhAIyKizTgAAAA&#10;DAEAAA8AAAAAAAAAAAAAAAAAYQQAAGRycy9kb3ducmV2LnhtbFBLBQYAAAAABAAEAPMAAABuBQAA&#10;AAA=&#10;" filled="f" stroked="f">
              <v:textbox>
                <w:txbxContent>
                  <w:p w14:paraId="68368253" w14:textId="77777777" w:rsidR="00C56B46" w:rsidRDefault="00C56B46" w:rsidP="00C56B46">
                    <w:pPr>
                      <w:rPr>
                        <w:color w:val="767171" w:themeColor="background2" w:themeShade="80"/>
                        <w:sz w:val="16"/>
                        <w:szCs w:val="14"/>
                      </w:rPr>
                    </w:pPr>
                    <w:r>
                      <w:rPr>
                        <w:color w:val="767171" w:themeColor="background2" w:themeShade="80"/>
                        <w:sz w:val="16"/>
                        <w:szCs w:val="14"/>
                      </w:rPr>
                      <w:t>Dari</w:t>
                    </w:r>
                  </w:p>
                </w:txbxContent>
              </v:textbox>
              <w10:wrap type="square"/>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CEFD" w14:textId="5DFA5AAF" w:rsidR="00037E99" w:rsidRDefault="00037E99" w:rsidP="00127DAD">
    <w:pPr>
      <w:pStyle w:val="Header"/>
      <w:bidi/>
    </w:pPr>
    <w:r>
      <w:rPr>
        <w:noProof/>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46F75"/>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C669D"/>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1F66"/>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513"/>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2EF"/>
    <w:rsid w:val="00AB5509"/>
    <w:rsid w:val="00AC641B"/>
    <w:rsid w:val="00AC77DE"/>
    <w:rsid w:val="00AD2BDC"/>
    <w:rsid w:val="00AD568B"/>
    <w:rsid w:val="00AE1E3F"/>
    <w:rsid w:val="00AE24CA"/>
    <w:rsid w:val="00AE2E38"/>
    <w:rsid w:val="00AE4727"/>
    <w:rsid w:val="00AF1C2B"/>
    <w:rsid w:val="00AF28A2"/>
    <w:rsid w:val="00AF71AF"/>
    <w:rsid w:val="00B06BD2"/>
    <w:rsid w:val="00B1116D"/>
    <w:rsid w:val="00B143E6"/>
    <w:rsid w:val="00B174C0"/>
    <w:rsid w:val="00B17C7F"/>
    <w:rsid w:val="00B20E35"/>
    <w:rsid w:val="00B32C2D"/>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56B46"/>
    <w:rsid w:val="00C77A2C"/>
    <w:rsid w:val="00C800E3"/>
    <w:rsid w:val="00C84341"/>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0D84"/>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footer" Target="footer1.xml"/><Relationship Id="rId26" Type="http://schemas.openxmlformats.org/officeDocument/2006/relationships/hyperlink" Target="https://www.curtin.edu.au/study/applying/pathways/tafe-vet/" TargetMode="External"/><Relationship Id="rId39" Type="http://schemas.openxmlformats.org/officeDocument/2006/relationships/hyperlink" Target="https://www.murdoch.edu.au/course/Enabling/N1077" TargetMode="External"/><Relationship Id="rId21" Type="http://schemas.openxmlformats.org/officeDocument/2006/relationships/hyperlink" Target="https://www.curtin.edu.au/study/applying/pathways/uniready-enabling-program/" TargetMode="External"/><Relationship Id="rId34" Type="http://schemas.openxmlformats.org/officeDocument/2006/relationships/hyperlink" Target="https://study.curtin.edu.au/applying/pathways/portfolio-entry" TargetMode="External"/><Relationship Id="rId42" Type="http://schemas.openxmlformats.org/officeDocument/2006/relationships/hyperlink" Target="https://www.bigpicture.org.au/what-international-big-picture-learning-credential" TargetMode="External"/><Relationship Id="rId47" Type="http://schemas.openxmlformats.org/officeDocument/2006/relationships/hyperlink" Target="https://tisc.edu.au/static/guide/eas.tisc"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guide/atar-about.tisc" TargetMode="External"/><Relationship Id="rId29" Type="http://schemas.openxmlformats.org/officeDocument/2006/relationships/hyperlink" Target="https://www.notredame.edu.au/study/applications-and-admissions/pathways/other-entry-pathways" TargetMode="External"/><Relationship Id="rId11" Type="http://schemas.openxmlformats.org/officeDocument/2006/relationships/endnotes" Target="endnotes.xml"/><Relationship Id="rId24" Type="http://schemas.openxmlformats.org/officeDocument/2006/relationships/hyperlink" Target="https://www.notredame.edu.au/study/pathways/tertiary-pathway" TargetMode="External"/><Relationship Id="rId32" Type="http://schemas.openxmlformats.org/officeDocument/2006/relationships/footer" Target="footer3.xml"/><Relationship Id="rId37" Type="http://schemas.openxmlformats.org/officeDocument/2006/relationships/hyperlink" Target="https://karda.curtin.edu.au/study/enabling-courses" TargetMode="External"/><Relationship Id="rId40" Type="http://schemas.openxmlformats.org/officeDocument/2006/relationships/hyperlink" Target="https://www.notredame.edu.au/students/support/aboriginal-and-torres-strait-islander-support" TargetMode="External"/><Relationship Id="rId45" Type="http://schemas.openxmlformats.org/officeDocument/2006/relationships/hyperlink" Target="https://www.notredame.edu.au/study/applications-and-admissions/pathways/other-entry-pathways" TargetMode="External"/><Relationship Id="rId5" Type="http://schemas.openxmlformats.org/officeDocument/2006/relationships/customXml" Target="../customXml/item4.xml"/><Relationship Id="rId15" Type="http://schemas.openxmlformats.org/officeDocument/2006/relationships/hyperlink" Target="https://www.tisc.edu.au/static/statistics/scaling/scaling-index.tisc" TargetMode="External"/><Relationship Id="rId23" Type="http://schemas.openxmlformats.org/officeDocument/2006/relationships/hyperlink" Target="https://www.murdoch.edu.au/study/pathways-to-uni/enabling-pathways" TargetMode="External"/><Relationship Id="rId28" Type="http://schemas.openxmlformats.org/officeDocument/2006/relationships/hyperlink" Target="https://www.murdoch.edu.au/study/pathways-to-uni/vocational-education-and-training" TargetMode="External"/><Relationship Id="rId36" Type="http://schemas.openxmlformats.org/officeDocument/2006/relationships/hyperlink" Target="https://www.murdoch.edu.au/study/pathways-to-uni/enabling-pathways/experience-based-entry/media-portfolio"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3.xml"/><Relationship Id="rId44" Type="http://schemas.openxmlformats.org/officeDocument/2006/relationships/hyperlink" Target="https://www.murdoch.edu.au/study/pathways-to-uni/enabling-pathways/experience-based-entry"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school-circular/circular-index.tisc" TargetMode="External"/><Relationship Id="rId22" Type="http://schemas.openxmlformats.org/officeDocument/2006/relationships/hyperlink" Target="https://www.ecu.edu.au/degrees/uniprep" TargetMode="External"/><Relationship Id="rId27" Type="http://schemas.openxmlformats.org/officeDocument/2006/relationships/hyperlink" Target="https://www.ecu.edu.au/future-students/course-entry" TargetMode="External"/><Relationship Id="rId30" Type="http://schemas.openxmlformats.org/officeDocument/2006/relationships/hyperlink" Target="https://www.uwa.edu.au/study/how-to-apply/entry-standards" TargetMode="External"/><Relationship Id="rId35" Type="http://schemas.openxmlformats.org/officeDocument/2006/relationships/hyperlink" Target="https://www.ecu.edu.au/future-students/course-entry/creative-arts-portfolio-entry" TargetMode="External"/><Relationship Id="rId43" Type="http://schemas.openxmlformats.org/officeDocument/2006/relationships/hyperlink" Target="https://www.ecu.edu.au/future-students/course-entry/experience-based-entry-scheme"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eader" Target="header1.xml"/><Relationship Id="rId25" Type="http://schemas.openxmlformats.org/officeDocument/2006/relationships/hyperlink" Target="https://www.uwa.edu.au/study/how-to-apply/admission-entry-pathways/enabling-programs" TargetMode="External"/><Relationship Id="rId33"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38" Type="http://schemas.openxmlformats.org/officeDocument/2006/relationships/hyperlink" Target="https://www.ecu.edu.au/degrees/aboriginal-and-or-torres-strait-islanders" TargetMode="External"/><Relationship Id="rId46" Type="http://schemas.openxmlformats.org/officeDocument/2006/relationships/hyperlink" Target="https://www.uwa.edu.au/study/How-to-apply/Admission-entry-pathways/Experience-based-entry" TargetMode="External"/><Relationship Id="rId20" Type="http://schemas.openxmlformats.org/officeDocument/2006/relationships/footer" Target="footer2.xml"/><Relationship Id="rId41" Type="http://schemas.openxmlformats.org/officeDocument/2006/relationships/hyperlink" Target="https://www.uwa.edu.au/study/indigenous-study"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42349"/>
    <w:rsid w:val="0015238A"/>
    <w:rsid w:val="001562FA"/>
    <w:rsid w:val="00342A47"/>
    <w:rsid w:val="003F43C2"/>
    <w:rsid w:val="00462B0A"/>
    <w:rsid w:val="004C60B5"/>
    <w:rsid w:val="004C7E76"/>
    <w:rsid w:val="004E331B"/>
    <w:rsid w:val="00544DDE"/>
    <w:rsid w:val="00582EC3"/>
    <w:rsid w:val="005F64CF"/>
    <w:rsid w:val="00716BF8"/>
    <w:rsid w:val="007B717F"/>
    <w:rsid w:val="00843421"/>
    <w:rsid w:val="008C2594"/>
    <w:rsid w:val="008E06C4"/>
    <w:rsid w:val="00991E2F"/>
    <w:rsid w:val="009E3A0A"/>
    <w:rsid w:val="00A056E1"/>
    <w:rsid w:val="00AB2714"/>
    <w:rsid w:val="00AD2568"/>
    <w:rsid w:val="00AD568B"/>
    <w:rsid w:val="00AF2EF8"/>
    <w:rsid w:val="00B262FE"/>
    <w:rsid w:val="00B32C2D"/>
    <w:rsid w:val="00B654AF"/>
    <w:rsid w:val="00B732FB"/>
    <w:rsid w:val="00BB6A92"/>
    <w:rsid w:val="00BF438D"/>
    <w:rsid w:val="00D34692"/>
    <w:rsid w:val="00DC22A5"/>
    <w:rsid w:val="00E44F80"/>
    <w:rsid w:val="00E472CB"/>
    <w:rsid w:val="00E52115"/>
    <w:rsid w:val="00E634CA"/>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65D200D5-BBFB-44D5-A439-AB98D5743292}"/>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1421</Words>
  <Characters>8105</Characters>
  <Application>Microsoft Office Word</Application>
  <DocSecurity>0</DocSecurity>
  <Lines>67</Lines>
  <Paragraphs>19</Paragraphs>
  <ScaleCrop>false</ScaleCrop>
  <Company>Department of Education Western Australia</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38</cp:revision>
  <cp:lastPrinted>2023-03-11T09:43:00Z</cp:lastPrinted>
  <dcterms:created xsi:type="dcterms:W3CDTF">2025-11-04T14:24:00Z</dcterms:created>
  <dcterms:modified xsi:type="dcterms:W3CDTF">2026-04-13T22:29:00Z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