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E832" w14:textId="7A43C5BC" w:rsidR="006468F5" w:rsidRPr="00606EBB" w:rsidRDefault="00F70BDA" w:rsidP="00606EBB">
      <w:pPr>
        <w:pStyle w:val="Title"/>
        <w:spacing w:after="240"/>
        <w:rPr>
          <w:sz w:val="44"/>
          <w:szCs w:val="44"/>
        </w:rPr>
      </w:pPr>
      <w:bookmarkStart w:id="0" w:name="_Hlk103166844"/>
      <w:bookmarkStart w:id="1" w:name="_Toc84334888"/>
      <w:r w:rsidRPr="00606EBB">
        <w:rPr>
          <w:sz w:val="44"/>
          <w:szCs w:val="44"/>
        </w:rPr>
        <w:t xml:space="preserve">Protocols for </w:t>
      </w:r>
      <w:r w:rsidR="002A6B4F" w:rsidRPr="00606EBB">
        <w:rPr>
          <w:sz w:val="44"/>
          <w:szCs w:val="44"/>
        </w:rPr>
        <w:t>politicians</w:t>
      </w:r>
      <w:r w:rsidRPr="00606EBB">
        <w:rPr>
          <w:sz w:val="44"/>
          <w:szCs w:val="44"/>
        </w:rPr>
        <w:t xml:space="preserve"> and candidates </w:t>
      </w:r>
      <w:r w:rsidR="00597376" w:rsidRPr="00606EBB">
        <w:rPr>
          <w:sz w:val="44"/>
          <w:szCs w:val="44"/>
        </w:rPr>
        <w:t xml:space="preserve">for an election </w:t>
      </w:r>
      <w:r w:rsidRPr="00606EBB">
        <w:rPr>
          <w:sz w:val="44"/>
          <w:szCs w:val="44"/>
        </w:rPr>
        <w:t>to visit public schools</w:t>
      </w:r>
      <w:r w:rsidR="00597376" w:rsidRPr="00606EBB">
        <w:rPr>
          <w:sz w:val="44"/>
          <w:szCs w:val="44"/>
        </w:rPr>
        <w:t xml:space="preserve"> in Western Australia</w:t>
      </w:r>
    </w:p>
    <w:bookmarkEnd w:id="0"/>
    <w:bookmarkEnd w:id="1"/>
    <w:p w14:paraId="7005E548" w14:textId="7202FE85" w:rsidR="005D5A3B" w:rsidRDefault="005D5A3B" w:rsidP="005D5A3B">
      <w:r>
        <w:t>For the purposes of these protocols, the term “visitor” refers, but is not limited, to a Member of Parliament (either State or Federal) and candidates for an election.</w:t>
      </w:r>
      <w:r w:rsidRPr="005D5A3B">
        <w:t xml:space="preserve"> </w:t>
      </w:r>
      <w:r>
        <w:t xml:space="preserve">Any reference to </w:t>
      </w:r>
      <w:r w:rsidR="0020336C">
        <w:t xml:space="preserve">an </w:t>
      </w:r>
      <w:r>
        <w:t>election, State or Federal, includes by-elections.</w:t>
      </w:r>
    </w:p>
    <w:p w14:paraId="7970B6FB" w14:textId="2D39E64E" w:rsidR="005D5A3B" w:rsidRDefault="005D5A3B" w:rsidP="005D5A3B"/>
    <w:p w14:paraId="1EB26037" w14:textId="7428A6A1" w:rsidR="00597376" w:rsidRDefault="00F70BDA" w:rsidP="00597376">
      <w:r w:rsidRPr="00130ECE">
        <w:t>Unless otherwise indicated</w:t>
      </w:r>
      <w:r w:rsidR="005D5A3B">
        <w:t>,</w:t>
      </w:r>
      <w:r w:rsidRPr="00130ECE">
        <w:t xml:space="preserve"> “Premier” refers to the Western Australian Premier, and “Minister for Education” refers to the Western Australian Minister for Education.</w:t>
      </w:r>
      <w:r w:rsidR="00597376" w:rsidRPr="00597376">
        <w:t xml:space="preserve"> </w:t>
      </w:r>
    </w:p>
    <w:p w14:paraId="5775900B" w14:textId="77777777" w:rsidR="00597376" w:rsidRDefault="00597376" w:rsidP="00597376"/>
    <w:p w14:paraId="5423E9AF" w14:textId="70D3172F" w:rsidR="00597376" w:rsidRDefault="002B4608" w:rsidP="00597376">
      <w:r w:rsidRPr="00F26F51">
        <w:t>Advice regarding the p</w:t>
      </w:r>
      <w:r w:rsidR="00597376" w:rsidRPr="00F26F51">
        <w:t xml:space="preserve">ermission </w:t>
      </w:r>
      <w:r w:rsidRPr="00F26F51">
        <w:t xml:space="preserve">required </w:t>
      </w:r>
      <w:r w:rsidR="005D56C4" w:rsidRPr="00F26F51">
        <w:t>to visit</w:t>
      </w:r>
      <w:r w:rsidRPr="00F26F51">
        <w:t xml:space="preserve"> schools is provided in </w:t>
      </w:r>
      <w:r w:rsidR="00F26F51" w:rsidRPr="00F26F51">
        <w:t>s</w:t>
      </w:r>
      <w:r w:rsidRPr="00F26F51">
        <w:t>ection</w:t>
      </w:r>
      <w:r w:rsidR="00F26F51" w:rsidRPr="00F26F51">
        <w:t>s</w:t>
      </w:r>
      <w:r w:rsidRPr="00F26F51">
        <w:t xml:space="preserve"> 3 and 4.</w:t>
      </w:r>
    </w:p>
    <w:p w14:paraId="2AA38965" w14:textId="77777777" w:rsidR="005D5A3B" w:rsidRDefault="005D5A3B" w:rsidP="00597376"/>
    <w:p w14:paraId="4748827E" w14:textId="714D5892" w:rsidR="00653761" w:rsidRPr="005D5A3B" w:rsidRDefault="005D5A3B" w:rsidP="00F70BDA">
      <w:r w:rsidRPr="00130ECE">
        <w:t xml:space="preserve">These protocols relate to public schools. It is important to note that </w:t>
      </w:r>
      <w:r>
        <w:t>politicians and candidates for an election</w:t>
      </w:r>
      <w:r w:rsidRPr="00130ECE">
        <w:t xml:space="preserve"> are not bound by them when visiting non-government schools. </w:t>
      </w:r>
    </w:p>
    <w:p w14:paraId="67B72B6D" w14:textId="2EB23909" w:rsidR="00F70BDA" w:rsidRDefault="005D5A3B" w:rsidP="00872772">
      <w:pPr>
        <w:pStyle w:val="Heading1"/>
        <w:numPr>
          <w:ilvl w:val="0"/>
          <w:numId w:val="19"/>
        </w:numPr>
      </w:pPr>
      <w:r>
        <w:t>General information</w:t>
      </w:r>
    </w:p>
    <w:p w14:paraId="4B06C2F0" w14:textId="07D52FBD" w:rsidR="005D5A3B" w:rsidRDefault="005D5A3B" w:rsidP="003E4A42">
      <w:pPr>
        <w:pStyle w:val="ListParagraph"/>
        <w:numPr>
          <w:ilvl w:val="1"/>
          <w:numId w:val="21"/>
        </w:numPr>
        <w:tabs>
          <w:tab w:val="clear" w:pos="340"/>
          <w:tab w:val="clear" w:pos="680"/>
        </w:tabs>
        <w:spacing w:after="120"/>
        <w:ind w:left="709" w:hanging="709"/>
      </w:pPr>
      <w:r>
        <w:t xml:space="preserve">As public sector officers, all </w:t>
      </w:r>
      <w:r w:rsidR="003A1CD8">
        <w:t>D</w:t>
      </w:r>
      <w:r>
        <w:t xml:space="preserve">epartment of Education staff are expected to maintain an apolitical stance and not promote or lend support to any political party. They must observe the </w:t>
      </w:r>
      <w:hyperlink r:id="rId13" w:history="1">
        <w:r w:rsidRPr="005D5A3B">
          <w:rPr>
            <w:rStyle w:val="Hyperlink"/>
          </w:rPr>
          <w:t>Code of Conduct</w:t>
        </w:r>
      </w:hyperlink>
      <w:r>
        <w:t xml:space="preserve"> at all times.</w:t>
      </w:r>
    </w:p>
    <w:p w14:paraId="7909D999" w14:textId="204B5904" w:rsidR="00F70BDA" w:rsidRPr="00130ECE" w:rsidRDefault="00597376" w:rsidP="003E4A42">
      <w:pPr>
        <w:pStyle w:val="ListParagraph"/>
        <w:numPr>
          <w:ilvl w:val="1"/>
          <w:numId w:val="21"/>
        </w:numPr>
        <w:tabs>
          <w:tab w:val="clear" w:pos="340"/>
          <w:tab w:val="clear" w:pos="680"/>
        </w:tabs>
        <w:spacing w:after="120"/>
        <w:ind w:left="709" w:hanging="709"/>
      </w:pPr>
      <w:r>
        <w:t>Under</w:t>
      </w:r>
      <w:r w:rsidR="00F70BDA" w:rsidRPr="00130ECE">
        <w:t xml:space="preserve"> the </w:t>
      </w:r>
      <w:r w:rsidR="00F70BDA" w:rsidRPr="00872772">
        <w:rPr>
          <w:i/>
          <w:iCs/>
        </w:rPr>
        <w:t>School Education Act 1999</w:t>
      </w:r>
      <w:r w:rsidR="00F70BDA" w:rsidRPr="00130ECE">
        <w:t xml:space="preserve"> </w:t>
      </w:r>
      <w:r w:rsidR="005D5A3B">
        <w:t xml:space="preserve">(section 121) </w:t>
      </w:r>
      <w:r w:rsidR="00F70BDA" w:rsidRPr="00130ECE">
        <w:t xml:space="preserve">and the </w:t>
      </w:r>
      <w:r w:rsidR="00F70BDA" w:rsidRPr="00872772">
        <w:rPr>
          <w:i/>
          <w:iCs/>
        </w:rPr>
        <w:t>School Education Regulations 2000</w:t>
      </w:r>
      <w:r>
        <w:rPr>
          <w:i/>
          <w:iCs/>
        </w:rPr>
        <w:t xml:space="preserve"> </w:t>
      </w:r>
      <w:r>
        <w:t>(</w:t>
      </w:r>
      <w:r w:rsidRPr="00130ECE">
        <w:t>regulation 72</w:t>
      </w:r>
      <w:r>
        <w:t>)</w:t>
      </w:r>
      <w:r w:rsidR="00F70BDA" w:rsidRPr="00130ECE">
        <w:t xml:space="preserve">, </w:t>
      </w:r>
      <w:r w:rsidR="00872772">
        <w:t xml:space="preserve">the </w:t>
      </w:r>
      <w:r w:rsidR="00F70BDA" w:rsidRPr="00130ECE">
        <w:t xml:space="preserve">use of school premises that conflicts with the ethos and values of a school is not permitted. </w:t>
      </w:r>
      <w:r w:rsidR="00872772">
        <w:t>S</w:t>
      </w:r>
      <w:r w:rsidR="00F70BDA" w:rsidRPr="00130ECE">
        <w:t xml:space="preserve">chool premises must not be used for purposes intended to generate support for any political party. </w:t>
      </w:r>
    </w:p>
    <w:p w14:paraId="2F8B50BB" w14:textId="67B3BD04" w:rsidR="00130ECE" w:rsidRPr="007553FE" w:rsidRDefault="00F70BDA" w:rsidP="003E4A42">
      <w:pPr>
        <w:pStyle w:val="ListParagraph"/>
        <w:numPr>
          <w:ilvl w:val="1"/>
          <w:numId w:val="21"/>
        </w:numPr>
        <w:tabs>
          <w:tab w:val="clear" w:pos="340"/>
          <w:tab w:val="clear" w:pos="680"/>
        </w:tabs>
        <w:spacing w:after="120"/>
        <w:ind w:left="709" w:hanging="709"/>
      </w:pPr>
      <w:r w:rsidRPr="00130ECE">
        <w:t xml:space="preserve">No political campaigning or provision of information (either orally or in writing) is permitted on school premises. This includes the use of social media, school communications and the acceptance of merchandise that identifies a political </w:t>
      </w:r>
      <w:r w:rsidRPr="007553FE">
        <w:t>candidate (</w:t>
      </w:r>
      <w:r w:rsidR="00130ECE" w:rsidRPr="007553FE">
        <w:t>such as</w:t>
      </w:r>
      <w:r w:rsidRPr="007553FE">
        <w:t xml:space="preserve"> posters, campaign buttons, fridge magnets).</w:t>
      </w:r>
      <w:r w:rsidR="005C0A4A" w:rsidRPr="007553FE">
        <w:t xml:space="preserve"> </w:t>
      </w:r>
      <w:r w:rsidR="009C0628" w:rsidRPr="007553FE">
        <w:t>Also see section 2.</w:t>
      </w:r>
    </w:p>
    <w:p w14:paraId="5D634BE9" w14:textId="30C84281" w:rsidR="00850874" w:rsidRPr="007553FE" w:rsidRDefault="00F70BDA" w:rsidP="003E4A42">
      <w:pPr>
        <w:pStyle w:val="ListParagraph"/>
        <w:numPr>
          <w:ilvl w:val="1"/>
          <w:numId w:val="21"/>
        </w:numPr>
        <w:tabs>
          <w:tab w:val="clear" w:pos="340"/>
          <w:tab w:val="clear" w:pos="680"/>
        </w:tabs>
        <w:spacing w:after="120"/>
        <w:ind w:left="709" w:hanging="709"/>
      </w:pPr>
      <w:r w:rsidRPr="007553FE">
        <w:t xml:space="preserve">Public announcements about education </w:t>
      </w:r>
      <w:r w:rsidR="004D3DD1" w:rsidRPr="007553FE">
        <w:t xml:space="preserve">(except </w:t>
      </w:r>
      <w:r w:rsidR="00AA6615" w:rsidRPr="007553FE">
        <w:t xml:space="preserve">for </w:t>
      </w:r>
      <w:r w:rsidR="00324FA6">
        <w:t>campaigning</w:t>
      </w:r>
      <w:r w:rsidR="004D3DD1" w:rsidRPr="007553FE">
        <w:t xml:space="preserve">) </w:t>
      </w:r>
      <w:r w:rsidRPr="007553FE">
        <w:t>can be made on school premises by the Premier, the Minister for Education, or their delegate</w:t>
      </w:r>
      <w:r w:rsidR="00E26542" w:rsidRPr="007553FE">
        <w:t>(</w:t>
      </w:r>
      <w:r w:rsidRPr="007553FE">
        <w:t>s</w:t>
      </w:r>
      <w:r w:rsidR="00E26542" w:rsidRPr="007553FE">
        <w:t>)</w:t>
      </w:r>
      <w:r w:rsidRPr="007553FE">
        <w:t>.</w:t>
      </w:r>
    </w:p>
    <w:p w14:paraId="02BCA43D" w14:textId="6BE12260" w:rsidR="00AA6615" w:rsidRPr="00BA7531" w:rsidRDefault="00F70BDA" w:rsidP="003E4A42">
      <w:pPr>
        <w:pStyle w:val="ListParagraph"/>
        <w:numPr>
          <w:ilvl w:val="1"/>
          <w:numId w:val="21"/>
        </w:numPr>
        <w:tabs>
          <w:tab w:val="clear" w:pos="340"/>
          <w:tab w:val="clear" w:pos="680"/>
        </w:tabs>
        <w:spacing w:after="120"/>
        <w:ind w:left="709" w:hanging="709"/>
      </w:pPr>
      <w:r w:rsidRPr="00BA7531">
        <w:t xml:space="preserve">All </w:t>
      </w:r>
      <w:r w:rsidR="003A2C99" w:rsidRPr="00BA7531">
        <w:t>others</w:t>
      </w:r>
      <w:r w:rsidR="00BA7531">
        <w:t>,</w:t>
      </w:r>
      <w:r w:rsidRPr="00BA7531">
        <w:t xml:space="preserve"> including the Prime </w:t>
      </w:r>
      <w:r w:rsidR="00653761" w:rsidRPr="00BA7531">
        <w:t>Minister,</w:t>
      </w:r>
      <w:r w:rsidRPr="00BA7531">
        <w:t xml:space="preserve"> or the Federal Minister for Education</w:t>
      </w:r>
      <w:r w:rsidR="00BA7531">
        <w:t>,</w:t>
      </w:r>
      <w:r w:rsidRPr="00BA7531">
        <w:t xml:space="preserve"> must seek permission from the Minister for Education if they wish to visit </w:t>
      </w:r>
      <w:r w:rsidR="00BA7531" w:rsidRPr="00BA7531">
        <w:t xml:space="preserve">to </w:t>
      </w:r>
      <w:r w:rsidRPr="00BA7531">
        <w:t>make announcements on public school sites.</w:t>
      </w:r>
    </w:p>
    <w:p w14:paraId="4ACE491C" w14:textId="7A1BB31C" w:rsidR="000C5D82" w:rsidRDefault="000C5D82" w:rsidP="003E4A42">
      <w:pPr>
        <w:pStyle w:val="ListParagraph"/>
        <w:numPr>
          <w:ilvl w:val="1"/>
          <w:numId w:val="21"/>
        </w:numPr>
        <w:tabs>
          <w:tab w:val="clear" w:pos="340"/>
          <w:tab w:val="clear" w:pos="680"/>
        </w:tabs>
        <w:spacing w:after="120"/>
        <w:ind w:left="709" w:hanging="709"/>
      </w:pPr>
      <w:r>
        <w:t>A principal must remind visitors that they:</w:t>
      </w:r>
    </w:p>
    <w:p w14:paraId="6F90E29E" w14:textId="28D4C8EB" w:rsidR="000C5D82" w:rsidRDefault="000C5D82" w:rsidP="00606EBB">
      <w:pPr>
        <w:pStyle w:val="ListParagraph"/>
        <w:numPr>
          <w:ilvl w:val="0"/>
          <w:numId w:val="18"/>
        </w:numPr>
        <w:tabs>
          <w:tab w:val="clear" w:pos="340"/>
          <w:tab w:val="clear" w:pos="680"/>
        </w:tabs>
        <w:ind w:left="993" w:hanging="284"/>
      </w:pPr>
      <w:r>
        <w:t xml:space="preserve">cannot express </w:t>
      </w:r>
      <w:r w:rsidR="003E4A42">
        <w:t>political</w:t>
      </w:r>
      <w:r>
        <w:t xml:space="preserve"> views and ideologies, either personal or those of a political party, to students, staff and members of the school community</w:t>
      </w:r>
    </w:p>
    <w:p w14:paraId="231C8D3A" w14:textId="299AF1BB" w:rsidR="000C5D82" w:rsidRDefault="000C5D82" w:rsidP="00606EBB">
      <w:pPr>
        <w:pStyle w:val="ListParagraph"/>
        <w:numPr>
          <w:ilvl w:val="0"/>
          <w:numId w:val="18"/>
        </w:numPr>
        <w:tabs>
          <w:tab w:val="clear" w:pos="340"/>
          <w:tab w:val="clear" w:pos="680"/>
        </w:tabs>
        <w:ind w:left="993" w:hanging="284"/>
      </w:pPr>
      <w:r>
        <w:t xml:space="preserve">can talk generally to students and staff about </w:t>
      </w:r>
      <w:r w:rsidR="00606EBB">
        <w:t>t</w:t>
      </w:r>
      <w:r>
        <w:t>heir roles in the confines of student learning an</w:t>
      </w:r>
      <w:r w:rsidR="003E4A42">
        <w:t>d</w:t>
      </w:r>
      <w:r>
        <w:t xml:space="preserve"> the curriculum.</w:t>
      </w:r>
    </w:p>
    <w:p w14:paraId="489B0360" w14:textId="4D090105" w:rsidR="003E4A42" w:rsidRDefault="003E4A42" w:rsidP="007553FE">
      <w:pPr>
        <w:pStyle w:val="ListParagraph"/>
        <w:numPr>
          <w:ilvl w:val="1"/>
          <w:numId w:val="21"/>
        </w:numPr>
        <w:tabs>
          <w:tab w:val="clear" w:pos="340"/>
          <w:tab w:val="clear" w:pos="680"/>
        </w:tabs>
        <w:spacing w:before="120" w:after="120"/>
        <w:ind w:left="709" w:hanging="709"/>
      </w:pPr>
      <w:r>
        <w:t>Visitors must not campaign while on school visits.</w:t>
      </w:r>
    </w:p>
    <w:p w14:paraId="4F786349" w14:textId="2C430E24" w:rsidR="003E4A42" w:rsidRPr="00120831" w:rsidRDefault="003E4A42" w:rsidP="003E4A42">
      <w:pPr>
        <w:pStyle w:val="Heading1"/>
        <w:numPr>
          <w:ilvl w:val="0"/>
          <w:numId w:val="19"/>
        </w:numPr>
      </w:pPr>
      <w:r w:rsidRPr="00120831">
        <w:lastRenderedPageBreak/>
        <w:t>Media</w:t>
      </w:r>
      <w:r w:rsidR="006B7E5D">
        <w:t xml:space="preserve"> and </w:t>
      </w:r>
      <w:r w:rsidRPr="00120831">
        <w:t>social media</w:t>
      </w:r>
    </w:p>
    <w:p w14:paraId="5885D477" w14:textId="56BDF310" w:rsidR="003E4A42" w:rsidRPr="0084630E" w:rsidRDefault="003E4A42" w:rsidP="0084630E">
      <w:pPr>
        <w:pStyle w:val="ListParagraph"/>
        <w:numPr>
          <w:ilvl w:val="1"/>
          <w:numId w:val="19"/>
        </w:numPr>
        <w:tabs>
          <w:tab w:val="clear" w:pos="340"/>
          <w:tab w:val="clear" w:pos="680"/>
          <w:tab w:val="left" w:pos="709"/>
          <w:tab w:val="left" w:pos="993"/>
        </w:tabs>
        <w:spacing w:after="120"/>
        <w:rPr>
          <w:rFonts w:eastAsia="MS Mincho"/>
          <w:szCs w:val="22"/>
          <w:lang w:eastAsia="ja-JP"/>
        </w:rPr>
      </w:pPr>
      <w:r w:rsidRPr="0084630E">
        <w:rPr>
          <w:rFonts w:eastAsia="MS Mincho"/>
          <w:szCs w:val="22"/>
          <w:lang w:eastAsia="ja-JP"/>
        </w:rPr>
        <w:t xml:space="preserve">A principal cannot prevent visitors from addressing the media outside the school grounds but must telephone the Department’s Media Unit (9264 5821) immediately to advise when this occurs. </w:t>
      </w:r>
    </w:p>
    <w:p w14:paraId="32632A22" w14:textId="296DDD54" w:rsidR="003E4A42" w:rsidRDefault="003E4A42" w:rsidP="0084630E">
      <w:pPr>
        <w:pStyle w:val="ListParagraph"/>
        <w:numPr>
          <w:ilvl w:val="1"/>
          <w:numId w:val="19"/>
        </w:numPr>
        <w:tabs>
          <w:tab w:val="clear" w:pos="340"/>
          <w:tab w:val="clear" w:pos="680"/>
        </w:tabs>
        <w:spacing w:after="120"/>
        <w:ind w:left="709" w:hanging="709"/>
        <w:rPr>
          <w:rFonts w:eastAsia="MS Mincho"/>
          <w:szCs w:val="22"/>
          <w:lang w:eastAsia="ja-JP"/>
        </w:rPr>
      </w:pPr>
      <w:r>
        <w:rPr>
          <w:rFonts w:eastAsia="MS Mincho"/>
          <w:szCs w:val="22"/>
          <w:lang w:eastAsia="ja-JP"/>
        </w:rPr>
        <w:t xml:space="preserve">The media should not accompany a visitor on a school visit. If the principal </w:t>
      </w:r>
      <w:r w:rsidRPr="00872772">
        <w:rPr>
          <w:rFonts w:eastAsia="MS Mincho"/>
          <w:szCs w:val="22"/>
          <w:lang w:eastAsia="ja-JP"/>
        </w:rPr>
        <w:t>becomes aware that the media is likely to be present, or is present, they must immediately telephone the Department’s Media Unit (9264 5821) for advice.</w:t>
      </w:r>
    </w:p>
    <w:p w14:paraId="0DD272E1" w14:textId="3A3830DA" w:rsidR="003E4A42" w:rsidRDefault="003E4A42" w:rsidP="0084630E">
      <w:pPr>
        <w:pStyle w:val="ListParagraph"/>
        <w:numPr>
          <w:ilvl w:val="1"/>
          <w:numId w:val="19"/>
        </w:numPr>
        <w:tabs>
          <w:tab w:val="clear" w:pos="340"/>
          <w:tab w:val="clear" w:pos="680"/>
        </w:tabs>
        <w:spacing w:after="120"/>
        <w:ind w:left="709" w:hanging="709"/>
        <w:rPr>
          <w:rFonts w:eastAsia="MS Mincho"/>
          <w:szCs w:val="22"/>
          <w:lang w:eastAsia="ja-JP"/>
        </w:rPr>
      </w:pPr>
      <w:r w:rsidRPr="00872772">
        <w:rPr>
          <w:rFonts w:eastAsia="MS Mincho"/>
          <w:szCs w:val="22"/>
          <w:lang w:eastAsia="ja-JP"/>
        </w:rPr>
        <w:t xml:space="preserve">The Premier, Minister for Education or local Member </w:t>
      </w:r>
      <w:r w:rsidR="008B23B6">
        <w:rPr>
          <w:rFonts w:eastAsia="MS Mincho"/>
          <w:szCs w:val="22"/>
          <w:lang w:eastAsia="ja-JP"/>
        </w:rPr>
        <w:t xml:space="preserve">of the Legislative Assembly (MLA) </w:t>
      </w:r>
      <w:r w:rsidRPr="00872772">
        <w:rPr>
          <w:rFonts w:eastAsia="MS Mincho"/>
          <w:szCs w:val="22"/>
          <w:lang w:eastAsia="ja-JP"/>
        </w:rPr>
        <w:t>may bring media on to school grounds provided it is not for electioneering purposes.</w:t>
      </w:r>
    </w:p>
    <w:p w14:paraId="2134B71E" w14:textId="163E76EA" w:rsidR="003E4A42" w:rsidRPr="002A6E74" w:rsidRDefault="003E4A42" w:rsidP="0084630E">
      <w:pPr>
        <w:pStyle w:val="ListParagraph"/>
        <w:numPr>
          <w:ilvl w:val="1"/>
          <w:numId w:val="19"/>
        </w:numPr>
        <w:tabs>
          <w:tab w:val="clear" w:pos="340"/>
          <w:tab w:val="clear" w:pos="680"/>
        </w:tabs>
        <w:spacing w:after="120"/>
        <w:ind w:left="709" w:hanging="709"/>
        <w:rPr>
          <w:rFonts w:eastAsia="MS Mincho"/>
          <w:szCs w:val="22"/>
          <w:lang w:eastAsia="ja-JP"/>
        </w:rPr>
      </w:pPr>
      <w:bookmarkStart w:id="2" w:name="_Hlk188004849"/>
      <w:r w:rsidRPr="00872772">
        <w:rPr>
          <w:rFonts w:eastAsia="MS Mincho"/>
          <w:szCs w:val="22"/>
          <w:lang w:eastAsia="ja-JP"/>
        </w:rPr>
        <w:t>If media attendance</w:t>
      </w:r>
      <w:r>
        <w:rPr>
          <w:rFonts w:eastAsia="MS Mincho"/>
          <w:szCs w:val="22"/>
          <w:lang w:eastAsia="ja-JP"/>
        </w:rPr>
        <w:t xml:space="preserve"> </w:t>
      </w:r>
      <w:r w:rsidRPr="00872772">
        <w:rPr>
          <w:rFonts w:eastAsia="MS Mincho"/>
          <w:szCs w:val="22"/>
          <w:lang w:eastAsia="ja-JP"/>
        </w:rPr>
        <w:t xml:space="preserve">is required, it is usual practice for </w:t>
      </w:r>
      <w:r w:rsidR="002A6E74">
        <w:rPr>
          <w:rFonts w:eastAsia="MS Mincho"/>
          <w:szCs w:val="22"/>
          <w:lang w:eastAsia="ja-JP"/>
        </w:rPr>
        <w:t>media</w:t>
      </w:r>
      <w:r w:rsidRPr="00872772">
        <w:rPr>
          <w:rFonts w:eastAsia="MS Mincho"/>
          <w:szCs w:val="22"/>
          <w:lang w:eastAsia="ja-JP"/>
        </w:rPr>
        <w:t xml:space="preserve"> to be invited by the Government. </w:t>
      </w:r>
      <w:r w:rsidR="002A6E74" w:rsidRPr="002A6E74">
        <w:rPr>
          <w:rFonts w:eastAsia="MS Mincho"/>
          <w:szCs w:val="22"/>
          <w:lang w:eastAsia="ja-JP"/>
        </w:rPr>
        <w:t>If the principal wishes to invite media, the principal must first telephone the Department’s Media Unit (9264 5821) for advice.</w:t>
      </w:r>
      <w:bookmarkEnd w:id="2"/>
    </w:p>
    <w:p w14:paraId="07B1C61B" w14:textId="7E6CF5A3" w:rsidR="003E4A42" w:rsidRPr="002A6E74" w:rsidRDefault="002A6E74" w:rsidP="0084630E">
      <w:pPr>
        <w:pStyle w:val="ListParagraph"/>
        <w:numPr>
          <w:ilvl w:val="1"/>
          <w:numId w:val="19"/>
        </w:numPr>
        <w:tabs>
          <w:tab w:val="clear" w:pos="340"/>
          <w:tab w:val="clear" w:pos="680"/>
        </w:tabs>
        <w:spacing w:after="120"/>
        <w:ind w:left="709" w:hanging="709"/>
        <w:rPr>
          <w:rFonts w:eastAsia="MS Mincho"/>
          <w:szCs w:val="22"/>
          <w:lang w:eastAsia="ja-JP"/>
        </w:rPr>
      </w:pPr>
      <w:r>
        <w:rPr>
          <w:rFonts w:eastAsia="MS Mincho"/>
          <w:szCs w:val="22"/>
          <w:lang w:eastAsia="ja-JP"/>
        </w:rPr>
        <w:t>Visitors</w:t>
      </w:r>
      <w:r w:rsidR="003E4A42" w:rsidRPr="00872772">
        <w:rPr>
          <w:rFonts w:eastAsia="MS Mincho"/>
          <w:szCs w:val="22"/>
          <w:lang w:eastAsia="ja-JP"/>
        </w:rPr>
        <w:t xml:space="preserve"> wishing to invite media </w:t>
      </w:r>
      <w:r>
        <w:rPr>
          <w:rFonts w:eastAsia="MS Mincho"/>
          <w:szCs w:val="22"/>
          <w:lang w:eastAsia="ja-JP"/>
        </w:rPr>
        <w:t>and</w:t>
      </w:r>
      <w:r w:rsidR="00F14319">
        <w:rPr>
          <w:rFonts w:eastAsia="MS Mincho"/>
          <w:szCs w:val="22"/>
          <w:lang w:eastAsia="ja-JP"/>
        </w:rPr>
        <w:t>/</w:t>
      </w:r>
      <w:r>
        <w:rPr>
          <w:rFonts w:eastAsia="MS Mincho"/>
          <w:szCs w:val="22"/>
          <w:lang w:eastAsia="ja-JP"/>
        </w:rPr>
        <w:t>or a</w:t>
      </w:r>
      <w:r w:rsidR="008B23B6">
        <w:rPr>
          <w:rFonts w:eastAsia="MS Mincho"/>
          <w:szCs w:val="22"/>
          <w:lang w:eastAsia="ja-JP"/>
        </w:rPr>
        <w:t>n MLA</w:t>
      </w:r>
      <w:r>
        <w:rPr>
          <w:rFonts w:eastAsia="MS Mincho"/>
          <w:szCs w:val="22"/>
          <w:lang w:eastAsia="ja-JP"/>
        </w:rPr>
        <w:t xml:space="preserve"> from another electorate </w:t>
      </w:r>
      <w:r w:rsidR="008B23B6">
        <w:rPr>
          <w:rFonts w:eastAsia="MS Mincho"/>
          <w:szCs w:val="22"/>
          <w:lang w:eastAsia="ja-JP"/>
        </w:rPr>
        <w:t xml:space="preserve">or a Member of the Legislative Council (MLC) </w:t>
      </w:r>
      <w:r w:rsidR="003E4A42" w:rsidRPr="00872772">
        <w:rPr>
          <w:rFonts w:eastAsia="MS Mincho"/>
          <w:szCs w:val="22"/>
          <w:lang w:eastAsia="ja-JP"/>
        </w:rPr>
        <w:t xml:space="preserve">to accompany them on a school visit must seek permission from the office of the Minister for Education, which advises </w:t>
      </w:r>
      <w:r>
        <w:rPr>
          <w:rFonts w:eastAsia="MS Mincho"/>
          <w:szCs w:val="22"/>
          <w:lang w:eastAsia="ja-JP"/>
        </w:rPr>
        <w:t xml:space="preserve">the visitor </w:t>
      </w:r>
      <w:r w:rsidR="003E4A42" w:rsidRPr="00872772">
        <w:rPr>
          <w:rFonts w:eastAsia="MS Mincho"/>
          <w:szCs w:val="22"/>
          <w:lang w:eastAsia="ja-JP"/>
        </w:rPr>
        <w:t>directly if there are any concerns about the visit.</w:t>
      </w:r>
    </w:p>
    <w:p w14:paraId="4A09B5FA" w14:textId="6D9932E7" w:rsidR="003E4A42" w:rsidRPr="00872772" w:rsidRDefault="003E4A42" w:rsidP="0084630E">
      <w:pPr>
        <w:pStyle w:val="ListParagraph"/>
        <w:numPr>
          <w:ilvl w:val="1"/>
          <w:numId w:val="19"/>
        </w:numPr>
        <w:tabs>
          <w:tab w:val="clear" w:pos="340"/>
          <w:tab w:val="clear" w:pos="680"/>
        </w:tabs>
        <w:spacing w:after="120"/>
        <w:ind w:left="709" w:hanging="709"/>
        <w:rPr>
          <w:rFonts w:eastAsia="MS Mincho"/>
          <w:szCs w:val="22"/>
          <w:lang w:eastAsia="ja-JP"/>
        </w:rPr>
      </w:pPr>
      <w:r w:rsidRPr="00872772">
        <w:rPr>
          <w:rFonts w:eastAsia="MS Mincho"/>
          <w:szCs w:val="22"/>
          <w:lang w:eastAsia="ja-JP"/>
        </w:rPr>
        <w:t xml:space="preserve">Principals who become aware of an upcoming visit and wish to invite media to the school must telephone the Department’s Media Unit </w:t>
      </w:r>
      <w:r w:rsidR="002A6E74">
        <w:rPr>
          <w:rFonts w:eastAsia="MS Mincho"/>
          <w:szCs w:val="22"/>
          <w:lang w:eastAsia="ja-JP"/>
        </w:rPr>
        <w:t xml:space="preserve">(9264 5821) </w:t>
      </w:r>
      <w:r w:rsidRPr="00872772">
        <w:rPr>
          <w:rFonts w:eastAsia="MS Mincho"/>
          <w:szCs w:val="22"/>
          <w:lang w:eastAsia="ja-JP"/>
        </w:rPr>
        <w:t>for advice before informing or inviting any media.</w:t>
      </w:r>
    </w:p>
    <w:p w14:paraId="71970C30" w14:textId="6F822404" w:rsidR="003E4A42" w:rsidRPr="00781130" w:rsidRDefault="003E4A42" w:rsidP="0084630E">
      <w:pPr>
        <w:pStyle w:val="ListParagraph"/>
        <w:numPr>
          <w:ilvl w:val="1"/>
          <w:numId w:val="19"/>
        </w:numPr>
        <w:tabs>
          <w:tab w:val="clear" w:pos="340"/>
          <w:tab w:val="clear" w:pos="680"/>
        </w:tabs>
        <w:spacing w:after="120"/>
        <w:ind w:left="709" w:hanging="709"/>
        <w:rPr>
          <w:rFonts w:eastAsia="MS Mincho"/>
          <w:szCs w:val="22"/>
          <w:lang w:eastAsia="ja-JP"/>
        </w:rPr>
      </w:pPr>
      <w:r w:rsidRPr="00872772">
        <w:rPr>
          <w:rFonts w:eastAsia="MS Mincho"/>
          <w:szCs w:val="22"/>
          <w:lang w:eastAsia="ja-JP"/>
        </w:rPr>
        <w:t xml:space="preserve">Where the Premier and/or Minister visit a school for the purpose of an official opening or announcement, principals should not post anything on the school website or social media platforms until </w:t>
      </w:r>
      <w:r>
        <w:rPr>
          <w:rFonts w:eastAsia="MS Mincho"/>
          <w:szCs w:val="22"/>
          <w:lang w:eastAsia="ja-JP"/>
        </w:rPr>
        <w:t xml:space="preserve">after the </w:t>
      </w:r>
      <w:r w:rsidR="00F14319">
        <w:rPr>
          <w:rFonts w:eastAsia="MS Mincho"/>
          <w:szCs w:val="22"/>
          <w:lang w:eastAsia="ja-JP"/>
        </w:rPr>
        <w:t>Premier or Minister has announced it</w:t>
      </w:r>
      <w:r w:rsidRPr="00872772">
        <w:rPr>
          <w:rFonts w:eastAsia="MS Mincho"/>
          <w:szCs w:val="22"/>
          <w:lang w:eastAsia="ja-JP"/>
        </w:rPr>
        <w:t>.</w:t>
      </w:r>
      <w:r w:rsidR="00F14319">
        <w:rPr>
          <w:rFonts w:eastAsia="MS Mincho"/>
          <w:szCs w:val="22"/>
          <w:lang w:eastAsia="ja-JP"/>
        </w:rPr>
        <w:t xml:space="preserve"> See </w:t>
      </w:r>
      <w:r w:rsidR="001F377F">
        <w:rPr>
          <w:rFonts w:eastAsia="MS Mincho"/>
          <w:szCs w:val="22"/>
          <w:lang w:eastAsia="ja-JP"/>
        </w:rPr>
        <w:t xml:space="preserve">the </w:t>
      </w:r>
      <w:r w:rsidR="00F14319" w:rsidRPr="00781130">
        <w:rPr>
          <w:rFonts w:eastAsia="MS Mincho"/>
          <w:szCs w:val="22"/>
          <w:lang w:eastAsia="ja-JP"/>
        </w:rPr>
        <w:t xml:space="preserve">Government </w:t>
      </w:r>
      <w:hyperlink r:id="rId14" w:history="1">
        <w:r w:rsidR="00F14319" w:rsidRPr="00781130">
          <w:rPr>
            <w:rStyle w:val="Hyperlink"/>
            <w:rFonts w:eastAsia="MS Mincho"/>
            <w:szCs w:val="22"/>
            <w:lang w:eastAsia="ja-JP"/>
          </w:rPr>
          <w:t>Media Statements</w:t>
        </w:r>
      </w:hyperlink>
      <w:r w:rsidR="00F14319" w:rsidRPr="00781130">
        <w:rPr>
          <w:rFonts w:eastAsia="MS Mincho"/>
          <w:szCs w:val="22"/>
          <w:lang w:eastAsia="ja-JP"/>
        </w:rPr>
        <w:t xml:space="preserve"> page.</w:t>
      </w:r>
    </w:p>
    <w:p w14:paraId="2E7AC47A" w14:textId="3E67E7F6" w:rsidR="00CE5537" w:rsidRPr="00781130" w:rsidRDefault="00297A57" w:rsidP="0084630E">
      <w:pPr>
        <w:pStyle w:val="ListParagraph"/>
        <w:numPr>
          <w:ilvl w:val="1"/>
          <w:numId w:val="19"/>
        </w:numPr>
        <w:tabs>
          <w:tab w:val="clear" w:pos="340"/>
          <w:tab w:val="clear" w:pos="680"/>
        </w:tabs>
        <w:spacing w:after="120"/>
        <w:ind w:left="709" w:hanging="709"/>
        <w:rPr>
          <w:rFonts w:eastAsia="MS Mincho"/>
          <w:szCs w:val="22"/>
          <w:lang w:eastAsia="ja-JP"/>
        </w:rPr>
      </w:pPr>
      <w:r w:rsidRPr="00781130">
        <w:rPr>
          <w:rFonts w:eastAsia="MS Mincho"/>
          <w:szCs w:val="22"/>
          <w:lang w:eastAsia="ja-JP"/>
        </w:rPr>
        <w:t>Any photographs</w:t>
      </w:r>
      <w:r w:rsidR="00CE5537" w:rsidRPr="00781130">
        <w:rPr>
          <w:rFonts w:eastAsia="MS Mincho"/>
          <w:szCs w:val="22"/>
          <w:lang w:eastAsia="ja-JP"/>
        </w:rPr>
        <w:t xml:space="preserve"> </w:t>
      </w:r>
      <w:r w:rsidRPr="00781130">
        <w:rPr>
          <w:rFonts w:eastAsia="MS Mincho"/>
          <w:szCs w:val="22"/>
          <w:lang w:eastAsia="ja-JP"/>
        </w:rPr>
        <w:t xml:space="preserve">of </w:t>
      </w:r>
      <w:r w:rsidR="00CE5537" w:rsidRPr="00781130">
        <w:rPr>
          <w:rFonts w:eastAsia="MS Mincho"/>
          <w:szCs w:val="22"/>
          <w:lang w:eastAsia="ja-JP"/>
        </w:rPr>
        <w:t>school staff and</w:t>
      </w:r>
      <w:r w:rsidRPr="00781130">
        <w:rPr>
          <w:rFonts w:eastAsia="MS Mincho"/>
          <w:szCs w:val="22"/>
          <w:lang w:eastAsia="ja-JP"/>
        </w:rPr>
        <w:t>/or</w:t>
      </w:r>
      <w:r w:rsidR="00CE5537" w:rsidRPr="00781130">
        <w:rPr>
          <w:rFonts w:eastAsia="MS Mincho"/>
          <w:szCs w:val="22"/>
          <w:lang w:eastAsia="ja-JP"/>
        </w:rPr>
        <w:t xml:space="preserve"> students that </w:t>
      </w:r>
      <w:r w:rsidRPr="00781130">
        <w:rPr>
          <w:rFonts w:eastAsia="MS Mincho"/>
          <w:szCs w:val="22"/>
          <w:lang w:eastAsia="ja-JP"/>
        </w:rPr>
        <w:t>visitors</w:t>
      </w:r>
      <w:r w:rsidR="00CE5537" w:rsidRPr="00781130">
        <w:rPr>
          <w:rFonts w:eastAsia="MS Mincho"/>
          <w:szCs w:val="22"/>
          <w:lang w:eastAsia="ja-JP"/>
        </w:rPr>
        <w:t xml:space="preserve"> take must have consent from the staff/parents/carers to be used (</w:t>
      </w:r>
      <w:r w:rsidRPr="00781130">
        <w:rPr>
          <w:rFonts w:eastAsia="MS Mincho"/>
          <w:szCs w:val="22"/>
          <w:lang w:eastAsia="ja-JP"/>
        </w:rPr>
        <w:t>e.g.</w:t>
      </w:r>
      <w:r w:rsidR="00CE5537" w:rsidRPr="00781130">
        <w:rPr>
          <w:rFonts w:eastAsia="MS Mincho"/>
          <w:szCs w:val="22"/>
          <w:lang w:eastAsia="ja-JP"/>
        </w:rPr>
        <w:t xml:space="preserve"> for social media posts).</w:t>
      </w:r>
      <w:r w:rsidR="00C31B8F" w:rsidRPr="00781130">
        <w:rPr>
          <w:rFonts w:eastAsia="MS Mincho"/>
          <w:szCs w:val="22"/>
          <w:lang w:eastAsia="ja-JP"/>
        </w:rPr>
        <w:t xml:space="preserve"> Visitors </w:t>
      </w:r>
      <w:r w:rsidR="00CE5537" w:rsidRPr="00781130">
        <w:rPr>
          <w:rFonts w:eastAsia="MS Mincho"/>
          <w:szCs w:val="22"/>
          <w:lang w:eastAsia="ja-JP"/>
        </w:rPr>
        <w:t xml:space="preserve">are not permitted to use </w:t>
      </w:r>
      <w:r w:rsidR="00781130" w:rsidRPr="00781130">
        <w:rPr>
          <w:rFonts w:eastAsia="MS Mincho"/>
          <w:szCs w:val="22"/>
          <w:lang w:eastAsia="ja-JP"/>
        </w:rPr>
        <w:t xml:space="preserve">photographs or </w:t>
      </w:r>
      <w:r w:rsidR="00CE5537" w:rsidRPr="00781130">
        <w:rPr>
          <w:rFonts w:eastAsia="MS Mincho"/>
          <w:szCs w:val="22"/>
          <w:lang w:eastAsia="ja-JP"/>
        </w:rPr>
        <w:t xml:space="preserve">footage of staff and students for campaigning purposes. </w:t>
      </w:r>
    </w:p>
    <w:p w14:paraId="135831D7" w14:textId="72D6E65E" w:rsidR="003F4C84" w:rsidRPr="00AE50E7" w:rsidRDefault="003F4C84" w:rsidP="003F4C84">
      <w:pPr>
        <w:pStyle w:val="Heading1"/>
        <w:numPr>
          <w:ilvl w:val="0"/>
          <w:numId w:val="19"/>
        </w:numPr>
      </w:pPr>
      <w:r w:rsidRPr="00AE50E7">
        <w:t>Seeking permission to visit a school</w:t>
      </w:r>
    </w:p>
    <w:p w14:paraId="6CC4329D" w14:textId="02CCED97" w:rsidR="003F4C84" w:rsidRDefault="00850874" w:rsidP="0084630E">
      <w:pPr>
        <w:pStyle w:val="ListParagraph"/>
        <w:numPr>
          <w:ilvl w:val="1"/>
          <w:numId w:val="19"/>
        </w:numPr>
        <w:tabs>
          <w:tab w:val="clear" w:pos="340"/>
          <w:tab w:val="clear" w:pos="680"/>
        </w:tabs>
        <w:spacing w:after="120"/>
        <w:ind w:left="709" w:hanging="709"/>
        <w:rPr>
          <w:rFonts w:eastAsia="MS Mincho"/>
          <w:szCs w:val="22"/>
          <w:lang w:eastAsia="ja-JP"/>
        </w:rPr>
      </w:pPr>
      <w:r>
        <w:rPr>
          <w:rFonts w:eastAsia="MS Mincho"/>
          <w:szCs w:val="22"/>
          <w:lang w:eastAsia="ja-JP"/>
        </w:rPr>
        <w:t xml:space="preserve">Current sitting </w:t>
      </w:r>
      <w:r w:rsidR="008B23B6">
        <w:rPr>
          <w:rFonts w:eastAsia="MS Mincho"/>
          <w:szCs w:val="22"/>
          <w:lang w:eastAsia="ja-JP"/>
        </w:rPr>
        <w:t>MLAs</w:t>
      </w:r>
      <w:r w:rsidR="00F14319">
        <w:rPr>
          <w:rFonts w:eastAsia="MS Mincho"/>
          <w:szCs w:val="22"/>
          <w:lang w:eastAsia="ja-JP"/>
        </w:rPr>
        <w:t xml:space="preserve"> can</w:t>
      </w:r>
      <w:r w:rsidR="003F4C84">
        <w:rPr>
          <w:rFonts w:eastAsia="MS Mincho"/>
          <w:szCs w:val="22"/>
          <w:lang w:eastAsia="ja-JP"/>
        </w:rPr>
        <w:t xml:space="preserve"> visit </w:t>
      </w:r>
      <w:r w:rsidR="003F4C84" w:rsidRPr="00130ECE">
        <w:rPr>
          <w:rFonts w:eastAsia="MS Mincho"/>
          <w:szCs w:val="22"/>
          <w:lang w:eastAsia="ja-JP"/>
        </w:rPr>
        <w:t xml:space="preserve">public schools in their </w:t>
      </w:r>
      <w:r w:rsidR="00F14319">
        <w:rPr>
          <w:rFonts w:eastAsia="MS Mincho"/>
          <w:szCs w:val="22"/>
          <w:lang w:eastAsia="ja-JP"/>
        </w:rPr>
        <w:t xml:space="preserve">own </w:t>
      </w:r>
      <w:r w:rsidR="003F4C84" w:rsidRPr="00130ECE">
        <w:rPr>
          <w:rFonts w:eastAsia="MS Mincho"/>
          <w:szCs w:val="22"/>
          <w:lang w:eastAsia="ja-JP"/>
        </w:rPr>
        <w:t>electorate</w:t>
      </w:r>
      <w:r w:rsidR="00F14319">
        <w:rPr>
          <w:rFonts w:eastAsia="MS Mincho"/>
          <w:szCs w:val="22"/>
          <w:lang w:eastAsia="ja-JP"/>
        </w:rPr>
        <w:t>s</w:t>
      </w:r>
      <w:r w:rsidR="003F4C84">
        <w:rPr>
          <w:rFonts w:eastAsia="MS Mincho"/>
          <w:szCs w:val="22"/>
          <w:lang w:eastAsia="ja-JP"/>
        </w:rPr>
        <w:t xml:space="preserve"> and do not need to seek permission from the office of </w:t>
      </w:r>
      <w:r w:rsidR="003F4C84" w:rsidRPr="00130ECE">
        <w:rPr>
          <w:rFonts w:eastAsia="MS Mincho"/>
          <w:szCs w:val="22"/>
          <w:lang w:eastAsia="ja-JP"/>
        </w:rPr>
        <w:t>the Minister for Education.</w:t>
      </w:r>
      <w:r w:rsidR="003F4C84">
        <w:rPr>
          <w:rFonts w:eastAsia="MS Mincho"/>
          <w:szCs w:val="22"/>
          <w:lang w:eastAsia="ja-JP"/>
        </w:rPr>
        <w:t xml:space="preserve"> </w:t>
      </w:r>
      <w:r w:rsidR="003F4C84" w:rsidRPr="00EA4C94">
        <w:rPr>
          <w:rFonts w:eastAsia="MS Mincho"/>
          <w:szCs w:val="22"/>
          <w:lang w:eastAsia="ja-JP"/>
        </w:rPr>
        <w:t xml:space="preserve">However, Members must communicate with the principal to ensure intended visits are at a convenient time and do not disrupt the school’s normal activities. In accordance with the </w:t>
      </w:r>
      <w:hyperlink r:id="rId15" w:history="1">
        <w:r w:rsidR="00C40CFD">
          <w:rPr>
            <w:rStyle w:val="Hyperlink"/>
          </w:rPr>
          <w:t>Visitors and Dignitaries at Public Schools and Residential Facilities policy</w:t>
        </w:r>
      </w:hyperlink>
      <w:r w:rsidR="003F4C84" w:rsidRPr="00EA4C94">
        <w:rPr>
          <w:rFonts w:eastAsia="MS Mincho"/>
          <w:szCs w:val="22"/>
          <w:lang w:eastAsia="ja-JP"/>
        </w:rPr>
        <w:t xml:space="preserve"> statement ‘The principal has primary responsibility for the day-to-day management and control of a school’ and can negotiate a different time if</w:t>
      </w:r>
      <w:r w:rsidR="003F4C84">
        <w:rPr>
          <w:rFonts w:eastAsia="MS Mincho"/>
          <w:szCs w:val="22"/>
          <w:lang w:eastAsia="ja-JP"/>
        </w:rPr>
        <w:t xml:space="preserve"> </w:t>
      </w:r>
      <w:r w:rsidR="003F4C84" w:rsidRPr="00EA4C94">
        <w:rPr>
          <w:rFonts w:eastAsia="MS Mincho"/>
          <w:szCs w:val="22"/>
          <w:lang w:eastAsia="ja-JP"/>
        </w:rPr>
        <w:t>the proposed schedule does not suit the school.</w:t>
      </w:r>
    </w:p>
    <w:p w14:paraId="5F65A479" w14:textId="129519D0" w:rsidR="00F83E1D" w:rsidRDefault="00F83E1D" w:rsidP="0084630E">
      <w:pPr>
        <w:pStyle w:val="ListParagraph"/>
        <w:numPr>
          <w:ilvl w:val="1"/>
          <w:numId w:val="19"/>
        </w:numPr>
        <w:tabs>
          <w:tab w:val="clear" w:pos="340"/>
          <w:tab w:val="clear" w:pos="680"/>
        </w:tabs>
        <w:spacing w:after="120"/>
        <w:ind w:left="709" w:hanging="709"/>
        <w:rPr>
          <w:rFonts w:eastAsia="MS Mincho"/>
          <w:szCs w:val="22"/>
          <w:lang w:eastAsia="ja-JP"/>
        </w:rPr>
      </w:pPr>
      <w:r>
        <w:rPr>
          <w:rFonts w:eastAsia="MS Mincho"/>
          <w:szCs w:val="22"/>
          <w:lang w:eastAsia="ja-JP"/>
        </w:rPr>
        <w:t xml:space="preserve">Principals must notify the Director of Education and </w:t>
      </w:r>
      <w:hyperlink r:id="rId16" w:history="1">
        <w:r w:rsidRPr="00E87789">
          <w:rPr>
            <w:rStyle w:val="Hyperlink"/>
            <w:rFonts w:eastAsia="MS Mincho"/>
            <w:szCs w:val="22"/>
            <w:lang w:eastAsia="ja-JP"/>
          </w:rPr>
          <w:t>Ministerial Services</w:t>
        </w:r>
      </w:hyperlink>
      <w:r>
        <w:rPr>
          <w:rFonts w:eastAsia="MS Mincho"/>
          <w:szCs w:val="22"/>
          <w:lang w:eastAsia="ja-JP"/>
        </w:rPr>
        <w:t xml:space="preserve"> as soon as they are aware of visits by visitors other than local Members, whether or not the visitor has gained, sought or intends to seek permission f</w:t>
      </w:r>
      <w:r w:rsidR="0024085F">
        <w:rPr>
          <w:rFonts w:eastAsia="MS Mincho"/>
          <w:szCs w:val="22"/>
          <w:lang w:eastAsia="ja-JP"/>
        </w:rPr>
        <w:t>ro</w:t>
      </w:r>
      <w:r>
        <w:rPr>
          <w:rFonts w:eastAsia="MS Mincho"/>
          <w:szCs w:val="22"/>
          <w:lang w:eastAsia="ja-JP"/>
        </w:rPr>
        <w:t>m the office of the Minister for Education.</w:t>
      </w:r>
    </w:p>
    <w:p w14:paraId="7E29C4CD" w14:textId="0AC37640" w:rsidR="00F83E1D" w:rsidRDefault="00F83E1D" w:rsidP="0084630E">
      <w:pPr>
        <w:pStyle w:val="ListParagraph"/>
        <w:numPr>
          <w:ilvl w:val="1"/>
          <w:numId w:val="19"/>
        </w:numPr>
        <w:tabs>
          <w:tab w:val="clear" w:pos="340"/>
          <w:tab w:val="clear" w:pos="680"/>
        </w:tabs>
        <w:spacing w:after="120"/>
        <w:ind w:left="709" w:hanging="709"/>
        <w:rPr>
          <w:rFonts w:eastAsia="MS Mincho"/>
          <w:szCs w:val="22"/>
          <w:lang w:eastAsia="ja-JP"/>
        </w:rPr>
      </w:pPr>
      <w:r>
        <w:rPr>
          <w:rFonts w:eastAsia="MS Mincho"/>
          <w:szCs w:val="22"/>
          <w:lang w:eastAsia="ja-JP"/>
        </w:rPr>
        <w:lastRenderedPageBreak/>
        <w:t xml:space="preserve">Where principals are approached directly about visits by visitors other than </w:t>
      </w:r>
      <w:r w:rsidR="008B23B6">
        <w:rPr>
          <w:rFonts w:eastAsia="MS Mincho"/>
          <w:szCs w:val="22"/>
          <w:lang w:eastAsia="ja-JP"/>
        </w:rPr>
        <w:t xml:space="preserve">their </w:t>
      </w:r>
      <w:r>
        <w:rPr>
          <w:rFonts w:eastAsia="MS Mincho"/>
          <w:szCs w:val="22"/>
          <w:lang w:eastAsia="ja-JP"/>
        </w:rPr>
        <w:t xml:space="preserve">local </w:t>
      </w:r>
      <w:r w:rsidR="008B23B6">
        <w:rPr>
          <w:rFonts w:eastAsia="MS Mincho"/>
          <w:szCs w:val="22"/>
          <w:lang w:eastAsia="ja-JP"/>
        </w:rPr>
        <w:t>MLA</w:t>
      </w:r>
      <w:r>
        <w:rPr>
          <w:rFonts w:eastAsia="MS Mincho"/>
          <w:szCs w:val="22"/>
          <w:lang w:eastAsia="ja-JP"/>
        </w:rPr>
        <w:t xml:space="preserve">, </w:t>
      </w:r>
      <w:r w:rsidR="008B23B6">
        <w:rPr>
          <w:rFonts w:eastAsia="MS Mincho"/>
          <w:szCs w:val="22"/>
          <w:lang w:eastAsia="ja-JP"/>
        </w:rPr>
        <w:t xml:space="preserve">such as an MLC, </w:t>
      </w:r>
      <w:r>
        <w:rPr>
          <w:rFonts w:eastAsia="MS Mincho"/>
          <w:szCs w:val="22"/>
          <w:lang w:eastAsia="ja-JP"/>
        </w:rPr>
        <w:t>they must advi</w:t>
      </w:r>
      <w:r w:rsidR="008B1742">
        <w:rPr>
          <w:rFonts w:eastAsia="MS Mincho"/>
          <w:szCs w:val="22"/>
          <w:lang w:eastAsia="ja-JP"/>
        </w:rPr>
        <w:t>s</w:t>
      </w:r>
      <w:r>
        <w:rPr>
          <w:rFonts w:eastAsia="MS Mincho"/>
          <w:szCs w:val="22"/>
          <w:lang w:eastAsia="ja-JP"/>
        </w:rPr>
        <w:t>e the visitor to notify the office of the Minister for Education.</w:t>
      </w:r>
    </w:p>
    <w:p w14:paraId="55C7FEC6" w14:textId="7D0C06EB" w:rsidR="00E87789" w:rsidRDefault="00E87789" w:rsidP="0084630E">
      <w:pPr>
        <w:pStyle w:val="ListParagraph"/>
        <w:numPr>
          <w:ilvl w:val="1"/>
          <w:numId w:val="19"/>
        </w:numPr>
        <w:tabs>
          <w:tab w:val="clear" w:pos="340"/>
          <w:tab w:val="clear" w:pos="680"/>
        </w:tabs>
        <w:spacing w:after="120"/>
        <w:ind w:left="709" w:hanging="709"/>
        <w:rPr>
          <w:rFonts w:eastAsia="MS Mincho"/>
          <w:szCs w:val="22"/>
          <w:lang w:eastAsia="ja-JP"/>
        </w:rPr>
      </w:pPr>
      <w:r>
        <w:rPr>
          <w:rFonts w:eastAsia="MS Mincho"/>
          <w:szCs w:val="22"/>
          <w:lang w:eastAsia="ja-JP"/>
        </w:rPr>
        <w:t xml:space="preserve">Visitors seeking permission from the office of the Minister for Education must email </w:t>
      </w:r>
      <w:hyperlink r:id="rId17" w:history="1">
        <w:r w:rsidR="00655228" w:rsidRPr="00655228">
          <w:rPr>
            <w:rStyle w:val="Hyperlink"/>
          </w:rPr>
          <w:t>minister.winton@dpc.wa.gov.au</w:t>
        </w:r>
      </w:hyperlink>
      <w:r w:rsidRPr="00E87789">
        <w:rPr>
          <w:rFonts w:eastAsia="MS Mincho"/>
          <w:szCs w:val="22"/>
          <w:lang w:eastAsia="ja-JP"/>
        </w:rPr>
        <w:t>. This applies to:</w:t>
      </w:r>
    </w:p>
    <w:p w14:paraId="63B73A91" w14:textId="079C382B" w:rsidR="00E87789" w:rsidRDefault="00E87789" w:rsidP="00F83E1D">
      <w:pPr>
        <w:pStyle w:val="ListParagraph"/>
        <w:numPr>
          <w:ilvl w:val="0"/>
          <w:numId w:val="18"/>
        </w:numPr>
        <w:tabs>
          <w:tab w:val="clear" w:pos="340"/>
          <w:tab w:val="clear" w:pos="680"/>
        </w:tabs>
        <w:ind w:left="993" w:hanging="284"/>
      </w:pPr>
      <w:r>
        <w:t>Federal Members of Parliament</w:t>
      </w:r>
      <w:r w:rsidR="002C7696">
        <w:t>, State MLCs or MLAs</w:t>
      </w:r>
      <w:r>
        <w:t xml:space="preserve"> wishing to visit schools outside their own electorates (including during caretaker periods)</w:t>
      </w:r>
    </w:p>
    <w:p w14:paraId="73E3133F" w14:textId="5E632AB3" w:rsidR="00E87789" w:rsidRDefault="002C7696" w:rsidP="00F83E1D">
      <w:pPr>
        <w:pStyle w:val="ListParagraph"/>
        <w:numPr>
          <w:ilvl w:val="0"/>
          <w:numId w:val="18"/>
        </w:numPr>
        <w:tabs>
          <w:tab w:val="clear" w:pos="340"/>
          <w:tab w:val="clear" w:pos="680"/>
        </w:tabs>
        <w:ind w:left="993" w:hanging="284"/>
      </w:pPr>
      <w:r>
        <w:t xml:space="preserve">Federal Members of Parliament, State MLCs or MLAs </w:t>
      </w:r>
      <w:r w:rsidR="00E87789">
        <w:t xml:space="preserve">wishing to invite media and/or </w:t>
      </w:r>
      <w:r>
        <w:t xml:space="preserve">MLAs </w:t>
      </w:r>
      <w:r w:rsidR="00E87789">
        <w:t>from other electorate</w:t>
      </w:r>
      <w:r w:rsidR="00655228">
        <w:t>s</w:t>
      </w:r>
      <w:r w:rsidR="00E87789">
        <w:t xml:space="preserve"> </w:t>
      </w:r>
      <w:r>
        <w:t xml:space="preserve">or MLCs </w:t>
      </w:r>
      <w:r w:rsidR="00E87789">
        <w:t>to accompany them on school visits</w:t>
      </w:r>
    </w:p>
    <w:p w14:paraId="54C105C9" w14:textId="4CB9DA32" w:rsidR="00E87789" w:rsidRDefault="00E87789" w:rsidP="00F83E1D">
      <w:pPr>
        <w:pStyle w:val="ListParagraph"/>
        <w:numPr>
          <w:ilvl w:val="0"/>
          <w:numId w:val="18"/>
        </w:numPr>
        <w:tabs>
          <w:tab w:val="clear" w:pos="340"/>
          <w:tab w:val="clear" w:pos="680"/>
        </w:tabs>
        <w:ind w:left="993" w:hanging="284"/>
      </w:pPr>
      <w:r>
        <w:t>candidates for an election who want to visit schools</w:t>
      </w:r>
    </w:p>
    <w:p w14:paraId="28F37149" w14:textId="10F4813D" w:rsidR="00E87789" w:rsidRDefault="00E87789" w:rsidP="00F83E1D">
      <w:pPr>
        <w:pStyle w:val="ListParagraph"/>
        <w:numPr>
          <w:ilvl w:val="0"/>
          <w:numId w:val="18"/>
        </w:numPr>
        <w:tabs>
          <w:tab w:val="clear" w:pos="340"/>
          <w:tab w:val="clear" w:pos="680"/>
        </w:tabs>
        <w:ind w:left="993" w:hanging="284"/>
      </w:pPr>
      <w:r>
        <w:t>any other dignitaries.</w:t>
      </w:r>
    </w:p>
    <w:p w14:paraId="0738ED27" w14:textId="77777777" w:rsidR="00850874" w:rsidRPr="00130ECE" w:rsidRDefault="00850874" w:rsidP="00850874">
      <w:pPr>
        <w:pStyle w:val="ListParagraph"/>
        <w:tabs>
          <w:tab w:val="clear" w:pos="340"/>
        </w:tabs>
        <w:ind w:left="993" w:firstLine="0"/>
      </w:pPr>
    </w:p>
    <w:p w14:paraId="6045D92E" w14:textId="4D3BA922" w:rsidR="00850874" w:rsidRPr="00850874" w:rsidRDefault="00850874" w:rsidP="0084630E">
      <w:pPr>
        <w:pStyle w:val="ListParagraph"/>
        <w:numPr>
          <w:ilvl w:val="1"/>
          <w:numId w:val="19"/>
        </w:numPr>
        <w:tabs>
          <w:tab w:val="clear" w:pos="340"/>
          <w:tab w:val="clear" w:pos="680"/>
        </w:tabs>
        <w:spacing w:after="120"/>
        <w:ind w:left="709" w:hanging="709"/>
        <w:rPr>
          <w:rFonts w:eastAsia="MS Mincho"/>
          <w:szCs w:val="22"/>
          <w:lang w:eastAsia="ja-JP"/>
        </w:rPr>
      </w:pPr>
      <w:r w:rsidRPr="00850874">
        <w:rPr>
          <w:rFonts w:eastAsia="MS Mincho"/>
          <w:szCs w:val="22"/>
          <w:lang w:eastAsia="ja-JP"/>
        </w:rPr>
        <w:t xml:space="preserve">The office of the Minister for Education advises </w:t>
      </w:r>
      <w:r w:rsidR="006C3160">
        <w:rPr>
          <w:rFonts w:eastAsia="MS Mincho"/>
          <w:szCs w:val="22"/>
          <w:lang w:eastAsia="ja-JP"/>
        </w:rPr>
        <w:t xml:space="preserve">Members </w:t>
      </w:r>
      <w:r w:rsidRPr="00850874">
        <w:rPr>
          <w:rFonts w:eastAsia="MS Mincho"/>
          <w:szCs w:val="22"/>
          <w:lang w:eastAsia="ja-JP"/>
        </w:rPr>
        <w:t>directly if there are any concerns about upcoming visits.</w:t>
      </w:r>
    </w:p>
    <w:p w14:paraId="790E8A47" w14:textId="77777777" w:rsidR="00E87789" w:rsidRPr="00EA4E31" w:rsidRDefault="00E87789" w:rsidP="00E87789">
      <w:pPr>
        <w:pStyle w:val="Heading1"/>
        <w:numPr>
          <w:ilvl w:val="0"/>
          <w:numId w:val="19"/>
        </w:numPr>
      </w:pPr>
      <w:r>
        <w:t>Seeking permission</w:t>
      </w:r>
      <w:r w:rsidRPr="00EA4E31">
        <w:t xml:space="preserve"> during caretaker period</w:t>
      </w:r>
    </w:p>
    <w:p w14:paraId="5F597A6D" w14:textId="77C0D162" w:rsidR="00E87789" w:rsidRPr="00130ECE" w:rsidRDefault="00E87789" w:rsidP="0084630E">
      <w:pPr>
        <w:pStyle w:val="ListParagraph"/>
        <w:numPr>
          <w:ilvl w:val="1"/>
          <w:numId w:val="19"/>
        </w:numPr>
        <w:tabs>
          <w:tab w:val="clear" w:pos="340"/>
          <w:tab w:val="clear" w:pos="680"/>
        </w:tabs>
        <w:spacing w:after="120"/>
        <w:ind w:left="709" w:hanging="709"/>
        <w:rPr>
          <w:rFonts w:eastAsia="MS Mincho"/>
          <w:szCs w:val="22"/>
          <w:lang w:eastAsia="ja-JP"/>
        </w:rPr>
      </w:pPr>
      <w:r w:rsidRPr="00130ECE">
        <w:rPr>
          <w:rFonts w:eastAsia="MS Mincho"/>
          <w:szCs w:val="22"/>
          <w:lang w:eastAsia="ja-JP"/>
        </w:rPr>
        <w:t>Once a caretaker period is in place</w:t>
      </w:r>
      <w:r>
        <w:rPr>
          <w:rFonts w:eastAsia="MS Mincho"/>
          <w:szCs w:val="22"/>
          <w:lang w:eastAsia="ja-JP"/>
        </w:rPr>
        <w:t xml:space="preserve"> for a State/Federal election</w:t>
      </w:r>
      <w:r w:rsidRPr="00130ECE">
        <w:rPr>
          <w:rFonts w:eastAsia="MS Mincho"/>
          <w:szCs w:val="22"/>
          <w:lang w:eastAsia="ja-JP"/>
        </w:rPr>
        <w:t xml:space="preserve">, all existing State/Federal Members of Parliament </w:t>
      </w:r>
      <w:r>
        <w:rPr>
          <w:rFonts w:eastAsia="MS Mincho"/>
          <w:szCs w:val="22"/>
          <w:lang w:eastAsia="ja-JP"/>
        </w:rPr>
        <w:t xml:space="preserve">and candidates </w:t>
      </w:r>
      <w:r w:rsidRPr="00130ECE">
        <w:rPr>
          <w:rFonts w:eastAsia="MS Mincho"/>
          <w:szCs w:val="22"/>
          <w:lang w:eastAsia="ja-JP"/>
        </w:rPr>
        <w:t>must:</w:t>
      </w:r>
    </w:p>
    <w:p w14:paraId="06BA9AC4" w14:textId="77777777" w:rsidR="00E87789" w:rsidRDefault="00E87789" w:rsidP="00E87789">
      <w:pPr>
        <w:pStyle w:val="ListParagraph"/>
        <w:numPr>
          <w:ilvl w:val="0"/>
          <w:numId w:val="18"/>
        </w:numPr>
        <w:tabs>
          <w:tab w:val="clear" w:pos="340"/>
          <w:tab w:val="clear" w:pos="680"/>
        </w:tabs>
        <w:ind w:left="993" w:hanging="284"/>
      </w:pPr>
      <w:r w:rsidRPr="00130ECE">
        <w:t>notify the office of the Minister for Education of their intent to visit schools in their electorate</w:t>
      </w:r>
    </w:p>
    <w:p w14:paraId="5D8F777B" w14:textId="7F1A7ABC" w:rsidR="00E87789" w:rsidRPr="00130ECE" w:rsidRDefault="00E87789" w:rsidP="00E87789">
      <w:pPr>
        <w:pStyle w:val="ListParagraph"/>
        <w:numPr>
          <w:ilvl w:val="0"/>
          <w:numId w:val="18"/>
        </w:numPr>
        <w:tabs>
          <w:tab w:val="clear" w:pos="340"/>
          <w:tab w:val="clear" w:pos="680"/>
        </w:tabs>
        <w:ind w:left="993" w:hanging="284"/>
      </w:pPr>
      <w:r>
        <w:t>seek permission from the office of the Minister for Education to visit schools outside their own electorates</w:t>
      </w:r>
      <w:r w:rsidR="00C856BB">
        <w:t xml:space="preserve"> (this includes any </w:t>
      </w:r>
      <w:r w:rsidR="002C7696">
        <w:t xml:space="preserve">MLC or any </w:t>
      </w:r>
      <w:r w:rsidR="00C856BB">
        <w:t>Federal Member of Parliament in who</w:t>
      </w:r>
      <w:r w:rsidR="009B7974">
        <w:t>s</w:t>
      </w:r>
      <w:r w:rsidR="00C856BB">
        <w:t>e electorate a</w:t>
      </w:r>
      <w:r w:rsidR="009B7974">
        <w:t xml:space="preserve"> Western Australian public school is located)</w:t>
      </w:r>
      <w:r>
        <w:t>.</w:t>
      </w:r>
    </w:p>
    <w:p w14:paraId="0ACB0BCD" w14:textId="3FD1DE04" w:rsidR="00F70BDA" w:rsidRPr="00120831" w:rsidRDefault="00F70BDA" w:rsidP="00E87789">
      <w:pPr>
        <w:pStyle w:val="Heading1"/>
        <w:numPr>
          <w:ilvl w:val="0"/>
          <w:numId w:val="19"/>
        </w:numPr>
      </w:pPr>
      <w:r w:rsidRPr="00653761">
        <w:t>Protocols for the Western Australian Premier and/or Minister for</w:t>
      </w:r>
      <w:r w:rsidRPr="00120831">
        <w:t xml:space="preserve"> Education to visit a school</w:t>
      </w:r>
    </w:p>
    <w:p w14:paraId="2A905C90" w14:textId="7426CEEC" w:rsidR="00F70BDA" w:rsidRPr="00130ECE" w:rsidRDefault="00BB17B7" w:rsidP="0084630E">
      <w:pPr>
        <w:pStyle w:val="ListParagraph"/>
        <w:numPr>
          <w:ilvl w:val="1"/>
          <w:numId w:val="19"/>
        </w:numPr>
        <w:tabs>
          <w:tab w:val="clear" w:pos="340"/>
          <w:tab w:val="clear" w:pos="680"/>
        </w:tabs>
        <w:spacing w:after="120"/>
        <w:ind w:left="709" w:hanging="709"/>
        <w:rPr>
          <w:rFonts w:eastAsia="MS Mincho"/>
          <w:szCs w:val="22"/>
          <w:lang w:eastAsia="ja-JP"/>
        </w:rPr>
      </w:pPr>
      <w:r>
        <w:rPr>
          <w:rFonts w:eastAsia="MS Mincho"/>
          <w:szCs w:val="22"/>
          <w:lang w:eastAsia="ja-JP"/>
        </w:rPr>
        <w:t xml:space="preserve">A request from the Premier or the Minister for Education to visit a school is received by </w:t>
      </w:r>
      <w:r w:rsidR="00F70BDA" w:rsidRPr="00130ECE">
        <w:rPr>
          <w:rFonts w:eastAsia="MS Mincho"/>
          <w:szCs w:val="22"/>
          <w:lang w:eastAsia="ja-JP"/>
        </w:rPr>
        <w:t>Ministerial Services</w:t>
      </w:r>
      <w:r>
        <w:rPr>
          <w:rFonts w:eastAsia="MS Mincho"/>
          <w:szCs w:val="22"/>
          <w:lang w:eastAsia="ja-JP"/>
        </w:rPr>
        <w:t>.</w:t>
      </w:r>
      <w:r w:rsidR="00F70BDA" w:rsidRPr="00130ECE">
        <w:rPr>
          <w:rFonts w:eastAsia="MS Mincho"/>
          <w:szCs w:val="22"/>
          <w:lang w:eastAsia="ja-JP"/>
        </w:rPr>
        <w:t xml:space="preserve"> </w:t>
      </w:r>
      <w:r>
        <w:rPr>
          <w:rFonts w:eastAsia="MS Mincho"/>
          <w:szCs w:val="22"/>
          <w:lang w:eastAsia="ja-JP"/>
        </w:rPr>
        <w:t xml:space="preserve">Ministerial Services checks with the principal whether the proposed date and time are suitable. </w:t>
      </w:r>
      <w:r w:rsidR="00F70BDA" w:rsidRPr="00130ECE">
        <w:rPr>
          <w:rFonts w:eastAsia="MS Mincho"/>
          <w:szCs w:val="22"/>
          <w:lang w:eastAsia="ja-JP"/>
        </w:rPr>
        <w:t xml:space="preserve">Once a suitable date and time </w:t>
      </w:r>
      <w:r>
        <w:rPr>
          <w:rFonts w:eastAsia="MS Mincho"/>
          <w:szCs w:val="22"/>
          <w:lang w:eastAsia="ja-JP"/>
        </w:rPr>
        <w:t>are</w:t>
      </w:r>
      <w:r w:rsidR="00F70BDA" w:rsidRPr="00130ECE">
        <w:rPr>
          <w:rFonts w:eastAsia="MS Mincho"/>
          <w:szCs w:val="22"/>
          <w:lang w:eastAsia="ja-JP"/>
        </w:rPr>
        <w:t xml:space="preserve"> confirmed, Ministerial Services requests briefings through the education regional office, which liaises directly with the principal on its drafting.</w:t>
      </w:r>
    </w:p>
    <w:p w14:paraId="40FC8C15" w14:textId="7803B71B" w:rsidR="00291EE9" w:rsidRDefault="00291EE9" w:rsidP="0084630E">
      <w:pPr>
        <w:pStyle w:val="ListParagraph"/>
        <w:numPr>
          <w:ilvl w:val="1"/>
          <w:numId w:val="19"/>
        </w:numPr>
        <w:tabs>
          <w:tab w:val="clear" w:pos="340"/>
          <w:tab w:val="clear" w:pos="680"/>
        </w:tabs>
        <w:spacing w:after="120"/>
        <w:ind w:left="709" w:hanging="709"/>
        <w:rPr>
          <w:rFonts w:eastAsia="MS Mincho"/>
          <w:szCs w:val="22"/>
          <w:lang w:eastAsia="ja-JP"/>
        </w:rPr>
      </w:pPr>
      <w:r w:rsidRPr="00130ECE">
        <w:rPr>
          <w:rFonts w:eastAsia="MS Mincho"/>
          <w:szCs w:val="22"/>
          <w:lang w:eastAsia="ja-JP"/>
        </w:rPr>
        <w:t xml:space="preserve">A request </w:t>
      </w:r>
      <w:r w:rsidR="00BB17B7">
        <w:rPr>
          <w:rFonts w:eastAsia="MS Mincho"/>
          <w:szCs w:val="22"/>
          <w:lang w:eastAsia="ja-JP"/>
        </w:rPr>
        <w:t xml:space="preserve">from a principal </w:t>
      </w:r>
      <w:r w:rsidRPr="00130ECE">
        <w:rPr>
          <w:rFonts w:eastAsia="MS Mincho"/>
          <w:szCs w:val="22"/>
          <w:lang w:eastAsia="ja-JP"/>
        </w:rPr>
        <w:t xml:space="preserve">for the Premier or the Minister for Education to attend an event </w:t>
      </w:r>
      <w:r w:rsidR="00BB17B7">
        <w:rPr>
          <w:rFonts w:eastAsia="MS Mincho"/>
          <w:szCs w:val="22"/>
          <w:lang w:eastAsia="ja-JP"/>
        </w:rPr>
        <w:t xml:space="preserve">at a school </w:t>
      </w:r>
      <w:r w:rsidRPr="00130ECE">
        <w:rPr>
          <w:rFonts w:eastAsia="MS Mincho"/>
          <w:szCs w:val="22"/>
          <w:lang w:eastAsia="ja-JP"/>
        </w:rPr>
        <w:t xml:space="preserve">(other than an official opening) </w:t>
      </w:r>
      <w:r w:rsidR="00BB17B7">
        <w:rPr>
          <w:rFonts w:eastAsia="MS Mincho"/>
          <w:szCs w:val="22"/>
          <w:lang w:eastAsia="ja-JP"/>
        </w:rPr>
        <w:t xml:space="preserve">or to visit a school </w:t>
      </w:r>
      <w:r w:rsidRPr="00130ECE">
        <w:rPr>
          <w:rFonts w:eastAsia="MS Mincho"/>
          <w:szCs w:val="22"/>
          <w:lang w:eastAsia="ja-JP"/>
        </w:rPr>
        <w:t>must be in writing in the form of a memo from the Director General</w:t>
      </w:r>
      <w:r w:rsidR="00BB17B7">
        <w:rPr>
          <w:rFonts w:eastAsia="MS Mincho"/>
          <w:szCs w:val="22"/>
          <w:lang w:eastAsia="ja-JP"/>
        </w:rPr>
        <w:t xml:space="preserve"> (template is </w:t>
      </w:r>
      <w:hyperlink r:id="rId18" w:history="1">
        <w:r w:rsidR="00BB17B7" w:rsidRPr="00BB17B7">
          <w:rPr>
            <w:rStyle w:val="Hyperlink"/>
            <w:rFonts w:eastAsia="MS Mincho"/>
            <w:szCs w:val="22"/>
            <w:lang w:eastAsia="ja-JP"/>
          </w:rPr>
          <w:t>here</w:t>
        </w:r>
      </w:hyperlink>
      <w:r w:rsidR="00BB17B7">
        <w:rPr>
          <w:rFonts w:eastAsia="MS Mincho"/>
          <w:szCs w:val="22"/>
          <w:lang w:eastAsia="ja-JP"/>
        </w:rPr>
        <w:t>)</w:t>
      </w:r>
      <w:r>
        <w:rPr>
          <w:rFonts w:eastAsia="MS Mincho"/>
          <w:szCs w:val="22"/>
          <w:lang w:eastAsia="ja-JP"/>
        </w:rPr>
        <w:t xml:space="preserve">. </w:t>
      </w:r>
      <w:r w:rsidR="00BB17B7">
        <w:rPr>
          <w:rFonts w:eastAsia="MS Mincho"/>
          <w:szCs w:val="22"/>
          <w:lang w:eastAsia="ja-JP"/>
        </w:rPr>
        <w:t xml:space="preserve">The principal must forward the request to the </w:t>
      </w:r>
      <w:hyperlink r:id="rId19" w:history="1">
        <w:r w:rsidR="00BB17B7" w:rsidRPr="00BB17B7">
          <w:rPr>
            <w:rStyle w:val="Hyperlink"/>
            <w:rFonts w:eastAsia="MS Mincho"/>
            <w:szCs w:val="22"/>
            <w:lang w:eastAsia="ja-JP"/>
          </w:rPr>
          <w:t>Office of the Director General</w:t>
        </w:r>
      </w:hyperlink>
      <w:r w:rsidR="00BB17B7">
        <w:rPr>
          <w:rFonts w:eastAsia="MS Mincho"/>
          <w:szCs w:val="22"/>
          <w:lang w:eastAsia="ja-JP"/>
        </w:rPr>
        <w:t>.</w:t>
      </w:r>
    </w:p>
    <w:p w14:paraId="0356BDAA" w14:textId="5BB90B7D" w:rsidR="000401F5" w:rsidRDefault="00BB17B7" w:rsidP="0084630E">
      <w:pPr>
        <w:pStyle w:val="ListParagraph"/>
        <w:numPr>
          <w:ilvl w:val="1"/>
          <w:numId w:val="19"/>
        </w:numPr>
        <w:tabs>
          <w:tab w:val="clear" w:pos="340"/>
          <w:tab w:val="clear" w:pos="680"/>
        </w:tabs>
        <w:spacing w:after="120"/>
        <w:ind w:left="709" w:hanging="709"/>
        <w:rPr>
          <w:rFonts w:eastAsia="MS Mincho"/>
          <w:szCs w:val="22"/>
          <w:lang w:eastAsia="ja-JP"/>
        </w:rPr>
      </w:pPr>
      <w:r>
        <w:rPr>
          <w:rFonts w:eastAsia="MS Mincho"/>
          <w:szCs w:val="22"/>
          <w:lang w:eastAsia="ja-JP"/>
        </w:rPr>
        <w:t xml:space="preserve">When a principal wished to invite the Minister for Education to </w:t>
      </w:r>
      <w:r w:rsidR="000401F5" w:rsidRPr="00130ECE">
        <w:rPr>
          <w:rFonts w:eastAsia="MS Mincho"/>
          <w:szCs w:val="22"/>
          <w:lang w:eastAsia="ja-JP"/>
        </w:rPr>
        <w:t xml:space="preserve">open a facility at a school, </w:t>
      </w:r>
      <w:r>
        <w:rPr>
          <w:rFonts w:eastAsia="MS Mincho"/>
          <w:szCs w:val="22"/>
          <w:lang w:eastAsia="ja-JP"/>
        </w:rPr>
        <w:t xml:space="preserve">the principal must notify </w:t>
      </w:r>
      <w:hyperlink r:id="rId20" w:history="1">
        <w:r w:rsidR="000401F5" w:rsidRPr="00BB17B7">
          <w:rPr>
            <w:rStyle w:val="Hyperlink"/>
            <w:rFonts w:eastAsia="MS Mincho"/>
            <w:szCs w:val="22"/>
            <w:lang w:eastAsia="ja-JP"/>
          </w:rPr>
          <w:t>Ministerial Services</w:t>
        </w:r>
      </w:hyperlink>
      <w:r w:rsidR="000401F5" w:rsidRPr="00130ECE">
        <w:rPr>
          <w:rFonts w:eastAsia="MS Mincho"/>
          <w:szCs w:val="22"/>
          <w:lang w:eastAsia="ja-JP"/>
        </w:rPr>
        <w:t xml:space="preserve"> </w:t>
      </w:r>
      <w:r w:rsidR="0054699E">
        <w:rPr>
          <w:rFonts w:eastAsia="MS Mincho"/>
          <w:szCs w:val="22"/>
          <w:lang w:eastAsia="ja-JP"/>
        </w:rPr>
        <w:t xml:space="preserve">that the facility is ready for opening. Ministerial Services </w:t>
      </w:r>
      <w:r w:rsidR="000401F5" w:rsidRPr="00130ECE">
        <w:rPr>
          <w:rFonts w:eastAsia="MS Mincho"/>
          <w:szCs w:val="22"/>
          <w:lang w:eastAsia="ja-JP"/>
        </w:rPr>
        <w:t xml:space="preserve">liaises with the Minister for Education’s office to arrange a mutually agreed date and time. A formal memo is not required. </w:t>
      </w:r>
      <w:r w:rsidR="0054699E">
        <w:rPr>
          <w:rFonts w:eastAsia="MS Mincho"/>
          <w:szCs w:val="22"/>
          <w:lang w:eastAsia="ja-JP"/>
        </w:rPr>
        <w:t>The principal should initially r</w:t>
      </w:r>
      <w:r w:rsidR="000401F5" w:rsidRPr="00130ECE">
        <w:rPr>
          <w:rFonts w:eastAsia="MS Mincho"/>
          <w:szCs w:val="22"/>
          <w:lang w:eastAsia="ja-JP"/>
        </w:rPr>
        <w:t xml:space="preserve">efer to </w:t>
      </w:r>
      <w:hyperlink r:id="rId21" w:history="1">
        <w:r w:rsidR="000401F5" w:rsidRPr="004B46ED">
          <w:rPr>
            <w:rStyle w:val="Hyperlink"/>
            <w:rFonts w:eastAsia="MS Mincho"/>
            <w:szCs w:val="22"/>
            <w:lang w:eastAsia="ja-JP"/>
          </w:rPr>
          <w:t>Hold an official opening of a new school or school buildings</w:t>
        </w:r>
      </w:hyperlink>
      <w:r w:rsidR="000401F5" w:rsidRPr="00AC7FF9">
        <w:rPr>
          <w:rStyle w:val="Hyperlink"/>
          <w:u w:val="none"/>
        </w:rPr>
        <w:t xml:space="preserve"> </w:t>
      </w:r>
      <w:r w:rsidR="000401F5" w:rsidRPr="002D595C">
        <w:rPr>
          <w:rFonts w:eastAsia="MS Mincho"/>
          <w:szCs w:val="22"/>
          <w:lang w:eastAsia="ja-JP"/>
        </w:rPr>
        <w:t>for further information.</w:t>
      </w:r>
    </w:p>
    <w:p w14:paraId="6A70C92B" w14:textId="1D6A1036" w:rsidR="004047B4" w:rsidRPr="008B23B6" w:rsidRDefault="0054699E" w:rsidP="004C0D9F">
      <w:pPr>
        <w:pStyle w:val="ListParagraph"/>
        <w:numPr>
          <w:ilvl w:val="1"/>
          <w:numId w:val="19"/>
        </w:numPr>
        <w:tabs>
          <w:tab w:val="clear" w:pos="340"/>
          <w:tab w:val="clear" w:pos="680"/>
        </w:tabs>
        <w:spacing w:after="120"/>
        <w:ind w:left="709" w:hanging="709"/>
        <w:rPr>
          <w:rFonts w:eastAsia="MS Mincho"/>
          <w:szCs w:val="22"/>
          <w:lang w:eastAsia="ja-JP"/>
        </w:rPr>
      </w:pPr>
      <w:r w:rsidRPr="008B23B6">
        <w:rPr>
          <w:rFonts w:eastAsia="MS Mincho"/>
          <w:szCs w:val="22"/>
          <w:lang w:eastAsia="ja-JP"/>
        </w:rPr>
        <w:t>If media attendance is required, it is usual practice for media to be invited by the Government. If the principal wishes to invite media, the principal must first telephone the Department’s Media Unit (9264 5821) for advice.</w:t>
      </w:r>
      <w:r w:rsidR="004047B4" w:rsidRPr="008B23B6">
        <w:rPr>
          <w:rFonts w:eastAsia="MS Mincho"/>
          <w:szCs w:val="22"/>
          <w:lang w:eastAsia="ja-JP"/>
        </w:rPr>
        <w:br w:type="page"/>
      </w:r>
    </w:p>
    <w:p w14:paraId="13760FE5" w14:textId="77777777" w:rsidR="00F70BDA" w:rsidRPr="00BB0C97" w:rsidRDefault="00F70BDA" w:rsidP="00872772">
      <w:pPr>
        <w:pStyle w:val="Heading1"/>
        <w:numPr>
          <w:ilvl w:val="0"/>
          <w:numId w:val="19"/>
        </w:numPr>
      </w:pPr>
      <w:bookmarkStart w:id="3" w:name="_Toc84334889"/>
      <w:r w:rsidRPr="00BB0C97">
        <w:lastRenderedPageBreak/>
        <w:t>Protocols for candidates for election to visit schools</w:t>
      </w:r>
    </w:p>
    <w:p w14:paraId="565893D4" w14:textId="375EA9C4" w:rsidR="007474FB" w:rsidRDefault="00711130" w:rsidP="0084630E">
      <w:pPr>
        <w:pStyle w:val="ListParagraph"/>
        <w:numPr>
          <w:ilvl w:val="1"/>
          <w:numId w:val="19"/>
        </w:numPr>
        <w:tabs>
          <w:tab w:val="clear" w:pos="340"/>
          <w:tab w:val="clear" w:pos="680"/>
        </w:tabs>
        <w:spacing w:after="120"/>
        <w:ind w:left="709" w:hanging="709"/>
        <w:rPr>
          <w:rFonts w:eastAsia="MS Mincho"/>
          <w:szCs w:val="22"/>
          <w:lang w:eastAsia="ja-JP"/>
        </w:rPr>
      </w:pPr>
      <w:r>
        <w:rPr>
          <w:rFonts w:eastAsia="MS Mincho"/>
          <w:szCs w:val="22"/>
          <w:lang w:eastAsia="ja-JP"/>
        </w:rPr>
        <w:t>A person becomes a candidate for an election only when that person nominates during the specifi</w:t>
      </w:r>
      <w:r w:rsidR="0046618B">
        <w:rPr>
          <w:rFonts w:eastAsia="MS Mincho"/>
          <w:szCs w:val="22"/>
          <w:lang w:eastAsia="ja-JP"/>
        </w:rPr>
        <w:t>ed</w:t>
      </w:r>
      <w:r>
        <w:rPr>
          <w:rFonts w:eastAsia="MS Mincho"/>
          <w:szCs w:val="22"/>
          <w:lang w:eastAsia="ja-JP"/>
        </w:rPr>
        <w:t xml:space="preserve"> nomination period, which generally starts at the time the writs are issued for an election. T</w:t>
      </w:r>
      <w:r w:rsidR="007474FB" w:rsidRPr="00872772">
        <w:rPr>
          <w:rFonts w:eastAsia="MS Mincho"/>
          <w:szCs w:val="22"/>
          <w:lang w:eastAsia="ja-JP"/>
        </w:rPr>
        <w:t xml:space="preserve">hat person then remains a candidate until they withdraw their nomination, </w:t>
      </w:r>
      <w:r>
        <w:rPr>
          <w:rFonts w:eastAsia="MS Mincho"/>
          <w:szCs w:val="22"/>
          <w:lang w:eastAsia="ja-JP"/>
        </w:rPr>
        <w:t>are</w:t>
      </w:r>
      <w:r w:rsidR="007474FB" w:rsidRPr="00872772">
        <w:rPr>
          <w:rFonts w:eastAsia="MS Mincho"/>
          <w:szCs w:val="22"/>
          <w:lang w:eastAsia="ja-JP"/>
        </w:rPr>
        <w:t xml:space="preserve"> declared elected or </w:t>
      </w:r>
      <w:r>
        <w:rPr>
          <w:rFonts w:eastAsia="MS Mincho"/>
          <w:szCs w:val="22"/>
          <w:lang w:eastAsia="ja-JP"/>
        </w:rPr>
        <w:t>are</w:t>
      </w:r>
      <w:r w:rsidR="007474FB" w:rsidRPr="00872772">
        <w:rPr>
          <w:rFonts w:eastAsia="MS Mincho"/>
          <w:szCs w:val="22"/>
          <w:lang w:eastAsia="ja-JP"/>
        </w:rPr>
        <w:t xml:space="preserve"> not elected. </w:t>
      </w:r>
    </w:p>
    <w:p w14:paraId="74CDAD17" w14:textId="44D682EF" w:rsidR="00606EBB" w:rsidRPr="00EE554C" w:rsidRDefault="00606EBB" w:rsidP="0084630E">
      <w:pPr>
        <w:pStyle w:val="ListParagraph"/>
        <w:numPr>
          <w:ilvl w:val="1"/>
          <w:numId w:val="19"/>
        </w:numPr>
        <w:tabs>
          <w:tab w:val="clear" w:pos="340"/>
          <w:tab w:val="clear" w:pos="680"/>
        </w:tabs>
        <w:spacing w:after="120"/>
        <w:ind w:left="709" w:hanging="709"/>
        <w:rPr>
          <w:rFonts w:eastAsia="MS Mincho"/>
          <w:szCs w:val="22"/>
          <w:lang w:eastAsia="ja-JP"/>
        </w:rPr>
      </w:pPr>
      <w:r>
        <w:rPr>
          <w:rFonts w:eastAsia="MS Mincho"/>
          <w:szCs w:val="22"/>
          <w:lang w:eastAsia="ja-JP"/>
        </w:rPr>
        <w:t xml:space="preserve">If people refer to themselves as candidates for </w:t>
      </w:r>
      <w:proofErr w:type="gramStart"/>
      <w:r>
        <w:rPr>
          <w:rFonts w:eastAsia="MS Mincho"/>
          <w:szCs w:val="22"/>
          <w:lang w:eastAsia="ja-JP"/>
        </w:rPr>
        <w:t>particular electorates</w:t>
      </w:r>
      <w:proofErr w:type="gramEnd"/>
      <w:r>
        <w:rPr>
          <w:rFonts w:eastAsia="MS Mincho"/>
          <w:szCs w:val="22"/>
          <w:lang w:eastAsia="ja-JP"/>
        </w:rPr>
        <w:t xml:space="preserve"> or parties before the </w:t>
      </w:r>
      <w:r w:rsidRPr="00EE554C">
        <w:rPr>
          <w:rFonts w:eastAsia="MS Mincho"/>
          <w:szCs w:val="22"/>
          <w:lang w:eastAsia="ja-JP"/>
        </w:rPr>
        <w:t>nomination period, they may be potential or preferred candidates, or endorsed by their party, but they are not official candidates until they nominate.</w:t>
      </w:r>
    </w:p>
    <w:p w14:paraId="56F096AD" w14:textId="19840713" w:rsidR="00F70BDA" w:rsidRPr="00EE554C" w:rsidRDefault="00F70BDA" w:rsidP="0084630E">
      <w:pPr>
        <w:pStyle w:val="ListParagraph"/>
        <w:numPr>
          <w:ilvl w:val="1"/>
          <w:numId w:val="19"/>
        </w:numPr>
        <w:tabs>
          <w:tab w:val="clear" w:pos="340"/>
          <w:tab w:val="clear" w:pos="680"/>
        </w:tabs>
        <w:spacing w:after="120"/>
        <w:ind w:left="709" w:hanging="709"/>
        <w:rPr>
          <w:rFonts w:eastAsia="MS Mincho"/>
          <w:szCs w:val="22"/>
          <w:lang w:eastAsia="ja-JP"/>
        </w:rPr>
      </w:pPr>
      <w:r w:rsidRPr="00EE554C">
        <w:rPr>
          <w:rFonts w:eastAsia="MS Mincho"/>
          <w:szCs w:val="22"/>
          <w:lang w:eastAsia="ja-JP"/>
        </w:rPr>
        <w:t>Candidates have no automatic right to visit public schools</w:t>
      </w:r>
      <w:r w:rsidR="00451DB5" w:rsidRPr="00EE554C">
        <w:rPr>
          <w:rFonts w:eastAsia="MS Mincho"/>
          <w:szCs w:val="22"/>
          <w:lang w:eastAsia="ja-JP"/>
        </w:rPr>
        <w:t xml:space="preserve"> </w:t>
      </w:r>
      <w:r w:rsidRPr="00EE554C">
        <w:rPr>
          <w:rFonts w:eastAsia="MS Mincho"/>
          <w:szCs w:val="22"/>
          <w:lang w:eastAsia="ja-JP"/>
        </w:rPr>
        <w:t>or meet with principals and/or school staff</w:t>
      </w:r>
      <w:r w:rsidR="00606EBB" w:rsidRPr="00EE554C">
        <w:rPr>
          <w:rFonts w:eastAsia="MS Mincho"/>
          <w:szCs w:val="22"/>
          <w:lang w:eastAsia="ja-JP"/>
        </w:rPr>
        <w:t>. It is not appropriate to acknowledge candidates at any school event.</w:t>
      </w:r>
      <w:bookmarkEnd w:id="3"/>
    </w:p>
    <w:p w14:paraId="3C9A88EA" w14:textId="093F158D" w:rsidR="006C750B" w:rsidRDefault="006C750B" w:rsidP="006C750B">
      <w:pPr>
        <w:pStyle w:val="Heading1"/>
      </w:pPr>
      <w:r>
        <w:t xml:space="preserve">Related </w:t>
      </w:r>
      <w:r w:rsidR="00B54024">
        <w:t>D</w:t>
      </w:r>
      <w:r>
        <w:t>ocuments</w:t>
      </w:r>
    </w:p>
    <w:p w14:paraId="5D1FBA48" w14:textId="6A6A2DBB" w:rsidR="00F70BDA" w:rsidRDefault="00C40CFD" w:rsidP="00F70BDA">
      <w:pPr>
        <w:pStyle w:val="BodyText"/>
        <w:tabs>
          <w:tab w:val="left" w:pos="851"/>
        </w:tabs>
        <w:spacing w:before="93" w:line="360" w:lineRule="auto"/>
        <w:ind w:right="-46"/>
        <w:rPr>
          <w:rStyle w:val="Hyperlink"/>
          <w:lang w:val="en-AU"/>
        </w:rPr>
      </w:pPr>
      <w:hyperlink r:id="rId22" w:history="1">
        <w:r>
          <w:rPr>
            <w:rStyle w:val="Hyperlink"/>
          </w:rPr>
          <w:t>Visitors and Dignitaries at Public Schools and Residential Facilities policy</w:t>
        </w:r>
      </w:hyperlink>
    </w:p>
    <w:p w14:paraId="61B68B43" w14:textId="0BC9B512" w:rsidR="00653761" w:rsidRPr="00F70BDA" w:rsidRDefault="00653761" w:rsidP="00653761">
      <w:pPr>
        <w:pStyle w:val="BodyText"/>
        <w:tabs>
          <w:tab w:val="left" w:pos="851"/>
        </w:tabs>
        <w:spacing w:before="93" w:line="360" w:lineRule="auto"/>
        <w:ind w:right="-46"/>
        <w:rPr>
          <w:rStyle w:val="Hyperlink"/>
          <w:lang w:val="en-AU"/>
        </w:rPr>
      </w:pPr>
      <w:hyperlink r:id="rId23" w:history="1">
        <w:r w:rsidRPr="00653761">
          <w:rPr>
            <w:rStyle w:val="Hyperlink"/>
            <w:lang w:val="en-AU"/>
          </w:rPr>
          <w:t>Protocols for Hosting Dignitaries and Special Events</w:t>
        </w:r>
      </w:hyperlink>
    </w:p>
    <w:p w14:paraId="2A053CD1" w14:textId="7E1FCC9B" w:rsidR="006C750B" w:rsidRDefault="006C750B" w:rsidP="006C750B">
      <w:pPr>
        <w:pStyle w:val="Heading1"/>
      </w:pPr>
      <w:r>
        <w:t xml:space="preserve">Contact </w:t>
      </w:r>
      <w:r w:rsidR="00B54024">
        <w:t>I</w:t>
      </w:r>
      <w:r>
        <w:t>nformation</w:t>
      </w:r>
    </w:p>
    <w:p w14:paraId="25FAF9DD" w14:textId="79594E71" w:rsidR="006C750B" w:rsidRPr="00130ECE" w:rsidRDefault="006C750B" w:rsidP="006C750B">
      <w:r w:rsidRPr="00130ECE">
        <w:t xml:space="preserve">Employees who require advice in relation to this guideline may seek assistance from </w:t>
      </w:r>
      <w:hyperlink r:id="rId24" w:history="1">
        <w:r w:rsidRPr="00DE1063">
          <w:rPr>
            <w:rStyle w:val="Hyperlink"/>
          </w:rPr>
          <w:t>Ministerial Services</w:t>
        </w:r>
      </w:hyperlink>
      <w:r w:rsidRPr="00130ECE">
        <w:t>.</w:t>
      </w:r>
    </w:p>
    <w:p w14:paraId="28506841" w14:textId="77777777" w:rsidR="006C750B" w:rsidRPr="00130ECE" w:rsidRDefault="006C750B" w:rsidP="006C750B"/>
    <w:p w14:paraId="2FBC5EB4" w14:textId="45A3A89B" w:rsidR="006C750B" w:rsidRPr="00130ECE" w:rsidRDefault="006C750B" w:rsidP="006C750B">
      <w:r w:rsidRPr="00130ECE">
        <w:t>School and regional staff should work through their line management to the Director of Education.</w:t>
      </w:r>
    </w:p>
    <w:p w14:paraId="6889F81B" w14:textId="77777777" w:rsidR="006C750B" w:rsidRPr="00130ECE" w:rsidRDefault="006C750B" w:rsidP="006C750B"/>
    <w:p w14:paraId="01CA3796" w14:textId="5AA1A714" w:rsidR="0085679E" w:rsidRPr="00130ECE" w:rsidRDefault="006C750B" w:rsidP="00653761">
      <w:r w:rsidRPr="00130ECE">
        <w:t xml:space="preserve">Central </w:t>
      </w:r>
      <w:r w:rsidR="0046618B">
        <w:t>services</w:t>
      </w:r>
      <w:r w:rsidRPr="00130ECE">
        <w:t xml:space="preserve"> staff should work through their line management to the Executive Director or Deputy Director General</w:t>
      </w:r>
      <w:r w:rsidR="0085679E" w:rsidRPr="00130ECE">
        <w:t>.</w:t>
      </w:r>
    </w:p>
    <w:sectPr w:rsidR="0085679E" w:rsidRPr="00130ECE" w:rsidSect="00653761">
      <w:headerReference w:type="even" r:id="rId25"/>
      <w:headerReference w:type="default" r:id="rId26"/>
      <w:footerReference w:type="even" r:id="rId27"/>
      <w:footerReference w:type="default" r:id="rId28"/>
      <w:headerReference w:type="first" r:id="rId29"/>
      <w:footerReference w:type="first" r:id="rId30"/>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rgValue="AgBOAHUAbQBiAGUAcgBlAGQAIABMAGkAcwB0AA=="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DE70" w14:textId="77777777" w:rsidR="00C96975" w:rsidRDefault="00C96975" w:rsidP="00127DAD">
      <w:r>
        <w:separator/>
      </w:r>
    </w:p>
  </w:endnote>
  <w:endnote w:type="continuationSeparator" w:id="0">
    <w:p w14:paraId="4515465C" w14:textId="77777777" w:rsidR="00C96975" w:rsidRDefault="00C96975"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F769" w14:textId="77777777" w:rsidR="005F2B06" w:rsidRDefault="005F2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FBBF" w14:textId="4082A582" w:rsidR="008626AA" w:rsidRPr="001E1668" w:rsidRDefault="008626AA" w:rsidP="008626AA">
    <w:pPr>
      <w:pStyle w:val="Footer"/>
    </w:pPr>
    <w:r w:rsidRPr="001E1668">
      <w:tab/>
    </w:r>
    <w:r w:rsidRPr="001E1668">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sidR="005F2B06">
          <w:t>D25/0687602</w:t>
        </w:r>
      </w:sdtContent>
    </w:sdt>
  </w:p>
  <w:p w14:paraId="2FCD9964" w14:textId="00AFEEF6"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rsidR="00380E0E">
      <w:rPr>
        <w:noProof/>
      </w:rPr>
      <w:t>2</w:t>
    </w:r>
    <w:r w:rsidRPr="000F6D5A">
      <w:fldChar w:fldCharType="end"/>
    </w:r>
    <w:r w:rsidRPr="001E1668">
      <w:tab/>
    </w:r>
    <w:r w:rsidR="00653761">
      <w:t xml:space="preserve">Effective </w:t>
    </w:r>
    <w:sdt>
      <w:sdtPr>
        <w:alias w:val="Publish date"/>
        <w:tag w:val=""/>
        <w:id w:val="790014414"/>
        <w:placeholder>
          <w:docPart w:val="DDBDE954F6B94B3B8174D13EE486E757"/>
        </w:placeholder>
        <w:dataBinding w:prefixMappings="xmlns:ns0='http://schemas.microsoft.com/office/2006/coverPageProps' " w:xpath="/ns0:CoverPageProperties[1]/ns0:PublishDate[1]" w:storeItemID="{55AF091B-3C7A-41E3-B477-F2FDAA23CFDA}"/>
        <w:date w:fullDate="2025-08-12T00:00:00Z">
          <w:dateFormat w:val="d/MM/yyyy"/>
          <w:lid w:val="en-AU"/>
          <w:storeMappedDataAs w:val="dateTime"/>
          <w:calendar w:val="gregorian"/>
        </w:date>
      </w:sdtPr>
      <w:sdtEndPr/>
      <w:sdtContent>
        <w:r w:rsidR="00865797">
          <w:t>12/08/2025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48DC" w14:textId="0A64B232" w:rsidR="00440775" w:rsidRPr="001E1668" w:rsidRDefault="001E1668" w:rsidP="0085679E">
    <w:pPr>
      <w:pStyle w:val="Footer"/>
      <w:tabs>
        <w:tab w:val="right" w:pos="9070"/>
      </w:tabs>
    </w:pPr>
    <w:r w:rsidRPr="001E1668">
      <w:tab/>
    </w:r>
    <w:r w:rsidRPr="001E1668">
      <w:tab/>
    </w:r>
    <w:sdt>
      <w:sdt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sidR="00310B91">
          <w:t>D25/0</w:t>
        </w:r>
        <w:r w:rsidR="005F2B06">
          <w:t>687602</w:t>
        </w:r>
      </w:sdtContent>
    </w:sdt>
    <w:r w:rsidR="0085679E">
      <w:tab/>
    </w:r>
  </w:p>
  <w:p w14:paraId="26E5F51E" w14:textId="692FF25E" w:rsidR="00AF71AF" w:rsidRPr="001E1668" w:rsidRDefault="00440775" w:rsidP="001E1668">
    <w:pPr>
      <w:pStyle w:val="Footer"/>
    </w:pPr>
    <w:r w:rsidRPr="001E1668">
      <w:tab/>
    </w:r>
    <w:r w:rsidRPr="001E1668">
      <w:tab/>
    </w:r>
    <w:r w:rsidR="001767B3">
      <w:t xml:space="preserve">Effective </w:t>
    </w:r>
    <w:sdt>
      <w:sdtPr>
        <w:alias w:val="Publish date"/>
        <w:tag w:val=""/>
        <w:id w:val="2098826220"/>
        <w:placeholder>
          <w:docPart w:val="85F66CA66AE844EFB7169C5573883D72"/>
        </w:placeholder>
        <w:dataBinding w:prefixMappings="xmlns:ns0='http://schemas.microsoft.com/office/2006/coverPageProps' " w:xpath="/ns0:CoverPageProperties[1]/ns0:PublishDate[1]" w:storeItemID="{55AF091B-3C7A-41E3-B477-F2FDAA23CFDA}"/>
        <w:date w:fullDate="2025-08-12T00:00:00Z">
          <w:dateFormat w:val="d/MM/yyyy"/>
          <w:lid w:val="en-AU"/>
          <w:storeMappedDataAs w:val="dateTime"/>
          <w:calendar w:val="gregorian"/>
        </w:date>
      </w:sdtPr>
      <w:sdtEndPr/>
      <w:sdtContent>
        <w:r w:rsidR="005F2B06">
          <w:t>1</w:t>
        </w:r>
        <w:r w:rsidR="00865797">
          <w:t>2</w:t>
        </w:r>
        <w:r w:rsidR="005F2B06">
          <w:t>/08/2025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E4A2D" w14:textId="77777777" w:rsidR="00C96975" w:rsidRDefault="00C96975" w:rsidP="00127DAD">
      <w:r>
        <w:separator/>
      </w:r>
    </w:p>
  </w:footnote>
  <w:footnote w:type="continuationSeparator" w:id="0">
    <w:p w14:paraId="0CB549EC" w14:textId="77777777" w:rsidR="00C96975" w:rsidRDefault="00C96975"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D5D6" w14:textId="641C105B" w:rsidR="004C0D9F" w:rsidRDefault="004C0D9F">
    <w:pPr>
      <w:pStyle w:val="Header"/>
    </w:pPr>
    <w:r>
      <w:rPr>
        <w:noProof/>
      </w:rPr>
      <mc:AlternateContent>
        <mc:Choice Requires="wps">
          <w:drawing>
            <wp:anchor distT="0" distB="0" distL="0" distR="0" simplePos="0" relativeHeight="251660800" behindDoc="0" locked="0" layoutInCell="1" allowOverlap="1" wp14:anchorId="23AC6DA5" wp14:editId="7D084541">
              <wp:simplePos x="635" y="635"/>
              <wp:positionH relativeFrom="page">
                <wp:align>center</wp:align>
              </wp:positionH>
              <wp:positionV relativeFrom="page">
                <wp:align>top</wp:align>
              </wp:positionV>
              <wp:extent cx="551815" cy="376555"/>
              <wp:effectExtent l="0" t="0" r="635" b="4445"/>
              <wp:wrapNone/>
              <wp:docPr id="17241083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7554B3" w14:textId="033F44BA" w:rsidR="004C0D9F" w:rsidRPr="004C0D9F" w:rsidRDefault="004C0D9F" w:rsidP="004C0D9F">
                          <w:pPr>
                            <w:rPr>
                              <w:rFonts w:ascii="Calibri" w:eastAsia="Calibri" w:hAnsi="Calibri" w:cs="Calibri"/>
                              <w:noProof/>
                              <w:color w:val="FF0000"/>
                              <w:sz w:val="24"/>
                              <w:szCs w:val="24"/>
                            </w:rPr>
                          </w:pPr>
                          <w:r w:rsidRPr="004C0D9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AC6DA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F7554B3" w14:textId="033F44BA" w:rsidR="004C0D9F" w:rsidRPr="004C0D9F" w:rsidRDefault="004C0D9F" w:rsidP="004C0D9F">
                    <w:pPr>
                      <w:rPr>
                        <w:rFonts w:ascii="Calibri" w:eastAsia="Calibri" w:hAnsi="Calibri" w:cs="Calibri"/>
                        <w:noProof/>
                        <w:color w:val="FF0000"/>
                        <w:sz w:val="24"/>
                        <w:szCs w:val="24"/>
                      </w:rPr>
                    </w:pPr>
                    <w:r w:rsidRPr="004C0D9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BA25" w14:textId="108AC0AE" w:rsidR="00633068" w:rsidRDefault="004C0D9F">
    <w:pPr>
      <w:pStyle w:val="Header"/>
    </w:pPr>
    <w:r>
      <w:rPr>
        <w:noProof/>
        <w:lang w:eastAsia="en-AU"/>
      </w:rPr>
      <mc:AlternateContent>
        <mc:Choice Requires="wps">
          <w:drawing>
            <wp:anchor distT="0" distB="0" distL="0" distR="0" simplePos="0" relativeHeight="251661824" behindDoc="0" locked="0" layoutInCell="1" allowOverlap="1" wp14:anchorId="360E7AA0" wp14:editId="047324DA">
              <wp:simplePos x="904875" y="447675"/>
              <wp:positionH relativeFrom="page">
                <wp:align>center</wp:align>
              </wp:positionH>
              <wp:positionV relativeFrom="page">
                <wp:align>top</wp:align>
              </wp:positionV>
              <wp:extent cx="551815" cy="376555"/>
              <wp:effectExtent l="0" t="0" r="635" b="4445"/>
              <wp:wrapNone/>
              <wp:docPr id="11900159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C0EC64" w14:textId="1D39A1FB" w:rsidR="004C0D9F" w:rsidRPr="004C0D9F" w:rsidRDefault="004C0D9F" w:rsidP="004C0D9F">
                          <w:pPr>
                            <w:rPr>
                              <w:rFonts w:ascii="Calibri" w:eastAsia="Calibri" w:hAnsi="Calibri" w:cs="Calibri"/>
                              <w:noProof/>
                              <w:color w:val="FF0000"/>
                              <w:sz w:val="24"/>
                              <w:szCs w:val="24"/>
                            </w:rPr>
                          </w:pPr>
                          <w:r w:rsidRPr="004C0D9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0E7AA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DC0EC64" w14:textId="1D39A1FB" w:rsidR="004C0D9F" w:rsidRPr="004C0D9F" w:rsidRDefault="004C0D9F" w:rsidP="004C0D9F">
                    <w:pPr>
                      <w:rPr>
                        <w:rFonts w:ascii="Calibri" w:eastAsia="Calibri" w:hAnsi="Calibri" w:cs="Calibri"/>
                        <w:noProof/>
                        <w:color w:val="FF0000"/>
                        <w:sz w:val="24"/>
                        <w:szCs w:val="24"/>
                      </w:rPr>
                    </w:pPr>
                    <w:r w:rsidRPr="004C0D9F">
                      <w:rPr>
                        <w:rFonts w:ascii="Calibri" w:eastAsia="Calibri" w:hAnsi="Calibri" w:cs="Calibri"/>
                        <w:noProof/>
                        <w:color w:val="FF0000"/>
                        <w:sz w:val="24"/>
                        <w:szCs w:val="24"/>
                      </w:rPr>
                      <w:t>OFFICIAL</w:t>
                    </w:r>
                  </w:p>
                </w:txbxContent>
              </v:textbox>
              <w10:wrap anchorx="page" anchory="page"/>
            </v:shape>
          </w:pict>
        </mc:Fallback>
      </mc:AlternateContent>
    </w:r>
    <w:r w:rsidR="00633068">
      <w:rPr>
        <w:noProof/>
        <w:lang w:eastAsia="en-AU"/>
      </w:rPr>
      <w:drawing>
        <wp:anchor distT="0" distB="0" distL="114300" distR="114300" simplePos="0" relativeHeight="251657728" behindDoc="1" locked="0" layoutInCell="1" allowOverlap="1" wp14:anchorId="770907D6" wp14:editId="307E8305">
          <wp:simplePos x="0" y="0"/>
          <wp:positionH relativeFrom="page">
            <wp:align>left</wp:align>
          </wp:positionH>
          <wp:positionV relativeFrom="page">
            <wp:align>top</wp:align>
          </wp:positionV>
          <wp:extent cx="7559998" cy="10690692"/>
          <wp:effectExtent l="0" t="0" r="3175"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8E11" w14:textId="70FE81A2" w:rsidR="00916AF7" w:rsidRDefault="004C0D9F" w:rsidP="00127DAD">
    <w:pPr>
      <w:pStyle w:val="Header"/>
    </w:pPr>
    <w:r>
      <w:rPr>
        <w:noProof/>
        <w:lang w:eastAsia="en-AU"/>
      </w:rPr>
      <mc:AlternateContent>
        <mc:Choice Requires="wps">
          <w:drawing>
            <wp:anchor distT="0" distB="0" distL="0" distR="0" simplePos="0" relativeHeight="251659776" behindDoc="0" locked="0" layoutInCell="1" allowOverlap="1" wp14:anchorId="6EC01E78" wp14:editId="0AB7AA90">
              <wp:simplePos x="635" y="635"/>
              <wp:positionH relativeFrom="page">
                <wp:align>center</wp:align>
              </wp:positionH>
              <wp:positionV relativeFrom="page">
                <wp:align>top</wp:align>
              </wp:positionV>
              <wp:extent cx="551815" cy="376555"/>
              <wp:effectExtent l="0" t="0" r="635" b="4445"/>
              <wp:wrapNone/>
              <wp:docPr id="15234838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5A0779" w14:textId="77DD9554" w:rsidR="004C0D9F" w:rsidRPr="004C0D9F" w:rsidRDefault="004C0D9F" w:rsidP="004C0D9F">
                          <w:pPr>
                            <w:rPr>
                              <w:rFonts w:ascii="Calibri" w:eastAsia="Calibri" w:hAnsi="Calibri" w:cs="Calibri"/>
                              <w:noProof/>
                              <w:color w:val="FF0000"/>
                              <w:sz w:val="24"/>
                              <w:szCs w:val="24"/>
                            </w:rPr>
                          </w:pPr>
                          <w:r w:rsidRPr="004C0D9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C01E78"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6B5A0779" w14:textId="77DD9554" w:rsidR="004C0D9F" w:rsidRPr="004C0D9F" w:rsidRDefault="004C0D9F" w:rsidP="004C0D9F">
                    <w:pPr>
                      <w:rPr>
                        <w:rFonts w:ascii="Calibri" w:eastAsia="Calibri" w:hAnsi="Calibri" w:cs="Calibri"/>
                        <w:noProof/>
                        <w:color w:val="FF0000"/>
                        <w:sz w:val="24"/>
                        <w:szCs w:val="24"/>
                      </w:rPr>
                    </w:pPr>
                    <w:r w:rsidRPr="004C0D9F">
                      <w:rPr>
                        <w:rFonts w:ascii="Calibri" w:eastAsia="Calibri" w:hAnsi="Calibri" w:cs="Calibri"/>
                        <w:noProof/>
                        <w:color w:val="FF0000"/>
                        <w:sz w:val="24"/>
                        <w:szCs w:val="24"/>
                      </w:rPr>
                      <w:t>OFFICIAL</w:t>
                    </w:r>
                  </w:p>
                </w:txbxContent>
              </v:textbox>
              <w10:wrap anchorx="page" anchory="page"/>
            </v:shape>
          </w:pict>
        </mc:Fallback>
      </mc:AlternateContent>
    </w:r>
    <w:r w:rsidR="00B44C58">
      <w:rPr>
        <w:noProof/>
        <w:lang w:eastAsia="en-AU"/>
      </w:rPr>
      <w:drawing>
        <wp:anchor distT="0" distB="0" distL="114300" distR="114300" simplePos="0" relativeHeight="251656704" behindDoc="1" locked="0" layoutInCell="1" allowOverlap="1" wp14:anchorId="00752E69" wp14:editId="2A823296">
          <wp:simplePos x="0" y="0"/>
          <wp:positionH relativeFrom="page">
            <wp:align>left</wp:align>
          </wp:positionH>
          <wp:positionV relativeFrom="page">
            <wp:align>top</wp:align>
          </wp:positionV>
          <wp:extent cx="7559675" cy="10690225"/>
          <wp:effectExtent l="0" t="0" r="3175"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2F3C2E">
      <w:rPr>
        <w:noProof/>
        <w:lang w:eastAsia="en-AU"/>
      </w:rPr>
      <w:drawing>
        <wp:anchor distT="0" distB="0" distL="114300" distR="114300" simplePos="0" relativeHeight="251658752" behindDoc="1" locked="0" layoutInCell="1" allowOverlap="1" wp14:anchorId="5FDB600F" wp14:editId="0901BFC6">
          <wp:simplePos x="0" y="0"/>
          <wp:positionH relativeFrom="page">
            <wp:align>left</wp:align>
          </wp:positionH>
          <wp:positionV relativeFrom="page">
            <wp:align>top</wp:align>
          </wp:positionV>
          <wp:extent cx="2164080" cy="1530350"/>
          <wp:effectExtent l="0" t="0" r="7620" b="0"/>
          <wp:wrapTopAndBottom/>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D6F0BD6"/>
    <w:multiLevelType w:val="hybridMultilevel"/>
    <w:tmpl w:val="2F2C0EC8"/>
    <w:lvl w:ilvl="0" w:tplc="8660B19E">
      <w:start w:val="1"/>
      <w:numFmt w:val="bullet"/>
      <w:lvlText w:val=""/>
      <w:lvlJc w:val="left"/>
      <w:pPr>
        <w:tabs>
          <w:tab w:val="num" w:pos="720"/>
        </w:tabs>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5E71643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7001C1"/>
    <w:multiLevelType w:val="multilevel"/>
    <w:tmpl w:val="82CC44B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733D8E"/>
    <w:multiLevelType w:val="multilevel"/>
    <w:tmpl w:val="744298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604FF2"/>
    <w:multiLevelType w:val="hybridMultilevel"/>
    <w:tmpl w:val="5824F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206309"/>
    <w:multiLevelType w:val="multilevel"/>
    <w:tmpl w:val="7C98648E"/>
    <w:numStyleLink w:val="BulletedList"/>
  </w:abstractNum>
  <w:abstractNum w:abstractNumId="19" w15:restartNumberingAfterBreak="0">
    <w:nsid w:val="706947CE"/>
    <w:multiLevelType w:val="multilevel"/>
    <w:tmpl w:val="CF8AA224"/>
    <w:lvl w:ilvl="0">
      <w:start w:val="1"/>
      <w:numFmt w:val="decimal"/>
      <w:lvlText w:val="%1."/>
      <w:lvlJc w:val="left"/>
      <w:pPr>
        <w:ind w:left="360" w:hanging="360"/>
      </w:pPr>
    </w:lvl>
    <w:lvl w:ilvl="1">
      <w:start w:val="1"/>
      <w:numFmt w:val="decimal"/>
      <w:isLgl/>
      <w:lvlText w:val="%1.%2"/>
      <w:lvlJc w:val="left"/>
      <w:pPr>
        <w:ind w:left="675" w:hanging="6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23249248">
    <w:abstractNumId w:val="18"/>
  </w:num>
  <w:num w:numId="2" w16cid:durableId="1378167735">
    <w:abstractNumId w:val="9"/>
  </w:num>
  <w:num w:numId="3" w16cid:durableId="1167283775">
    <w:abstractNumId w:val="11"/>
  </w:num>
  <w:num w:numId="4" w16cid:durableId="384916870">
    <w:abstractNumId w:val="13"/>
  </w:num>
  <w:num w:numId="5" w16cid:durableId="1766730608">
    <w:abstractNumId w:val="12"/>
  </w:num>
  <w:num w:numId="6" w16cid:durableId="1419516261">
    <w:abstractNumId w:val="7"/>
  </w:num>
  <w:num w:numId="7" w16cid:durableId="1895040960">
    <w:abstractNumId w:val="6"/>
  </w:num>
  <w:num w:numId="8" w16cid:durableId="316807423">
    <w:abstractNumId w:val="5"/>
  </w:num>
  <w:num w:numId="9" w16cid:durableId="1257783428">
    <w:abstractNumId w:val="4"/>
  </w:num>
  <w:num w:numId="10" w16cid:durableId="909342878">
    <w:abstractNumId w:val="8"/>
  </w:num>
  <w:num w:numId="11" w16cid:durableId="1471511060">
    <w:abstractNumId w:val="3"/>
  </w:num>
  <w:num w:numId="12" w16cid:durableId="1877961438">
    <w:abstractNumId w:val="2"/>
  </w:num>
  <w:num w:numId="13" w16cid:durableId="2017225612">
    <w:abstractNumId w:val="1"/>
  </w:num>
  <w:num w:numId="14" w16cid:durableId="1033001254">
    <w:abstractNumId w:val="0"/>
  </w:num>
  <w:num w:numId="15" w16cid:durableId="648440429">
    <w:abstractNumId w:val="18"/>
  </w:num>
  <w:num w:numId="16" w16cid:durableId="1389452120">
    <w:abstractNumId w:val="9"/>
  </w:num>
  <w:num w:numId="17" w16cid:durableId="425003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5298800">
    <w:abstractNumId w:val="10"/>
  </w:num>
  <w:num w:numId="19" w16cid:durableId="1916233658">
    <w:abstractNumId w:val="19"/>
  </w:num>
  <w:num w:numId="20" w16cid:durableId="856886479">
    <w:abstractNumId w:val="17"/>
  </w:num>
  <w:num w:numId="21" w16cid:durableId="2128354047">
    <w:abstractNumId w:val="15"/>
  </w:num>
  <w:num w:numId="22" w16cid:durableId="1101606092">
    <w:abstractNumId w:val="14"/>
  </w:num>
  <w:num w:numId="23" w16cid:durableId="148539253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AC"/>
    <w:rsid w:val="000117FE"/>
    <w:rsid w:val="00017718"/>
    <w:rsid w:val="00017C13"/>
    <w:rsid w:val="000401F5"/>
    <w:rsid w:val="00041982"/>
    <w:rsid w:val="00042E65"/>
    <w:rsid w:val="00043E92"/>
    <w:rsid w:val="00052680"/>
    <w:rsid w:val="000626CD"/>
    <w:rsid w:val="0007329C"/>
    <w:rsid w:val="00073C07"/>
    <w:rsid w:val="000776FB"/>
    <w:rsid w:val="00077ED0"/>
    <w:rsid w:val="00092DEE"/>
    <w:rsid w:val="000A5C8A"/>
    <w:rsid w:val="000A6D78"/>
    <w:rsid w:val="000B0131"/>
    <w:rsid w:val="000B6A3E"/>
    <w:rsid w:val="000C5D82"/>
    <w:rsid w:val="000E3A5F"/>
    <w:rsid w:val="000E61C9"/>
    <w:rsid w:val="000F3848"/>
    <w:rsid w:val="000F6D5A"/>
    <w:rsid w:val="001044DA"/>
    <w:rsid w:val="001132F6"/>
    <w:rsid w:val="00117BC1"/>
    <w:rsid w:val="00127DAD"/>
    <w:rsid w:val="00130ECE"/>
    <w:rsid w:val="0013587A"/>
    <w:rsid w:val="001438A9"/>
    <w:rsid w:val="00150E08"/>
    <w:rsid w:val="0017483D"/>
    <w:rsid w:val="001767B3"/>
    <w:rsid w:val="00177D2D"/>
    <w:rsid w:val="00185215"/>
    <w:rsid w:val="00193CA7"/>
    <w:rsid w:val="001D4434"/>
    <w:rsid w:val="001E1668"/>
    <w:rsid w:val="001E446C"/>
    <w:rsid w:val="001E62CB"/>
    <w:rsid w:val="001F377F"/>
    <w:rsid w:val="001F63E2"/>
    <w:rsid w:val="0020336C"/>
    <w:rsid w:val="00205A1D"/>
    <w:rsid w:val="00237DA1"/>
    <w:rsid w:val="0024085F"/>
    <w:rsid w:val="00250BF2"/>
    <w:rsid w:val="002715EE"/>
    <w:rsid w:val="002771D2"/>
    <w:rsid w:val="00291EE9"/>
    <w:rsid w:val="002964D2"/>
    <w:rsid w:val="00297A57"/>
    <w:rsid w:val="00297C14"/>
    <w:rsid w:val="002A6B4F"/>
    <w:rsid w:val="002A6E74"/>
    <w:rsid w:val="002B4608"/>
    <w:rsid w:val="002C7696"/>
    <w:rsid w:val="002D49E6"/>
    <w:rsid w:val="002E0306"/>
    <w:rsid w:val="002E3D4D"/>
    <w:rsid w:val="002F01CD"/>
    <w:rsid w:val="002F3C2E"/>
    <w:rsid w:val="00303358"/>
    <w:rsid w:val="00310B91"/>
    <w:rsid w:val="003152E0"/>
    <w:rsid w:val="00316604"/>
    <w:rsid w:val="0031727B"/>
    <w:rsid w:val="00321C4B"/>
    <w:rsid w:val="00321E8D"/>
    <w:rsid w:val="00324FA6"/>
    <w:rsid w:val="003403BB"/>
    <w:rsid w:val="00342290"/>
    <w:rsid w:val="003633E4"/>
    <w:rsid w:val="00365B17"/>
    <w:rsid w:val="00373D94"/>
    <w:rsid w:val="0037521D"/>
    <w:rsid w:val="00376020"/>
    <w:rsid w:val="00380413"/>
    <w:rsid w:val="00380E0E"/>
    <w:rsid w:val="00381218"/>
    <w:rsid w:val="003816CA"/>
    <w:rsid w:val="00383E16"/>
    <w:rsid w:val="00390D50"/>
    <w:rsid w:val="00392C1D"/>
    <w:rsid w:val="003962FB"/>
    <w:rsid w:val="00396551"/>
    <w:rsid w:val="00397F0C"/>
    <w:rsid w:val="003A1CC6"/>
    <w:rsid w:val="003A1CD8"/>
    <w:rsid w:val="003A2C99"/>
    <w:rsid w:val="003B56AB"/>
    <w:rsid w:val="003C3383"/>
    <w:rsid w:val="003C7215"/>
    <w:rsid w:val="003E4A42"/>
    <w:rsid w:val="003F4C84"/>
    <w:rsid w:val="004047B4"/>
    <w:rsid w:val="004103B9"/>
    <w:rsid w:val="00414D84"/>
    <w:rsid w:val="0042142B"/>
    <w:rsid w:val="00424303"/>
    <w:rsid w:val="00440775"/>
    <w:rsid w:val="0044231C"/>
    <w:rsid w:val="004433DD"/>
    <w:rsid w:val="004457C7"/>
    <w:rsid w:val="00446715"/>
    <w:rsid w:val="00451DB5"/>
    <w:rsid w:val="0046618B"/>
    <w:rsid w:val="004661A2"/>
    <w:rsid w:val="00466E52"/>
    <w:rsid w:val="004A2133"/>
    <w:rsid w:val="004B06B1"/>
    <w:rsid w:val="004C0D9F"/>
    <w:rsid w:val="004D0B2E"/>
    <w:rsid w:val="004D3DD1"/>
    <w:rsid w:val="004E6E99"/>
    <w:rsid w:val="004F6817"/>
    <w:rsid w:val="0050052A"/>
    <w:rsid w:val="0050360C"/>
    <w:rsid w:val="0051182F"/>
    <w:rsid w:val="00514D16"/>
    <w:rsid w:val="0054699E"/>
    <w:rsid w:val="00566FE9"/>
    <w:rsid w:val="00567AEA"/>
    <w:rsid w:val="005728CD"/>
    <w:rsid w:val="005816CF"/>
    <w:rsid w:val="00583630"/>
    <w:rsid w:val="00586737"/>
    <w:rsid w:val="00597376"/>
    <w:rsid w:val="005A0B0B"/>
    <w:rsid w:val="005A1925"/>
    <w:rsid w:val="005A2245"/>
    <w:rsid w:val="005A522E"/>
    <w:rsid w:val="005B02ED"/>
    <w:rsid w:val="005B118D"/>
    <w:rsid w:val="005B2D97"/>
    <w:rsid w:val="005B675C"/>
    <w:rsid w:val="005C0A4A"/>
    <w:rsid w:val="005C25B1"/>
    <w:rsid w:val="005C3341"/>
    <w:rsid w:val="005C3EA3"/>
    <w:rsid w:val="005D0F5C"/>
    <w:rsid w:val="005D56C4"/>
    <w:rsid w:val="005D5A3B"/>
    <w:rsid w:val="005D62DB"/>
    <w:rsid w:val="005E1145"/>
    <w:rsid w:val="005E1703"/>
    <w:rsid w:val="005F2B06"/>
    <w:rsid w:val="005F6A2E"/>
    <w:rsid w:val="006039E0"/>
    <w:rsid w:val="0060579B"/>
    <w:rsid w:val="00606EBB"/>
    <w:rsid w:val="00620FC1"/>
    <w:rsid w:val="00625CA3"/>
    <w:rsid w:val="00633068"/>
    <w:rsid w:val="006468F5"/>
    <w:rsid w:val="0065350E"/>
    <w:rsid w:val="00653761"/>
    <w:rsid w:val="00655228"/>
    <w:rsid w:val="0066581B"/>
    <w:rsid w:val="0066616A"/>
    <w:rsid w:val="006723BD"/>
    <w:rsid w:val="00681DFB"/>
    <w:rsid w:val="00691D2E"/>
    <w:rsid w:val="00694952"/>
    <w:rsid w:val="006952EB"/>
    <w:rsid w:val="006A1BE6"/>
    <w:rsid w:val="006A3C91"/>
    <w:rsid w:val="006A7948"/>
    <w:rsid w:val="006B0A0D"/>
    <w:rsid w:val="006B1E38"/>
    <w:rsid w:val="006B214C"/>
    <w:rsid w:val="006B7E5D"/>
    <w:rsid w:val="006C1C31"/>
    <w:rsid w:val="006C1F4E"/>
    <w:rsid w:val="006C3160"/>
    <w:rsid w:val="006C750B"/>
    <w:rsid w:val="006C7570"/>
    <w:rsid w:val="006C7788"/>
    <w:rsid w:val="006D0BC0"/>
    <w:rsid w:val="006F639D"/>
    <w:rsid w:val="00711130"/>
    <w:rsid w:val="007343DF"/>
    <w:rsid w:val="007358C4"/>
    <w:rsid w:val="007474FB"/>
    <w:rsid w:val="00753103"/>
    <w:rsid w:val="007553FE"/>
    <w:rsid w:val="00757C6D"/>
    <w:rsid w:val="00764827"/>
    <w:rsid w:val="007657C5"/>
    <w:rsid w:val="007761FB"/>
    <w:rsid w:val="00781130"/>
    <w:rsid w:val="00783AC6"/>
    <w:rsid w:val="00785B46"/>
    <w:rsid w:val="00786BF1"/>
    <w:rsid w:val="007875ED"/>
    <w:rsid w:val="007A57E4"/>
    <w:rsid w:val="007A58C0"/>
    <w:rsid w:val="007A782B"/>
    <w:rsid w:val="007F30C7"/>
    <w:rsid w:val="00803928"/>
    <w:rsid w:val="0080531E"/>
    <w:rsid w:val="008250E2"/>
    <w:rsid w:val="00840EFA"/>
    <w:rsid w:val="00843E30"/>
    <w:rsid w:val="00845C58"/>
    <w:rsid w:val="0084630E"/>
    <w:rsid w:val="00850874"/>
    <w:rsid w:val="0085679E"/>
    <w:rsid w:val="008626AA"/>
    <w:rsid w:val="008631A5"/>
    <w:rsid w:val="00865797"/>
    <w:rsid w:val="00872772"/>
    <w:rsid w:val="00881489"/>
    <w:rsid w:val="0088584D"/>
    <w:rsid w:val="00886E6E"/>
    <w:rsid w:val="008911E4"/>
    <w:rsid w:val="00895CD2"/>
    <w:rsid w:val="008A1F74"/>
    <w:rsid w:val="008A7361"/>
    <w:rsid w:val="008B02EB"/>
    <w:rsid w:val="008B1742"/>
    <w:rsid w:val="008B23B6"/>
    <w:rsid w:val="008D7EFC"/>
    <w:rsid w:val="008E6F71"/>
    <w:rsid w:val="00900046"/>
    <w:rsid w:val="00916AF7"/>
    <w:rsid w:val="009239C6"/>
    <w:rsid w:val="00931CD4"/>
    <w:rsid w:val="00944008"/>
    <w:rsid w:val="009469C0"/>
    <w:rsid w:val="00952213"/>
    <w:rsid w:val="0095620D"/>
    <w:rsid w:val="009567D2"/>
    <w:rsid w:val="00967403"/>
    <w:rsid w:val="00976958"/>
    <w:rsid w:val="00992BCE"/>
    <w:rsid w:val="00996AAF"/>
    <w:rsid w:val="009B7974"/>
    <w:rsid w:val="009C0628"/>
    <w:rsid w:val="009F1DB6"/>
    <w:rsid w:val="009F7FE4"/>
    <w:rsid w:val="00A11A13"/>
    <w:rsid w:val="00A26AEF"/>
    <w:rsid w:val="00A35095"/>
    <w:rsid w:val="00A40F48"/>
    <w:rsid w:val="00A43B6C"/>
    <w:rsid w:val="00A44533"/>
    <w:rsid w:val="00A64252"/>
    <w:rsid w:val="00A64930"/>
    <w:rsid w:val="00A66AAD"/>
    <w:rsid w:val="00A8028C"/>
    <w:rsid w:val="00A8272B"/>
    <w:rsid w:val="00A96F0F"/>
    <w:rsid w:val="00AA413D"/>
    <w:rsid w:val="00AA45E7"/>
    <w:rsid w:val="00AA6615"/>
    <w:rsid w:val="00AB15BD"/>
    <w:rsid w:val="00AC641B"/>
    <w:rsid w:val="00AC7FF9"/>
    <w:rsid w:val="00AE50E7"/>
    <w:rsid w:val="00AF71AF"/>
    <w:rsid w:val="00B06BD2"/>
    <w:rsid w:val="00B143E6"/>
    <w:rsid w:val="00B174C0"/>
    <w:rsid w:val="00B17C7F"/>
    <w:rsid w:val="00B374A9"/>
    <w:rsid w:val="00B44C58"/>
    <w:rsid w:val="00B54024"/>
    <w:rsid w:val="00B54143"/>
    <w:rsid w:val="00B544BA"/>
    <w:rsid w:val="00B56A6C"/>
    <w:rsid w:val="00B6170F"/>
    <w:rsid w:val="00B669D2"/>
    <w:rsid w:val="00B90E8D"/>
    <w:rsid w:val="00BA12A1"/>
    <w:rsid w:val="00BA7531"/>
    <w:rsid w:val="00BB17B7"/>
    <w:rsid w:val="00BD004A"/>
    <w:rsid w:val="00BD0B3B"/>
    <w:rsid w:val="00BF232E"/>
    <w:rsid w:val="00BF7A97"/>
    <w:rsid w:val="00C011D5"/>
    <w:rsid w:val="00C01B8C"/>
    <w:rsid w:val="00C058B6"/>
    <w:rsid w:val="00C106E2"/>
    <w:rsid w:val="00C31B8F"/>
    <w:rsid w:val="00C35BA3"/>
    <w:rsid w:val="00C36172"/>
    <w:rsid w:val="00C36D0D"/>
    <w:rsid w:val="00C40CFD"/>
    <w:rsid w:val="00C4325C"/>
    <w:rsid w:val="00C4641B"/>
    <w:rsid w:val="00C607AB"/>
    <w:rsid w:val="00C77A2C"/>
    <w:rsid w:val="00C800E3"/>
    <w:rsid w:val="00C84C21"/>
    <w:rsid w:val="00C856BB"/>
    <w:rsid w:val="00C92819"/>
    <w:rsid w:val="00C96238"/>
    <w:rsid w:val="00C96975"/>
    <w:rsid w:val="00CA0BE1"/>
    <w:rsid w:val="00CA16E2"/>
    <w:rsid w:val="00CB081C"/>
    <w:rsid w:val="00CB46BF"/>
    <w:rsid w:val="00CC099D"/>
    <w:rsid w:val="00CD3045"/>
    <w:rsid w:val="00CD7C74"/>
    <w:rsid w:val="00CE19F1"/>
    <w:rsid w:val="00CE5537"/>
    <w:rsid w:val="00D1325A"/>
    <w:rsid w:val="00D14913"/>
    <w:rsid w:val="00D21BAC"/>
    <w:rsid w:val="00D23747"/>
    <w:rsid w:val="00D2556E"/>
    <w:rsid w:val="00D30C69"/>
    <w:rsid w:val="00D345A9"/>
    <w:rsid w:val="00D366FE"/>
    <w:rsid w:val="00D5173D"/>
    <w:rsid w:val="00D544F4"/>
    <w:rsid w:val="00D846C7"/>
    <w:rsid w:val="00D92772"/>
    <w:rsid w:val="00DA1B75"/>
    <w:rsid w:val="00DB482A"/>
    <w:rsid w:val="00DC188E"/>
    <w:rsid w:val="00DD2C21"/>
    <w:rsid w:val="00DE1063"/>
    <w:rsid w:val="00DE3892"/>
    <w:rsid w:val="00E123B7"/>
    <w:rsid w:val="00E140E6"/>
    <w:rsid w:val="00E17418"/>
    <w:rsid w:val="00E26542"/>
    <w:rsid w:val="00E3357D"/>
    <w:rsid w:val="00E420D5"/>
    <w:rsid w:val="00E43656"/>
    <w:rsid w:val="00E55C69"/>
    <w:rsid w:val="00E566A4"/>
    <w:rsid w:val="00E643C2"/>
    <w:rsid w:val="00E6673D"/>
    <w:rsid w:val="00E71C01"/>
    <w:rsid w:val="00E73135"/>
    <w:rsid w:val="00E832F2"/>
    <w:rsid w:val="00E87789"/>
    <w:rsid w:val="00E9357B"/>
    <w:rsid w:val="00E95969"/>
    <w:rsid w:val="00E95CBA"/>
    <w:rsid w:val="00E977D2"/>
    <w:rsid w:val="00EA4C94"/>
    <w:rsid w:val="00EB5069"/>
    <w:rsid w:val="00EC5676"/>
    <w:rsid w:val="00ED3AB9"/>
    <w:rsid w:val="00EE554C"/>
    <w:rsid w:val="00EF20B0"/>
    <w:rsid w:val="00EF4337"/>
    <w:rsid w:val="00F0060B"/>
    <w:rsid w:val="00F073FD"/>
    <w:rsid w:val="00F105A5"/>
    <w:rsid w:val="00F14319"/>
    <w:rsid w:val="00F24F5D"/>
    <w:rsid w:val="00F26F51"/>
    <w:rsid w:val="00F4033E"/>
    <w:rsid w:val="00F50F29"/>
    <w:rsid w:val="00F6628D"/>
    <w:rsid w:val="00F70BDA"/>
    <w:rsid w:val="00F8161E"/>
    <w:rsid w:val="00F83E1D"/>
    <w:rsid w:val="00F93BFD"/>
    <w:rsid w:val="00FA03FB"/>
    <w:rsid w:val="00FA1899"/>
    <w:rsid w:val="00FA771C"/>
    <w:rsid w:val="00FB6D45"/>
    <w:rsid w:val="00FC4262"/>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9EE6"/>
  <w15:docId w15:val="{B0378464-0D61-4164-97CA-3D908C87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CC099D"/>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785B46"/>
    <w:pPr>
      <w:spacing w:before="330" w:after="220"/>
      <w:outlineLvl w:val="0"/>
    </w:pPr>
    <w:rPr>
      <w:b/>
      <w:color w:val="A40A66"/>
      <w:sz w:val="28"/>
      <w:szCs w:val="28"/>
    </w:rPr>
  </w:style>
  <w:style w:type="paragraph" w:styleId="Heading2">
    <w:name w:val="heading 2"/>
    <w:basedOn w:val="Normal"/>
    <w:next w:val="Normal"/>
    <w:link w:val="Heading2Char"/>
    <w:uiPriority w:val="3"/>
    <w:qFormat/>
    <w:rsid w:val="00785B46"/>
    <w:pPr>
      <w:spacing w:before="220"/>
      <w:outlineLvl w:val="1"/>
    </w:pPr>
    <w:rPr>
      <w:b/>
      <w:color w:val="A40A66"/>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93CA7"/>
    <w:pPr>
      <w:pBdr>
        <w:bottom w:val="single" w:sz="8" w:space="22" w:color="A40A66"/>
      </w:pBdr>
      <w:tabs>
        <w:tab w:val="left" w:pos="1276"/>
      </w:tabs>
      <w:spacing w:after="440"/>
      <w:contextualSpacing/>
    </w:pPr>
    <w:rPr>
      <w:rFonts w:eastAsiaTheme="majorEastAsia"/>
      <w:b/>
      <w:color w:val="A40A66"/>
      <w:spacing w:val="4"/>
      <w:kern w:val="28"/>
      <w:sz w:val="48"/>
      <w:szCs w:val="48"/>
    </w:rPr>
  </w:style>
  <w:style w:type="character" w:customStyle="1" w:styleId="TitleChar">
    <w:name w:val="Title Char"/>
    <w:aliases w:val="Document Title Char"/>
    <w:basedOn w:val="DefaultParagraphFont"/>
    <w:link w:val="Title"/>
    <w:rsid w:val="00193CA7"/>
    <w:rPr>
      <w:rFonts w:ascii="Arial" w:eastAsiaTheme="majorEastAsia" w:hAnsi="Arial" w:cs="Arial"/>
      <w:b/>
      <w:color w:val="A40A66"/>
      <w:spacing w:val="4"/>
      <w:kern w:val="28"/>
      <w:sz w:val="48"/>
      <w:szCs w:val="48"/>
    </w:rPr>
  </w:style>
  <w:style w:type="character" w:customStyle="1" w:styleId="Heading1Char">
    <w:name w:val="Heading 1 Char"/>
    <w:basedOn w:val="DefaultParagraphFont"/>
    <w:link w:val="Heading1"/>
    <w:uiPriority w:val="2"/>
    <w:rsid w:val="00785B46"/>
    <w:rPr>
      <w:rFonts w:ascii="Arial" w:hAnsi="Arial" w:cs="Arial"/>
      <w:b/>
      <w:color w:val="A40A66"/>
      <w:sz w:val="28"/>
      <w:szCs w:val="28"/>
    </w:rPr>
  </w:style>
  <w:style w:type="character" w:customStyle="1" w:styleId="Heading2Char">
    <w:name w:val="Heading 2 Char"/>
    <w:basedOn w:val="DefaultParagraphFont"/>
    <w:link w:val="Heading2"/>
    <w:uiPriority w:val="3"/>
    <w:rsid w:val="00785B46"/>
    <w:rPr>
      <w:rFonts w:ascii="Arial" w:hAnsi="Arial" w:cs="Arial"/>
      <w:b/>
      <w:color w:val="A40A66"/>
      <w:sz w:val="26"/>
      <w:szCs w:val="26"/>
    </w:rPr>
  </w:style>
  <w:style w:type="paragraph" w:styleId="ListParagraph">
    <w:name w:val="List Paragraph"/>
    <w:basedOn w:val="Normal"/>
    <w:link w:val="ListParagraphChar"/>
    <w:uiPriority w:val="34"/>
    <w:qFormat/>
    <w:rsid w:val="006952EB"/>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C058B6"/>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C058B6"/>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952EB"/>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785B46"/>
    <w:rPr>
      <w:rFonts w:ascii="Arial" w:eastAsiaTheme="majorEastAsia" w:hAnsi="Arial" w:cs="Arial"/>
      <w:b w:val="0"/>
      <w:color w:val="A40A66"/>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785B46"/>
    <w:rPr>
      <w:rFonts w:ascii="Arial" w:hAnsi="Arial"/>
      <w:szCs w:val="20"/>
      <w:lang w:eastAsia="en-AU"/>
    </w:rPr>
    <w:tblPr>
      <w:tblBorders>
        <w:top w:val="single" w:sz="4" w:space="0" w:color="A40A66"/>
        <w:left w:val="single" w:sz="4" w:space="0" w:color="A40A66"/>
        <w:bottom w:val="single" w:sz="4" w:space="0" w:color="A40A66"/>
        <w:right w:val="single" w:sz="4" w:space="0" w:color="A40A66"/>
        <w:insideH w:val="single" w:sz="4" w:space="0" w:color="A40A66"/>
        <w:insideV w:val="single" w:sz="4" w:space="0" w:color="A40A66"/>
      </w:tblBorders>
      <w:tblCellMar>
        <w:top w:w="85" w:type="dxa"/>
        <w:bottom w:w="85" w:type="dxa"/>
      </w:tblCellMar>
    </w:tblPr>
    <w:tcPr>
      <w:shd w:val="clear" w:color="auto" w:fill="auto"/>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Row">
      <w:rPr>
        <w:b/>
        <w:bCs/>
      </w:rPr>
      <w:tblPr/>
      <w:tcPr>
        <w:tcBorders>
          <w:top w:val="double" w:sz="4" w:space="0" w:color="A40A66"/>
          <w:bottom w:val="single" w:sz="4" w:space="0" w:color="A40A66"/>
        </w:tcBorders>
        <w:shd w:val="clear" w:color="auto" w:fill="auto"/>
      </w:tcPr>
    </w:tblStylePr>
    <w:tblStylePr w:type="firstCol">
      <w:rPr>
        <w:b/>
        <w:bCs/>
      </w:rPr>
    </w:tblStylePr>
    <w:tblStylePr w:type="lastCol">
      <w:rPr>
        <w:b/>
        <w:bCs/>
      </w:rPr>
    </w:tblStylePr>
    <w:tblStylePr w:type="band1Vert">
      <w:tblPr/>
      <w:tcPr>
        <w:shd w:val="clear" w:color="auto" w:fill="E8C2D9"/>
      </w:tcPr>
    </w:tblStylePr>
    <w:tblStylePr w:type="band2Horz">
      <w:tblPr/>
      <w:tcPr>
        <w:shd w:val="clear" w:color="auto" w:fill="E8C2D9"/>
      </w:tcPr>
    </w:tblStylePr>
  </w:style>
  <w:style w:type="table" w:customStyle="1" w:styleId="DOETable2">
    <w:name w:val="DOE Table 2"/>
    <w:basedOn w:val="DOETable1"/>
    <w:uiPriority w:val="99"/>
    <w:rsid w:val="003962FB"/>
    <w:tblPr/>
    <w:tcPr>
      <w:shd w:val="clear" w:color="auto" w:fill="auto"/>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Row">
      <w:rPr>
        <w:b/>
        <w:bCs/>
        <w:color w:val="FFFFFF" w:themeColor="background1"/>
      </w:rPr>
      <w:tblPr/>
      <w:tcPr>
        <w:tcBorders>
          <w:top w:val="double" w:sz="4" w:space="0" w:color="FFFFFF" w:themeColor="background1"/>
          <w:bottom w:val="single" w:sz="4" w:space="0" w:color="A40A66"/>
          <w:insideH w:val="single" w:sz="4" w:space="0" w:color="FFFFFF" w:themeColor="background1"/>
          <w:insideV w:val="single" w:sz="4" w:space="0" w:color="FFFFFF" w:themeColor="background1"/>
        </w:tcBorders>
        <w:shd w:val="clear" w:color="auto" w:fill="A40A66"/>
      </w:tcPr>
    </w:tblStylePr>
    <w:tblStylePr w:type="firstCol">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Col">
      <w:rPr>
        <w:b/>
        <w:bCs/>
      </w:rPr>
    </w:tblStylePr>
    <w:tblStylePr w:type="band1Vert">
      <w:tblPr/>
      <w:tcPr>
        <w:shd w:val="clear" w:color="auto" w:fill="E8C2D9"/>
      </w:tcPr>
    </w:tblStylePr>
    <w:tblStylePr w:type="band2Horz">
      <w:tblPr/>
      <w:tcPr>
        <w:shd w:val="clear" w:color="auto" w:fill="E8C2D9"/>
      </w:tcPr>
    </w:tblStylePr>
  </w:style>
  <w:style w:type="table" w:customStyle="1" w:styleId="DOETable3">
    <w:name w:val="DOE Table 3"/>
    <w:basedOn w:val="DOETable2"/>
    <w:uiPriority w:val="99"/>
    <w:rsid w:val="006A7948"/>
    <w:tblPr/>
    <w:tcPr>
      <w:shd w:val="clear" w:color="auto" w:fill="E8C2D9"/>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Row">
      <w:rPr>
        <w:b/>
        <w:bCs/>
        <w:color w:val="FFFFFF" w:themeColor="background1"/>
      </w:rPr>
      <w:tblPr/>
      <w:tcPr>
        <w:tcBorders>
          <w:top w:val="double" w:sz="4" w:space="0" w:color="FFFFFF" w:themeColor="background1"/>
          <w:left w:val="single" w:sz="4" w:space="0" w:color="A40A66"/>
          <w:bottom w:val="single" w:sz="4" w:space="0" w:color="A40A66"/>
          <w:right w:val="single" w:sz="4" w:space="0" w:color="A40A66"/>
          <w:insideH w:val="single" w:sz="4" w:space="0" w:color="FFFFFF" w:themeColor="background1"/>
          <w:insideV w:val="single" w:sz="4" w:space="0" w:color="FFFFFF" w:themeColor="background1"/>
          <w:tl2br w:val="nil"/>
          <w:tr2bl w:val="nil"/>
        </w:tcBorders>
        <w:shd w:val="clear" w:color="auto" w:fill="A40A66"/>
      </w:tcPr>
    </w:tblStylePr>
    <w:tblStylePr w:type="firstCol">
      <w:rPr>
        <w:b/>
        <w:bCs/>
        <w:color w:val="FFFFFF" w:themeColor="background1"/>
      </w:rPr>
      <w:tblPr/>
      <w:tcPr>
        <w:tcBorders>
          <w:insideH w:val="single" w:sz="4" w:space="0" w:color="FFFFFF" w:themeColor="background1"/>
          <w:insideV w:val="single" w:sz="4" w:space="0" w:color="FFFFFF" w:themeColor="background1"/>
        </w:tcBorders>
        <w:shd w:val="clear" w:color="auto" w:fill="A40A66"/>
      </w:tcPr>
    </w:tblStylePr>
    <w:tblStylePr w:type="lastCol">
      <w:rPr>
        <w:b/>
        <w:bCs/>
      </w:rPr>
    </w:tblStylePr>
    <w:tblStylePr w:type="band1Vert">
      <w:tblPr/>
      <w:tcPr>
        <w:shd w:val="clear" w:color="auto" w:fill="E8C2D9"/>
      </w:tcPr>
    </w:tblStylePr>
    <w:tblStylePr w:type="band2Horz">
      <w:tblPr/>
      <w:tcPr>
        <w:shd w:val="clear" w:color="auto" w:fill="E8C2D9"/>
      </w:tcPr>
    </w:tblStylePr>
  </w:style>
  <w:style w:type="table" w:customStyle="1" w:styleId="DOETable4">
    <w:name w:val="DOE Table 4"/>
    <w:basedOn w:val="DOETable1"/>
    <w:uiPriority w:val="99"/>
    <w:rsid w:val="001438A9"/>
    <w:tblPr/>
    <w:tcPr>
      <w:shd w:val="clear" w:color="auto" w:fill="E8C2D9"/>
    </w:tcPr>
    <w:tblStylePr w:type="firstRow">
      <w:rPr>
        <w:b/>
        <w:bCs/>
        <w:color w:val="auto"/>
      </w:rPr>
      <w:tblPr/>
      <w:tcPr>
        <w:tcBorders>
          <w:top w:val="single" w:sz="4" w:space="0" w:color="A40A66"/>
          <w:left w:val="single" w:sz="4" w:space="0" w:color="A40A66"/>
          <w:bottom w:val="single" w:sz="12" w:space="0" w:color="A40A66"/>
          <w:right w:val="single" w:sz="4" w:space="0" w:color="A40A66"/>
          <w:insideH w:val="nil"/>
          <w:insideV w:val="nil"/>
          <w:tl2br w:val="nil"/>
          <w:tr2bl w:val="nil"/>
        </w:tcBorders>
        <w:shd w:val="clear" w:color="auto" w:fill="auto"/>
      </w:tcPr>
    </w:tblStylePr>
    <w:tblStylePr w:type="lastRow">
      <w:rPr>
        <w:b/>
        <w:bCs/>
      </w:rPr>
      <w:tblPr/>
      <w:tcPr>
        <w:tcBorders>
          <w:top w:val="double" w:sz="4" w:space="0" w:color="A40A66"/>
          <w:left w:val="single" w:sz="4" w:space="0" w:color="A40A66"/>
          <w:bottom w:val="single" w:sz="4" w:space="0" w:color="A40A66"/>
          <w:right w:val="single" w:sz="4" w:space="0" w:color="A40A66"/>
          <w:insideH w:val="single" w:sz="4" w:space="0" w:color="A40A66"/>
          <w:insideV w:val="single" w:sz="4" w:space="0" w:color="A40A66"/>
        </w:tcBorders>
        <w:shd w:val="clear" w:color="auto" w:fill="auto"/>
      </w:tcPr>
    </w:tblStylePr>
    <w:tblStylePr w:type="firstCol">
      <w:rPr>
        <w:b/>
        <w:bCs/>
      </w:rPr>
    </w:tblStylePr>
    <w:tblStylePr w:type="lastCol">
      <w:rPr>
        <w:b/>
        <w:bCs/>
      </w:rPr>
    </w:tblStylePr>
    <w:tblStylePr w:type="band1Vert">
      <w:tblPr/>
      <w:tcPr>
        <w:shd w:val="clear" w:color="auto" w:fill="E8C2D9"/>
      </w:tcPr>
    </w:tblStylePr>
    <w:tblStylePr w:type="band2Vert">
      <w:rPr>
        <w:rFonts w:ascii="Arial" w:hAnsi="Arial"/>
        <w:sz w:val="20"/>
      </w:rPr>
    </w:tblStylePr>
    <w:tblStylePr w:type="band2Horz">
      <w:tblPr/>
      <w:tcPr>
        <w:shd w:val="clear" w:color="auto" w:fill="E8C2D9"/>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952EB"/>
    <w:pPr>
      <w:tabs>
        <w:tab w:val="left" w:pos="680"/>
      </w:tabs>
      <w:ind w:left="680" w:hanging="340"/>
      <w:contextualSpacing/>
    </w:pPr>
  </w:style>
  <w:style w:type="paragraph" w:styleId="List2">
    <w:name w:val="List 2"/>
    <w:basedOn w:val="Normal"/>
    <w:uiPriority w:val="99"/>
    <w:semiHidden/>
    <w:unhideWhenUsed/>
    <w:rsid w:val="006952EB"/>
    <w:pPr>
      <w:tabs>
        <w:tab w:val="left" w:pos="1021"/>
      </w:tabs>
      <w:ind w:left="1020" w:hanging="340"/>
      <w:contextualSpacing/>
    </w:pPr>
  </w:style>
  <w:style w:type="paragraph" w:styleId="List3">
    <w:name w:val="List 3"/>
    <w:basedOn w:val="Normal"/>
    <w:uiPriority w:val="99"/>
    <w:semiHidden/>
    <w:unhideWhenUsed/>
    <w:rsid w:val="006952EB"/>
    <w:pPr>
      <w:tabs>
        <w:tab w:val="left" w:pos="1361"/>
      </w:tabs>
      <w:ind w:left="1361" w:hanging="340"/>
      <w:contextualSpacing/>
    </w:pPr>
  </w:style>
  <w:style w:type="paragraph" w:styleId="List4">
    <w:name w:val="List 4"/>
    <w:basedOn w:val="Normal"/>
    <w:uiPriority w:val="99"/>
    <w:semiHidden/>
    <w:unhideWhenUsed/>
    <w:rsid w:val="006952EB"/>
    <w:pPr>
      <w:tabs>
        <w:tab w:val="left" w:pos="1701"/>
      </w:tabs>
      <w:ind w:left="1701" w:hanging="340"/>
      <w:contextualSpacing/>
    </w:pPr>
  </w:style>
  <w:style w:type="paragraph" w:styleId="List5">
    <w:name w:val="List 5"/>
    <w:basedOn w:val="Normal"/>
    <w:uiPriority w:val="99"/>
    <w:semiHidden/>
    <w:unhideWhenUsed/>
    <w:rsid w:val="006952EB"/>
    <w:pPr>
      <w:tabs>
        <w:tab w:val="left" w:pos="2041"/>
      </w:tabs>
      <w:ind w:left="2041" w:hanging="340"/>
      <w:contextualSpacing/>
    </w:pPr>
  </w:style>
  <w:style w:type="paragraph" w:styleId="ListBullet">
    <w:name w:val="List Bullet"/>
    <w:basedOn w:val="Normal"/>
    <w:uiPriority w:val="99"/>
    <w:semiHidden/>
    <w:unhideWhenUsed/>
    <w:rsid w:val="006952EB"/>
    <w:pPr>
      <w:tabs>
        <w:tab w:val="left" w:pos="680"/>
      </w:tabs>
      <w:contextualSpacing/>
    </w:pPr>
  </w:style>
  <w:style w:type="paragraph" w:styleId="ListBullet2">
    <w:name w:val="List Bullet 2"/>
    <w:basedOn w:val="Normal"/>
    <w:uiPriority w:val="99"/>
    <w:semiHidden/>
    <w:unhideWhenUsed/>
    <w:rsid w:val="006952EB"/>
    <w:pPr>
      <w:numPr>
        <w:numId w:val="6"/>
      </w:numPr>
      <w:tabs>
        <w:tab w:val="clear" w:pos="643"/>
        <w:tab w:val="left" w:pos="1021"/>
      </w:tabs>
      <w:contextualSpacing/>
    </w:pPr>
  </w:style>
  <w:style w:type="paragraph" w:styleId="ListBullet3">
    <w:name w:val="List Bullet 3"/>
    <w:basedOn w:val="Normal"/>
    <w:uiPriority w:val="99"/>
    <w:semiHidden/>
    <w:unhideWhenUsed/>
    <w:rsid w:val="006952EB"/>
    <w:pPr>
      <w:numPr>
        <w:numId w:val="7"/>
      </w:numPr>
      <w:tabs>
        <w:tab w:val="clear" w:pos="926"/>
        <w:tab w:val="left" w:pos="1361"/>
      </w:tabs>
      <w:contextualSpacing/>
    </w:pPr>
  </w:style>
  <w:style w:type="paragraph" w:styleId="ListBullet4">
    <w:name w:val="List Bullet 4"/>
    <w:basedOn w:val="Normal"/>
    <w:uiPriority w:val="99"/>
    <w:semiHidden/>
    <w:unhideWhenUsed/>
    <w:rsid w:val="006952EB"/>
    <w:pPr>
      <w:numPr>
        <w:numId w:val="8"/>
      </w:numPr>
      <w:tabs>
        <w:tab w:val="clear" w:pos="1209"/>
        <w:tab w:val="left" w:pos="1701"/>
      </w:tabs>
      <w:contextualSpacing/>
    </w:pPr>
  </w:style>
  <w:style w:type="paragraph" w:styleId="ListBullet5">
    <w:name w:val="List Bullet 5"/>
    <w:basedOn w:val="Normal"/>
    <w:uiPriority w:val="99"/>
    <w:semiHidden/>
    <w:unhideWhenUsed/>
    <w:rsid w:val="006952EB"/>
    <w:pPr>
      <w:numPr>
        <w:numId w:val="9"/>
      </w:numPr>
      <w:tabs>
        <w:tab w:val="clear" w:pos="1492"/>
        <w:tab w:val="left" w:pos="2041"/>
      </w:tabs>
      <w:contextualSpacing/>
    </w:pPr>
  </w:style>
  <w:style w:type="paragraph" w:styleId="ListContinue">
    <w:name w:val="List Continue"/>
    <w:basedOn w:val="Normal"/>
    <w:uiPriority w:val="99"/>
    <w:semiHidden/>
    <w:unhideWhenUsed/>
    <w:rsid w:val="006952EB"/>
    <w:pPr>
      <w:tabs>
        <w:tab w:val="left" w:pos="680"/>
      </w:tabs>
      <w:spacing w:after="120"/>
      <w:ind w:left="340" w:firstLine="340"/>
      <w:contextualSpacing/>
    </w:pPr>
  </w:style>
  <w:style w:type="paragraph" w:styleId="ListContinue2">
    <w:name w:val="List Continue 2"/>
    <w:basedOn w:val="Normal"/>
    <w:uiPriority w:val="99"/>
    <w:semiHidden/>
    <w:unhideWhenUsed/>
    <w:rsid w:val="006952EB"/>
    <w:pPr>
      <w:tabs>
        <w:tab w:val="left" w:pos="1021"/>
      </w:tabs>
      <w:spacing w:after="120"/>
      <w:ind w:left="680" w:firstLine="340"/>
      <w:contextualSpacing/>
    </w:pPr>
  </w:style>
  <w:style w:type="paragraph" w:styleId="ListContinue3">
    <w:name w:val="List Continue 3"/>
    <w:basedOn w:val="Normal"/>
    <w:uiPriority w:val="99"/>
    <w:semiHidden/>
    <w:unhideWhenUsed/>
    <w:rsid w:val="006952EB"/>
    <w:pPr>
      <w:tabs>
        <w:tab w:val="left" w:pos="1361"/>
      </w:tabs>
      <w:spacing w:after="120"/>
      <w:ind w:left="1021" w:firstLine="340"/>
      <w:contextualSpacing/>
    </w:pPr>
  </w:style>
  <w:style w:type="paragraph" w:styleId="ListContinue4">
    <w:name w:val="List Continue 4"/>
    <w:basedOn w:val="Normal"/>
    <w:uiPriority w:val="99"/>
    <w:semiHidden/>
    <w:unhideWhenUsed/>
    <w:rsid w:val="006952EB"/>
    <w:pPr>
      <w:tabs>
        <w:tab w:val="left" w:pos="1701"/>
      </w:tabs>
      <w:spacing w:after="120"/>
      <w:ind w:left="1361" w:firstLine="340"/>
      <w:contextualSpacing/>
    </w:pPr>
  </w:style>
  <w:style w:type="paragraph" w:styleId="ListContinue5">
    <w:name w:val="List Continue 5"/>
    <w:basedOn w:val="Normal"/>
    <w:uiPriority w:val="99"/>
    <w:semiHidden/>
    <w:unhideWhenUsed/>
    <w:rsid w:val="006952EB"/>
    <w:pPr>
      <w:tabs>
        <w:tab w:val="left" w:pos="2041"/>
      </w:tabs>
      <w:spacing w:after="120"/>
      <w:ind w:left="1701" w:firstLine="340"/>
      <w:contextualSpacing/>
    </w:pPr>
  </w:style>
  <w:style w:type="paragraph" w:styleId="ListNumber">
    <w:name w:val="List Number"/>
    <w:basedOn w:val="Normal"/>
    <w:uiPriority w:val="99"/>
    <w:semiHidden/>
    <w:unhideWhenUsed/>
    <w:rsid w:val="006952EB"/>
    <w:pPr>
      <w:numPr>
        <w:numId w:val="10"/>
      </w:numPr>
      <w:tabs>
        <w:tab w:val="left" w:pos="680"/>
      </w:tabs>
      <w:contextualSpacing/>
    </w:pPr>
  </w:style>
  <w:style w:type="paragraph" w:styleId="ListNumber2">
    <w:name w:val="List Number 2"/>
    <w:basedOn w:val="Normal"/>
    <w:uiPriority w:val="99"/>
    <w:semiHidden/>
    <w:unhideWhenUsed/>
    <w:rsid w:val="006952EB"/>
    <w:pPr>
      <w:numPr>
        <w:numId w:val="11"/>
      </w:numPr>
      <w:tabs>
        <w:tab w:val="left" w:pos="1021"/>
      </w:tabs>
      <w:contextualSpacing/>
    </w:pPr>
  </w:style>
  <w:style w:type="paragraph" w:styleId="ListNumber3">
    <w:name w:val="List Number 3"/>
    <w:basedOn w:val="Normal"/>
    <w:uiPriority w:val="99"/>
    <w:semiHidden/>
    <w:unhideWhenUsed/>
    <w:rsid w:val="006952EB"/>
    <w:pPr>
      <w:numPr>
        <w:numId w:val="12"/>
      </w:numPr>
      <w:tabs>
        <w:tab w:val="left" w:pos="1361"/>
      </w:tabs>
      <w:contextualSpacing/>
    </w:pPr>
  </w:style>
  <w:style w:type="paragraph" w:styleId="ListNumber4">
    <w:name w:val="List Number 4"/>
    <w:basedOn w:val="Normal"/>
    <w:uiPriority w:val="99"/>
    <w:semiHidden/>
    <w:unhideWhenUsed/>
    <w:rsid w:val="006952EB"/>
    <w:pPr>
      <w:numPr>
        <w:numId w:val="13"/>
      </w:numPr>
      <w:tabs>
        <w:tab w:val="left" w:pos="1701"/>
      </w:tabs>
      <w:contextualSpacing/>
    </w:pPr>
  </w:style>
  <w:style w:type="paragraph" w:styleId="ListNumber5">
    <w:name w:val="List Number 5"/>
    <w:basedOn w:val="Normal"/>
    <w:uiPriority w:val="99"/>
    <w:semiHidden/>
    <w:unhideWhenUsed/>
    <w:rsid w:val="006952EB"/>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952EB"/>
    <w:rPr>
      <w:rFonts w:ascii="Arial" w:hAnsi="Arial" w:cs="Arial"/>
      <w:szCs w:val="20"/>
    </w:rPr>
  </w:style>
  <w:style w:type="paragraph" w:customStyle="1" w:styleId="DivisionBranch">
    <w:name w:val="Division–Branch"/>
    <w:qFormat/>
    <w:rsid w:val="00996AAF"/>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CA16E2"/>
    <w:rPr>
      <w:color w:val="605E5C"/>
      <w:shd w:val="clear" w:color="auto" w:fill="E1DFDD"/>
    </w:rPr>
  </w:style>
  <w:style w:type="paragraph" w:styleId="BodyText">
    <w:name w:val="Body Text"/>
    <w:basedOn w:val="Normal"/>
    <w:link w:val="BodyTextChar"/>
    <w:uiPriority w:val="1"/>
    <w:qFormat/>
    <w:rsid w:val="006C750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6C750B"/>
    <w:rPr>
      <w:rFonts w:ascii="Arial" w:eastAsia="Arial" w:hAnsi="Arial" w:cs="Arial"/>
      <w:lang w:val="en-US"/>
    </w:rPr>
  </w:style>
  <w:style w:type="paragraph" w:styleId="Revision">
    <w:name w:val="Revision"/>
    <w:hidden/>
    <w:uiPriority w:val="99"/>
    <w:semiHidden/>
    <w:rsid w:val="00900046"/>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164755">
      <w:bodyDiv w:val="1"/>
      <w:marLeft w:val="0"/>
      <w:marRight w:val="0"/>
      <w:marTop w:val="0"/>
      <w:marBottom w:val="0"/>
      <w:divBdr>
        <w:top w:val="none" w:sz="0" w:space="0" w:color="auto"/>
        <w:left w:val="none" w:sz="0" w:space="0" w:color="auto"/>
        <w:bottom w:val="none" w:sz="0" w:space="0" w:color="auto"/>
        <w:right w:val="none" w:sz="0" w:space="0" w:color="auto"/>
      </w:divBdr>
    </w:div>
    <w:div w:id="791754142">
      <w:bodyDiv w:val="1"/>
      <w:marLeft w:val="0"/>
      <w:marRight w:val="0"/>
      <w:marTop w:val="0"/>
      <w:marBottom w:val="0"/>
      <w:divBdr>
        <w:top w:val="none" w:sz="0" w:space="0" w:color="auto"/>
        <w:left w:val="none" w:sz="0" w:space="0" w:color="auto"/>
        <w:bottom w:val="none" w:sz="0" w:space="0" w:color="auto"/>
        <w:right w:val="none" w:sz="0" w:space="0" w:color="auto"/>
      </w:divBdr>
    </w:div>
    <w:div w:id="1380669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wa.edu.au/dl/4noov3q" TargetMode="External"/><Relationship Id="rId18" Type="http://schemas.openxmlformats.org/officeDocument/2006/relationships/hyperlink" Target="https://ikon.education.wa.edu.au/-/prepare-correspondence-for-the-director-general"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yperlink" Target="https://ikon.education.wa.edu.au/-/hold-an-official-opening-of-a-new-school-or-school-building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inister.winton@dpc.wa.gov.au"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ministerialservices@education.wa.edu.au" TargetMode="External"/><Relationship Id="rId20" Type="http://schemas.openxmlformats.org/officeDocument/2006/relationships/hyperlink" Target="mailto:Ministerial%20Services%20%3cMinisterialServices@education.wa.edu.au%3e"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mailto:ministerialservices@education.wa.edu.au" TargetMode="External"/><Relationship Id="rId32"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hyperlink" Target="https://www.education.wa.edu.au/web/policies/-/visitors-and-intruders-on-public-school-premises-policy" TargetMode="External"/><Relationship Id="rId23" Type="http://schemas.openxmlformats.org/officeDocument/2006/relationships/hyperlink" Target="https://www.education.wa.edu.au/web/policies/-/protocols-for-hosting-dignitaries-and-special-events"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Director%20General%20[Department%20of%20Education]%20%3cDirector.General@education.wa.edu.au%3e"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wa.gov.au/government/media-statements" TargetMode="External"/><Relationship Id="rId22" Type="http://schemas.openxmlformats.org/officeDocument/2006/relationships/hyperlink" Target="https://www.education.wa.edu.au/web/policies/-/visitors-and-intruders-on-public-school-premises-policy"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85F66CA66AE844EFB7169C5573883D72"/>
        <w:category>
          <w:name w:val="General"/>
          <w:gallery w:val="placeholder"/>
        </w:category>
        <w:types>
          <w:type w:val="bbPlcHdr"/>
        </w:types>
        <w:behaviors>
          <w:behavior w:val="content"/>
        </w:behaviors>
        <w:guid w:val="{B72AF971-A4EC-48C5-BD1D-11D4F9BE633E}"/>
      </w:docPartPr>
      <w:docPartBody>
        <w:p w:rsidR="004C60B5" w:rsidRDefault="003F43C2" w:rsidP="003F43C2">
          <w:pPr>
            <w:pStyle w:val="85F66CA66AE844EFB7169C5573883D723"/>
          </w:pPr>
          <w:r w:rsidRPr="001E1668">
            <w:rPr>
              <w:rStyle w:val="PlaceholderText"/>
            </w:rPr>
            <w:t xml:space="preserve">[Publish </w:t>
          </w:r>
          <w:r>
            <w:rPr>
              <w:rStyle w:val="PlaceholderText"/>
            </w:rPr>
            <w:t>d</w:t>
          </w:r>
          <w:r w:rsidRPr="001E1668">
            <w:rPr>
              <w:rStyle w:val="PlaceholderText"/>
            </w:rPr>
            <w:t>ate]</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044DA"/>
    <w:rsid w:val="001562FA"/>
    <w:rsid w:val="00205A1D"/>
    <w:rsid w:val="00246B09"/>
    <w:rsid w:val="002859B0"/>
    <w:rsid w:val="003816CA"/>
    <w:rsid w:val="003F43C2"/>
    <w:rsid w:val="00462B0A"/>
    <w:rsid w:val="004C60B5"/>
    <w:rsid w:val="00583630"/>
    <w:rsid w:val="005C25B1"/>
    <w:rsid w:val="00716BF8"/>
    <w:rsid w:val="007A57E4"/>
    <w:rsid w:val="00991E2F"/>
    <w:rsid w:val="00A35C13"/>
    <w:rsid w:val="00AF4A69"/>
    <w:rsid w:val="00B64929"/>
    <w:rsid w:val="00BD004A"/>
    <w:rsid w:val="00CE2B64"/>
    <w:rsid w:val="00D366FE"/>
    <w:rsid w:val="00E123B7"/>
    <w:rsid w:val="00E95969"/>
    <w:rsid w:val="00EC5676"/>
    <w:rsid w:val="00EE7CC0"/>
    <w:rsid w:val="00F108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80C"/>
    <w:rPr>
      <w:color w:val="808080"/>
    </w:rPr>
  </w:style>
  <w:style w:type="paragraph" w:customStyle="1" w:styleId="85F66CA66AE844EFB7169C5573883D723">
    <w:name w:val="85F66CA66AE844EFB7169C5573883D723"/>
    <w:rsid w:val="003F43C2"/>
    <w:pPr>
      <w:tabs>
        <w:tab w:val="center" w:pos="4513"/>
        <w:tab w:val="right" w:pos="8505"/>
      </w:tabs>
      <w:spacing w:after="0" w:line="240" w:lineRule="auto"/>
    </w:pPr>
    <w:rPr>
      <w:rFonts w:ascii="Arial" w:eastAsiaTheme="minorHAnsi" w:hAnsi="Arial" w:cs="Arial"/>
      <w:color w:val="A7A7A7"/>
      <w:sz w:val="20"/>
      <w:szCs w:val="16"/>
      <w:lang w:eastAsia="en-US"/>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2025-08-12T00:00:00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3d3eeb61-fc73-4a18-a4eb-da0187cc30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5681C0C8FA674A83E27825F81E3348" ma:contentTypeVersion="16" ma:contentTypeDescription="Create a new document." ma:contentTypeScope="" ma:versionID="04fba498f1705a0c9e8b4451d6dd1b87">
  <xsd:schema xmlns:xsd="http://www.w3.org/2001/XMLSchema" xmlns:xs="http://www.w3.org/2001/XMLSchema" xmlns:p="http://schemas.microsoft.com/office/2006/metadata/properties" xmlns:ns3="3d3eeb61-fc73-4a18-a4eb-da0187cc3007" xmlns:ns4="2901bcf0-b256-4f22-a7e1-812061cc78f1" targetNamespace="http://schemas.microsoft.com/office/2006/metadata/properties" ma:root="true" ma:fieldsID="79138233294cc8a2894145b7744b54f7" ns3:_="" ns4:_="">
    <xsd:import namespace="3d3eeb61-fc73-4a18-a4eb-da0187cc3007"/>
    <xsd:import namespace="2901bcf0-b256-4f22-a7e1-812061cc78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eeb61-fc73-4a18-a4eb-da0187cc3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1bcf0-b256-4f22-a7e1-812061cc78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628F85-298A-4F65-89C3-210223303968}">
  <ds:schemaRefs>
    <ds:schemaRef ds:uri="http://schemas.microsoft.com/office/2006/metadata/properties"/>
    <ds:schemaRef ds:uri="http://schemas.microsoft.com/office/infopath/2007/PartnerControls"/>
    <ds:schemaRef ds:uri="3d3eeb61-fc73-4a18-a4eb-da0187cc3007"/>
  </ds:schemaRefs>
</ds:datastoreItem>
</file>

<file path=customXml/itemProps3.xml><?xml version="1.0" encoding="utf-8"?>
<ds:datastoreItem xmlns:ds="http://schemas.openxmlformats.org/officeDocument/2006/customXml" ds:itemID="{AAFF942F-5093-4583-BD81-F2FB5782F580}">
  <ds:schemaRefs>
    <ds:schemaRef ds:uri="http://schemas.openxmlformats.org/officeDocument/2006/bibliography"/>
  </ds:schemaRefs>
</ds:datastoreItem>
</file>

<file path=customXml/itemProps4.xml><?xml version="1.0" encoding="utf-8"?>
<ds:datastoreItem xmlns:ds="http://schemas.openxmlformats.org/officeDocument/2006/customXml" ds:itemID="{11AED2ED-530B-41E7-81A1-B5320284B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eeb61-fc73-4a18-a4eb-da0187cc3007"/>
    <ds:schemaRef ds:uri="2901bcf0-b256-4f22-a7e1-812061cc7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AEFB5C-680B-4CBF-B61B-EB18F7092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WYATT Ann [Risk and Assurance]</cp:lastModifiedBy>
  <cp:revision>7</cp:revision>
  <cp:lastPrinted>2024-07-16T02:55:00Z</cp:lastPrinted>
  <dcterms:created xsi:type="dcterms:W3CDTF">2025-06-24T05:43:00Z</dcterms:created>
  <dcterms:modified xsi:type="dcterms:W3CDTF">2025-08-12T05:37:00Z</dcterms:modified>
  <cp:contentStatus>D25/0687602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0x010100A95681C0C8FA674A83E27825F81E3348</vt:lpwstr>
  </property>
  <property fmtid="{D5CDD505-2E9C-101B-9397-08002B2CF9AE}" pid="3" name="ClassificationContentMarkingHeaderShapeIds">
    <vt:lpwstr>5ace84ed,66c3ce34,46ee33b2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2025-08-08T05:18:11Z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98cbc1ef-2006-4540-aaf7-9aacb7818e83</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ies>
</file>