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val="id"/>
        </w:rPr>
        <w:t>Jalur masuk universitas</w:t>
      </w:r>
    </w:p>
    <w:p w14:paraId="7B23013F" w14:textId="155A102B" w:rsidR="00F424CC" w:rsidRPr="00F424CC" w:rsidRDefault="00F424CC" w:rsidP="004C3145">
      <w:pPr>
        <w:pStyle w:val="Title"/>
        <w:rPr>
          <w:color w:val="auto"/>
          <w:sz w:val="36"/>
          <w:szCs w:val="36"/>
        </w:rPr>
      </w:pPr>
      <w:r>
        <w:rPr>
          <w:bCs/>
          <w:color w:val="auto"/>
          <w:sz w:val="36"/>
          <w:szCs w:val="36"/>
          <w:lang w:val="id"/>
        </w:rPr>
        <w:t>Informasi untuk orang tua dan pengasuh</w:t>
      </w:r>
    </w:p>
    <w:bookmarkEnd w:id="0"/>
    <w:bookmarkEnd w:id="1"/>
    <w:p w14:paraId="78A52AA3" w14:textId="77777777" w:rsidR="00F424CC" w:rsidRDefault="00F424CC" w:rsidP="004C3145">
      <w:pPr>
        <w:pStyle w:val="BodyText"/>
        <w:spacing w:before="209"/>
      </w:pPr>
      <w:r>
        <w:rPr>
          <w:lang w:val="id"/>
        </w:rPr>
        <w:t>Siswa SMA dapat memilih salah satu dari berbagai jalur menuju universitas, pelatihan, dan pekerjaan. Jalur yang dipilih bisa sesuai minat, keterampilan, kebutuhan, dan aspirasi siswa.</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id"/>
        </w:rPr>
        <w:t>Apa saja jalur masuk ke universitas?</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id"/>
        </w:rPr>
        <w:t>ATAR</w:t>
      </w:r>
    </w:p>
    <w:p w14:paraId="7BA0A285" w14:textId="77F6E707" w:rsidR="00A52B71" w:rsidRDefault="00F424CC" w:rsidP="004529D5">
      <w:pPr>
        <w:pStyle w:val="BodyText"/>
      </w:pPr>
      <w:r>
        <w:rPr>
          <w:lang w:val="id"/>
        </w:rPr>
        <w:t xml:space="preserve">Nilai Peringkat Penerimaan Mahasiswa Tingkat Tersier Australia (Australian Tertiary Admissions Rank  atau ATAR) seorang siswa dihitung berdasarkan hasil mata pelajaran dan ujian mereka. Diperlukan minimal 4 mata pelajaran ATAR. Bagi sebagian besar siswa, bentuk akademis dan tantangan mata pelajaran ATAR akan memberikan persiapan terbaik untuk sukses di universitas. </w:t>
      </w:r>
    </w:p>
    <w:p w14:paraId="17F32ACD" w14:textId="77777777" w:rsidR="00A52B71" w:rsidRDefault="00A52B71" w:rsidP="004529D5">
      <w:pPr>
        <w:pStyle w:val="BodyText"/>
      </w:pPr>
    </w:p>
    <w:p w14:paraId="036899A0" w14:textId="2AF1C3D9" w:rsidR="004529D5" w:rsidRDefault="004529D5" w:rsidP="004529D5">
      <w:pPr>
        <w:pStyle w:val="BodyText"/>
      </w:pPr>
      <w:r>
        <w:rPr>
          <w:lang w:val="id"/>
        </w:rPr>
        <w:t>Siswa kelas 12 diberikan informasi tentang pendaftaran ke universitas dan penerimaan ke program sarjana oleh sekolah mereka.</w:t>
      </w:r>
    </w:p>
    <w:p w14:paraId="0D162FFB" w14:textId="77777777" w:rsidR="00F424CC" w:rsidRDefault="00F424CC" w:rsidP="004C3145">
      <w:pPr>
        <w:pStyle w:val="BodyText"/>
      </w:pPr>
    </w:p>
    <w:p w14:paraId="273B6216" w14:textId="77777777" w:rsidR="00F424CC" w:rsidRDefault="00F424CC" w:rsidP="004C3145">
      <w:pPr>
        <w:pStyle w:val="BodyText"/>
      </w:pPr>
      <w:r>
        <w:rPr>
          <w:lang w:val="id"/>
        </w:rPr>
        <w:t>Untuk dapat dipertimbangkan masuk universitas sebagai lulusan sekolah menggunakan ATAR, siswa harus:</w:t>
      </w:r>
    </w:p>
    <w:p w14:paraId="2C2EBEC9" w14:textId="3D68334C" w:rsidR="00F424CC" w:rsidRDefault="00F424CC" w:rsidP="00D70709">
      <w:pPr>
        <w:pStyle w:val="BodyText"/>
        <w:numPr>
          <w:ilvl w:val="0"/>
          <w:numId w:val="23"/>
        </w:numPr>
        <w:ind w:left="700"/>
      </w:pPr>
      <w:r>
        <w:rPr>
          <w:lang w:val="id"/>
        </w:rPr>
        <w:t>memenuhi persyaratan untuk Sertifikat Pendidikan Australia Barat (</w:t>
      </w:r>
      <w:r>
        <w:rPr>
          <w:i/>
          <w:iCs/>
          <w:lang w:val="id"/>
        </w:rPr>
        <w:t>Western Australian Certificate of Educatio</w:t>
      </w:r>
      <w:r>
        <w:rPr>
          <w:lang w:val="id"/>
        </w:rPr>
        <w:t>n atau WACE)</w:t>
      </w:r>
    </w:p>
    <w:p w14:paraId="5618A6A3" w14:textId="4B64AF42" w:rsidR="004C4720" w:rsidRPr="00063A80" w:rsidRDefault="00F424CC" w:rsidP="00063A80">
      <w:pPr>
        <w:pStyle w:val="BodyText"/>
        <w:numPr>
          <w:ilvl w:val="0"/>
          <w:numId w:val="23"/>
        </w:numPr>
        <w:ind w:left="700"/>
      </w:pPr>
      <w:r>
        <w:rPr>
          <w:noProof/>
          <w:lang w:val="id"/>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F70696" id="Freeform: Shape 4" o:spid="_x0000_s1026" style="position:absolute;margin-left:106.95pt;margin-top:13.35pt;width:77.2pt;height:2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Pr>
          <w:lang w:val="id"/>
        </w:rPr>
        <w:t>memenuhi standar Kompetensi Bahasa Inggris sebagaimana ditetapkan oleh masing-masing universitas</w:t>
      </w:r>
    </w:p>
    <w:p w14:paraId="22C751E3" w14:textId="16C4E76B" w:rsidR="00F424CC" w:rsidRPr="004C4720" w:rsidRDefault="00F424CC" w:rsidP="00D70709">
      <w:pPr>
        <w:pStyle w:val="BodyText"/>
        <w:numPr>
          <w:ilvl w:val="0"/>
          <w:numId w:val="24"/>
        </w:numPr>
        <w:ind w:left="700"/>
      </w:pPr>
      <w:r>
        <w:rPr>
          <w:lang w:val="id"/>
        </w:rPr>
        <w:t>memperoleh ATAR yang cukup tinggi untuk masuk ke program studi tertentu</w:t>
      </w:r>
    </w:p>
    <w:p w14:paraId="539D46F5" w14:textId="77777777" w:rsidR="00F424CC" w:rsidRDefault="00F424CC" w:rsidP="00D70709">
      <w:pPr>
        <w:pStyle w:val="BodyText"/>
        <w:numPr>
          <w:ilvl w:val="0"/>
          <w:numId w:val="24"/>
        </w:numPr>
        <w:ind w:left="700"/>
      </w:pPr>
      <w:r>
        <w:rPr>
          <w:lang w:val="id"/>
        </w:rPr>
        <w:t>memenuhi prasyarat atau persyaratan khusus untuk masuk ke jurusan tertentu.</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id"/>
        </w:rPr>
        <w:t>ATAR dengan Penyesuaian Peringkat Seleksi</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id"/>
        </w:rPr>
        <w:t>Siswa tertentu memenuhi syarat mendapatkan penyesuaian ATAR. Penyesuaian ini akan meningkatkan peringkat siswa dengan menggunakan faktor-faktor berikut:</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id"/>
        </w:rPr>
        <w:t>tinggal atau bersekolah di daerah tertentu</w:t>
      </w:r>
    </w:p>
    <w:p w14:paraId="215F1C93" w14:textId="7740539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id"/>
        </w:rPr>
        <w:t>orang pertama dalam keluarga yang akan kuliah di universitas.</w:t>
      </w:r>
    </w:p>
    <w:p w14:paraId="1E052703" w14:textId="789A2A8B" w:rsidR="00037E99" w:rsidRDefault="006E2FC1" w:rsidP="004A1E57">
      <w:pPr>
        <w:pStyle w:val="BodyText"/>
        <w:spacing w:before="120" w:after="120" w:line="252" w:lineRule="auto"/>
        <w:ind w:right="212"/>
        <w:rPr>
          <w:b/>
          <w:bCs/>
          <w:sz w:val="24"/>
          <w:szCs w:val="24"/>
        </w:rPr>
        <w:sectPr w:rsidR="00037E99"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Pr>
          <w:color w:val="000000"/>
          <w:shd w:val="clear" w:color="auto" w:fill="FFFFFF"/>
          <w:lang w:val="id"/>
        </w:rPr>
        <w:t>Seorang siswa bisa saja memiliki peringkat seleksi yang berbeda untuk  setiap universitas. Pusat Layanan Institusi Tersier (</w:t>
      </w:r>
      <w:r>
        <w:rPr>
          <w:i/>
          <w:iCs/>
          <w:color w:val="000000"/>
          <w:shd w:val="clear" w:color="auto" w:fill="FFFFFF"/>
          <w:lang w:val="id"/>
        </w:rPr>
        <w:t>Tertiary Institutions Service Centre</w:t>
      </w:r>
      <w:r>
        <w:rPr>
          <w:color w:val="000000"/>
          <w:shd w:val="clear" w:color="auto" w:fill="FFFFFF"/>
          <w:lang w:val="id"/>
        </w:rPr>
        <w:t xml:space="preserve"> atau TISC) memiliki brosur penerimaan universitas yang dibuat setiap tahun dan berisi persyaratan penerimaan dan pilihan kuliah: </w:t>
      </w:r>
      <w:hyperlink r:id="rId16" w:history="1">
        <w:r>
          <w:rPr>
            <w:rStyle w:val="Hyperlink"/>
            <w:shd w:val="clear" w:color="auto" w:fill="FFFFFF"/>
            <w:lang w:val="id"/>
          </w:rPr>
          <w:t>https://tisc.edu.au/static/guide/download.tisc</w:t>
        </w:r>
      </w:hyperlink>
      <w:r>
        <w:rPr>
          <w:color w:val="000000"/>
          <w:shd w:val="clear" w:color="auto" w:fill="FFFFFF"/>
          <w:lang w:val="id"/>
        </w:rPr>
        <w:t xml:space="preserve"> </w:t>
      </w: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id"/>
        </w:rPr>
        <w:t>Mata pelajaran pendukung masuk ke universitas</w:t>
      </w:r>
    </w:p>
    <w:p w14:paraId="759740C7" w14:textId="77777777" w:rsidR="00F520DD" w:rsidRDefault="00291390" w:rsidP="004C3145">
      <w:pPr>
        <w:pStyle w:val="BodyText"/>
        <w:spacing w:after="120"/>
      </w:pPr>
      <w:r>
        <w:rPr>
          <w:lang w:val="id"/>
        </w:rPr>
        <w:t xml:space="preserve">Mata pelajaran pendukung masuk ke universitas dirancang untuk mempersiapkan mahasiswa agar memenuhi syarat mengikuti berbagai mata kuliah sarjana. Mata pelajaran ini akan mengembangkan keterampilan yang dibutuhkan untuk berhasil dalam studi tingkat universitas, seperti penelitian dan penulisan akademis, numerasi, dan keterampilan berpikir kritis. </w:t>
      </w:r>
    </w:p>
    <w:p w14:paraId="29910771" w14:textId="5AA7443E" w:rsidR="00D47A10" w:rsidRDefault="00D537D1" w:rsidP="004C3145">
      <w:pPr>
        <w:pStyle w:val="BodyText"/>
        <w:spacing w:after="120"/>
      </w:pPr>
      <w:r>
        <w:rPr>
          <w:lang w:val="id"/>
        </w:rPr>
        <w:t xml:space="preserve">Mata pelajaran ini gratis bagi lulusan sekolah yang merupakan warga negara Australia, tetapi biaya dan kelayakan masuk bisa berbeda bagi non-warga negara.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id"/>
              </w:rPr>
              <w:t>Universitas</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id"/>
              </w:rPr>
              <w:t>Situs web</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id"/>
              </w:rP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id"/>
              </w:rPr>
              <w:t xml:space="preserve">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7" w:history="1">
              <w:r>
                <w:rPr>
                  <w:rStyle w:val="Hyperlink"/>
                  <w:lang w:val="id"/>
                </w:rPr>
                <w:t>https://www.curtin.edu.au/study/applying/pathways/uniready-enabling-program/</w:t>
              </w:r>
            </w:hyperlink>
            <w:r>
              <w:rPr>
                <w:lang w:val="id"/>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id"/>
              </w:rP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id"/>
              </w:rPr>
              <w:t>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18" w:history="1">
              <w:r>
                <w:rPr>
                  <w:rStyle w:val="Hyperlink"/>
                  <w:lang w:val="id"/>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id"/>
              </w:rP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id"/>
              </w:rPr>
              <w:t>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19" w:history="1">
              <w:r>
                <w:rPr>
                  <w:rStyle w:val="Hyperlink"/>
                  <w:lang w:val="id"/>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id"/>
              </w:rPr>
              <w:t>Universitas Notre Dame</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id"/>
              </w:rPr>
              <w:t xml:space="preserve"> Program Jalur Khusus Tersier (</w:t>
            </w:r>
            <w:r>
              <w:rPr>
                <w:i/>
                <w:iCs/>
                <w:lang w:val="id"/>
              </w:rPr>
              <w:t>Tertiary Pathway Program</w:t>
            </w:r>
            <w:r>
              <w:rPr>
                <w:lang w:val="id"/>
              </w:rPr>
              <w:t xml:space="preserve"> atau TPP) </w:t>
            </w:r>
            <w:hyperlink r:id="rId20" w:history="1">
              <w:r>
                <w:rPr>
                  <w:rStyle w:val="Hyperlink"/>
                  <w:lang w:val="id"/>
                </w:rPr>
                <w:t>https://www.notredame.edu.au/study/pathways/tertiary-pathway-program</w:t>
              </w:r>
            </w:hyperlink>
          </w:p>
        </w:tc>
      </w:tr>
      <w:tr w:rsidR="00347DBB" w14:paraId="08611D7E" w14:textId="77777777" w:rsidTr="006E281D">
        <w:trPr>
          <w:trHeight w:val="161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id"/>
              </w:rPr>
              <w:t>Universitas Western Australia</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id"/>
              </w:rPr>
              <w:t>Universitas Australia Barat (University of Western Australia) menerima siswa yang berhasil menyelesaikan program pendukung di salah satu universitas di Australia atau perguruan tinggi afiliasi  mereka jika memiliki nilai rata- rata akhir (f</w:t>
            </w:r>
            <w:r>
              <w:rPr>
                <w:i/>
                <w:iCs/>
                <w:lang w:val="id"/>
              </w:rPr>
              <w:t>inal weighted average</w:t>
            </w:r>
            <w:r>
              <w:rPr>
                <w:lang w:val="id"/>
              </w:rPr>
              <w:t>)65% ke atas.</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1" w:history="1">
              <w:r>
                <w:rPr>
                  <w:rStyle w:val="Hyperlink"/>
                  <w:lang w:val="id"/>
                </w:rPr>
                <w:t>https://www.uwa.edu.au/study/how-to-apply/admission-entry-pathways/enabling-programs</w:t>
              </w:r>
            </w:hyperlink>
            <w:r>
              <w:rPr>
                <w:lang w:val="id"/>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id"/>
        </w:rPr>
        <w:t>Pendidikan dan Pelatihan Kejuruan  (</w:t>
      </w:r>
      <w:r>
        <w:rPr>
          <w:b/>
          <w:bCs/>
          <w:i/>
          <w:iCs/>
          <w:sz w:val="24"/>
          <w:szCs w:val="24"/>
          <w:lang w:val="id"/>
        </w:rPr>
        <w:t>Vocational Education and Training</w:t>
      </w:r>
      <w:r>
        <w:rPr>
          <w:b/>
          <w:bCs/>
          <w:sz w:val="24"/>
          <w:szCs w:val="24"/>
          <w:lang w:val="id"/>
        </w:rPr>
        <w:t xml:space="preserve"> atau VET)</w:t>
      </w:r>
    </w:p>
    <w:p w14:paraId="2B655608" w14:textId="73D46355" w:rsidR="00F321C6" w:rsidRDefault="00553638" w:rsidP="00CC54CA">
      <w:pPr>
        <w:pStyle w:val="BodyText"/>
        <w:spacing w:before="5" w:after="120"/>
      </w:pPr>
      <w:r>
        <w:rPr>
          <w:lang w:val="id"/>
        </w:rPr>
        <w:t>Kualifikasi Pendidikan dan Pelatihan Kejuruan (VET) digunakan sebagai jalur yang sangat baik menuju pendidikan tinggi. Siswa dapat menggunakan kualifikasi VET untuk memenuhi persyaratan masuk minimum untuk berbagai program sarjana. Kualifikasi VET yang relevan mungkin juga memberikan status lanjutan atau pengaturan transfer kredit, yang mengakui keterampilan dan pengetahuan yang diperoleh melalui pelatihan kejuruan.</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id"/>
              </w:rPr>
              <w:t>Universitas</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id"/>
              </w:rPr>
              <w:t>Situs web</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id"/>
              </w:rPr>
              <w:t>Curtin</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2" w:history="1">
              <w:r>
                <w:rPr>
                  <w:rStyle w:val="Hyperlink"/>
                  <w:lang w:val="id"/>
                </w:rPr>
                <w:t>https://www.curtin.edu.au/study/applying/pathways/tafe-vet/</w:t>
              </w:r>
            </w:hyperlink>
            <w:r>
              <w:rPr>
                <w:lang w:val="id"/>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id"/>
              </w:rPr>
              <w:t>Edith Cowan</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3">
              <w:r>
                <w:rPr>
                  <w:color w:val="0462C1"/>
                  <w:u w:val="single"/>
                  <w:lang w:val="id"/>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id"/>
              </w:rPr>
              <w:t>Murdoch</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4" w:history="1">
              <w:r>
                <w:rPr>
                  <w:rStyle w:val="Hyperlink"/>
                  <w:rFonts w:eastAsia="Arial"/>
                  <w:szCs w:val="22"/>
                  <w:lang w:val="id"/>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id"/>
              </w:rPr>
              <w:t>Universitas Notre Dame</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5" w:history="1">
              <w:r>
                <w:rPr>
                  <w:rStyle w:val="Hyperlink"/>
                  <w:lang w:val="id"/>
                </w:rPr>
                <w:t>https://www.notredame.edu.au/study/applications-and-admissions/pathways/other-entry-pathways</w:t>
              </w:r>
            </w:hyperlink>
            <w:r>
              <w:rPr>
                <w:lang w:val="id"/>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id"/>
              </w:rPr>
              <w:t>Universitas Western Australia</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6" w:history="1">
              <w:r>
                <w:rPr>
                  <w:rStyle w:val="Hyperlink"/>
                  <w:lang w:val="id"/>
                </w:rPr>
                <w:t>https://www.uwa.edu.au/study/how-to-apply/entry-standards</w:t>
              </w:r>
            </w:hyperlink>
          </w:p>
        </w:tc>
      </w:tr>
    </w:tbl>
    <w:p w14:paraId="1E02C0FF" w14:textId="77777777" w:rsidR="006219B3" w:rsidRDefault="006219B3" w:rsidP="00F70FDB">
      <w:pPr>
        <w:spacing w:after="60"/>
        <w:rPr>
          <w:b/>
          <w:bCs/>
          <w:sz w:val="24"/>
          <w:szCs w:val="24"/>
        </w:rPr>
        <w:sectPr w:rsidR="006219B3" w:rsidSect="00AC77DE">
          <w:headerReference w:type="first" r:id="rId27"/>
          <w:footerReference w:type="first" r:id="rId28"/>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id"/>
        </w:rPr>
        <w:t>Jalur masuk Portofolio</w:t>
      </w:r>
    </w:p>
    <w:p w14:paraId="539632D5" w14:textId="5E3C506F" w:rsidR="00F321C6" w:rsidRDefault="00291390" w:rsidP="00037E99">
      <w:pPr>
        <w:spacing w:after="240"/>
      </w:pPr>
      <w:r>
        <w:rPr>
          <w:lang w:val="id"/>
        </w:rPr>
        <w:t xml:space="preserve">Siswa dapat dipertimbangkan untuk masuk ke program sarjana tertentu berdasarkan portofolio yang menunjukkan prestasi akademik, kualifikasi, kemampuan, dan kesesuaian untuk kuliah di perguruan tinggi. </w:t>
      </w:r>
    </w:p>
    <w:p w14:paraId="541DB3B5" w14:textId="2876061D" w:rsidR="00355F8F" w:rsidRDefault="00355F8F" w:rsidP="00037E99">
      <w:pPr>
        <w:pStyle w:val="BodyText"/>
        <w:spacing w:before="120" w:after="120"/>
      </w:pPr>
      <w:r>
        <w:rPr>
          <w:lang w:val="id"/>
        </w:rPr>
        <w:t xml:space="preserve">Jalur masuk portofolio tersedia untuk berbagai jurusan. Jurusan tertentu memiliki kriteria penerimaan tambahan khusus jurusan.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id"/>
              </w:rPr>
              <w:t>Universitas</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id"/>
              </w:rPr>
              <w:t>Situs web</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id"/>
              </w:rPr>
              <w:t>Curtin</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29" w:history="1">
              <w:r>
                <w:rPr>
                  <w:rStyle w:val="Hyperlink"/>
                  <w:lang w:val="id"/>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id"/>
              </w:rPr>
              <w:t>Edith Cowan</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0" w:history="1">
              <w:r>
                <w:rPr>
                  <w:rStyle w:val="Hyperlink"/>
                  <w:lang w:val="id"/>
                </w:rPr>
                <w:t>https://www.ecu.edu.au/future-students/course-entry/creative-arts-portfolio-entry</w:t>
              </w:r>
            </w:hyperlink>
            <w:r>
              <w:rPr>
                <w:lang w:val="id"/>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id"/>
              </w:rPr>
              <w:t>Murdoch</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1" w:history="1">
              <w:r>
                <w:rPr>
                  <w:rStyle w:val="Hyperlink"/>
                  <w:lang w:val="id"/>
                </w:rPr>
                <w:t>https://www.murdoch.edu.au/study/pathways-to-uni/enabling-pathways/experience-based-entry/media-portfolio</w:t>
              </w:r>
            </w:hyperlink>
            <w:r>
              <w:rPr>
                <w:lang w:val="id"/>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sz w:val="24"/>
          <w:szCs w:val="24"/>
          <w:lang w:val="id"/>
        </w:rPr>
        <w:t>Jalur masuk dan dukungan bagi siswa Aborigin dan Torres Strait Islander</w:t>
      </w:r>
    </w:p>
    <w:p w14:paraId="5FF3D6A9" w14:textId="596FCCEB" w:rsidR="00296F74" w:rsidRPr="00BE43AE" w:rsidRDefault="00296F74" w:rsidP="00F70FDB">
      <w:pPr>
        <w:spacing w:after="120" w:line="259" w:lineRule="auto"/>
        <w:rPr>
          <w:rFonts w:eastAsia="Arial"/>
          <w:b/>
          <w:bCs/>
          <w:spacing w:val="-2"/>
        </w:rPr>
      </w:pPr>
      <w:r>
        <w:rPr>
          <w:szCs w:val="22"/>
          <w:lang w:val="id"/>
        </w:rPr>
        <w:t xml:space="preserve">Universitas menawarkan jalur pendukung khusus yang dirancang khusus bagi calon mahasiswa Aborigin dan Penduduk Kepulauan Selat Torres, program ini bertujuan untuk mendukung individu dan komunitas mereka dalam mencapai sasaran pendidikan mereka.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id"/>
              </w:rPr>
              <w:t>Universitas</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id"/>
              </w:rPr>
              <w:t>Situs web</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id"/>
              </w:rPr>
              <w:t>Curtin</w:t>
            </w:r>
          </w:p>
        </w:tc>
        <w:tc>
          <w:tcPr>
            <w:tcW w:w="7512" w:type="dxa"/>
            <w:vAlign w:val="center"/>
          </w:tcPr>
          <w:p w14:paraId="37C528B7" w14:textId="77777777" w:rsidR="00773BC6" w:rsidRDefault="00FD5DE5"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shd w:val="clear" w:color="auto" w:fill="FFFFFF"/>
                  <w:lang w:val="id"/>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id"/>
              </w:rPr>
              <w:t>Edith Cowan</w:t>
            </w:r>
          </w:p>
        </w:tc>
        <w:tc>
          <w:tcPr>
            <w:tcW w:w="7512" w:type="dxa"/>
            <w:vAlign w:val="center"/>
          </w:tcPr>
          <w:p w14:paraId="1D45056B" w14:textId="77777777" w:rsidR="00773BC6" w:rsidRPr="005904BE"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3" w:history="1">
              <w:r>
                <w:rPr>
                  <w:rStyle w:val="Hyperlink"/>
                  <w:lang w:val="id"/>
                </w:rPr>
                <w:t>https://www.ecu.edu.au/degrees/aboriginal-and-or-torres-strait-islanders</w:t>
              </w:r>
            </w:hyperlink>
            <w:r>
              <w:rPr>
                <w:lang w:val="id"/>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id"/>
              </w:rP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id"/>
              </w:rP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4" w:history="1">
              <w:r>
                <w:rPr>
                  <w:rStyle w:val="Hyperlink"/>
                  <w:lang w:val="id"/>
                </w:rPr>
                <w:t>https://www.murdoch.edu.au/course/Enabling/N1077</w:t>
              </w:r>
            </w:hyperlink>
            <w:r>
              <w:rPr>
                <w:lang w:val="id"/>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id"/>
              </w:rPr>
              <w:t>Universitas Notre Dame</w:t>
            </w:r>
          </w:p>
        </w:tc>
        <w:tc>
          <w:tcPr>
            <w:tcW w:w="7512" w:type="dxa"/>
            <w:vAlign w:val="center"/>
          </w:tcPr>
          <w:p w14:paraId="0D6C8772" w14:textId="77777777" w:rsidR="00773BC6" w:rsidRPr="003E1590"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5" w:history="1">
              <w:r>
                <w:rPr>
                  <w:rStyle w:val="Hyperlink"/>
                  <w:lang w:val="id"/>
                </w:rPr>
                <w:t>https://www.notredame.edu.au/students/support/aboriginal-and-torres-strait-islander-support</w:t>
              </w:r>
            </w:hyperlink>
            <w:r>
              <w:rPr>
                <w:lang w:val="id"/>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id"/>
              </w:rPr>
              <w:t>Universitas Western Australia</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6">
              <w:r>
                <w:rPr>
                  <w:color w:val="0462C1"/>
                  <w:u w:val="single"/>
                  <w:lang w:val="id"/>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id"/>
        </w:rPr>
        <w:t>Kredensial Pembelajaran Gambaran Besar Internasional (International Big Picture Learning Credential atau IBPLC)</w:t>
      </w:r>
    </w:p>
    <w:p w14:paraId="7B941B8F" w14:textId="74C95C10" w:rsidR="00266A20" w:rsidRPr="00830D9A" w:rsidRDefault="00203DE5" w:rsidP="00203DE5">
      <w:pPr>
        <w:rPr>
          <w:szCs w:val="22"/>
        </w:rPr>
      </w:pPr>
      <w:r>
        <w:rPr>
          <w:lang w:val="id"/>
        </w:rPr>
        <w:t>IBPLC merupakan bentuk penilaian tahun akhir yang disesuaikan ke perorangan yang mengukur dan mencatat berbagai kapasitas, pengalaman, dan  seseorang. Sejumlah universitas di Australia menyiapkan kursi bagi lulusan SMA yang memiliki kredensial ini.</w:t>
      </w:r>
    </w:p>
    <w:p w14:paraId="592AB710" w14:textId="23029E3C" w:rsidR="00203DE5" w:rsidRPr="009F3FC4" w:rsidRDefault="00266A20" w:rsidP="00037E99">
      <w:pPr>
        <w:spacing w:before="120"/>
        <w:rPr>
          <w:color w:val="313131"/>
          <w:szCs w:val="22"/>
        </w:rPr>
      </w:pPr>
      <w:hyperlink r:id="rId37" w:history="1">
        <w:r>
          <w:rPr>
            <w:rStyle w:val="Hyperlink"/>
            <w:szCs w:val="22"/>
            <w:lang w:val="id"/>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id"/>
        </w:rPr>
        <w:t>Jalur masuk berdasarkan pengalaman</w:t>
      </w:r>
    </w:p>
    <w:p w14:paraId="25E6D505" w14:textId="485258A7" w:rsidR="00F321C6" w:rsidRDefault="00D33C0E" w:rsidP="004C3145">
      <w:pPr>
        <w:spacing w:after="120"/>
      </w:pPr>
      <w:r>
        <w:rPr>
          <w:lang w:val="id"/>
        </w:rPr>
        <w:t>Siswa dapat dipertimbangkan untuk masuk ke program sarjana melalui penilaian universitas tentang kemampuan mereka untuk berhasil dalam pendidikan tinggi berdasarkan bukti yang telah diberikan.</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id"/>
              </w:rPr>
              <w:t>Universitas</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id"/>
              </w:rPr>
              <w:t>Situs web</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id"/>
              </w:rPr>
              <w:t>Edith Cowan</w:t>
            </w:r>
          </w:p>
        </w:tc>
        <w:tc>
          <w:tcPr>
            <w:tcW w:w="7696" w:type="dxa"/>
          </w:tcPr>
          <w:p w14:paraId="3A7A3ECB" w14:textId="39A54CF5" w:rsidR="00D33C0E" w:rsidRPr="00FD22D7"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38" w:history="1">
              <w:r>
                <w:rPr>
                  <w:rStyle w:val="Hyperlink"/>
                  <w:lang w:val="id"/>
                </w:rPr>
                <w:t>https://www.ecu.edu.au/future-students/course-entry/experience-based-entry-scheme</w:t>
              </w:r>
            </w:hyperlink>
            <w:r>
              <w:rPr>
                <w:rStyle w:val="Hyperlink"/>
                <w:lang w:val="id"/>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id"/>
              </w:rPr>
              <w:t>Murdoch</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39" w:history="1">
              <w:r>
                <w:rPr>
                  <w:rStyle w:val="Hyperlink"/>
                  <w:lang w:val="id"/>
                </w:rPr>
                <w:t>https://www.murdoch.edu.au/study/pathways-to-uni/enabling-pathways/experience-based-entry</w:t>
              </w:r>
            </w:hyperlink>
            <w:r>
              <w:rPr>
                <w:lang w:val="id"/>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id"/>
              </w:rPr>
              <w:t>Universitas Notre Dame</w:t>
            </w:r>
          </w:p>
        </w:tc>
        <w:tc>
          <w:tcPr>
            <w:tcW w:w="7696" w:type="dxa"/>
            <w:shd w:val="clear" w:color="auto" w:fill="FFFFFF" w:themeFill="background1"/>
          </w:tcPr>
          <w:p w14:paraId="13FC4A1E" w14:textId="08D00B8E" w:rsidR="004C7715" w:rsidRPr="00D33C0E"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0" w:history="1">
              <w:r>
                <w:rPr>
                  <w:rStyle w:val="Hyperlink"/>
                  <w:lang w:val="id"/>
                </w:rPr>
                <w:t>https://www.notredame.edu.au/study/applications-and-admissions/pathways/other-entry-pathways</w:t>
              </w:r>
            </w:hyperlink>
            <w:r>
              <w:rPr>
                <w:lang w:val="id"/>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id"/>
              </w:rPr>
              <w:t>Universitas Western Australia</w:t>
            </w:r>
          </w:p>
        </w:tc>
        <w:tc>
          <w:tcPr>
            <w:tcW w:w="7696" w:type="dxa"/>
          </w:tcPr>
          <w:p w14:paraId="2DB2CB61" w14:textId="37EAC98B" w:rsidR="001F1ECD" w:rsidRPr="009F3FC4" w:rsidRDefault="00FD5DE5"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1" w:history="1">
              <w:r>
                <w:rPr>
                  <w:rStyle w:val="Hyperlink"/>
                  <w:lang w:val="id"/>
                </w:rPr>
                <w:t>https://www.uwa.edu.au/study/How-to-apply/Admission-entry-pathways/Experience-based-entry</w:t>
              </w:r>
            </w:hyperlink>
            <w:r>
              <w:rPr>
                <w:color w:val="0462C1"/>
                <w:u w:val="single"/>
                <w:lang w:val="id"/>
              </w:rPr>
              <w:t xml:space="preserve">  </w:t>
            </w:r>
          </w:p>
        </w:tc>
      </w:tr>
    </w:tbl>
    <w:p w14:paraId="44B07488" w14:textId="77777777" w:rsidR="00C407A9" w:rsidRDefault="00C407A9" w:rsidP="00C407A9"/>
    <w:p w14:paraId="40735AC0" w14:textId="77777777" w:rsidR="00C407A9" w:rsidRDefault="00C407A9" w:rsidP="00C407A9"/>
    <w:p w14:paraId="6F8C3422" w14:textId="25B67EB8" w:rsidR="00ED101F" w:rsidRPr="00BE43AE" w:rsidRDefault="00ED101F" w:rsidP="00F70FDB">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id"/>
        </w:rPr>
        <w:t>Pusat Layanan Perguruan Tinggi (</w:t>
      </w:r>
      <w:r>
        <w:rPr>
          <w:b/>
          <w:bCs/>
          <w:i/>
          <w:iCs/>
          <w:color w:val="000000"/>
          <w:sz w:val="24"/>
          <w:szCs w:val="24"/>
          <w:shd w:val="clear" w:color="auto" w:fill="FFFFFF"/>
          <w:lang w:val="id"/>
        </w:rPr>
        <w:t>The Tertiary Institutions Service Centre</w:t>
      </w:r>
      <w:r>
        <w:rPr>
          <w:b/>
          <w:bCs/>
          <w:color w:val="000000"/>
          <w:sz w:val="24"/>
          <w:szCs w:val="24"/>
          <w:shd w:val="clear" w:color="auto" w:fill="FFFFFF"/>
          <w:lang w:val="id"/>
        </w:rPr>
        <w:t xml:space="preserve">  atau TISC)</w:t>
      </w:r>
    </w:p>
    <w:p w14:paraId="4690CE99" w14:textId="665E54C7" w:rsidR="00530AA7" w:rsidRDefault="00530AA7" w:rsidP="000627DD">
      <w:pPr>
        <w:rPr>
          <w:rFonts w:eastAsia="Times New Roman"/>
          <w:szCs w:val="22"/>
          <w:shd w:val="clear" w:color="auto" w:fill="FFFFFF"/>
        </w:rPr>
      </w:pPr>
      <w:hyperlink r:id="rId42" w:history="1">
        <w:r>
          <w:rPr>
            <w:rStyle w:val="Hyperlink"/>
            <w:rFonts w:eastAsia="Times New Roman"/>
            <w:szCs w:val="22"/>
            <w:shd w:val="clear" w:color="auto" w:fill="FFFFFF"/>
            <w:lang w:val="id"/>
          </w:rPr>
          <w:t>https://www.tisc.edu.au/static/home.tisc</w:t>
        </w:r>
      </w:hyperlink>
    </w:p>
    <w:p w14:paraId="477EF9D1" w14:textId="77777777" w:rsidR="00530AA7" w:rsidRDefault="00530AA7" w:rsidP="000627DD">
      <w:pPr>
        <w:rPr>
          <w:rFonts w:eastAsia="Times New Roman"/>
          <w:szCs w:val="22"/>
          <w:shd w:val="clear" w:color="auto" w:fill="FFFFFF"/>
        </w:rPr>
      </w:pPr>
    </w:p>
    <w:p w14:paraId="056665D5" w14:textId="440679E4" w:rsidR="00532B84" w:rsidRPr="00BE43AE" w:rsidRDefault="00532B84" w:rsidP="000627DD">
      <w:pPr>
        <w:rPr>
          <w:rFonts w:eastAsia="Times New Roman"/>
          <w:szCs w:val="22"/>
        </w:rPr>
      </w:pPr>
      <w:r>
        <w:rPr>
          <w:rFonts w:eastAsia="Times New Roman"/>
          <w:szCs w:val="22"/>
          <w:shd w:val="clear" w:color="auto" w:fill="FFFFFF"/>
          <w:lang w:val="id"/>
        </w:rPr>
        <w:t>ISC menyediakan layanan berikut:</w:t>
      </w:r>
    </w:p>
    <w:p w14:paraId="445D4E35" w14:textId="1C6D8951" w:rsidR="00532B84" w:rsidRPr="00BE43AE" w:rsidRDefault="00532B84" w:rsidP="008358E7">
      <w:pPr>
        <w:numPr>
          <w:ilvl w:val="0"/>
          <w:numId w:val="26"/>
        </w:numPr>
        <w:ind w:left="723"/>
        <w:rPr>
          <w:rFonts w:eastAsia="Times New Roman"/>
          <w:szCs w:val="22"/>
        </w:rPr>
      </w:pPr>
      <w:r>
        <w:rPr>
          <w:rFonts w:eastAsia="Times New Roman"/>
          <w:szCs w:val="22"/>
          <w:lang w:val="id"/>
        </w:rPr>
        <w:t xml:space="preserve">Pemrosesan </w:t>
      </w:r>
      <w:hyperlink r:id="rId43" w:history="1">
        <w:r w:rsidRPr="006E281D">
          <w:rPr>
            <w:rStyle w:val="Hyperlink"/>
            <w:rFonts w:eastAsia="Times New Roman"/>
            <w:szCs w:val="22"/>
            <w:shd w:val="clear" w:color="auto" w:fill="FFFFFF"/>
            <w:lang w:val="id"/>
          </w:rPr>
          <w:t>permohonan</w:t>
        </w:r>
      </w:hyperlink>
      <w:r w:rsidRPr="006E281D">
        <w:t xml:space="preserve"> </w:t>
      </w:r>
      <w:r>
        <w:rPr>
          <w:rFonts w:eastAsia="Times New Roman"/>
          <w:szCs w:val="22"/>
          <w:lang w:val="id"/>
        </w:rPr>
        <w:t>masuk kul</w:t>
      </w:r>
      <w:r w:rsidRPr="006E281D">
        <w:rPr>
          <w:rFonts w:eastAsia="Times New Roman"/>
          <w:szCs w:val="22"/>
          <w:lang w:val="id"/>
        </w:rPr>
        <w:t>iah untuk ja</w:t>
      </w:r>
      <w:r>
        <w:rPr>
          <w:rFonts w:eastAsia="Times New Roman"/>
          <w:szCs w:val="22"/>
          <w:lang w:val="id"/>
        </w:rPr>
        <w:t>lur</w:t>
      </w:r>
      <w:r>
        <w:rPr>
          <w:rFonts w:eastAsia="Times New Roman"/>
          <w:szCs w:val="22"/>
          <w:u w:val="single"/>
          <w:lang w:val="id"/>
        </w:rPr>
        <w:t xml:space="preserve"> </w:t>
      </w:r>
      <w:r>
        <w:rPr>
          <w:rFonts w:eastAsia="Times New Roman"/>
          <w:szCs w:val="22"/>
          <w:lang w:val="id"/>
        </w:rPr>
        <w:t>sarjana di</w:t>
      </w:r>
      <w:r>
        <w:rPr>
          <w:rFonts w:eastAsia="Times New Roman"/>
          <w:szCs w:val="22"/>
          <w:u w:val="single"/>
          <w:lang w:val="id"/>
        </w:rPr>
        <w:t xml:space="preserve"> </w:t>
      </w:r>
      <w:r w:rsidRPr="006E281D">
        <w:rPr>
          <w:rFonts w:eastAsia="Times New Roman"/>
          <w:szCs w:val="22"/>
          <w:lang w:val="id"/>
        </w:rPr>
        <w:t>universitas</w:t>
      </w:r>
      <w:r>
        <w:rPr>
          <w:rFonts w:eastAsia="Times New Roman"/>
          <w:szCs w:val="22"/>
          <w:lang w:val="id"/>
        </w:rPr>
        <w:t xml:space="preserve"> di</w:t>
      </w:r>
      <w:r w:rsidRPr="006E281D">
        <w:rPr>
          <w:rFonts w:eastAsia="Times New Roman"/>
          <w:szCs w:val="22"/>
          <w:lang w:val="id"/>
        </w:rPr>
        <w:t xml:space="preserve"> </w:t>
      </w:r>
      <w:r>
        <w:rPr>
          <w:rFonts w:eastAsia="Times New Roman"/>
          <w:szCs w:val="22"/>
          <w:lang w:val="id"/>
        </w:rPr>
        <w:t xml:space="preserve">atas. </w:t>
      </w:r>
    </w:p>
    <w:p w14:paraId="4A8E1913" w14:textId="77777777" w:rsidR="00532B84" w:rsidRPr="00BE43AE" w:rsidRDefault="00532B84" w:rsidP="008358E7">
      <w:pPr>
        <w:numPr>
          <w:ilvl w:val="0"/>
          <w:numId w:val="26"/>
        </w:numPr>
        <w:ind w:left="723"/>
        <w:rPr>
          <w:rFonts w:eastAsia="Times New Roman"/>
          <w:szCs w:val="22"/>
        </w:rPr>
      </w:pPr>
      <w:r>
        <w:rPr>
          <w:rFonts w:eastAsia="Times New Roman"/>
          <w:szCs w:val="22"/>
          <w:lang w:val="id"/>
        </w:rPr>
        <w:t>Manjalankan Ujian Penerimaan Perguruan Tinggi Jalur khusus (</w:t>
      </w:r>
      <w:r>
        <w:rPr>
          <w:rFonts w:eastAsia="Times New Roman"/>
          <w:i/>
          <w:iCs/>
          <w:szCs w:val="22"/>
          <w:lang w:val="id"/>
        </w:rPr>
        <w:t>the Special Tertiary Admissions Test</w:t>
      </w:r>
      <w:r>
        <w:rPr>
          <w:rFonts w:eastAsia="Times New Roman"/>
          <w:szCs w:val="22"/>
          <w:lang w:val="id"/>
        </w:rPr>
        <w:t xml:space="preserve"> (</w:t>
      </w:r>
      <w:hyperlink r:id="rId44" w:history="1">
        <w:r>
          <w:rPr>
            <w:rStyle w:val="Hyperlink"/>
            <w:rFonts w:eastAsia="Times New Roman"/>
            <w:szCs w:val="22"/>
            <w:shd w:val="clear" w:color="auto" w:fill="FFFFFF"/>
            <w:lang w:val="id"/>
          </w:rPr>
          <w:t>STAT</w:t>
        </w:r>
      </w:hyperlink>
      <w:r>
        <w:rPr>
          <w:rFonts w:eastAsia="Times New Roman"/>
          <w:szCs w:val="22"/>
          <w:lang w:val="id"/>
        </w:rPr>
        <w:t>).</w:t>
      </w:r>
    </w:p>
    <w:p w14:paraId="4864D53A" w14:textId="4D48BA7C" w:rsidR="00532B84" w:rsidRPr="00BE43AE" w:rsidRDefault="00532B84" w:rsidP="008358E7">
      <w:pPr>
        <w:numPr>
          <w:ilvl w:val="0"/>
          <w:numId w:val="26"/>
        </w:numPr>
        <w:ind w:left="723"/>
        <w:rPr>
          <w:rFonts w:eastAsia="Times New Roman"/>
          <w:szCs w:val="22"/>
        </w:rPr>
      </w:pPr>
      <w:r>
        <w:rPr>
          <w:rFonts w:eastAsia="Times New Roman"/>
          <w:szCs w:val="22"/>
          <w:lang w:val="id"/>
        </w:rPr>
        <w:t>Manjalankan Program Foundation  Universitas Australia Barat (Western Australian Universities’ Foundation Program (</w:t>
      </w:r>
      <w:hyperlink r:id="rId45" w:history="1">
        <w:r>
          <w:rPr>
            <w:rStyle w:val="Hyperlink"/>
            <w:rFonts w:eastAsia="Times New Roman"/>
            <w:szCs w:val="22"/>
            <w:shd w:val="clear" w:color="auto" w:fill="FFFFFF"/>
            <w:lang w:val="id"/>
          </w:rPr>
          <w:t>WAUFP</w:t>
        </w:r>
      </w:hyperlink>
      <w:r>
        <w:rPr>
          <w:rFonts w:eastAsia="Times New Roman"/>
          <w:szCs w:val="22"/>
          <w:lang w:val="id"/>
        </w:rPr>
        <w:t>).</w:t>
      </w:r>
    </w:p>
    <w:p w14:paraId="5F54FE6A" w14:textId="73821BF8" w:rsidR="00532B84" w:rsidRPr="00BE43AE" w:rsidRDefault="00532B84" w:rsidP="008358E7">
      <w:pPr>
        <w:numPr>
          <w:ilvl w:val="0"/>
          <w:numId w:val="26"/>
        </w:numPr>
        <w:ind w:left="723"/>
        <w:rPr>
          <w:rFonts w:eastAsia="Times New Roman"/>
          <w:szCs w:val="22"/>
        </w:rPr>
      </w:pPr>
      <w:r>
        <w:rPr>
          <w:rFonts w:eastAsia="Times New Roman"/>
          <w:szCs w:val="22"/>
          <w:lang w:val="id"/>
        </w:rPr>
        <w:t xml:space="preserve">Mempublikasikan </w:t>
      </w:r>
      <w:hyperlink r:id="rId46" w:history="1">
        <w:r>
          <w:rPr>
            <w:rStyle w:val="Hyperlink"/>
            <w:rFonts w:eastAsia="Times New Roman"/>
            <w:szCs w:val="22"/>
            <w:shd w:val="clear" w:color="auto" w:fill="FFFFFF"/>
            <w:lang w:val="id"/>
          </w:rPr>
          <w:t>School</w:t>
        </w:r>
        <w:r>
          <w:rPr>
            <w:rStyle w:val="Hyperlink"/>
            <w:shd w:val="clear" w:color="auto" w:fill="FFFFFF"/>
            <w:lang w:val="id"/>
          </w:rPr>
          <w:t xml:space="preserve"> Circulars</w:t>
        </w:r>
      </w:hyperlink>
      <w:r w:rsidR="006E281D">
        <w:t xml:space="preserve"> </w:t>
      </w:r>
      <w:r w:rsidRPr="006E281D">
        <w:rPr>
          <w:rFonts w:eastAsia="Times New Roman"/>
          <w:szCs w:val="22"/>
          <w:lang w:val="id"/>
        </w:rPr>
        <w:t>secara</w:t>
      </w:r>
      <w:r>
        <w:rPr>
          <w:rFonts w:eastAsia="Times New Roman"/>
          <w:szCs w:val="22"/>
          <w:lang w:val="id"/>
        </w:rPr>
        <w:t xml:space="preserve"> b</w:t>
      </w:r>
      <w:r w:rsidRPr="006E281D">
        <w:rPr>
          <w:rFonts w:eastAsia="Times New Roman"/>
          <w:szCs w:val="22"/>
          <w:lang w:val="id"/>
        </w:rPr>
        <w:t>erkala</w:t>
      </w:r>
      <w:r>
        <w:rPr>
          <w:rFonts w:eastAsia="Times New Roman"/>
          <w:szCs w:val="22"/>
          <w:lang w:val="id"/>
        </w:rPr>
        <w:t>.</w:t>
      </w:r>
    </w:p>
    <w:p w14:paraId="5AB11B5F" w14:textId="610B6290" w:rsidR="00532B84" w:rsidRPr="00BE43AE" w:rsidRDefault="00532B84" w:rsidP="008358E7">
      <w:pPr>
        <w:numPr>
          <w:ilvl w:val="0"/>
          <w:numId w:val="26"/>
        </w:numPr>
        <w:ind w:left="723"/>
        <w:rPr>
          <w:rFonts w:eastAsia="Times New Roman"/>
          <w:szCs w:val="22"/>
        </w:rPr>
      </w:pPr>
      <w:hyperlink r:id="rId47" w:history="1">
        <w:r>
          <w:rPr>
            <w:rStyle w:val="Hyperlink"/>
            <w:rFonts w:eastAsia="Times New Roman"/>
            <w:szCs w:val="22"/>
            <w:shd w:val="clear" w:color="auto" w:fill="FFFFFF"/>
            <w:lang w:val="id"/>
          </w:rPr>
          <w:t>Menyesuaikan</w:t>
        </w:r>
      </w:hyperlink>
      <w:r>
        <w:rPr>
          <w:rFonts w:eastAsia="Times New Roman"/>
          <w:szCs w:val="22"/>
          <w:lang w:val="id"/>
        </w:rPr>
        <w:t xml:space="preserve"> </w:t>
      </w:r>
      <w:r w:rsidRPr="006E281D">
        <w:rPr>
          <w:rFonts w:eastAsia="Times New Roman"/>
          <w:szCs w:val="22"/>
          <w:lang w:val="id"/>
        </w:rPr>
        <w:t>hasi</w:t>
      </w:r>
      <w:r>
        <w:rPr>
          <w:rFonts w:eastAsia="Times New Roman"/>
          <w:szCs w:val="22"/>
          <w:lang w:val="id"/>
        </w:rPr>
        <w:t xml:space="preserve">l WACE </w:t>
      </w:r>
      <w:r w:rsidRPr="006E281D">
        <w:rPr>
          <w:rFonts w:eastAsia="Times New Roman"/>
          <w:szCs w:val="22"/>
          <w:lang w:val="id"/>
        </w:rPr>
        <w:t>d</w:t>
      </w:r>
      <w:r>
        <w:rPr>
          <w:rFonts w:eastAsia="Times New Roman"/>
          <w:szCs w:val="22"/>
          <w:lang w:val="id"/>
        </w:rPr>
        <w:t>an hitu</w:t>
      </w:r>
      <w:r w:rsidRPr="006E281D">
        <w:rPr>
          <w:rFonts w:eastAsia="Times New Roman"/>
          <w:szCs w:val="22"/>
          <w:lang w:val="id"/>
        </w:rPr>
        <w:t>n</w:t>
      </w:r>
      <w:r>
        <w:rPr>
          <w:rFonts w:eastAsia="Times New Roman"/>
          <w:szCs w:val="22"/>
          <w:lang w:val="id"/>
        </w:rPr>
        <w:t xml:space="preserve">g ulang </w:t>
      </w:r>
      <w:hyperlink r:id="rId48" w:history="1">
        <w:r>
          <w:rPr>
            <w:rStyle w:val="Hyperlink"/>
            <w:rFonts w:eastAsia="Times New Roman"/>
            <w:szCs w:val="22"/>
            <w:shd w:val="clear" w:color="auto" w:fill="FFFFFF"/>
            <w:lang w:val="id"/>
          </w:rPr>
          <w:t>ATAR</w:t>
        </w:r>
      </w:hyperlink>
      <w:r>
        <w:rPr>
          <w:rFonts w:eastAsia="Times New Roman"/>
          <w:szCs w:val="22"/>
          <w:lang w:val="id"/>
        </w:rPr>
        <w:t xml:space="preserve"> untuk siswa di WA.</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spacing w:line="252" w:lineRule="auto"/>
        <w:ind w:right="212"/>
        <w:rPr>
          <w:color w:val="000000"/>
          <w:spacing w:val="-4"/>
          <w:shd w:val="clear" w:color="auto" w:fill="FFFFFF"/>
        </w:rPr>
      </w:pPr>
      <w:r>
        <w:rPr>
          <w:color w:val="000000"/>
          <w:shd w:val="clear" w:color="auto" w:fill="FFFFFF"/>
          <w:lang w:val="id"/>
        </w:rPr>
        <w:t>TISC menyediakan berbagai sumber daya yang mungkin berguna bagi Anda, termasuk brosur penerimaan universitas yang tersedia setiap tahun disertai persyaratan dan pilihan jalur.</w:t>
      </w:r>
    </w:p>
    <w:p w14:paraId="1DDA540F" w14:textId="3B46F704" w:rsidR="006C4D37" w:rsidRDefault="00C54FA6" w:rsidP="000627DD">
      <w:pPr>
        <w:pStyle w:val="BodyText"/>
        <w:rPr>
          <w:rStyle w:val="Hyperlink"/>
          <w:spacing w:val="-4"/>
          <w:shd w:val="clear" w:color="auto" w:fill="FFFFFF"/>
        </w:rPr>
      </w:pPr>
      <w:hyperlink r:id="rId49" w:history="1">
        <w:r>
          <w:rPr>
            <w:rStyle w:val="Hyperlink"/>
            <w:shd w:val="clear" w:color="auto" w:fill="FFFFFF"/>
            <w:lang w:val="id"/>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id"/>
        </w:rPr>
        <w:t>Educational Access Scheme</w:t>
      </w:r>
    </w:p>
    <w:p w14:paraId="29A5B781" w14:textId="77777777"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id"/>
        </w:rPr>
        <w:t>Skema Akses Pendidikan (</w:t>
      </w:r>
      <w:r>
        <w:rPr>
          <w:i/>
          <w:iCs/>
          <w:szCs w:val="22"/>
          <w:shd w:val="clear" w:color="auto" w:fill="FFFFFF"/>
          <w:lang w:val="id"/>
        </w:rPr>
        <w:t>Educational Access Scheme</w:t>
      </w:r>
      <w:r>
        <w:rPr>
          <w:szCs w:val="22"/>
          <w:shd w:val="clear" w:color="auto" w:fill="FFFFFF"/>
          <w:lang w:val="id"/>
        </w:rPr>
        <w:t xml:space="preserve"> atau EAS) ditujukan kepada pelamar yang sedang mencari penerimaan sarjana di universitas-universitas Australia Barat dan telah mengalami keadaan luar biasa selama sekolah menengah atas, yang berdampak buruk pada studi  di kelas 11/12 mereka. Mereka dapat mengajukan permohonan pertimbangan khusus, yang jika disetujui dapat membantu mereka masuk kuliah ke universitas.</w:t>
      </w:r>
    </w:p>
    <w:p w14:paraId="557D99D1" w14:textId="77777777" w:rsidR="00194F5F" w:rsidRDefault="00194F5F" w:rsidP="00194F5F">
      <w:pPr>
        <w:pStyle w:val="BodyText"/>
        <w:spacing w:before="120"/>
        <w:rPr>
          <w:shd w:val="clear" w:color="auto" w:fill="FFFFFF"/>
        </w:rPr>
      </w:pPr>
      <w:hyperlink r:id="rId50" w:history="1">
        <w:r>
          <w:rPr>
            <w:rStyle w:val="Hyperlink"/>
            <w:lang w:val="id"/>
          </w:rPr>
          <w:t>https://tisc.edu.au/static/guide/eas.tisc</w:t>
        </w:r>
      </w:hyperlink>
      <w:r>
        <w:rPr>
          <w:lang w:val="id"/>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id"/>
      </w:rPr>
      <w:tab/>
    </w:r>
    <w:r>
      <w:rPr>
        <w:lang w:val="id"/>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id"/>
          </w:rPr>
          <w:t>D24/0269520</w:t>
        </w:r>
      </w:sdtContent>
    </w:sdt>
  </w:p>
  <w:p w14:paraId="3CC1B870" w14:textId="77A9C2A9" w:rsidR="000F6D5A" w:rsidRPr="008626AA" w:rsidRDefault="008626AA" w:rsidP="004C3145">
    <w:pPr>
      <w:pStyle w:val="Footer"/>
      <w:tabs>
        <w:tab w:val="right" w:pos="9638"/>
      </w:tabs>
    </w:pPr>
    <w:r>
      <w:rPr>
        <w:sz w:val="18"/>
        <w:szCs w:val="14"/>
        <w:lang w:val="id"/>
      </w:rPr>
      <w:tab/>
    </w:r>
    <w:r>
      <w:rPr>
        <w:sz w:val="18"/>
        <w:szCs w:val="14"/>
        <w:lang w:val="id"/>
      </w:rPr>
      <w:fldChar w:fldCharType="begin"/>
    </w:r>
    <w:r>
      <w:rPr>
        <w:sz w:val="18"/>
        <w:szCs w:val="14"/>
        <w:lang w:val="id"/>
      </w:rPr>
      <w:instrText xml:space="preserve"> PAGE   \* MERGEFORMAT </w:instrText>
    </w:r>
    <w:r>
      <w:rPr>
        <w:sz w:val="18"/>
        <w:szCs w:val="14"/>
        <w:lang w:val="id"/>
      </w:rPr>
      <w:fldChar w:fldCharType="separate"/>
    </w:r>
    <w:r>
      <w:rPr>
        <w:noProof/>
        <w:sz w:val="18"/>
        <w:szCs w:val="14"/>
        <w:lang w:val="id"/>
      </w:rPr>
      <w:t>2</w:t>
    </w:r>
    <w:r>
      <w:rPr>
        <w:sz w:val="18"/>
        <w:szCs w:val="14"/>
        <w:lang w:val="id"/>
      </w:rPr>
      <w:fldChar w:fldCharType="end"/>
    </w:r>
    <w:r>
      <w:rPr>
        <w:sz w:val="18"/>
        <w:szCs w:val="14"/>
        <w:lang w:val="id"/>
      </w:rPr>
      <w:tab/>
      <w:t>March 2024</w:t>
    </w:r>
    <w:r>
      <w:rPr>
        <w:lang w:val="id"/>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id"/>
      </w:rPr>
      <w:tab/>
    </w:r>
    <w:r>
      <w:rPr>
        <w:lang w:val="id"/>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id"/>
          </w:rPr>
          <w:t>D24/0269520</w:t>
        </w:r>
      </w:sdtContent>
    </w:sdt>
  </w:p>
  <w:p w14:paraId="0E2C46A7" w14:textId="46F53C80" w:rsidR="00AF71AF" w:rsidRPr="00F26894" w:rsidRDefault="00440775" w:rsidP="001E1668">
    <w:pPr>
      <w:pStyle w:val="Footer"/>
      <w:rPr>
        <w:sz w:val="18"/>
        <w:szCs w:val="14"/>
      </w:rPr>
    </w:pPr>
    <w:r>
      <w:rPr>
        <w:sz w:val="18"/>
        <w:szCs w:val="14"/>
        <w:lang w:val="id"/>
      </w:rPr>
      <w:tab/>
    </w:r>
    <w:r>
      <w:rPr>
        <w:sz w:val="18"/>
        <w:szCs w:val="14"/>
        <w:lang w:val="id"/>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id"/>
      </w:rPr>
      <w:tab/>
    </w:r>
    <w:r>
      <w:rPr>
        <w:lang w:val="id"/>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id"/>
          </w:rPr>
          <w:t>D24/0269520</w:t>
        </w:r>
      </w:sdtContent>
    </w:sdt>
  </w:p>
  <w:p w14:paraId="2F1BA65F" w14:textId="77777777" w:rsidR="00274C17" w:rsidRDefault="00274C17" w:rsidP="00274C17">
    <w:pPr>
      <w:pStyle w:val="Footer"/>
      <w:rPr>
        <w:sz w:val="18"/>
        <w:szCs w:val="14"/>
      </w:rPr>
    </w:pPr>
    <w:r>
      <w:rPr>
        <w:sz w:val="18"/>
        <w:szCs w:val="14"/>
        <w:lang w:val="id"/>
      </w:rPr>
      <w:tab/>
    </w:r>
    <w:r>
      <w:rPr>
        <w:sz w:val="18"/>
        <w:szCs w:val="14"/>
        <w:lang w:val="id"/>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id"/>
          </w:rPr>
          <w:fldChar w:fldCharType="begin"/>
        </w:r>
        <w:r>
          <w:rPr>
            <w:lang w:val="id"/>
          </w:rPr>
          <w:instrText xml:space="preserve"> PAGE   \* MERGEFORMAT </w:instrText>
        </w:r>
        <w:r>
          <w:rPr>
            <w:lang w:val="id"/>
          </w:rPr>
          <w:fldChar w:fldCharType="separate"/>
        </w:r>
        <w:r>
          <w:rPr>
            <w:noProof/>
            <w:lang w:val="id"/>
          </w:rPr>
          <w:t>2</w:t>
        </w:r>
        <w:r>
          <w:rPr>
            <w:noProof/>
            <w:lang w:val="id"/>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id"/>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9631071" w:rsidR="00916AF7" w:rsidRDefault="006E281D" w:rsidP="00127DAD">
    <w:pPr>
      <w:pStyle w:val="Header"/>
    </w:pPr>
    <w:r>
      <w:rPr>
        <w:noProof/>
      </w:rPr>
      <mc:AlternateContent>
        <mc:Choice Requires="wps">
          <w:drawing>
            <wp:anchor distT="45720" distB="45720" distL="114300" distR="114300" simplePos="0" relativeHeight="251660291" behindDoc="0" locked="0" layoutInCell="1" allowOverlap="1" wp14:anchorId="787A913E" wp14:editId="4F809CAC">
              <wp:simplePos x="0" y="0"/>
              <wp:positionH relativeFrom="column">
                <wp:posOffset>5866130</wp:posOffset>
              </wp:positionH>
              <wp:positionV relativeFrom="paragraph">
                <wp:posOffset>-117475</wp:posOffset>
              </wp:positionV>
              <wp:extent cx="7715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noFill/>
                      <a:ln w="9525">
                        <a:noFill/>
                        <a:miter lim="800000"/>
                        <a:headEnd/>
                        <a:tailEnd/>
                      </a:ln>
                    </wps:spPr>
                    <wps:txbx>
                      <w:txbxContent>
                        <w:p w14:paraId="1FFC2504" w14:textId="6069419C" w:rsidR="006E281D" w:rsidRPr="006E281D" w:rsidRDefault="006E281D">
                          <w:pPr>
                            <w:rPr>
                              <w:color w:val="404040" w:themeColor="text1" w:themeTint="BF"/>
                              <w:sz w:val="18"/>
                              <w:szCs w:val="16"/>
                            </w:rPr>
                          </w:pPr>
                          <w:r w:rsidRPr="006E281D">
                            <w:rPr>
                              <w:color w:val="404040" w:themeColor="text1" w:themeTint="BF"/>
                              <w:sz w:val="18"/>
                              <w:szCs w:val="16"/>
                            </w:rPr>
                            <w:t>Indonesian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7A913E" id="_x0000_t202" coordsize="21600,21600" o:spt="202" path="m,l,21600r21600,l21600,xe">
              <v:stroke joinstyle="miter"/>
              <v:path gradientshapeok="t" o:connecttype="rect"/>
            </v:shapetype>
            <v:shape id="Text Box 2" o:spid="_x0000_s1026" type="#_x0000_t202" style="position:absolute;margin-left:461.9pt;margin-top:-9.25pt;width:60.75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" filled="f" stroked="f">
              <v:textbox style="mso-fit-shape-to-text:t">
                <w:txbxContent>
                  <w:p w14:paraId="1FFC2504" w14:textId="6069419C" w:rsidR="006E281D" w:rsidRPr="006E281D" w:rsidRDefault="006E281D">
                    <w:pPr>
                      <w:rPr>
                        <w:color w:val="404040" w:themeColor="text1" w:themeTint="BF"/>
                        <w:sz w:val="18"/>
                        <w:szCs w:val="16"/>
                      </w:rPr>
                    </w:pPr>
                    <w:r w:rsidRPr="006E281D">
                      <w:rPr>
                        <w:color w:val="404040" w:themeColor="text1" w:themeTint="BF"/>
                        <w:sz w:val="18"/>
                        <w:szCs w:val="16"/>
                      </w:rPr>
                      <w:t>Indonesian</w:t>
                    </w:r>
                  </w:p>
                </w:txbxContent>
              </v:textbox>
              <w10:wrap type="square"/>
            </v:shape>
          </w:pict>
        </mc:Fallback>
      </mc:AlternateContent>
    </w:r>
    <w:r w:rsidR="00DD5BF0">
      <w:rPr>
        <w:noProof/>
        <w:lang w:val="id"/>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id"/>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12F4A948" w:rsidR="00037E99" w:rsidRDefault="00037E99" w:rsidP="00127DAD">
    <w:pPr>
      <w:pStyle w:val="Header"/>
    </w:pPr>
    <w:r>
      <w:rPr>
        <w:noProof/>
        <w:lang w:val="id"/>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81D"/>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112FA"/>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06C90"/>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murdoch.edu.au/study/pathways-to-uni/enabling-pathways/experience-based-entry"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murdoch.edu.au/course/Enabling/N1077" TargetMode="External"/><Relationship Id="rId42" Type="http://schemas.openxmlformats.org/officeDocument/2006/relationships/hyperlink" Target="https://www.tisc.edu.au/static/home.tisc" TargetMode="External"/><Relationship Id="rId47" Type="http://schemas.openxmlformats.org/officeDocument/2006/relationships/hyperlink" Target="https://www.tisc.edu.au/static/statistics/scaling/scaling-index.tisc" TargetMode="External"/><Relationship Id="rId50" Type="http://schemas.openxmlformats.org/officeDocument/2006/relationships/hyperlink" Target="https://tisc.edu.au/static/guide/ea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study.curtin.edu.au/applying/pathways/portfolio-entry"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karda.curtin.edu.au/study/enabling-courses" TargetMode="External"/><Relationship Id="rId37" Type="http://schemas.openxmlformats.org/officeDocument/2006/relationships/hyperlink" Target="https://www.bigpicture.org.au/what-international-big-picture-learning-credential" TargetMode="External"/><Relationship Id="rId40" Type="http://schemas.openxmlformats.org/officeDocument/2006/relationships/hyperlink" Target="https://www.notredame.edu.au/study/applications-and-admissions/pathways/other-entry-pathways" TargetMode="External"/><Relationship Id="rId45" Type="http://schemas.openxmlformats.org/officeDocument/2006/relationships/hyperlink" Target="https://www.tisc.edu.au/static/guide/waufp.tisc" TargetMode="External"/><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www.murdoch.edu.au/study/pathways-to-uni/enabling-pathways/experience-based-entry/media-portfolio" TargetMode="External"/><Relationship Id="rId44" Type="http://schemas.openxmlformats.org/officeDocument/2006/relationships/hyperlink" Target="https://www.tisc.edu.au/static/guide/stat.tisc" TargetMode="External"/><Relationship Id="rId52"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eader" Target="header3.xml"/><Relationship Id="rId30" Type="http://schemas.openxmlformats.org/officeDocument/2006/relationships/hyperlink" Target="https://www.ecu.edu.au/future-students/course-entry/creative-arts-portfolio-entry" TargetMode="External"/><Relationship Id="rId35" Type="http://schemas.openxmlformats.org/officeDocument/2006/relationships/hyperlink" Target="https://www.notredame.edu.au/students/support/aboriginal-and-torres-strait-islander-support" TargetMode="External"/><Relationship Id="rId43" Type="http://schemas.openxmlformats.org/officeDocument/2006/relationships/hyperlink" Target="https://www.tisc.edu.au/static/guide/university-admissions-index.tisc" TargetMode="External"/><Relationship Id="rId48" Type="http://schemas.openxmlformats.org/officeDocument/2006/relationships/hyperlink" Target="https://www.tisc.edu.au/static/guide/atar-about.tisc"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www.ecu.edu.au/degrees/aboriginal-and-or-torres-strait-islanders" TargetMode="External"/><Relationship Id="rId38" Type="http://schemas.openxmlformats.org/officeDocument/2006/relationships/hyperlink" Target="https://www.ecu.edu.au/future-students/course-entry/experience-based-entry-scheme" TargetMode="External"/><Relationship Id="rId46" Type="http://schemas.openxmlformats.org/officeDocument/2006/relationships/hyperlink" Target="https://www.tisc.edu.au/static/school-circular/circular-index.tisc" TargetMode="External"/><Relationship Id="rId20" Type="http://schemas.openxmlformats.org/officeDocument/2006/relationships/hyperlink" Target="https://www.notredame.edu.au/study/pathways/tertiary-pathway-program" TargetMode="External"/><Relationship Id="rId41" Type="http://schemas.openxmlformats.org/officeDocument/2006/relationships/hyperlink" Target="https://www.uwa.edu.au/study/How-to-apply/Admission-entry-pathways/Experience-based-entry"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footer" Target="footer3.xml"/><Relationship Id="rId36" Type="http://schemas.openxmlformats.org/officeDocument/2006/relationships/hyperlink" Target="https://www.uwa.edu.au/study/indigenous-study" TargetMode="External"/><Relationship Id="rId49" Type="http://schemas.openxmlformats.org/officeDocument/2006/relationships/hyperlink" Target="https://www.tisc.edu.au/static/resources.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D90205"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3F43C2"/>
    <w:rsid w:val="00462B0A"/>
    <w:rsid w:val="004C60B5"/>
    <w:rsid w:val="004E331B"/>
    <w:rsid w:val="00544DDE"/>
    <w:rsid w:val="00582EC3"/>
    <w:rsid w:val="00716BF8"/>
    <w:rsid w:val="007B717F"/>
    <w:rsid w:val="00991E2F"/>
    <w:rsid w:val="009E3A0A"/>
    <w:rsid w:val="00B732FB"/>
    <w:rsid w:val="00BB6A92"/>
    <w:rsid w:val="00BF438D"/>
    <w:rsid w:val="00D06C90"/>
    <w:rsid w:val="00D34692"/>
    <w:rsid w:val="00D90205"/>
    <w:rsid w:val="00DC22A5"/>
    <w:rsid w:val="00E52115"/>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27CBBE34-A4BF-4B27-9F11-6F76FE615FB3}"/>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10755</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77</cp:revision>
  <cp:lastPrinted>2023-03-10T01:43:00Z</cp:lastPrinted>
  <dcterms:created xsi:type="dcterms:W3CDTF">2024-04-19T03:01:00Z</dcterms:created>
  <dcterms:modified xsi:type="dcterms:W3CDTF">2025-04-09T01:03:00Z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