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D5A2" w14:textId="2BCFFDDE" w:rsidR="002E0754" w:rsidRPr="000556EB" w:rsidRDefault="00A6602E" w:rsidP="000556EB">
      <w:pPr>
        <w:pStyle w:val="Heading1"/>
        <w:spacing w:before="0"/>
        <w:rPr>
          <w:sz w:val="48"/>
          <w:szCs w:val="48"/>
        </w:rPr>
      </w:pPr>
      <w:bookmarkStart w:id="0" w:name="_Hlk103166844"/>
      <w:bookmarkStart w:id="1" w:name="_Toc84334888"/>
      <w:r>
        <w:rPr>
          <w:bCs/>
          <w:sz w:val="48"/>
          <w:szCs w:val="48"/>
          <w:lang w:val="vi"/>
        </w:rPr>
        <w:t>Tìm hiểu về WACE và các lựa chọn dành cho Lớp 11 và 12</w:t>
      </w:r>
    </w:p>
    <w:p w14:paraId="0B0DC4B8" w14:textId="2D58F194" w:rsidR="00CB54C3" w:rsidRPr="0034331E" w:rsidRDefault="00CB54C3" w:rsidP="000556EB">
      <w:pPr>
        <w:pStyle w:val="Title"/>
        <w:spacing w:after="120"/>
        <w:rPr>
          <w:b w:val="0"/>
          <w:color w:val="auto"/>
          <w:sz w:val="36"/>
        </w:rPr>
      </w:pPr>
      <w:r>
        <w:rPr>
          <w:bCs/>
          <w:color w:val="auto"/>
          <w:sz w:val="36"/>
          <w:lang w:val="vi"/>
        </w:rPr>
        <w:t>Thông tin cho phụ huynh và người chăm sóc</w:t>
      </w:r>
    </w:p>
    <w:bookmarkEnd w:id="0"/>
    <w:bookmarkEnd w:id="1"/>
    <w:p w14:paraId="5554E5A6" w14:textId="30E7F7C2" w:rsidR="007364C2" w:rsidRPr="000556EB" w:rsidRDefault="007364C2" w:rsidP="000556EB">
      <w:pPr>
        <w:widowControl w:val="0"/>
        <w:autoSpaceDE w:val="0"/>
        <w:autoSpaceDN w:val="0"/>
        <w:spacing w:before="209"/>
        <w:ind w:right="166"/>
        <w:rPr>
          <w:rFonts w:eastAsia="Arial"/>
          <w:szCs w:val="22"/>
        </w:rPr>
      </w:pPr>
      <w:r>
        <w:rPr>
          <w:rFonts w:eastAsia="Arial"/>
          <w:szCs w:val="22"/>
          <w:lang w:val="vi"/>
        </w:rPr>
        <w:t>Học sinh có nhiều hoàn cảnh cũng như nhu cầu và hoài bão khác nhau. Các em có thể quan tâm đến việc học đại học, đã có định hướng nghề nghiệp cụ thể mà sẽ cần tiếp tục học tập và đào tạo xa hơn, hoặc có ý định đi làm sau khi rời ghế nhà trường. Chính vì thế, Tây Úc cung cấp đa dạng các lựa chọn cho học sinh lớp 11 và 12, với những khóa học mở ra nhiều hướng đi khác nhau để học lên đại học, đào tạo nghề và đi làm.</w:t>
      </w:r>
    </w:p>
    <w:p w14:paraId="59E68BF3" w14:textId="0C641E79" w:rsidR="00CB54C3" w:rsidRPr="000556EB" w:rsidRDefault="0082019B" w:rsidP="000556EB">
      <w:pPr>
        <w:pStyle w:val="Heading2"/>
      </w:pPr>
      <w:r>
        <w:rPr>
          <w:bCs/>
          <w:lang w:val="vi"/>
        </w:rPr>
        <w:t>Chứng nhận WASSA</w:t>
      </w:r>
    </w:p>
    <w:p w14:paraId="2360DF10" w14:textId="64148D5E" w:rsidR="0082019B" w:rsidRDefault="00CB54C3" w:rsidP="005D1D94">
      <w:pPr>
        <w:pStyle w:val="BodyText"/>
        <w:ind w:right="-2"/>
      </w:pPr>
      <w:r>
        <w:rPr>
          <w:lang w:val="vi"/>
        </w:rPr>
        <w:t>Tất cả học sinh nhận Chứng nhận Thành tích Học tập bang Tây Úc (WASSA) khi họ hoàn tất Lớp 12. WASSA chính thức ghi nhận thành tích học tập của học sinh ở mỗi môn, bằng cấp và chương trình đã được hoàn thành ở cấp cuối trung học.</w:t>
      </w:r>
    </w:p>
    <w:p w14:paraId="734AA23F" w14:textId="17B4860A" w:rsidR="0082019B" w:rsidRDefault="0082019B" w:rsidP="000556EB">
      <w:pPr>
        <w:pStyle w:val="Heading2"/>
      </w:pPr>
      <w:r>
        <w:rPr>
          <w:bCs/>
          <w:lang w:val="vi"/>
        </w:rPr>
        <w:t>Chứng nhận WACE</w:t>
      </w:r>
    </w:p>
    <w:p w14:paraId="7F259973" w14:textId="30A634F7" w:rsidR="0082019B" w:rsidRPr="00A455A2" w:rsidRDefault="0082019B" w:rsidP="0082019B">
      <w:pPr>
        <w:widowControl w:val="0"/>
        <w:autoSpaceDE w:val="0"/>
        <w:autoSpaceDN w:val="0"/>
        <w:spacing w:before="1"/>
        <w:ind w:right="-2"/>
        <w:rPr>
          <w:rFonts w:eastAsia="Arial"/>
          <w:spacing w:val="-2"/>
          <w:szCs w:val="22"/>
        </w:rPr>
      </w:pPr>
      <w:r>
        <w:rPr>
          <w:rFonts w:eastAsia="Arial"/>
          <w:szCs w:val="22"/>
          <w:lang w:val="vi"/>
        </w:rPr>
        <w:t>Bằng Tốt nghiệp cấp 3 bang Tây Úc (WACE) là bằng tốt nghiệp trung học được công nhận toàn quốc trong Khuôn khổ Hệ thống Bằng cấp của Úc. WACE được trao cho các học sinh hoàn tất thành công 2 năm cuối trung học và đạt tiêu chuẩn yêu cầu. WACE được các đại học,</w:t>
      </w:r>
      <w:r>
        <w:rPr>
          <w:rFonts w:eastAsia="Arial"/>
          <w:color w:val="FF0000"/>
          <w:szCs w:val="22"/>
          <w:lang w:val="vi"/>
        </w:rPr>
        <w:t xml:space="preserve"> </w:t>
      </w:r>
      <w:r>
        <w:rPr>
          <w:rFonts w:eastAsia="Arial"/>
          <w:szCs w:val="22"/>
          <w:lang w:val="vi"/>
        </w:rPr>
        <w:t>những cơ sở đào tạo đại học khác và ngành nghề công nhận.</w:t>
      </w:r>
    </w:p>
    <w:p w14:paraId="0EF80CEA" w14:textId="759E0C2F" w:rsidR="005007C0" w:rsidRPr="000556EB" w:rsidRDefault="005007C0" w:rsidP="00A8206D">
      <w:pPr>
        <w:pStyle w:val="BodyText"/>
        <w:ind w:right="-2"/>
      </w:pPr>
    </w:p>
    <w:p w14:paraId="3B908429" w14:textId="52E47AC5" w:rsidR="005C3D20" w:rsidRPr="000556EB" w:rsidRDefault="00217461" w:rsidP="00DB16A8">
      <w:pPr>
        <w:tabs>
          <w:tab w:val="left" w:pos="426"/>
        </w:tabs>
        <w:ind w:right="-2"/>
      </w:pPr>
      <w:r>
        <w:rPr>
          <w:lang w:val="vi"/>
        </w:rPr>
        <w:t>Để đạt WACE học sinh phải:</w:t>
      </w:r>
    </w:p>
    <w:p w14:paraId="5F171CAE" w14:textId="5B036F54" w:rsidR="00BF3E72" w:rsidRDefault="00BF3E72" w:rsidP="00D673EF">
      <w:pPr>
        <w:pStyle w:val="ListParagraph"/>
        <w:widowControl w:val="0"/>
        <w:numPr>
          <w:ilvl w:val="0"/>
          <w:numId w:val="27"/>
        </w:numPr>
        <w:autoSpaceDE w:val="0"/>
        <w:autoSpaceDN w:val="0"/>
        <w:ind w:left="417" w:right="-2"/>
      </w:pPr>
      <w:r>
        <w:rPr>
          <w:lang w:val="vi"/>
        </w:rPr>
        <w:t>hoàn thành tối thiểu 20 đơn vị học trình, hoặc tương đương, bao gồm:</w:t>
      </w:r>
    </w:p>
    <w:p w14:paraId="7521724B" w14:textId="2D266850" w:rsidR="006E7B53" w:rsidRDefault="00387E29" w:rsidP="006E7B53">
      <w:pPr>
        <w:pStyle w:val="ListParagraph"/>
        <w:widowControl w:val="0"/>
        <w:numPr>
          <w:ilvl w:val="1"/>
          <w:numId w:val="23"/>
        </w:numPr>
        <w:tabs>
          <w:tab w:val="clear" w:pos="340"/>
          <w:tab w:val="clear" w:pos="680"/>
        </w:tabs>
        <w:autoSpaceDE w:val="0"/>
        <w:autoSpaceDN w:val="0"/>
        <w:ind w:right="-2"/>
      </w:pPr>
      <w:r>
        <w:rPr>
          <w:lang w:val="vi"/>
        </w:rPr>
        <w:t>10 đơn vị học trình Lớp 12, hoặc tương đương</w:t>
      </w:r>
    </w:p>
    <w:p w14:paraId="11B4C6FB" w14:textId="66E3E8E8" w:rsidR="006F4DF6" w:rsidRDefault="00B70E85" w:rsidP="006E7B53">
      <w:pPr>
        <w:pStyle w:val="ListParagraph"/>
        <w:widowControl w:val="0"/>
        <w:numPr>
          <w:ilvl w:val="1"/>
          <w:numId w:val="23"/>
        </w:numPr>
        <w:tabs>
          <w:tab w:val="clear" w:pos="340"/>
          <w:tab w:val="clear" w:pos="680"/>
        </w:tabs>
        <w:autoSpaceDE w:val="0"/>
        <w:autoSpaceDN w:val="0"/>
        <w:ind w:right="-2"/>
      </w:pPr>
      <w:r>
        <w:rPr>
          <w:lang w:val="vi"/>
        </w:rPr>
        <w:t>4 đơn vị học trình thuộc lĩnh vực môn Tiếng Anh</w:t>
      </w:r>
    </w:p>
    <w:p w14:paraId="2F0815B7" w14:textId="77777777" w:rsidR="00207B81" w:rsidRDefault="00B70E85" w:rsidP="006E7B53">
      <w:pPr>
        <w:pStyle w:val="ListParagraph"/>
        <w:widowControl w:val="0"/>
        <w:numPr>
          <w:ilvl w:val="1"/>
          <w:numId w:val="23"/>
        </w:numPr>
        <w:tabs>
          <w:tab w:val="clear" w:pos="340"/>
          <w:tab w:val="clear" w:pos="680"/>
        </w:tabs>
        <w:autoSpaceDE w:val="0"/>
        <w:autoSpaceDN w:val="0"/>
        <w:ind w:right="-2"/>
      </w:pPr>
      <w:r>
        <w:rPr>
          <w:lang w:val="vi"/>
        </w:rPr>
        <w:t>một cặp đơn vị học trình Lớp 12 từ mỗi nhóm trong Danh mục A (nghệ thuật/ngôn ngữ/khoa học xã hội)</w:t>
      </w:r>
    </w:p>
    <w:p w14:paraId="127367FF" w14:textId="31308FC4" w:rsidR="00B6232D" w:rsidRDefault="001F6F03" w:rsidP="00207B81">
      <w:pPr>
        <w:pStyle w:val="ListParagraph"/>
        <w:widowControl w:val="0"/>
        <w:tabs>
          <w:tab w:val="clear" w:pos="340"/>
          <w:tab w:val="clear" w:pos="680"/>
        </w:tabs>
        <w:autoSpaceDE w:val="0"/>
        <w:autoSpaceDN w:val="0"/>
        <w:ind w:left="1440" w:right="-2" w:firstLine="0"/>
      </w:pPr>
      <w:r>
        <w:rPr>
          <w:lang w:val="vi"/>
        </w:rPr>
        <w:t>Danh mục B (toán học/khoa học/công nghệ)</w:t>
      </w:r>
    </w:p>
    <w:p w14:paraId="0A106E3A" w14:textId="77777777" w:rsidR="0010061D" w:rsidRPr="0010061D" w:rsidRDefault="0090756A" w:rsidP="0010061D">
      <w:pPr>
        <w:pStyle w:val="ListParagraph"/>
        <w:widowControl w:val="0"/>
        <w:numPr>
          <w:ilvl w:val="0"/>
          <w:numId w:val="23"/>
        </w:numPr>
        <w:autoSpaceDE w:val="0"/>
        <w:autoSpaceDN w:val="0"/>
        <w:ind w:left="417" w:right="-2"/>
      </w:pPr>
      <w:r>
        <w:rPr>
          <w:rFonts w:eastAsia="Arial"/>
          <w:szCs w:val="22"/>
          <w:lang w:val="vi"/>
        </w:rPr>
        <w:t>đạt ít nhất 14 kết quả từ điểm C trở lên ở Lớp 11 và 12, bao gồm ít nhất 6 điểm C</w:t>
      </w:r>
    </w:p>
    <w:p w14:paraId="7D696CE6" w14:textId="77777777" w:rsidR="00C36699" w:rsidRDefault="0090756A" w:rsidP="00C36699">
      <w:pPr>
        <w:pStyle w:val="ListParagraph"/>
        <w:widowControl w:val="0"/>
        <w:autoSpaceDE w:val="0"/>
        <w:autoSpaceDN w:val="0"/>
        <w:ind w:left="417" w:right="-2" w:firstLine="0"/>
        <w:rPr>
          <w:rFonts w:eastAsia="Arial"/>
          <w:szCs w:val="22"/>
        </w:rPr>
      </w:pPr>
      <w:r>
        <w:rPr>
          <w:rFonts w:eastAsia="Arial"/>
          <w:szCs w:val="22"/>
          <w:lang w:val="vi"/>
        </w:rPr>
        <w:t>(hoặc tương đương) ở Lớp 12.</w:t>
      </w:r>
    </w:p>
    <w:p w14:paraId="6E200538" w14:textId="1A2A5E30" w:rsidR="008E3899" w:rsidRPr="008E3899" w:rsidRDefault="00C36699" w:rsidP="00C36699">
      <w:pPr>
        <w:pStyle w:val="ListParagraph"/>
        <w:widowControl w:val="0"/>
        <w:numPr>
          <w:ilvl w:val="0"/>
          <w:numId w:val="23"/>
        </w:numPr>
        <w:autoSpaceDE w:val="0"/>
        <w:autoSpaceDN w:val="0"/>
        <w:ind w:left="417" w:right="-2"/>
        <w:rPr>
          <w:rFonts w:eastAsia="Arial"/>
          <w:szCs w:val="22"/>
        </w:rPr>
      </w:pPr>
      <w:r>
        <w:rPr>
          <w:lang w:val="vi"/>
        </w:rPr>
        <w:t xml:space="preserve">Hoàn thành: </w:t>
      </w:r>
    </w:p>
    <w:p w14:paraId="144BBE9D" w14:textId="60B44B4E"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vi"/>
        </w:rPr>
        <w:t>ít nhất 4 môn học ATAR Lớp 12, hoặc</w:t>
      </w:r>
    </w:p>
    <w:p w14:paraId="5C7AE731" w14:textId="77777777"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vi"/>
        </w:rPr>
        <w:t>ít nhất 5 môn thuộc chương trình phổ thông - General Lớp 12 (hoặc kết hợp các môn General và tối đa 3 môn học ATAR Lớp 12) hoặc tương đương, hoặc</w:t>
      </w:r>
    </w:p>
    <w:p w14:paraId="111D2DE1" w14:textId="2F4597BE" w:rsidR="00A17606" w:rsidRPr="000556EB" w:rsidRDefault="00C36699" w:rsidP="00FA1942">
      <w:pPr>
        <w:pStyle w:val="ListParagraph"/>
        <w:widowControl w:val="0"/>
        <w:numPr>
          <w:ilvl w:val="1"/>
          <w:numId w:val="23"/>
        </w:numPr>
        <w:autoSpaceDE w:val="0"/>
        <w:autoSpaceDN w:val="0"/>
        <w:ind w:right="-2"/>
      </w:pPr>
      <w:r>
        <w:rPr>
          <w:lang w:val="vi"/>
        </w:rPr>
        <w:t xml:space="preserve"> một Chứng chỉ VET bậc II (hoặc cao hơn), kết hợp với các môn học ATAR, môn học General hoặc môn học Cơ sở - Foundation </w:t>
      </w:r>
    </w:p>
    <w:p w14:paraId="1F411B36" w14:textId="57880EE5" w:rsidR="00110B42" w:rsidRPr="00E60C56" w:rsidRDefault="00120C42" w:rsidP="00E60C56">
      <w:pPr>
        <w:pStyle w:val="ListParagraph"/>
        <w:widowControl w:val="0"/>
        <w:numPr>
          <w:ilvl w:val="0"/>
          <w:numId w:val="23"/>
        </w:numPr>
        <w:tabs>
          <w:tab w:val="clear" w:pos="340"/>
          <w:tab w:val="clear" w:pos="680"/>
        </w:tabs>
        <w:autoSpaceDE w:val="0"/>
        <w:autoSpaceDN w:val="0"/>
        <w:ind w:left="392" w:right="-2"/>
      </w:pPr>
      <w:r>
        <w:rPr>
          <w:lang w:val="vi"/>
        </w:rPr>
        <w:t>Chứng minh đạt chuẩn tối thiểu về khả năng đọc viết và tính toán.</w:t>
      </w:r>
    </w:p>
    <w:p w14:paraId="5D2332AF" w14:textId="3B7C0B66" w:rsidR="002E0754" w:rsidRPr="00A6602E" w:rsidRDefault="002E0754" w:rsidP="00120C42">
      <w:pPr>
        <w:pStyle w:val="ListParagraph"/>
        <w:widowControl w:val="0"/>
        <w:tabs>
          <w:tab w:val="clear" w:pos="340"/>
          <w:tab w:val="clear" w:pos="680"/>
        </w:tabs>
        <w:autoSpaceDE w:val="0"/>
        <w:autoSpaceDN w:val="0"/>
        <w:ind w:left="392" w:right="-2" w:firstLine="0"/>
        <w:rPr>
          <w:rFonts w:eastAsia="Arial"/>
          <w:szCs w:val="22"/>
        </w:rPr>
      </w:pPr>
    </w:p>
    <w:p w14:paraId="6310B712" w14:textId="4DF568BF" w:rsidR="002E0754" w:rsidRDefault="002E0754" w:rsidP="00B11CCB">
      <w:pPr>
        <w:pStyle w:val="Heading1"/>
        <w:spacing w:after="0"/>
        <w:rPr>
          <w:rStyle w:val="Heading2Char"/>
          <w:b/>
          <w:sz w:val="32"/>
          <w:szCs w:val="32"/>
        </w:rPr>
      </w:pPr>
      <w:r>
        <w:rPr>
          <w:rStyle w:val="Heading2Char"/>
          <w:b/>
          <w:bCs/>
          <w:sz w:val="32"/>
          <w:szCs w:val="32"/>
          <w:lang w:val="vi"/>
        </w:rPr>
        <w:t>Tìm hiểu về các môn học Lớp 11 và 12</w:t>
      </w:r>
    </w:p>
    <w:p w14:paraId="0F167E75" w14:textId="77777777" w:rsidR="00A6602E" w:rsidRPr="00A455A2" w:rsidRDefault="00A6602E" w:rsidP="00A6602E">
      <w:pPr>
        <w:widowControl w:val="0"/>
        <w:autoSpaceDE w:val="0"/>
        <w:autoSpaceDN w:val="0"/>
        <w:rPr>
          <w:rFonts w:eastAsia="Arial"/>
          <w:b/>
          <w:color w:val="592C82"/>
          <w:sz w:val="26"/>
          <w:szCs w:val="22"/>
        </w:rPr>
      </w:pPr>
      <w:r>
        <w:rPr>
          <w:rFonts w:eastAsia="Arial"/>
          <w:szCs w:val="22"/>
          <w:lang w:val="vi"/>
        </w:rPr>
        <w:t>Ở Lớp 11 và 12, học sinh có thể chọn nhiều loại môn học và chương trình học khác nhau, bao gồm ATAR, Chương trình Phổ thông - General, Chương trình Cơ sở - Foundation, Chương trình Nhập môn- Preliminary, các Chương trình được Công nhận - Endorsed Programs và các chứng chỉ VET, giúp các em có thể đạt chứng nhận WACE.</w:t>
      </w:r>
    </w:p>
    <w:p w14:paraId="03E8F302" w14:textId="77777777" w:rsidR="006C1619" w:rsidRDefault="006C1619" w:rsidP="00EF6D86">
      <w:pPr>
        <w:widowControl w:val="0"/>
        <w:autoSpaceDE w:val="0"/>
        <w:autoSpaceDN w:val="0"/>
        <w:spacing w:before="1"/>
        <w:rPr>
          <w:rStyle w:val="Heading2Char"/>
        </w:rPr>
      </w:pPr>
    </w:p>
    <w:p w14:paraId="1DA6D472" w14:textId="77777777" w:rsidR="000D6534" w:rsidRDefault="000D6534" w:rsidP="00EF6D86">
      <w:pPr>
        <w:widowControl w:val="0"/>
        <w:autoSpaceDE w:val="0"/>
        <w:autoSpaceDN w:val="0"/>
        <w:spacing w:before="1"/>
        <w:rPr>
          <w:rStyle w:val="Heading2Char"/>
        </w:rPr>
      </w:pPr>
    </w:p>
    <w:p w14:paraId="0F5EAF70" w14:textId="19B05B2F" w:rsidR="00EF6D86" w:rsidRDefault="00EF6D86" w:rsidP="00EF6D86">
      <w:pPr>
        <w:widowControl w:val="0"/>
        <w:autoSpaceDE w:val="0"/>
        <w:autoSpaceDN w:val="0"/>
        <w:spacing w:before="1"/>
        <w:rPr>
          <w:b/>
          <w:bCs/>
        </w:rPr>
      </w:pPr>
      <w:r>
        <w:rPr>
          <w:rStyle w:val="Heading2Char"/>
          <w:bCs/>
          <w:lang w:val="vi"/>
        </w:rPr>
        <w:t>ATAR</w:t>
      </w:r>
      <w:r>
        <w:rPr>
          <w:lang w:val="vi"/>
        </w:rPr>
        <w:t xml:space="preserve"> </w:t>
      </w:r>
    </w:p>
    <w:p w14:paraId="3E7D08F2" w14:textId="77777777" w:rsidR="00EF6D86" w:rsidRPr="00A455A2" w:rsidRDefault="00EF6D86" w:rsidP="00EF6D86">
      <w:pPr>
        <w:widowControl w:val="0"/>
        <w:autoSpaceDE w:val="0"/>
        <w:autoSpaceDN w:val="0"/>
        <w:spacing w:before="1"/>
        <w:rPr>
          <w:b/>
          <w:bCs/>
        </w:rPr>
      </w:pPr>
      <w:r>
        <w:rPr>
          <w:b/>
          <w:bCs/>
          <w:lang w:val="vi"/>
        </w:rPr>
        <w:t>Các môn ATAR (Xếp hạng Tuyển sinh Đại học Úc):</w:t>
      </w:r>
    </w:p>
    <w:p w14:paraId="5DCCFAAA" w14:textId="77777777" w:rsidR="00EF6D86" w:rsidRPr="00762C0C" w:rsidRDefault="00EF6D86" w:rsidP="00EF6D86">
      <w:pPr>
        <w:pStyle w:val="ListParagraph"/>
        <w:widowControl w:val="0"/>
        <w:numPr>
          <w:ilvl w:val="0"/>
          <w:numId w:val="24"/>
        </w:numPr>
        <w:tabs>
          <w:tab w:val="clear" w:pos="340"/>
          <w:tab w:val="clear" w:pos="680"/>
        </w:tabs>
        <w:autoSpaceDE w:val="0"/>
        <w:autoSpaceDN w:val="0"/>
        <w:spacing w:before="1"/>
        <w:ind w:left="426" w:hanging="384"/>
      </w:pPr>
      <w:r>
        <w:rPr>
          <w:lang w:val="vi"/>
        </w:rPr>
        <w:t>được thiết kế dành cho học sinh có mục tiêu vào đại học, vì vậy các môn này có kỳ thi cuối cùng do tổ chức bên ngoài tiến hành vào cuối Lớp 12.</w:t>
      </w:r>
    </w:p>
    <w:p w14:paraId="1BB921EE" w14:textId="77777777" w:rsidR="00EF6D86" w:rsidRPr="00762C0C" w:rsidRDefault="00EF6D86" w:rsidP="00EF6D86">
      <w:pPr>
        <w:widowControl w:val="0"/>
        <w:autoSpaceDE w:val="0"/>
        <w:autoSpaceDN w:val="0"/>
        <w:spacing w:before="1"/>
      </w:pPr>
    </w:p>
    <w:p w14:paraId="28575698" w14:textId="77777777" w:rsidR="00EF6D86" w:rsidRDefault="00EF6D86" w:rsidP="00EF6D86">
      <w:pPr>
        <w:widowControl w:val="0"/>
        <w:autoSpaceDE w:val="0"/>
        <w:autoSpaceDN w:val="0"/>
        <w:spacing w:before="1"/>
        <w:rPr>
          <w:b/>
          <w:bCs/>
        </w:rPr>
      </w:pPr>
      <w:r>
        <w:rPr>
          <w:rStyle w:val="Heading2Char"/>
          <w:bCs/>
          <w:lang w:val="vi"/>
        </w:rPr>
        <w:t>Các môn Chương trình Phổ thông - General</w:t>
      </w:r>
      <w:r>
        <w:rPr>
          <w:lang w:val="vi"/>
        </w:rPr>
        <w:t xml:space="preserve"> </w:t>
      </w:r>
    </w:p>
    <w:p w14:paraId="39A1C25C" w14:textId="77777777" w:rsidR="00EF6D86" w:rsidRPr="00011B41" w:rsidRDefault="00EF6D86" w:rsidP="00EF6D86">
      <w:pPr>
        <w:widowControl w:val="0"/>
        <w:autoSpaceDE w:val="0"/>
        <w:autoSpaceDN w:val="0"/>
        <w:spacing w:before="1"/>
        <w:rPr>
          <w:b/>
          <w:bCs/>
        </w:rPr>
      </w:pPr>
      <w:r w:rsidRPr="00011B41">
        <w:rPr>
          <w:b/>
          <w:bCs/>
          <w:lang w:val="vi"/>
        </w:rPr>
        <w:t>Các môn thuộc chương trình phổ thông - General:</w:t>
      </w:r>
    </w:p>
    <w:p w14:paraId="0DAA25A8" w14:textId="77777777" w:rsidR="00EF6D86" w:rsidRDefault="00EF6D86" w:rsidP="00EF6D86">
      <w:pPr>
        <w:pStyle w:val="ListParagraph"/>
        <w:numPr>
          <w:ilvl w:val="0"/>
          <w:numId w:val="24"/>
        </w:numPr>
        <w:tabs>
          <w:tab w:val="clear" w:pos="340"/>
          <w:tab w:val="clear" w:pos="680"/>
        </w:tabs>
        <w:ind w:left="426" w:hanging="384"/>
      </w:pPr>
      <w:r>
        <w:rPr>
          <w:lang w:val="vi"/>
        </w:rPr>
        <w:t>được thiết kế dành cho học sinh có định hướng tiếp tục chương trình đào tạo nghề hoặc tham gia lực lượng lao động sau khi rời ghế nhà trường. Học sinh có thể sử dụng một số môn phổ thông - General như một phần của lộ trình thay thế để được xét tuyển vào một số chương trình bậc đại học.</w:t>
      </w:r>
    </w:p>
    <w:p w14:paraId="53735687" w14:textId="77777777" w:rsidR="00EF6D86" w:rsidRPr="00762C0C" w:rsidRDefault="00EF6D86" w:rsidP="00EF6D86">
      <w:pPr>
        <w:pStyle w:val="ListParagraph"/>
        <w:numPr>
          <w:ilvl w:val="0"/>
          <w:numId w:val="24"/>
        </w:numPr>
        <w:tabs>
          <w:tab w:val="clear" w:pos="340"/>
          <w:tab w:val="clear" w:pos="680"/>
        </w:tabs>
        <w:ind w:left="426" w:hanging="384"/>
      </w:pPr>
      <w:r>
        <w:rPr>
          <w:lang w:val="vi"/>
        </w:rPr>
        <w:t xml:space="preserve">không tổ chức thi; tuy nhiên, ở Lớp 12, học sinh phải hoàn thành một bài kiểm tra chiếm 15% kết quả, được gọi là các bài do tổ chức bên ngoài ra đề (ESTs), nhằm bảo đảm giáo viên chấm điểm công bằng trên toàn bang. </w:t>
      </w:r>
    </w:p>
    <w:p w14:paraId="0ACB513D" w14:textId="77777777" w:rsidR="00EF6D86" w:rsidRPr="00762C0C" w:rsidRDefault="00EF6D86" w:rsidP="00EF6D86">
      <w:pPr>
        <w:widowControl w:val="0"/>
        <w:autoSpaceDE w:val="0"/>
        <w:autoSpaceDN w:val="0"/>
        <w:spacing w:before="1"/>
      </w:pPr>
    </w:p>
    <w:p w14:paraId="34F83C9F" w14:textId="77777777" w:rsidR="00EF6D86" w:rsidRDefault="00EF6D86" w:rsidP="00EF6D86">
      <w:pPr>
        <w:widowControl w:val="0"/>
        <w:autoSpaceDE w:val="0"/>
        <w:autoSpaceDN w:val="0"/>
        <w:spacing w:before="1"/>
        <w:rPr>
          <w:b/>
          <w:bCs/>
        </w:rPr>
      </w:pPr>
      <w:r>
        <w:rPr>
          <w:rStyle w:val="Heading2Char"/>
          <w:bCs/>
          <w:lang w:val="vi"/>
        </w:rPr>
        <w:t>Các môn Chương trình Cơ sở - Foundation</w:t>
      </w:r>
      <w:r>
        <w:rPr>
          <w:lang w:val="vi"/>
        </w:rPr>
        <w:t xml:space="preserve"> </w:t>
      </w:r>
    </w:p>
    <w:p w14:paraId="323A60BA" w14:textId="77777777" w:rsidR="00EF6D86" w:rsidRPr="00A455A2" w:rsidRDefault="00EF6D86" w:rsidP="00EF6D86">
      <w:pPr>
        <w:widowControl w:val="0"/>
        <w:autoSpaceDE w:val="0"/>
        <w:autoSpaceDN w:val="0"/>
        <w:spacing w:before="1"/>
        <w:rPr>
          <w:b/>
          <w:bCs/>
        </w:rPr>
      </w:pPr>
      <w:r>
        <w:rPr>
          <w:b/>
          <w:bCs/>
          <w:lang w:val="vi"/>
        </w:rPr>
        <w:t>Các môn Chương trình Cơ sở - Foundation:</w:t>
      </w:r>
    </w:p>
    <w:p w14:paraId="049D858F" w14:textId="77777777" w:rsidR="00EF6D86" w:rsidRPr="00762C0C" w:rsidRDefault="00EF6D86" w:rsidP="00EF6D86">
      <w:pPr>
        <w:pStyle w:val="ListParagraph"/>
        <w:numPr>
          <w:ilvl w:val="0"/>
          <w:numId w:val="24"/>
        </w:numPr>
        <w:tabs>
          <w:tab w:val="clear" w:pos="340"/>
          <w:tab w:val="clear" w:pos="680"/>
        </w:tabs>
        <w:ind w:left="426" w:hanging="384"/>
      </w:pPr>
      <w:r>
        <w:rPr>
          <w:lang w:val="vi"/>
        </w:rPr>
        <w:t>được thiết kế dành cho học sinh chưa đạt chuẩn tối thiểu về kỹ năng đọc viết và/hoặc tính toán trước Lớp 11 và có khả năng cần sự hỗ trợ đáng kể để đạt được chuẩn này trước khi năm học Lớp 12 kết thúc.</w:t>
      </w:r>
    </w:p>
    <w:p w14:paraId="2A196517" w14:textId="7DB465B0" w:rsidR="00EF6D86" w:rsidRPr="00762C0C" w:rsidRDefault="00EF6D86" w:rsidP="00EF6D86">
      <w:pPr>
        <w:pStyle w:val="ListParagraph"/>
        <w:numPr>
          <w:ilvl w:val="0"/>
          <w:numId w:val="24"/>
        </w:numPr>
        <w:tabs>
          <w:tab w:val="clear" w:pos="340"/>
          <w:tab w:val="clear" w:pos="680"/>
        </w:tabs>
        <w:ind w:left="426" w:hanging="384"/>
      </w:pPr>
      <w:r>
        <w:rPr>
          <w:lang w:val="vi"/>
        </w:rPr>
        <w:t xml:space="preserve">không tổ chức thi; tuy nhiên, ở Lớp 12, học sinh phải hoàn thành một bài kiểm tra, được gọi là các bài do tổ chức bên ngoài ra đề (ESTs), nhằm bảo đảm giáo viên chấm điểm công bằng trên toàn bang. </w:t>
      </w:r>
    </w:p>
    <w:p w14:paraId="2B47E84B" w14:textId="77777777" w:rsidR="00EF6D86" w:rsidRPr="00762C0C" w:rsidRDefault="00EF6D86" w:rsidP="00EF6D86">
      <w:pPr>
        <w:widowControl w:val="0"/>
        <w:autoSpaceDE w:val="0"/>
        <w:autoSpaceDN w:val="0"/>
        <w:spacing w:before="1"/>
      </w:pPr>
    </w:p>
    <w:p w14:paraId="00A73CEC" w14:textId="77777777" w:rsidR="00EF6D86" w:rsidRDefault="00EF6D86" w:rsidP="00EF6D86">
      <w:pPr>
        <w:widowControl w:val="0"/>
        <w:autoSpaceDE w:val="0"/>
        <w:autoSpaceDN w:val="0"/>
        <w:spacing w:before="1"/>
        <w:rPr>
          <w:b/>
          <w:bCs/>
        </w:rPr>
      </w:pPr>
      <w:r>
        <w:rPr>
          <w:rStyle w:val="Heading2Char"/>
          <w:bCs/>
          <w:lang w:val="vi"/>
        </w:rPr>
        <w:t>Các môn Chương trình Nhập môn - Preliminary</w:t>
      </w:r>
      <w:r>
        <w:rPr>
          <w:lang w:val="vi"/>
        </w:rPr>
        <w:t xml:space="preserve"> </w:t>
      </w:r>
    </w:p>
    <w:p w14:paraId="2AD8DBA3" w14:textId="77777777" w:rsidR="00EF6D86" w:rsidRPr="00A455A2" w:rsidRDefault="00EF6D86" w:rsidP="00EF6D86">
      <w:pPr>
        <w:widowControl w:val="0"/>
        <w:autoSpaceDE w:val="0"/>
        <w:autoSpaceDN w:val="0"/>
        <w:spacing w:before="1"/>
        <w:rPr>
          <w:b/>
          <w:bCs/>
        </w:rPr>
      </w:pPr>
      <w:r>
        <w:rPr>
          <w:b/>
          <w:bCs/>
          <w:lang w:val="vi"/>
        </w:rPr>
        <w:t>Các môn Chương trình Nhập môn - Preliminary:</w:t>
      </w:r>
    </w:p>
    <w:p w14:paraId="62F57960" w14:textId="15B17B95" w:rsidR="00980AF8" w:rsidRDefault="00EF6D86" w:rsidP="00EF6D86">
      <w:pPr>
        <w:pStyle w:val="ListParagraph"/>
        <w:numPr>
          <w:ilvl w:val="0"/>
          <w:numId w:val="24"/>
        </w:numPr>
        <w:tabs>
          <w:tab w:val="clear" w:pos="340"/>
          <w:tab w:val="clear" w:pos="680"/>
        </w:tabs>
        <w:ind w:left="426" w:hanging="384"/>
      </w:pPr>
      <w:r>
        <w:rPr>
          <w:lang w:val="vi"/>
        </w:rPr>
        <w:t>được thiết kế dành cho học sinh được xác định là có khó khăn trong học tập và/hoặc khuyết tật trí tuệ, không có khả năng chuyển trực tiếp sang đào tạo sau khi rời ghế nhà trường, và:</w:t>
      </w:r>
    </w:p>
    <w:p w14:paraId="31346582" w14:textId="77777777" w:rsidR="00EF6D86" w:rsidRPr="00762C0C" w:rsidRDefault="00EF6D86" w:rsidP="00EF6D86">
      <w:pPr>
        <w:numPr>
          <w:ilvl w:val="0"/>
          <w:numId w:val="25"/>
        </w:numPr>
      </w:pPr>
      <w:r>
        <w:rPr>
          <w:lang w:val="vi"/>
        </w:rPr>
        <w:t>không thể tiếp cận nội dung các môn học ATAR, General hoặc Foundation dù đã có điều chỉnh và/hoặc các hỗ trợ dành cho người khuyết tật.</w:t>
      </w:r>
    </w:p>
    <w:p w14:paraId="6E03CD23" w14:textId="77777777" w:rsidR="00EF6D86" w:rsidRPr="00762C0C" w:rsidRDefault="00EF6D86" w:rsidP="00EF6D86">
      <w:pPr>
        <w:numPr>
          <w:ilvl w:val="0"/>
          <w:numId w:val="25"/>
        </w:numPr>
      </w:pPr>
      <w:r>
        <w:rPr>
          <w:lang w:val="vi"/>
        </w:rPr>
        <w:t>cần có các kế hoạch giáo dục được điều chỉnh và/hoặc kế hoạch giáo dục độc lập riêng</w:t>
      </w:r>
    </w:p>
    <w:p w14:paraId="22E1BA51" w14:textId="77777777" w:rsidR="00EF6D86" w:rsidRPr="00762C0C" w:rsidRDefault="00EF6D86" w:rsidP="00EF6D86">
      <w:pPr>
        <w:numPr>
          <w:ilvl w:val="0"/>
          <w:numId w:val="25"/>
        </w:numPr>
      </w:pPr>
      <w:r>
        <w:rPr>
          <w:lang w:val="vi"/>
        </w:rPr>
        <w:t>đã được xác định là có khuyết tật, công nhận theo Đạo luật Chống Phân biệt Đối xử với Người Khuyết tật năm 1992 và đáp ứng các tiêu chí nêu trên.</w:t>
      </w:r>
    </w:p>
    <w:p w14:paraId="48B57FFB" w14:textId="77777777" w:rsidR="00EF6D86" w:rsidRPr="00C908B8" w:rsidRDefault="00EF6D86" w:rsidP="00EF6D86">
      <w:pPr>
        <w:pStyle w:val="Heading2"/>
      </w:pPr>
      <w:r>
        <w:rPr>
          <w:bCs/>
          <w:lang w:val="vi"/>
        </w:rPr>
        <w:t>Các Chương trình được Công nhận</w:t>
      </w:r>
    </w:p>
    <w:p w14:paraId="4EC6DB92" w14:textId="54CECF06" w:rsidR="00EF6D86" w:rsidRPr="0094532B" w:rsidRDefault="00EF6D86" w:rsidP="0094532B">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vi"/>
        </w:rPr>
        <w:t>Cung cấp hoạt động học tập không nằm trong phạm vi các môn học của WACE</w:t>
      </w:r>
    </w:p>
    <w:p w14:paraId="7F5CED28" w14:textId="77777777" w:rsidR="00B31DD4"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vi"/>
        </w:rPr>
        <w:t xml:space="preserve">Có thể được thực hiện như một phần của giáo trình của nhà trường, dưới hình thức hoạt động ngoại khóa, hoặc do các tổ chức cộng đồng hoặc đơn vị tư nhân cung cấp. </w:t>
      </w:r>
    </w:p>
    <w:p w14:paraId="3DE23EA4" w14:textId="061D967F" w:rsidR="00EF6D86"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vi"/>
        </w:rPr>
        <w:t xml:space="preserve">Một số ví dụ bao gồm: lao động công ích, các chương trình thiếu sinh quân - cadets, và học tập trong môi trường làm việc thực tế. </w:t>
      </w:r>
    </w:p>
    <w:p w14:paraId="570C7694" w14:textId="77777777" w:rsidR="00EF6D86" w:rsidRPr="00C908B8" w:rsidRDefault="00EF6D86" w:rsidP="00EF6D86">
      <w:pPr>
        <w:pStyle w:val="Heading2"/>
        <w:rPr>
          <w:color w:val="000000"/>
          <w:shd w:val="clear" w:color="auto" w:fill="FFFFFF"/>
        </w:rPr>
      </w:pPr>
      <w:r>
        <w:rPr>
          <w:bCs/>
          <w:lang w:val="vi"/>
        </w:rPr>
        <w:t>Bằng cấp VET</w:t>
      </w:r>
    </w:p>
    <w:p w14:paraId="142DF50B" w14:textId="41157F7F" w:rsidR="00EF6D86" w:rsidRPr="00A455A2" w:rsidRDefault="00EF6D86" w:rsidP="00EF6D86">
      <w:pPr>
        <w:pStyle w:val="ListParagraph"/>
        <w:numPr>
          <w:ilvl w:val="0"/>
          <w:numId w:val="24"/>
        </w:numPr>
        <w:tabs>
          <w:tab w:val="clear" w:pos="340"/>
          <w:tab w:val="clear" w:pos="680"/>
        </w:tabs>
        <w:ind w:left="426" w:hanging="384"/>
        <w:rPr>
          <w:rFonts w:eastAsia="Arial"/>
          <w:szCs w:val="22"/>
        </w:rPr>
      </w:pPr>
      <w:r>
        <w:rPr>
          <w:lang w:val="vi"/>
        </w:rPr>
        <w:t xml:space="preserve">Tạo điều kiện học sinh tiếp cận các chương trình giáo dục và đào tạo nghề (VET) được công nhận toàn quốc, từ đó xây dựng các kỹ năng và kiến thức cho công việc thực tế. </w:t>
      </w:r>
    </w:p>
    <w:p w14:paraId="22AF780D" w14:textId="49934C21" w:rsidR="00EF6D86" w:rsidRPr="000F0FBE" w:rsidRDefault="00EF6D86" w:rsidP="000F0FBE">
      <w:pPr>
        <w:pStyle w:val="ListParagraph"/>
        <w:numPr>
          <w:ilvl w:val="0"/>
          <w:numId w:val="24"/>
        </w:numPr>
        <w:tabs>
          <w:tab w:val="clear" w:pos="340"/>
          <w:tab w:val="clear" w:pos="680"/>
        </w:tabs>
        <w:ind w:left="426" w:hanging="384"/>
        <w:rPr>
          <w:rFonts w:eastAsia="Arial"/>
          <w:szCs w:val="22"/>
        </w:rPr>
      </w:pPr>
      <w:r>
        <w:rPr>
          <w:lang w:val="vi"/>
        </w:rPr>
        <w:t>Học sinh có thể dùng các chứng chỉ VET để tính điểm quy đổi vào WACE như các đơn vị học trình tương đương.</w:t>
      </w:r>
    </w:p>
    <w:p w14:paraId="57614DC7" w14:textId="77777777" w:rsidR="000F0FBE" w:rsidRDefault="000F0FBE" w:rsidP="000F0FBE">
      <w:pPr>
        <w:rPr>
          <w:b/>
          <w:bCs/>
        </w:rPr>
      </w:pPr>
    </w:p>
    <w:p w14:paraId="0EA516DC" w14:textId="77777777" w:rsidR="00011B41" w:rsidRDefault="00011B41" w:rsidP="000F0FBE">
      <w:pPr>
        <w:rPr>
          <w:b/>
          <w:bCs/>
        </w:rPr>
      </w:pPr>
    </w:p>
    <w:p w14:paraId="0B49BD22" w14:textId="77777777" w:rsidR="00EF6D86" w:rsidRPr="00895588" w:rsidRDefault="00EF6D86" w:rsidP="00EF6D86">
      <w:pPr>
        <w:pStyle w:val="Heading1"/>
        <w:rPr>
          <w:color w:val="auto"/>
        </w:rPr>
      </w:pPr>
      <w:r>
        <w:rPr>
          <w:bCs/>
          <w:color w:val="auto"/>
          <w:lang w:val="vi"/>
        </w:rPr>
        <w:lastRenderedPageBreak/>
        <w:t>Tìm hiểu thêm</w:t>
      </w:r>
    </w:p>
    <w:p w14:paraId="09EF3FE0" w14:textId="77777777" w:rsidR="00EF6D86" w:rsidRDefault="00EF6D86" w:rsidP="00EF6D86">
      <w:pPr>
        <w:widowControl w:val="0"/>
        <w:autoSpaceDE w:val="0"/>
        <w:autoSpaceDN w:val="0"/>
        <w:ind w:right="166"/>
        <w:rPr>
          <w:rFonts w:eastAsia="Arial"/>
          <w:szCs w:val="22"/>
        </w:rPr>
      </w:pPr>
      <w:r>
        <w:rPr>
          <w:rFonts w:eastAsia="Arial"/>
          <w:szCs w:val="22"/>
          <w:lang w:val="vi"/>
        </w:rPr>
        <w:t xml:space="preserve">Cơ quan Quản lý Chương trình và Tiêu chuẩn Trường học (SCSA) chịu trách nhiệm về giáo trình giảng dạy, kiểm tra đánh giá, các tiêu chuẩn và báo cáo kết quả từ lớp Mẫu giáo cho đến Lớp 12 cho tất cả các trường học ở Tây Úc. </w:t>
      </w:r>
    </w:p>
    <w:p w14:paraId="45422E7E" w14:textId="77777777" w:rsidR="00EF6D86" w:rsidRDefault="00EF6D86" w:rsidP="00EF6D86">
      <w:pPr>
        <w:widowControl w:val="0"/>
        <w:autoSpaceDE w:val="0"/>
        <w:autoSpaceDN w:val="0"/>
        <w:ind w:right="166"/>
        <w:rPr>
          <w:rFonts w:eastAsia="Arial"/>
          <w:szCs w:val="22"/>
        </w:rPr>
      </w:pPr>
      <w:r>
        <w:rPr>
          <w:rFonts w:eastAsia="Arial"/>
          <w:szCs w:val="22"/>
          <w:lang w:val="vi"/>
        </w:rPr>
        <w:t xml:space="preserve">Truy cập các trang web của chúng tôi </w:t>
      </w:r>
    </w:p>
    <w:p w14:paraId="26E96D30" w14:textId="285CDA57" w:rsidR="00EF6D86" w:rsidRPr="00C41292" w:rsidRDefault="00000000" w:rsidP="000556EB">
      <w:pPr>
        <w:pStyle w:val="ListParagraph"/>
        <w:widowControl w:val="0"/>
        <w:numPr>
          <w:ilvl w:val="0"/>
          <w:numId w:val="23"/>
        </w:numPr>
        <w:tabs>
          <w:tab w:val="clear" w:pos="340"/>
          <w:tab w:val="clear" w:pos="680"/>
        </w:tabs>
        <w:autoSpaceDE w:val="0"/>
        <w:autoSpaceDN w:val="0"/>
        <w:ind w:left="392" w:right="-2"/>
        <w:rPr>
          <w:rFonts w:eastAsia="Arial"/>
          <w:color w:val="592C82"/>
          <w:szCs w:val="22"/>
        </w:rPr>
      </w:pPr>
      <w:hyperlink r:id="rId13" w:history="1">
        <w:r w:rsidR="00EF6D86">
          <w:rPr>
            <w:rStyle w:val="Hyperlink"/>
            <w:rFonts w:eastAsia="Arial"/>
            <w:color w:val="592C82"/>
            <w:szCs w:val="22"/>
            <w:lang w:val="vi"/>
          </w:rPr>
          <w:t>https://parent.scsa.wa.edu.au/what-will-my-child-learn</w:t>
        </w:r>
      </w:hyperlink>
      <w:r w:rsidR="00EF6D86">
        <w:rPr>
          <w:rFonts w:eastAsia="Arial"/>
          <w:color w:val="592C82"/>
          <w:szCs w:val="22"/>
          <w:lang w:val="vi"/>
        </w:rPr>
        <w:t xml:space="preserve"> </w:t>
      </w:r>
    </w:p>
    <w:p w14:paraId="38D02603" w14:textId="5986C2F2" w:rsidR="00895588" w:rsidRPr="00C41292" w:rsidRDefault="00000000" w:rsidP="00895588">
      <w:pPr>
        <w:pStyle w:val="ListParagraph"/>
        <w:widowControl w:val="0"/>
        <w:numPr>
          <w:ilvl w:val="0"/>
          <w:numId w:val="23"/>
        </w:numPr>
        <w:tabs>
          <w:tab w:val="clear" w:pos="340"/>
          <w:tab w:val="clear" w:pos="680"/>
        </w:tabs>
        <w:autoSpaceDE w:val="0"/>
        <w:autoSpaceDN w:val="0"/>
        <w:ind w:left="392" w:right="-2"/>
        <w:rPr>
          <w:rFonts w:eastAsia="Arial"/>
          <w:color w:val="592C82"/>
          <w:szCs w:val="22"/>
          <w:u w:val="single"/>
        </w:rPr>
      </w:pPr>
      <w:hyperlink r:id="rId14" w:history="1">
        <w:r w:rsidR="00EF6D86">
          <w:rPr>
            <w:rFonts w:eastAsia="Arial"/>
            <w:color w:val="592C82"/>
            <w:szCs w:val="22"/>
            <w:u w:val="single"/>
            <w:lang w:val="vi"/>
          </w:rPr>
          <w:t>https://senior-secondary.scsa.wa.edu.au/certification/wace</w:t>
        </w:r>
      </w:hyperlink>
      <w:r w:rsidR="00EF6D86">
        <w:rPr>
          <w:rFonts w:eastAsia="Arial"/>
          <w:color w:val="592C82"/>
          <w:szCs w:val="22"/>
          <w:u w:val="single"/>
          <w:lang w:val="vi"/>
        </w:rPr>
        <w:t xml:space="preserve">  </w:t>
      </w:r>
    </w:p>
    <w:p w14:paraId="177F7E45" w14:textId="77777777" w:rsidR="00EF6D86" w:rsidRDefault="00EF6D86" w:rsidP="00EF6D86">
      <w:pPr>
        <w:widowControl w:val="0"/>
        <w:autoSpaceDE w:val="0"/>
        <w:autoSpaceDN w:val="0"/>
        <w:ind w:right="166"/>
        <w:rPr>
          <w:rFonts w:eastAsia="Arial"/>
          <w:szCs w:val="22"/>
        </w:rPr>
      </w:pPr>
    </w:p>
    <w:p w14:paraId="13582C24" w14:textId="77777777" w:rsidR="00EF6D86" w:rsidRPr="00A455A2" w:rsidRDefault="00EF6D86" w:rsidP="00EF6D86">
      <w:pPr>
        <w:pStyle w:val="Notes"/>
        <w:spacing w:before="0"/>
        <w:rPr>
          <w:sz w:val="22"/>
          <w:szCs w:val="22"/>
        </w:rPr>
      </w:pPr>
    </w:p>
    <w:p w14:paraId="66238EBB" w14:textId="77777777" w:rsidR="00C67C14" w:rsidRPr="000556EB" w:rsidRDefault="00C67C14" w:rsidP="000556EB">
      <w:pPr>
        <w:rPr>
          <w:rFonts w:eastAsia="Arial"/>
          <w:szCs w:val="22"/>
          <w:u w:val="single"/>
        </w:rPr>
      </w:pPr>
    </w:p>
    <w:sectPr w:rsidR="00C67C14" w:rsidRPr="000556EB" w:rsidSect="009B37D6">
      <w:headerReference w:type="default" r:id="rId15"/>
      <w:footerReference w:type="default" r:id="rId16"/>
      <w:headerReference w:type="first" r:id="rId17"/>
      <w:footerReference w:type="first" r:id="rId18"/>
      <w:pgSz w:w="11906" w:h="16838"/>
      <w:pgMar w:top="1418" w:right="1418" w:bottom="1134"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A35D0" w14:textId="77777777" w:rsidR="006A22D3" w:rsidRPr="0034331E" w:rsidRDefault="006A22D3" w:rsidP="00127DAD">
      <w:r>
        <w:separator/>
      </w:r>
    </w:p>
  </w:endnote>
  <w:endnote w:type="continuationSeparator" w:id="0">
    <w:p w14:paraId="16723D2C" w14:textId="77777777" w:rsidR="006A22D3" w:rsidRPr="0034331E" w:rsidRDefault="006A22D3"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044559"/>
      <w:docPartObj>
        <w:docPartGallery w:val="Page Numbers (Bottom of Page)"/>
        <w:docPartUnique/>
      </w:docPartObj>
    </w:sdtPr>
    <w:sdtEndPr>
      <w:rPr>
        <w:noProof/>
      </w:rPr>
    </w:sdtEndPr>
    <w:sdtContent>
      <w:p w14:paraId="1FFCD800" w14:textId="06B3CA38" w:rsidR="00707FE1" w:rsidRDefault="00C2534C" w:rsidP="009C0A89">
        <w:pPr>
          <w:pStyle w:val="Footer"/>
          <w:ind w:right="510"/>
          <w:jc w:val="right"/>
          <w:rPr>
            <w:sz w:val="18"/>
            <w:szCs w:val="14"/>
          </w:rPr>
        </w:pPr>
        <w:r>
          <w:rPr>
            <w:sz w:val="18"/>
            <w:szCs w:val="14"/>
            <w:lang w:val="vi"/>
          </w:rPr>
          <w:t>D26/0249557</w:t>
        </w:r>
      </w:p>
      <w:p w14:paraId="45B84C8E" w14:textId="13190473" w:rsidR="00C2534C" w:rsidRPr="009C0A89" w:rsidRDefault="009C0A89" w:rsidP="009C0A89">
        <w:pPr>
          <w:pStyle w:val="Footer"/>
          <w:ind w:right="510"/>
          <w:jc w:val="right"/>
          <w:rPr>
            <w:sz w:val="18"/>
            <w:szCs w:val="14"/>
          </w:rPr>
        </w:pPr>
        <w:r>
          <w:rPr>
            <w:sz w:val="18"/>
            <w:szCs w:val="14"/>
            <w:lang w:val="vi"/>
          </w:rPr>
          <w:t>March 2026</w:t>
        </w:r>
      </w:p>
      <w:p w14:paraId="6195C32D" w14:textId="2510D5FF" w:rsidR="00707FE1" w:rsidRDefault="00707FE1" w:rsidP="00C2534C">
        <w:pPr>
          <w:pStyle w:val="Footer"/>
          <w:jc w:val="center"/>
        </w:pPr>
        <w:r>
          <w:rPr>
            <w:lang w:val="vi"/>
          </w:rPr>
          <w:fldChar w:fldCharType="begin"/>
        </w:r>
        <w:r>
          <w:rPr>
            <w:lang w:val="vi"/>
          </w:rPr>
          <w:instrText xml:space="preserve"> PAGE   \* MERGEFORMAT </w:instrText>
        </w:r>
        <w:r>
          <w:rPr>
            <w:lang w:val="vi"/>
          </w:rPr>
          <w:fldChar w:fldCharType="separate"/>
        </w:r>
        <w:r>
          <w:rPr>
            <w:noProof/>
            <w:lang w:val="vi"/>
          </w:rPr>
          <w:t>2</w:t>
        </w:r>
        <w:r>
          <w:rPr>
            <w:noProof/>
            <w:lang w:val="v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201A" w14:textId="40E5CA08" w:rsidR="009B37D6" w:rsidRDefault="009B37D6" w:rsidP="009B37D6">
    <w:pPr>
      <w:pStyle w:val="Footer"/>
      <w:ind w:right="510"/>
      <w:jc w:val="right"/>
      <w:rPr>
        <w:sz w:val="18"/>
        <w:szCs w:val="14"/>
      </w:rPr>
    </w:pPr>
    <w:r>
      <w:rPr>
        <w:sz w:val="18"/>
        <w:szCs w:val="14"/>
        <w:lang w:val="vi"/>
      </w:rPr>
      <w:t>D26/0249557</w:t>
    </w:r>
  </w:p>
  <w:p w14:paraId="496053F8" w14:textId="77777777" w:rsidR="009B37D6" w:rsidRPr="009C0A89" w:rsidRDefault="009B37D6" w:rsidP="009B37D6">
    <w:pPr>
      <w:pStyle w:val="Footer"/>
      <w:ind w:right="510"/>
      <w:jc w:val="right"/>
      <w:rPr>
        <w:sz w:val="18"/>
        <w:szCs w:val="14"/>
      </w:rPr>
    </w:pPr>
    <w:r>
      <w:rPr>
        <w:sz w:val="18"/>
        <w:szCs w:val="14"/>
        <w:lang w:val="vi"/>
      </w:rPr>
      <w:t>March 2026</w:t>
    </w:r>
  </w:p>
  <w:p w14:paraId="08B39A91" w14:textId="77777777" w:rsidR="00707FE1" w:rsidRDefault="0070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99C99" w14:textId="77777777" w:rsidR="006A22D3" w:rsidRPr="0034331E" w:rsidRDefault="006A22D3" w:rsidP="00127DAD">
      <w:r>
        <w:separator/>
      </w:r>
    </w:p>
  </w:footnote>
  <w:footnote w:type="continuationSeparator" w:id="0">
    <w:p w14:paraId="56FC0C4D" w14:textId="77777777" w:rsidR="006A22D3" w:rsidRPr="0034331E" w:rsidRDefault="006A22D3"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1FF7" w14:textId="13FA368E" w:rsidR="00957C5C" w:rsidRPr="0034331E" w:rsidRDefault="00957C5C">
    <w:pPr>
      <w:pStyle w:val="Header"/>
    </w:pPr>
    <w:r>
      <w:rPr>
        <w:noProof/>
        <w:lang w:val="vi"/>
      </w:rPr>
      <w:drawing>
        <wp:anchor distT="0" distB="0" distL="114300" distR="114300" simplePos="0" relativeHeight="251658240" behindDoc="1" locked="0" layoutInCell="1" allowOverlap="1" wp14:anchorId="362DFD7C" wp14:editId="1D625A5C">
          <wp:simplePos x="0" y="0"/>
          <wp:positionH relativeFrom="page">
            <wp:align>right</wp:align>
          </wp:positionH>
          <wp:positionV relativeFrom="page">
            <wp:align>top</wp:align>
          </wp:positionV>
          <wp:extent cx="7559675" cy="10690225"/>
          <wp:effectExtent l="0" t="0" r="3175" b="0"/>
          <wp:wrapNone/>
          <wp:docPr id="1880470120" name="Picture 188047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9D82" w14:textId="38984C07" w:rsidR="00947583" w:rsidRDefault="0096787C">
    <w:pPr>
      <w:pStyle w:val="Header"/>
    </w:pPr>
    <w:r>
      <w:rPr>
        <w:noProof/>
      </w:rPr>
      <mc:AlternateContent>
        <mc:Choice Requires="wps">
          <w:drawing>
            <wp:anchor distT="45720" distB="45720" distL="114300" distR="114300" simplePos="0" relativeHeight="251660291" behindDoc="0" locked="0" layoutInCell="1" allowOverlap="1" wp14:anchorId="45A9678F" wp14:editId="7131E3BD">
              <wp:simplePos x="0" y="0"/>
              <wp:positionH relativeFrom="column">
                <wp:posOffset>5795211</wp:posOffset>
              </wp:positionH>
              <wp:positionV relativeFrom="paragraph">
                <wp:posOffset>-437081</wp:posOffset>
              </wp:positionV>
              <wp:extent cx="809625"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40030"/>
                      </a:xfrm>
                      <a:prstGeom prst="rect">
                        <a:avLst/>
                      </a:prstGeom>
                      <a:noFill/>
                      <a:ln w="9525">
                        <a:noFill/>
                        <a:miter lim="800000"/>
                        <a:headEnd/>
                        <a:tailEnd/>
                      </a:ln>
                    </wps:spPr>
                    <wps:txbx>
                      <w:txbxContent>
                        <w:p w14:paraId="06C220AE" w14:textId="77777777" w:rsidR="0096787C" w:rsidRPr="00720282" w:rsidRDefault="0096787C" w:rsidP="0096787C">
                          <w:pPr>
                            <w:rPr>
                              <w:color w:val="767171" w:themeColor="background2" w:themeShade="80"/>
                              <w:sz w:val="16"/>
                              <w:szCs w:val="14"/>
                            </w:rPr>
                          </w:pPr>
                          <w:r w:rsidRPr="00720282">
                            <w:rPr>
                              <w:color w:val="767171" w:themeColor="background2" w:themeShade="80"/>
                              <w:sz w:val="16"/>
                              <w:szCs w:val="14"/>
                            </w:rPr>
                            <w:t>Vietnamese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5A9678F" id="_x0000_t202" coordsize="21600,21600" o:spt="202" path="m,l,21600r21600,l21600,xe">
              <v:stroke joinstyle="miter"/>
              <v:path gradientshapeok="t" o:connecttype="rect"/>
            </v:shapetype>
            <v:shape id="Text Box 2" o:spid="_x0000_s1026" type="#_x0000_t202" style="position:absolute;margin-left:456.3pt;margin-top:-34.4pt;width:63.75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" filled="f" stroked="f">
              <v:textbox>
                <w:txbxContent>
                  <w:p w14:paraId="06C220AE" w14:textId="77777777" w:rsidR="0096787C" w:rsidRPr="00720282" w:rsidRDefault="0096787C" w:rsidP="0096787C">
                    <w:pPr>
                      <w:rPr>
                        <w:color w:val="767171" w:themeColor="background2" w:themeShade="80"/>
                        <w:sz w:val="16"/>
                        <w:szCs w:val="14"/>
                      </w:rPr>
                    </w:pPr>
                    <w:r w:rsidRPr="00720282">
                      <w:rPr>
                        <w:color w:val="767171" w:themeColor="background2" w:themeShade="80"/>
                        <w:sz w:val="16"/>
                        <w:szCs w:val="14"/>
                      </w:rPr>
                      <w:t>Vietnamese</w:t>
                    </w:r>
                  </w:p>
                </w:txbxContent>
              </v:textbox>
              <w10:wrap type="square"/>
            </v:shape>
          </w:pict>
        </mc:Fallback>
      </mc:AlternateContent>
    </w:r>
    <w:r w:rsidR="006C1619">
      <w:rPr>
        <w:noProof/>
        <w:lang w:val="vi"/>
      </w:rPr>
      <w:drawing>
        <wp:anchor distT="0" distB="0" distL="114300" distR="114300" simplePos="0" relativeHeight="251658242" behindDoc="1" locked="0" layoutInCell="1" allowOverlap="1" wp14:anchorId="72601A6A" wp14:editId="75BA3B8D">
          <wp:simplePos x="0" y="0"/>
          <wp:positionH relativeFrom="page">
            <wp:posOffset>-38100</wp:posOffset>
          </wp:positionH>
          <wp:positionV relativeFrom="page">
            <wp:posOffset>-9525</wp:posOffset>
          </wp:positionV>
          <wp:extent cx="2164080" cy="1323975"/>
          <wp:effectExtent l="0" t="0" r="7620" b="9525"/>
          <wp:wrapTopAndBottom/>
          <wp:docPr id="372735898" name="Picture 37273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3486"/>
                  <a:stretch>
                    <a:fillRect/>
                  </a:stretch>
                </pic:blipFill>
                <pic:spPr bwMode="auto">
                  <a:xfrm>
                    <a:off x="0" y="0"/>
                    <a:ext cx="216408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619">
      <w:rPr>
        <w:noProof/>
        <w:lang w:val="vi"/>
      </w:rPr>
      <w:drawing>
        <wp:anchor distT="0" distB="0" distL="114300" distR="114300" simplePos="0" relativeHeight="251658243" behindDoc="1" locked="0" layoutInCell="1" allowOverlap="1" wp14:anchorId="07337E76" wp14:editId="0E9309C7">
          <wp:simplePos x="0" y="0"/>
          <wp:positionH relativeFrom="page">
            <wp:posOffset>2275</wp:posOffset>
          </wp:positionH>
          <wp:positionV relativeFrom="page">
            <wp:posOffset>2275</wp:posOffset>
          </wp:positionV>
          <wp:extent cx="7559675" cy="10690225"/>
          <wp:effectExtent l="0" t="0" r="3175" b="0"/>
          <wp:wrapNone/>
          <wp:docPr id="266762227" name="Picture 26676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A81292"/>
    <w:multiLevelType w:val="multilevel"/>
    <w:tmpl w:val="2F7AD80C"/>
    <w:lvl w:ilvl="0">
      <w:start w:val="1"/>
      <w:numFmt w:val="bullet"/>
      <w:lvlText w:val="­"/>
      <w:lvlJc w:val="left"/>
      <w:pPr>
        <w:tabs>
          <w:tab w:val="num" w:pos="804"/>
        </w:tabs>
        <w:ind w:left="804" w:hanging="360"/>
      </w:pPr>
      <w:rPr>
        <w:rFonts w:ascii="Courier New" w:hAnsi="Courier New" w:hint="default"/>
        <w:sz w:val="20"/>
      </w:rPr>
    </w:lvl>
    <w:lvl w:ilvl="1" w:tentative="1">
      <w:start w:val="1"/>
      <w:numFmt w:val="bullet"/>
      <w:lvlText w:val=""/>
      <w:lvlJc w:val="left"/>
      <w:pPr>
        <w:tabs>
          <w:tab w:val="num" w:pos="1524"/>
        </w:tabs>
        <w:ind w:left="1524" w:hanging="360"/>
      </w:pPr>
      <w:rPr>
        <w:rFonts w:ascii="Symbol" w:hAnsi="Symbol" w:hint="default"/>
        <w:sz w:val="20"/>
      </w:rPr>
    </w:lvl>
    <w:lvl w:ilvl="2" w:tentative="1">
      <w:start w:val="1"/>
      <w:numFmt w:val="bullet"/>
      <w:lvlText w:val=""/>
      <w:lvlJc w:val="left"/>
      <w:pPr>
        <w:tabs>
          <w:tab w:val="num" w:pos="2244"/>
        </w:tabs>
        <w:ind w:left="2244" w:hanging="360"/>
      </w:pPr>
      <w:rPr>
        <w:rFonts w:ascii="Symbol" w:hAnsi="Symbol" w:hint="default"/>
        <w:sz w:val="20"/>
      </w:rPr>
    </w:lvl>
    <w:lvl w:ilvl="3" w:tentative="1">
      <w:start w:val="1"/>
      <w:numFmt w:val="bullet"/>
      <w:lvlText w:val=""/>
      <w:lvlJc w:val="left"/>
      <w:pPr>
        <w:tabs>
          <w:tab w:val="num" w:pos="2964"/>
        </w:tabs>
        <w:ind w:left="2964" w:hanging="360"/>
      </w:pPr>
      <w:rPr>
        <w:rFonts w:ascii="Symbol" w:hAnsi="Symbol" w:hint="default"/>
        <w:sz w:val="20"/>
      </w:rPr>
    </w:lvl>
    <w:lvl w:ilvl="4" w:tentative="1">
      <w:start w:val="1"/>
      <w:numFmt w:val="bullet"/>
      <w:lvlText w:val=""/>
      <w:lvlJc w:val="left"/>
      <w:pPr>
        <w:tabs>
          <w:tab w:val="num" w:pos="3684"/>
        </w:tabs>
        <w:ind w:left="3684" w:hanging="360"/>
      </w:pPr>
      <w:rPr>
        <w:rFonts w:ascii="Symbol" w:hAnsi="Symbol" w:hint="default"/>
        <w:sz w:val="20"/>
      </w:rPr>
    </w:lvl>
    <w:lvl w:ilvl="5" w:tentative="1">
      <w:start w:val="1"/>
      <w:numFmt w:val="bullet"/>
      <w:lvlText w:val=""/>
      <w:lvlJc w:val="left"/>
      <w:pPr>
        <w:tabs>
          <w:tab w:val="num" w:pos="4404"/>
        </w:tabs>
        <w:ind w:left="4404" w:hanging="360"/>
      </w:pPr>
      <w:rPr>
        <w:rFonts w:ascii="Symbol" w:hAnsi="Symbol" w:hint="default"/>
        <w:sz w:val="20"/>
      </w:rPr>
    </w:lvl>
    <w:lvl w:ilvl="6" w:tentative="1">
      <w:start w:val="1"/>
      <w:numFmt w:val="bullet"/>
      <w:lvlText w:val=""/>
      <w:lvlJc w:val="left"/>
      <w:pPr>
        <w:tabs>
          <w:tab w:val="num" w:pos="5124"/>
        </w:tabs>
        <w:ind w:left="5124" w:hanging="360"/>
      </w:pPr>
      <w:rPr>
        <w:rFonts w:ascii="Symbol" w:hAnsi="Symbol" w:hint="default"/>
        <w:sz w:val="20"/>
      </w:rPr>
    </w:lvl>
    <w:lvl w:ilvl="7" w:tentative="1">
      <w:start w:val="1"/>
      <w:numFmt w:val="bullet"/>
      <w:lvlText w:val=""/>
      <w:lvlJc w:val="left"/>
      <w:pPr>
        <w:tabs>
          <w:tab w:val="num" w:pos="5844"/>
        </w:tabs>
        <w:ind w:left="5844" w:hanging="360"/>
      </w:pPr>
      <w:rPr>
        <w:rFonts w:ascii="Symbol" w:hAnsi="Symbol" w:hint="default"/>
        <w:sz w:val="20"/>
      </w:rPr>
    </w:lvl>
    <w:lvl w:ilvl="8" w:tentative="1">
      <w:start w:val="1"/>
      <w:numFmt w:val="bullet"/>
      <w:lvlText w:val=""/>
      <w:lvlJc w:val="left"/>
      <w:pPr>
        <w:tabs>
          <w:tab w:val="num" w:pos="6564"/>
        </w:tabs>
        <w:ind w:left="6564" w:hanging="360"/>
      </w:pPr>
      <w:rPr>
        <w:rFonts w:ascii="Symbol" w:hAnsi="Symbol" w:hint="default"/>
        <w:sz w:val="20"/>
      </w:rPr>
    </w:lvl>
  </w:abstractNum>
  <w:abstractNum w:abstractNumId="11"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2" w15:restartNumberingAfterBreak="0">
    <w:nsid w:val="0F212A6F"/>
    <w:multiLevelType w:val="hybridMultilevel"/>
    <w:tmpl w:val="8B8C13EA"/>
    <w:lvl w:ilvl="0" w:tplc="3B2EBFB6">
      <w:start w:val="1"/>
      <w:numFmt w:val="bullet"/>
      <w:lvlText w:val="­"/>
      <w:lvlJc w:val="left"/>
      <w:pPr>
        <w:ind w:left="1938" w:hanging="360"/>
      </w:pPr>
      <w:rPr>
        <w:rFonts w:ascii="Courier New" w:hAnsi="Courier New"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3"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9" w15:restartNumberingAfterBreak="0">
    <w:nsid w:val="5B0A4F64"/>
    <w:multiLevelType w:val="hybridMultilevel"/>
    <w:tmpl w:val="9ED6DDF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AC3A96"/>
    <w:multiLevelType w:val="hybridMultilevel"/>
    <w:tmpl w:val="974A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22"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206309"/>
    <w:multiLevelType w:val="multilevel"/>
    <w:tmpl w:val="7C98648E"/>
    <w:numStyleLink w:val="BulletedList"/>
  </w:abstractNum>
  <w:num w:numId="1" w16cid:durableId="257687975">
    <w:abstractNumId w:val="23"/>
  </w:num>
  <w:num w:numId="2" w16cid:durableId="708190741">
    <w:abstractNumId w:val="9"/>
  </w:num>
  <w:num w:numId="3" w16cid:durableId="195317445">
    <w:abstractNumId w:val="14"/>
  </w:num>
  <w:num w:numId="4" w16cid:durableId="1558589447">
    <w:abstractNumId w:val="16"/>
  </w:num>
  <w:num w:numId="5" w16cid:durableId="1576089257">
    <w:abstractNumId w:val="15"/>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23"/>
  </w:num>
  <w:num w:numId="16" w16cid:durableId="960768591">
    <w:abstractNumId w:val="9"/>
  </w:num>
  <w:num w:numId="17" w16cid:durableId="1545219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21"/>
  </w:num>
  <w:num w:numId="19" w16cid:durableId="394940437">
    <w:abstractNumId w:val="18"/>
  </w:num>
  <w:num w:numId="20" w16cid:durableId="1584408318">
    <w:abstractNumId w:val="11"/>
  </w:num>
  <w:num w:numId="21" w16cid:durableId="1168592687">
    <w:abstractNumId w:val="12"/>
  </w:num>
  <w:num w:numId="22" w16cid:durableId="320935964">
    <w:abstractNumId w:val="13"/>
  </w:num>
  <w:num w:numId="23" w16cid:durableId="59331102">
    <w:abstractNumId w:val="19"/>
  </w:num>
  <w:num w:numId="24" w16cid:durableId="1428648235">
    <w:abstractNumId w:val="17"/>
  </w:num>
  <w:num w:numId="25" w16cid:durableId="517232379">
    <w:abstractNumId w:val="10"/>
  </w:num>
  <w:num w:numId="26" w16cid:durableId="1597055016">
    <w:abstractNumId w:val="22"/>
  </w:num>
  <w:num w:numId="27" w16cid:durableId="114650769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1B41"/>
    <w:rsid w:val="000129D8"/>
    <w:rsid w:val="0002199E"/>
    <w:rsid w:val="00035145"/>
    <w:rsid w:val="00035622"/>
    <w:rsid w:val="00041982"/>
    <w:rsid w:val="00042E65"/>
    <w:rsid w:val="00043E92"/>
    <w:rsid w:val="00046A0A"/>
    <w:rsid w:val="00052680"/>
    <w:rsid w:val="000556EB"/>
    <w:rsid w:val="000626CD"/>
    <w:rsid w:val="000649CF"/>
    <w:rsid w:val="0006787D"/>
    <w:rsid w:val="0007329C"/>
    <w:rsid w:val="000736EF"/>
    <w:rsid w:val="00073C07"/>
    <w:rsid w:val="000776FB"/>
    <w:rsid w:val="00077ED0"/>
    <w:rsid w:val="00092DEE"/>
    <w:rsid w:val="000A5C8A"/>
    <w:rsid w:val="000A6D78"/>
    <w:rsid w:val="000B0131"/>
    <w:rsid w:val="000B6A3E"/>
    <w:rsid w:val="000C58B8"/>
    <w:rsid w:val="000D6534"/>
    <w:rsid w:val="000E61C9"/>
    <w:rsid w:val="000F0FBE"/>
    <w:rsid w:val="000F3848"/>
    <w:rsid w:val="000F6D5A"/>
    <w:rsid w:val="0010061D"/>
    <w:rsid w:val="00107014"/>
    <w:rsid w:val="00110B42"/>
    <w:rsid w:val="00117BC1"/>
    <w:rsid w:val="00120C42"/>
    <w:rsid w:val="00127DAD"/>
    <w:rsid w:val="00134699"/>
    <w:rsid w:val="0013587A"/>
    <w:rsid w:val="00154ECB"/>
    <w:rsid w:val="00156092"/>
    <w:rsid w:val="0017483D"/>
    <w:rsid w:val="00175F06"/>
    <w:rsid w:val="00177D2D"/>
    <w:rsid w:val="00185215"/>
    <w:rsid w:val="001A461E"/>
    <w:rsid w:val="001C3399"/>
    <w:rsid w:val="001D4434"/>
    <w:rsid w:val="001D492C"/>
    <w:rsid w:val="001E1668"/>
    <w:rsid w:val="001E62CB"/>
    <w:rsid w:val="001F63E2"/>
    <w:rsid w:val="001F6F03"/>
    <w:rsid w:val="00201882"/>
    <w:rsid w:val="00207B81"/>
    <w:rsid w:val="00207D7F"/>
    <w:rsid w:val="002114AD"/>
    <w:rsid w:val="00215712"/>
    <w:rsid w:val="00216BD3"/>
    <w:rsid w:val="00217461"/>
    <w:rsid w:val="00237DA1"/>
    <w:rsid w:val="00242C19"/>
    <w:rsid w:val="00250748"/>
    <w:rsid w:val="00250BF2"/>
    <w:rsid w:val="002715EE"/>
    <w:rsid w:val="002740AC"/>
    <w:rsid w:val="002771D2"/>
    <w:rsid w:val="00293D0A"/>
    <w:rsid w:val="002964D2"/>
    <w:rsid w:val="00297C14"/>
    <w:rsid w:val="002A7F94"/>
    <w:rsid w:val="002B34B1"/>
    <w:rsid w:val="002D49E6"/>
    <w:rsid w:val="002E0306"/>
    <w:rsid w:val="002E0754"/>
    <w:rsid w:val="002E3D4D"/>
    <w:rsid w:val="002F01CD"/>
    <w:rsid w:val="002F49DF"/>
    <w:rsid w:val="00303358"/>
    <w:rsid w:val="00313B21"/>
    <w:rsid w:val="003152E0"/>
    <w:rsid w:val="00316604"/>
    <w:rsid w:val="0031727B"/>
    <w:rsid w:val="003403BB"/>
    <w:rsid w:val="00342A47"/>
    <w:rsid w:val="0034331E"/>
    <w:rsid w:val="003603BD"/>
    <w:rsid w:val="00360644"/>
    <w:rsid w:val="00365B17"/>
    <w:rsid w:val="00376020"/>
    <w:rsid w:val="00380413"/>
    <w:rsid w:val="00381218"/>
    <w:rsid w:val="00383E16"/>
    <w:rsid w:val="0038751D"/>
    <w:rsid w:val="00387E29"/>
    <w:rsid w:val="00390D50"/>
    <w:rsid w:val="00392C1D"/>
    <w:rsid w:val="00396551"/>
    <w:rsid w:val="00397F0C"/>
    <w:rsid w:val="003A1CC6"/>
    <w:rsid w:val="003B0AB0"/>
    <w:rsid w:val="003B56AB"/>
    <w:rsid w:val="003C3383"/>
    <w:rsid w:val="003C7215"/>
    <w:rsid w:val="00403602"/>
    <w:rsid w:val="004103B9"/>
    <w:rsid w:val="00414D84"/>
    <w:rsid w:val="00414E9C"/>
    <w:rsid w:val="0042142B"/>
    <w:rsid w:val="00424303"/>
    <w:rsid w:val="00440775"/>
    <w:rsid w:val="0044231C"/>
    <w:rsid w:val="004457C7"/>
    <w:rsid w:val="00451FAE"/>
    <w:rsid w:val="004661A2"/>
    <w:rsid w:val="00466E52"/>
    <w:rsid w:val="004A2133"/>
    <w:rsid w:val="004A6A2A"/>
    <w:rsid w:val="004A73A8"/>
    <w:rsid w:val="004B06B1"/>
    <w:rsid w:val="004C6818"/>
    <w:rsid w:val="004C7E76"/>
    <w:rsid w:val="004D0B2E"/>
    <w:rsid w:val="004D7D5E"/>
    <w:rsid w:val="004E393C"/>
    <w:rsid w:val="004F1EF9"/>
    <w:rsid w:val="004F7087"/>
    <w:rsid w:val="0050052A"/>
    <w:rsid w:val="005007C0"/>
    <w:rsid w:val="00507F03"/>
    <w:rsid w:val="00513A27"/>
    <w:rsid w:val="00525C4D"/>
    <w:rsid w:val="00537D39"/>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578E"/>
    <w:rsid w:val="00620348"/>
    <w:rsid w:val="00620FC1"/>
    <w:rsid w:val="006304F3"/>
    <w:rsid w:val="00633068"/>
    <w:rsid w:val="0065350E"/>
    <w:rsid w:val="0066015D"/>
    <w:rsid w:val="0066581B"/>
    <w:rsid w:val="0066616A"/>
    <w:rsid w:val="00666F59"/>
    <w:rsid w:val="00671A2B"/>
    <w:rsid w:val="006723BD"/>
    <w:rsid w:val="00676D62"/>
    <w:rsid w:val="00687625"/>
    <w:rsid w:val="00694952"/>
    <w:rsid w:val="006A1BE6"/>
    <w:rsid w:val="006A22D3"/>
    <w:rsid w:val="006A3C91"/>
    <w:rsid w:val="006B214C"/>
    <w:rsid w:val="006C1619"/>
    <w:rsid w:val="006C7623"/>
    <w:rsid w:val="006D0BC0"/>
    <w:rsid w:val="006E7B53"/>
    <w:rsid w:val="006F4DF6"/>
    <w:rsid w:val="006F639D"/>
    <w:rsid w:val="006F778D"/>
    <w:rsid w:val="00707FE1"/>
    <w:rsid w:val="00724565"/>
    <w:rsid w:val="007316FE"/>
    <w:rsid w:val="007343DF"/>
    <w:rsid w:val="007358C4"/>
    <w:rsid w:val="007364C2"/>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06FA0"/>
    <w:rsid w:val="008075BC"/>
    <w:rsid w:val="0082019B"/>
    <w:rsid w:val="00824499"/>
    <w:rsid w:val="008250E2"/>
    <w:rsid w:val="008331B8"/>
    <w:rsid w:val="00840EFA"/>
    <w:rsid w:val="00843E30"/>
    <w:rsid w:val="00845C58"/>
    <w:rsid w:val="008626AA"/>
    <w:rsid w:val="008631A5"/>
    <w:rsid w:val="0088584D"/>
    <w:rsid w:val="00886E6E"/>
    <w:rsid w:val="008911E4"/>
    <w:rsid w:val="00895588"/>
    <w:rsid w:val="008A1F74"/>
    <w:rsid w:val="008A7361"/>
    <w:rsid w:val="008B02EB"/>
    <w:rsid w:val="008B481E"/>
    <w:rsid w:val="008C4588"/>
    <w:rsid w:val="008D7EFC"/>
    <w:rsid w:val="008E3899"/>
    <w:rsid w:val="008E6F71"/>
    <w:rsid w:val="008F4E29"/>
    <w:rsid w:val="0090756A"/>
    <w:rsid w:val="0091391A"/>
    <w:rsid w:val="00916AF7"/>
    <w:rsid w:val="00921390"/>
    <w:rsid w:val="009239C6"/>
    <w:rsid w:val="00944008"/>
    <w:rsid w:val="0094532B"/>
    <w:rsid w:val="00947583"/>
    <w:rsid w:val="0095620D"/>
    <w:rsid w:val="009567D2"/>
    <w:rsid w:val="00957C5C"/>
    <w:rsid w:val="00967403"/>
    <w:rsid w:val="0096787C"/>
    <w:rsid w:val="00975F2A"/>
    <w:rsid w:val="00976958"/>
    <w:rsid w:val="00980AF8"/>
    <w:rsid w:val="00986D50"/>
    <w:rsid w:val="00992BCE"/>
    <w:rsid w:val="009B37D6"/>
    <w:rsid w:val="009C0A89"/>
    <w:rsid w:val="009C49E3"/>
    <w:rsid w:val="009D72F4"/>
    <w:rsid w:val="009E1A3A"/>
    <w:rsid w:val="009E32FD"/>
    <w:rsid w:val="009F4BD9"/>
    <w:rsid w:val="009F7FE4"/>
    <w:rsid w:val="00A07F2D"/>
    <w:rsid w:val="00A17606"/>
    <w:rsid w:val="00A26AEF"/>
    <w:rsid w:val="00A33718"/>
    <w:rsid w:val="00A339DB"/>
    <w:rsid w:val="00A35095"/>
    <w:rsid w:val="00A43B6C"/>
    <w:rsid w:val="00A44533"/>
    <w:rsid w:val="00A53C61"/>
    <w:rsid w:val="00A64252"/>
    <w:rsid w:val="00A64930"/>
    <w:rsid w:val="00A6602E"/>
    <w:rsid w:val="00A66AAD"/>
    <w:rsid w:val="00A8206D"/>
    <w:rsid w:val="00A8272B"/>
    <w:rsid w:val="00AA3B28"/>
    <w:rsid w:val="00AA413D"/>
    <w:rsid w:val="00AA786B"/>
    <w:rsid w:val="00AC641B"/>
    <w:rsid w:val="00AF1E01"/>
    <w:rsid w:val="00AF71AF"/>
    <w:rsid w:val="00B022EA"/>
    <w:rsid w:val="00B061DD"/>
    <w:rsid w:val="00B06BD2"/>
    <w:rsid w:val="00B11CCB"/>
    <w:rsid w:val="00B143E6"/>
    <w:rsid w:val="00B174C0"/>
    <w:rsid w:val="00B17C7F"/>
    <w:rsid w:val="00B25322"/>
    <w:rsid w:val="00B31DD4"/>
    <w:rsid w:val="00B32C2D"/>
    <w:rsid w:val="00B374A9"/>
    <w:rsid w:val="00B461B9"/>
    <w:rsid w:val="00B54143"/>
    <w:rsid w:val="00B544BA"/>
    <w:rsid w:val="00B56A6C"/>
    <w:rsid w:val="00B6170F"/>
    <w:rsid w:val="00B6232D"/>
    <w:rsid w:val="00B669D2"/>
    <w:rsid w:val="00B70E85"/>
    <w:rsid w:val="00B90E8D"/>
    <w:rsid w:val="00BA12A1"/>
    <w:rsid w:val="00BC028F"/>
    <w:rsid w:val="00BD0B3B"/>
    <w:rsid w:val="00BE0A38"/>
    <w:rsid w:val="00BE6BBC"/>
    <w:rsid w:val="00BE764B"/>
    <w:rsid w:val="00BF15A3"/>
    <w:rsid w:val="00BF391F"/>
    <w:rsid w:val="00BF3E72"/>
    <w:rsid w:val="00C00E09"/>
    <w:rsid w:val="00C011D5"/>
    <w:rsid w:val="00C106E2"/>
    <w:rsid w:val="00C1212C"/>
    <w:rsid w:val="00C17BF9"/>
    <w:rsid w:val="00C21E66"/>
    <w:rsid w:val="00C2534C"/>
    <w:rsid w:val="00C35BA3"/>
    <w:rsid w:val="00C365AD"/>
    <w:rsid w:val="00C36699"/>
    <w:rsid w:val="00C41292"/>
    <w:rsid w:val="00C473DA"/>
    <w:rsid w:val="00C5373B"/>
    <w:rsid w:val="00C67C14"/>
    <w:rsid w:val="00C77A2C"/>
    <w:rsid w:val="00C800E3"/>
    <w:rsid w:val="00C84A5C"/>
    <w:rsid w:val="00C84C21"/>
    <w:rsid w:val="00C96238"/>
    <w:rsid w:val="00CA0BE1"/>
    <w:rsid w:val="00CB081C"/>
    <w:rsid w:val="00CB46BF"/>
    <w:rsid w:val="00CB54C3"/>
    <w:rsid w:val="00CC69FE"/>
    <w:rsid w:val="00CD3045"/>
    <w:rsid w:val="00CE0374"/>
    <w:rsid w:val="00CE19F1"/>
    <w:rsid w:val="00CE4E68"/>
    <w:rsid w:val="00D14913"/>
    <w:rsid w:val="00D16E2E"/>
    <w:rsid w:val="00D20154"/>
    <w:rsid w:val="00D21BAC"/>
    <w:rsid w:val="00D30C69"/>
    <w:rsid w:val="00D40239"/>
    <w:rsid w:val="00D40C3A"/>
    <w:rsid w:val="00D51167"/>
    <w:rsid w:val="00D544F4"/>
    <w:rsid w:val="00D65750"/>
    <w:rsid w:val="00D659F8"/>
    <w:rsid w:val="00D673EF"/>
    <w:rsid w:val="00D846C7"/>
    <w:rsid w:val="00D96CBB"/>
    <w:rsid w:val="00DA1B75"/>
    <w:rsid w:val="00DB16A8"/>
    <w:rsid w:val="00DC188E"/>
    <w:rsid w:val="00DC5BCA"/>
    <w:rsid w:val="00DD5BF0"/>
    <w:rsid w:val="00DE3892"/>
    <w:rsid w:val="00DE60C0"/>
    <w:rsid w:val="00E140E6"/>
    <w:rsid w:val="00E14A06"/>
    <w:rsid w:val="00E17418"/>
    <w:rsid w:val="00E3357D"/>
    <w:rsid w:val="00E420D5"/>
    <w:rsid w:val="00E4313B"/>
    <w:rsid w:val="00E43656"/>
    <w:rsid w:val="00E46CC2"/>
    <w:rsid w:val="00E52115"/>
    <w:rsid w:val="00E55C69"/>
    <w:rsid w:val="00E60C56"/>
    <w:rsid w:val="00E643C2"/>
    <w:rsid w:val="00E71C01"/>
    <w:rsid w:val="00E730A3"/>
    <w:rsid w:val="00E9357B"/>
    <w:rsid w:val="00E95CBA"/>
    <w:rsid w:val="00E977D2"/>
    <w:rsid w:val="00EB01BE"/>
    <w:rsid w:val="00EB0EC2"/>
    <w:rsid w:val="00EB5069"/>
    <w:rsid w:val="00EB739E"/>
    <w:rsid w:val="00EB7800"/>
    <w:rsid w:val="00EC285C"/>
    <w:rsid w:val="00ED3AB9"/>
    <w:rsid w:val="00EE1068"/>
    <w:rsid w:val="00EF20B0"/>
    <w:rsid w:val="00EF6D86"/>
    <w:rsid w:val="00F0060B"/>
    <w:rsid w:val="00F105A5"/>
    <w:rsid w:val="00F13F2D"/>
    <w:rsid w:val="00F22678"/>
    <w:rsid w:val="00F24F5D"/>
    <w:rsid w:val="00F3076B"/>
    <w:rsid w:val="00F4033E"/>
    <w:rsid w:val="00F4102E"/>
    <w:rsid w:val="00F42DC3"/>
    <w:rsid w:val="00F45AEF"/>
    <w:rsid w:val="00F50F29"/>
    <w:rsid w:val="00F6628D"/>
    <w:rsid w:val="00F8161E"/>
    <w:rsid w:val="00F90A71"/>
    <w:rsid w:val="00FA03FB"/>
    <w:rsid w:val="00FA1899"/>
    <w:rsid w:val="00FA5527"/>
    <w:rsid w:val="00FA771C"/>
    <w:rsid w:val="00FB251D"/>
    <w:rsid w:val="00FB6061"/>
    <w:rsid w:val="00FB6D45"/>
    <w:rsid w:val="00FC0536"/>
    <w:rsid w:val="00FC21EC"/>
    <w:rsid w:val="00FC4262"/>
    <w:rsid w:val="00FC6FAE"/>
    <w:rsid w:val="00FD1859"/>
    <w:rsid w:val="00FD3B68"/>
    <w:rsid w:val="00FD62B4"/>
    <w:rsid w:val="00FD6990"/>
    <w:rsid w:val="00FE62C8"/>
    <w:rsid w:val="00FE7865"/>
    <w:rsid w:val="00FF11AD"/>
    <w:rsid w:val="00FF3E56"/>
    <w:rsid w:val="00FF6CB9"/>
    <w:rsid w:val="3FB18EDF"/>
    <w:rsid w:val="6CEA9F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98583895-3635-45FD-8CB8-FFA2A96E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arent.scsa.wa.edu.au/what-will-my-child-learn"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senior-secondary.scsa.wa.edu.au/certification/w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0EBAD2B6-3682-438C-91F1-CD7C6FCF0349}"/>
</file>

<file path=customXml/itemProps5.xml><?xml version="1.0" encoding="utf-8"?>
<ds:datastoreItem xmlns:ds="http://schemas.openxmlformats.org/officeDocument/2006/customXml" ds:itemID="{2B1C5E1C-C0DB-4147-9205-FD3AC3B0D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809</Words>
  <Characters>4613</Characters>
  <Application>Microsoft Office Word</Application>
  <DocSecurity>0</DocSecurity>
  <Lines>38</Lines>
  <Paragraphs>10</Paragraphs>
  <ScaleCrop>false</ScaleCrop>
  <Company>Department of Education Western Australia</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77</cp:revision>
  <cp:lastPrinted>2023-02-22T17:18:00Z</cp:lastPrinted>
  <dcterms:created xsi:type="dcterms:W3CDTF">2025-11-03T23:26:00Z</dcterms:created>
  <dcterms:modified xsi:type="dcterms:W3CDTF">2026-04-13T21:19:00Z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lassificationContentMarkingHeaderShapeIds">
    <vt:lpwstr>2f71ca6e,774b20f2,3143288</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bcfaba3c-b62d-4cd7-a2b1-d365f20898c5_Enabled">
    <vt:lpwstr>true</vt:lpwstr>
  </property>
  <property fmtid="{D5CDD505-2E9C-101B-9397-08002B2CF9AE}" pid="14" name="MSIP_Label_bcfaba3c-b62d-4cd7-a2b1-d365f20898c5_SetDate">
    <vt:lpwstr>2026-03-25T09:05:29Z</vt:lpwstr>
  </property>
  <property fmtid="{D5CDD505-2E9C-101B-9397-08002B2CF9AE}" pid="15" name="MSIP_Label_bcfaba3c-b62d-4cd7-a2b1-d365f20898c5_Method">
    <vt:lpwstr>Privileged</vt:lpwstr>
  </property>
  <property fmtid="{D5CDD505-2E9C-101B-9397-08002B2CF9AE}" pid="16" name="MSIP_Label_bcfaba3c-b62d-4cd7-a2b1-d365f20898c5_Name">
    <vt:lpwstr>NO LABEL</vt:lpwstr>
  </property>
  <property fmtid="{D5CDD505-2E9C-101B-9397-08002B2CF9AE}" pid="17" name="MSIP_Label_bcfaba3c-b62d-4cd7-a2b1-d365f20898c5_SiteId">
    <vt:lpwstr>e08016f9-d1fd-4cbb-83b0-b76eb4361627</vt:lpwstr>
  </property>
  <property fmtid="{D5CDD505-2E9C-101B-9397-08002B2CF9AE}" pid="18" name="MSIP_Label_bcfaba3c-b62d-4cd7-a2b1-d365f20898c5_ActionId">
    <vt:lpwstr>97593e1f-6e88-49ba-8797-3ec109960e3f</vt:lpwstr>
  </property>
  <property fmtid="{D5CDD505-2E9C-101B-9397-08002B2CF9AE}" pid="19" name="MSIP_Label_bcfaba3c-b62d-4cd7-a2b1-d365f20898c5_ContentBits">
    <vt:lpwstr>0</vt:lpwstr>
  </property>
  <property fmtid="{D5CDD505-2E9C-101B-9397-08002B2CF9AE}" pid="20" name="MSIP_Label_bcfaba3c-b62d-4cd7-a2b1-d365f20898c5_Tag">
    <vt:lpwstr>10, 0, 1, 1</vt:lpwstr>
  </property>
  <property fmtid="{D5CDD505-2E9C-101B-9397-08002B2CF9AE}" pid="21" name="MediaServiceImageTags">
    <vt:lpwstr/>
  </property>
</Properties>
</file>