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D5A2" w14:textId="2BCFFDDE" w:rsidR="002E0754" w:rsidRPr="000556EB" w:rsidRDefault="00A6602E" w:rsidP="000556EB">
      <w:pPr>
        <w:pStyle w:val="Heading1"/>
        <w:spacing w:before="0"/>
        <w:rPr>
          <w:sz w:val="48"/>
          <w:szCs w:val="48"/>
        </w:rPr>
      </w:pPr>
      <w:bookmarkStart w:id="0" w:name="_Hlk103166844"/>
      <w:bookmarkStart w:id="1" w:name="_Toc84334888"/>
      <w:r>
        <w:rPr>
          <w:bCs/>
          <w:sz w:val="48"/>
          <w:szCs w:val="48"/>
          <w:lang w:val="af"/>
        </w:rPr>
        <w:t>Verduideliking van die WACE en keuses vir Jaar 11 en 12</w:t>
      </w:r>
    </w:p>
    <w:p w14:paraId="0B0DC4B8" w14:textId="2D58F194" w:rsidR="00CB54C3" w:rsidRPr="0034331E" w:rsidRDefault="00CB54C3" w:rsidP="000556EB">
      <w:pPr>
        <w:pStyle w:val="Title"/>
        <w:spacing w:after="120"/>
        <w:rPr>
          <w:b w:val="0"/>
          <w:color w:val="auto"/>
          <w:sz w:val="36"/>
        </w:rPr>
      </w:pPr>
      <w:r>
        <w:rPr>
          <w:bCs/>
          <w:color w:val="auto"/>
          <w:sz w:val="36"/>
          <w:lang w:val="af"/>
        </w:rPr>
        <w:t>Inligting vir ouers en versorgers</w:t>
      </w:r>
    </w:p>
    <w:bookmarkEnd w:id="0"/>
    <w:bookmarkEnd w:id="1"/>
    <w:p w14:paraId="5554E5A6" w14:textId="30E7F7C2" w:rsidR="007364C2" w:rsidRPr="000556EB" w:rsidRDefault="007364C2" w:rsidP="000556EB">
      <w:pPr>
        <w:widowControl w:val="0"/>
        <w:autoSpaceDE w:val="0"/>
        <w:autoSpaceDN w:val="0"/>
        <w:spacing w:before="209"/>
        <w:ind w:right="166"/>
        <w:rPr>
          <w:rFonts w:eastAsia="Arial"/>
          <w:szCs w:val="22"/>
        </w:rPr>
      </w:pPr>
      <w:r>
        <w:rPr>
          <w:rFonts w:eastAsia="Arial"/>
          <w:szCs w:val="22"/>
          <w:lang w:val="af"/>
        </w:rPr>
        <w:t xml:space="preserve"> Studente kom van diverse agtergronde en het verskillende behoeftes en aspirasies. Hulle mag geïnteresseerd wees in universiteitstudies,   ’n spesifieke loopbaan in gedagte hê wat verdere studies en opleiding sal behels, of beplan om die arbeidsmark na skoolverlating te betree. Om hierdie rede, bied Wes-Australië ’n wye reeks opsies vir studente in Jaar 11 en 12 aan, met kursusse wat verskeie roetes na universiteit, opleiding en werksgeleenthede verskaf.</w:t>
      </w:r>
    </w:p>
    <w:p w14:paraId="59E68BF3" w14:textId="0C641E79" w:rsidR="00CB54C3" w:rsidRPr="000556EB" w:rsidRDefault="0082019B" w:rsidP="000556EB">
      <w:pPr>
        <w:pStyle w:val="Heading2"/>
      </w:pPr>
      <w:r>
        <w:rPr>
          <w:bCs/>
          <w:lang w:val="af"/>
        </w:rPr>
        <w:t>Die WASSA</w:t>
      </w:r>
    </w:p>
    <w:p w14:paraId="2360DF10" w14:textId="64148D5E" w:rsidR="0082019B" w:rsidRDefault="00CB54C3" w:rsidP="005D1D94">
      <w:pPr>
        <w:pStyle w:val="BodyText"/>
        <w:ind w:right="-2"/>
      </w:pPr>
      <w:r>
        <w:rPr>
          <w:lang w:val="af"/>
        </w:rPr>
        <w:t>Alle studente ontvang ’n Wes-Australiese Verslag van Studenteprestasie (Western Australian Statement of Student Achievement - WASSA) wanneer hulle Jaar-12 voltooi het. ’n Student se prestasie in elke kursus, kwalifikasie en program wat in hul senior sekondêre skoolloopbaan voltooi is, word formeel op die WASSA aangeteken.</w:t>
      </w:r>
    </w:p>
    <w:p w14:paraId="734AA23F" w14:textId="17B4860A" w:rsidR="0082019B" w:rsidRDefault="0082019B" w:rsidP="000556EB">
      <w:pPr>
        <w:pStyle w:val="Heading2"/>
      </w:pPr>
      <w:r>
        <w:rPr>
          <w:bCs/>
          <w:lang w:val="af"/>
        </w:rPr>
        <w:t>Die WACE</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lang w:val="af"/>
        </w:rPr>
        <w:t>Die Wes-Australiese Onderwyssertifikaat (Western Australian Certificate of Education - WACE) is ’n senior skoolsertifikaat wat nasionaal erken word in die Australiese Kwalifikasieraamwerk (Australian Qualifications Framework.) Die WACE word toegeken aan studente wat hul 2-jaar senior sekondêre onderrig suksesvol voltooi het en die vereiste standaarde behaal het. Die WACE word erken deur universiteite,</w:t>
      </w:r>
      <w:r>
        <w:rPr>
          <w:rFonts w:eastAsia="Arial"/>
          <w:color w:val="FF0000"/>
          <w:szCs w:val="22"/>
          <w:lang w:val="af"/>
        </w:rPr>
        <w:t xml:space="preserve"> </w:t>
      </w:r>
      <w:r>
        <w:rPr>
          <w:rFonts w:eastAsia="Arial"/>
          <w:szCs w:val="22"/>
          <w:lang w:val="af"/>
        </w:rPr>
        <w:t>ander tersiêre opleidingsverskaffers en die industrie.</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rPr>
          <w:lang w:val="af"/>
        </w:rPr>
        <w:t>Om ’n WACE te behaal, moet studente:</w:t>
      </w:r>
    </w:p>
    <w:p w14:paraId="5F171CAE" w14:textId="5B036F54" w:rsidR="00BF3E72" w:rsidRDefault="00BF3E72" w:rsidP="00D673EF">
      <w:pPr>
        <w:pStyle w:val="ListParagraph"/>
        <w:widowControl w:val="0"/>
        <w:numPr>
          <w:ilvl w:val="0"/>
          <w:numId w:val="27"/>
        </w:numPr>
        <w:autoSpaceDE w:val="0"/>
        <w:autoSpaceDN w:val="0"/>
        <w:ind w:left="417" w:right="-2"/>
      </w:pPr>
      <w:r>
        <w:rPr>
          <w:lang w:val="af"/>
        </w:rPr>
        <w:t>’n minimum van 20 eenhede, of  gelykstaande voltooi, insluitende:</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rPr>
          <w:lang w:val="af"/>
        </w:rPr>
        <w:t>tien Jaar-12 eenhede, of gelykstaande</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rPr>
          <w:lang w:val="af"/>
        </w:rPr>
        <w:t>vier eenhede van ’n Engelse leerarea</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rPr>
          <w:lang w:val="af"/>
        </w:rPr>
        <w:t>een paar Jaar-12 eenhede uit elk van Lys A (kunste/tale/sosiale wetenskap)</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rPr>
          <w:lang w:val="af"/>
        </w:rPr>
        <w:t>en Lys B (wiskunde/wetenskap/tegnologie).</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lang w:val="af"/>
        </w:rPr>
        <w:t>ten minste 14 C-resultate of hoër in Jaar 11 en 12 behaal, insluitend ten minste 6 C-resultate</w:t>
      </w:r>
    </w:p>
    <w:p w14:paraId="7D696CE6" w14:textId="77777777" w:rsidR="00C36699" w:rsidRDefault="0090756A" w:rsidP="00C36699">
      <w:pPr>
        <w:pStyle w:val="ListParagraph"/>
        <w:widowControl w:val="0"/>
        <w:autoSpaceDE w:val="0"/>
        <w:autoSpaceDN w:val="0"/>
        <w:ind w:left="417" w:right="-2" w:firstLine="0"/>
        <w:rPr>
          <w:rFonts w:eastAsia="Arial"/>
          <w:szCs w:val="22"/>
        </w:rPr>
      </w:pPr>
      <w:r>
        <w:rPr>
          <w:rFonts w:eastAsia="Arial"/>
          <w:szCs w:val="22"/>
          <w:lang w:val="af"/>
        </w:rPr>
        <w:t>(of gelykstaande) in Jaar 12.</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rPr>
          <w:lang w:val="af"/>
        </w:rPr>
        <w:t xml:space="preserve">Voltooing van: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af"/>
        </w:rPr>
        <w:t>ten minste vier Jaar-12 ATAR-kursusse, of</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af"/>
        </w:rPr>
        <w:t>ten minste vyf Jaar-12 Algemene kursusse (of ’n kombinasie van Algemene en tot drie Jaar-12 ATAR-kursusse) of gelykstaande, of</w:t>
      </w:r>
    </w:p>
    <w:p w14:paraId="111D2DE1" w14:textId="2F4597BE" w:rsidR="00A17606" w:rsidRPr="000556EB" w:rsidRDefault="00C36699" w:rsidP="00FA1942">
      <w:pPr>
        <w:pStyle w:val="ListParagraph"/>
        <w:widowControl w:val="0"/>
        <w:numPr>
          <w:ilvl w:val="1"/>
          <w:numId w:val="23"/>
        </w:numPr>
        <w:autoSpaceDE w:val="0"/>
        <w:autoSpaceDN w:val="0"/>
        <w:ind w:right="-2"/>
      </w:pPr>
      <w:r>
        <w:rPr>
          <w:lang w:val="af"/>
        </w:rPr>
        <w:t xml:space="preserve"> ’n Sertifikaat II (Certificate II) (of hoër) VET-kwalifikasie gekombineer met ATAR-, Algemene- of Grondslagkursusse. </w:t>
      </w:r>
    </w:p>
    <w:p w14:paraId="5D2332AF" w14:textId="47CAE6F1" w:rsidR="002E0754" w:rsidRPr="006B4EBF" w:rsidRDefault="00120C42" w:rsidP="006B4EBF">
      <w:pPr>
        <w:pStyle w:val="ListParagraph"/>
        <w:widowControl w:val="0"/>
        <w:numPr>
          <w:ilvl w:val="0"/>
          <w:numId w:val="23"/>
        </w:numPr>
        <w:tabs>
          <w:tab w:val="clear" w:pos="340"/>
          <w:tab w:val="clear" w:pos="680"/>
        </w:tabs>
        <w:autoSpaceDE w:val="0"/>
        <w:autoSpaceDN w:val="0"/>
        <w:ind w:left="392" w:right="-2"/>
      </w:pPr>
      <w:r>
        <w:rPr>
          <w:lang w:val="af"/>
        </w:rPr>
        <w:t>Studente moet die minimum standaard van geletterdheid en gesyferdheid demonstreer.</w:t>
      </w:r>
    </w:p>
    <w:p w14:paraId="6310B712" w14:textId="4DF568BF" w:rsidR="002E0754" w:rsidRDefault="002E0754" w:rsidP="00B11CCB">
      <w:pPr>
        <w:pStyle w:val="Heading1"/>
        <w:spacing w:after="0"/>
        <w:rPr>
          <w:rStyle w:val="Heading2Char"/>
          <w:b/>
          <w:sz w:val="32"/>
          <w:szCs w:val="32"/>
        </w:rPr>
      </w:pPr>
      <w:r>
        <w:rPr>
          <w:rStyle w:val="Heading2Char"/>
          <w:b/>
          <w:bCs/>
          <w:sz w:val="32"/>
          <w:szCs w:val="32"/>
          <w:lang w:val="af"/>
        </w:rPr>
        <w:t>Verduideliking van Jaar-11 en -12 kursusse</w:t>
      </w:r>
    </w:p>
    <w:p w14:paraId="0F167E75" w14:textId="77777777" w:rsidR="00A6602E" w:rsidRPr="00A455A2" w:rsidRDefault="00A6602E" w:rsidP="00A6602E">
      <w:pPr>
        <w:widowControl w:val="0"/>
        <w:autoSpaceDE w:val="0"/>
        <w:autoSpaceDN w:val="0"/>
        <w:rPr>
          <w:rFonts w:eastAsia="Arial"/>
          <w:b/>
          <w:color w:val="592C82"/>
          <w:sz w:val="26"/>
          <w:szCs w:val="22"/>
        </w:rPr>
      </w:pPr>
      <w:r>
        <w:rPr>
          <w:rFonts w:eastAsia="Arial"/>
          <w:szCs w:val="22"/>
          <w:lang w:val="af"/>
        </w:rPr>
        <w:t>In Jaar 11 en 12, kan studente kies uit ’n reeks kursus- en programtipes, insluitend ATAR, Algemeen, Grondslag, Voorlopige, Ondersteunde Programme en VET kwalifikasies, wat kan lei na die WACE.</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spacing w:before="1"/>
        <w:rPr>
          <w:b/>
          <w:bCs/>
        </w:rPr>
      </w:pPr>
      <w:r>
        <w:rPr>
          <w:rStyle w:val="Heading2Char"/>
          <w:bCs/>
          <w:lang w:val="af"/>
        </w:rPr>
        <w:t>ATAR</w:t>
      </w:r>
      <w:r>
        <w:rPr>
          <w:lang w:val="af"/>
        </w:rPr>
        <w:t xml:space="preserve"> </w:t>
      </w:r>
    </w:p>
    <w:p w14:paraId="3E7D08F2" w14:textId="77777777" w:rsidR="00EF6D86" w:rsidRPr="00A455A2" w:rsidRDefault="00EF6D86" w:rsidP="00EF6D86">
      <w:pPr>
        <w:widowControl w:val="0"/>
        <w:autoSpaceDE w:val="0"/>
        <w:autoSpaceDN w:val="0"/>
        <w:spacing w:before="1"/>
        <w:rPr>
          <w:b/>
          <w:bCs/>
        </w:rPr>
      </w:pPr>
      <w:r>
        <w:rPr>
          <w:b/>
          <w:bCs/>
          <w:lang w:val="af"/>
        </w:rPr>
        <w:t>ATAR (Australian Tertiary Admission Rank - Australiese Tersiêre Toelatingsrang) kursusse is:</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rPr>
          <w:lang w:val="af"/>
        </w:rPr>
        <w:t>ontwerp vir studente wat mik om universiteit toe te gaan, en daarom het hulle ’n finale ekstern-opgestelde eksamen aan die einde van Jaar 12.</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spacing w:before="1"/>
        <w:rPr>
          <w:b/>
          <w:bCs/>
        </w:rPr>
      </w:pPr>
      <w:r>
        <w:rPr>
          <w:rStyle w:val="Heading2Char"/>
          <w:bCs/>
          <w:lang w:val="af"/>
        </w:rPr>
        <w:t>Algemeen</w:t>
      </w:r>
      <w:r>
        <w:rPr>
          <w:lang w:val="af"/>
        </w:rPr>
        <w:t xml:space="preserve"> </w:t>
      </w:r>
    </w:p>
    <w:p w14:paraId="39A1C25C" w14:textId="77777777" w:rsidR="00EF6D86" w:rsidRPr="00A455A2" w:rsidRDefault="00EF6D86" w:rsidP="00EF6D86">
      <w:pPr>
        <w:widowControl w:val="0"/>
        <w:autoSpaceDE w:val="0"/>
        <w:autoSpaceDN w:val="0"/>
        <w:spacing w:before="1"/>
        <w:rPr>
          <w:b/>
          <w:bCs/>
        </w:rPr>
      </w:pPr>
      <w:r>
        <w:rPr>
          <w:b/>
          <w:bCs/>
          <w:lang w:val="af"/>
        </w:rPr>
        <w:t>Algemene kursusse is:</w:t>
      </w:r>
    </w:p>
    <w:p w14:paraId="0DAA25A8" w14:textId="77777777" w:rsidR="00EF6D86" w:rsidRDefault="00EF6D86" w:rsidP="00EF6D86">
      <w:pPr>
        <w:pStyle w:val="ListParagraph"/>
        <w:numPr>
          <w:ilvl w:val="0"/>
          <w:numId w:val="24"/>
        </w:numPr>
        <w:tabs>
          <w:tab w:val="clear" w:pos="340"/>
          <w:tab w:val="clear" w:pos="680"/>
        </w:tabs>
        <w:ind w:left="426" w:hanging="384"/>
      </w:pPr>
      <w:r>
        <w:rPr>
          <w:lang w:val="af"/>
        </w:rPr>
        <w:t>ontwerp vir studente wat tipies beplan om verdere beroepsopleiding te onderneem of om die arbeidsmark na voltooing van hul skoolloopaan te betree. Studente mag moontlik sommige algemene kursusse gebruik as deel van ’n alternatiewe  toelatingsroete tot sommige universiteitskursusse.</w:t>
      </w:r>
    </w:p>
    <w:p w14:paraId="53735687" w14:textId="77777777" w:rsidR="00EF6D86" w:rsidRPr="00762C0C" w:rsidRDefault="00EF6D86" w:rsidP="00EF6D86">
      <w:pPr>
        <w:pStyle w:val="ListParagraph"/>
        <w:numPr>
          <w:ilvl w:val="0"/>
          <w:numId w:val="24"/>
        </w:numPr>
        <w:tabs>
          <w:tab w:val="clear" w:pos="340"/>
          <w:tab w:val="clear" w:pos="680"/>
        </w:tabs>
        <w:ind w:left="426" w:hanging="384"/>
      </w:pPr>
      <w:r>
        <w:rPr>
          <w:lang w:val="af"/>
        </w:rPr>
        <w:t xml:space="preserve">nie ge-eksamineer nie;  nietemin, in Jaar 12 skryf studente ’n assesseringstoets wat 15% tel, bekend as ekstern-opgestelde take (ESTs - Externally set tasks) om te verseker dat onderwysers regverdig merk  regoor die staat.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lang w:val="af"/>
        </w:rPr>
        <w:t>Grondslagkursusse</w:t>
      </w:r>
      <w:r>
        <w:rPr>
          <w:lang w:val="af"/>
        </w:rPr>
        <w:t xml:space="preserve"> </w:t>
      </w:r>
    </w:p>
    <w:p w14:paraId="323A60BA" w14:textId="77777777" w:rsidR="00EF6D86" w:rsidRPr="00A455A2" w:rsidRDefault="00EF6D86" w:rsidP="00EF6D86">
      <w:pPr>
        <w:widowControl w:val="0"/>
        <w:autoSpaceDE w:val="0"/>
        <w:autoSpaceDN w:val="0"/>
        <w:spacing w:before="1"/>
        <w:rPr>
          <w:b/>
          <w:bCs/>
        </w:rPr>
      </w:pPr>
      <w:r>
        <w:rPr>
          <w:b/>
          <w:bCs/>
          <w:lang w:val="af"/>
        </w:rPr>
        <w:t>Grondslagkursusse is:</w:t>
      </w:r>
    </w:p>
    <w:p w14:paraId="049D858F" w14:textId="77777777" w:rsidR="00EF6D86" w:rsidRPr="00762C0C" w:rsidRDefault="00EF6D86" w:rsidP="00EF6D86">
      <w:pPr>
        <w:pStyle w:val="ListParagraph"/>
        <w:numPr>
          <w:ilvl w:val="0"/>
          <w:numId w:val="24"/>
        </w:numPr>
        <w:tabs>
          <w:tab w:val="clear" w:pos="340"/>
          <w:tab w:val="clear" w:pos="680"/>
        </w:tabs>
        <w:ind w:left="426" w:hanging="384"/>
      </w:pPr>
      <w:r>
        <w:rPr>
          <w:lang w:val="af"/>
        </w:rPr>
        <w:t>ontwerp vir studente wat nie die minimumstandaard in geletterdheid en/of  gesyferdheid gedemonstreer het voor Jaar 11 nie en waarskynlik aansienlike ondersteuning sal benodig om dit te bereik  voor die einde van Jaar 12.</w:t>
      </w:r>
    </w:p>
    <w:p w14:paraId="2A196517" w14:textId="7DB465B0" w:rsidR="00EF6D86" w:rsidRPr="00762C0C" w:rsidRDefault="00EF6D86" w:rsidP="00EF6D86">
      <w:pPr>
        <w:pStyle w:val="ListParagraph"/>
        <w:numPr>
          <w:ilvl w:val="0"/>
          <w:numId w:val="24"/>
        </w:numPr>
        <w:tabs>
          <w:tab w:val="clear" w:pos="340"/>
          <w:tab w:val="clear" w:pos="680"/>
        </w:tabs>
        <w:ind w:left="426" w:hanging="384"/>
      </w:pPr>
      <w:r>
        <w:rPr>
          <w:lang w:val="af"/>
        </w:rPr>
        <w:t xml:space="preserve">nie ge-eksamineer nie;  nietemin, in Jaar 12 skryf studente ’n assesseringstoets, bekend as ekstern-opgestelde take (ESTs) om te verseker dat onderwysers regverdig merk regoor die staat.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spacing w:before="1"/>
        <w:rPr>
          <w:b/>
          <w:bCs/>
        </w:rPr>
      </w:pPr>
      <w:r>
        <w:rPr>
          <w:rStyle w:val="Heading2Char"/>
          <w:bCs/>
          <w:lang w:val="af"/>
        </w:rPr>
        <w:t>Voorlopig</w:t>
      </w:r>
      <w:r>
        <w:rPr>
          <w:lang w:val="af"/>
        </w:rPr>
        <w:t xml:space="preserve"> </w:t>
      </w:r>
    </w:p>
    <w:p w14:paraId="2AD8DBA3" w14:textId="77777777" w:rsidR="00EF6D86" w:rsidRPr="00A455A2" w:rsidRDefault="00EF6D86" w:rsidP="00EF6D86">
      <w:pPr>
        <w:widowControl w:val="0"/>
        <w:autoSpaceDE w:val="0"/>
        <w:autoSpaceDN w:val="0"/>
        <w:spacing w:before="1"/>
        <w:rPr>
          <w:b/>
          <w:bCs/>
        </w:rPr>
      </w:pPr>
      <w:r>
        <w:rPr>
          <w:b/>
          <w:bCs/>
          <w:lang w:val="af"/>
        </w:rPr>
        <w:t>Voorlopige kursusse is:</w:t>
      </w:r>
    </w:p>
    <w:p w14:paraId="62F57960" w14:textId="15B17B95" w:rsidR="00980AF8" w:rsidRDefault="00EF6D86" w:rsidP="00EF6D86">
      <w:pPr>
        <w:pStyle w:val="ListParagraph"/>
        <w:numPr>
          <w:ilvl w:val="0"/>
          <w:numId w:val="24"/>
        </w:numPr>
        <w:tabs>
          <w:tab w:val="clear" w:pos="340"/>
          <w:tab w:val="clear" w:pos="680"/>
        </w:tabs>
        <w:ind w:left="426" w:hanging="384"/>
      </w:pPr>
      <w:r>
        <w:rPr>
          <w:lang w:val="af"/>
        </w:rPr>
        <w:t>ontwerp vir studente wat met ’n leerprobleem en/of ’n intellektuele gestremdheid geïdentifiseer is en nie in staat is om direk van skool na opleiding te vorder nie, en:</w:t>
      </w:r>
    </w:p>
    <w:p w14:paraId="31346582" w14:textId="77777777" w:rsidR="00EF6D86" w:rsidRPr="00762C0C" w:rsidRDefault="00EF6D86" w:rsidP="00EF6D86">
      <w:pPr>
        <w:numPr>
          <w:ilvl w:val="0"/>
          <w:numId w:val="25"/>
        </w:numPr>
      </w:pPr>
      <w:r>
        <w:rPr>
          <w:lang w:val="af"/>
        </w:rPr>
        <w:t>nie toegang het tot die ATAR, Algemene of Grondslagkursusinhoud met aanpassings en/of gestremdheidsvoorsienings nie.</w:t>
      </w:r>
    </w:p>
    <w:p w14:paraId="6E03CD23" w14:textId="77777777" w:rsidR="00EF6D86" w:rsidRPr="00762C0C" w:rsidRDefault="00EF6D86" w:rsidP="00EF6D86">
      <w:pPr>
        <w:numPr>
          <w:ilvl w:val="0"/>
          <w:numId w:val="25"/>
        </w:numPr>
      </w:pPr>
      <w:r>
        <w:rPr>
          <w:lang w:val="af"/>
        </w:rPr>
        <w:t>wat aangepaste en/of onafhanklike onderrigplanne vereis</w:t>
      </w:r>
    </w:p>
    <w:p w14:paraId="22E1BA51" w14:textId="77777777" w:rsidR="00EF6D86" w:rsidRPr="00762C0C" w:rsidRDefault="00EF6D86" w:rsidP="00EF6D86">
      <w:pPr>
        <w:numPr>
          <w:ilvl w:val="0"/>
          <w:numId w:val="25"/>
        </w:numPr>
      </w:pPr>
      <w:r>
        <w:rPr>
          <w:lang w:val="af"/>
        </w:rPr>
        <w:t xml:space="preserve">geïdentifiseer is  met ’n erkende gestremdheid volgens die </w:t>
      </w:r>
      <w:r>
        <w:rPr>
          <w:i/>
          <w:iCs/>
          <w:lang w:val="af"/>
        </w:rPr>
        <w:t xml:space="preserve">Gestremdheidsdiskriminasie Wet 1992 (Disability Discrimination Act 1992) </w:t>
      </w:r>
      <w:r>
        <w:rPr>
          <w:lang w:val="af"/>
        </w:rPr>
        <w:t>en voldoen aan die bogenoemde kriteria.</w:t>
      </w:r>
    </w:p>
    <w:p w14:paraId="48B57FFB" w14:textId="77777777" w:rsidR="00EF6D86" w:rsidRPr="00C908B8" w:rsidRDefault="00EF6D86" w:rsidP="00EF6D86">
      <w:pPr>
        <w:pStyle w:val="Heading2"/>
      </w:pPr>
      <w:r>
        <w:rPr>
          <w:bCs/>
          <w:lang w:val="af"/>
        </w:rPr>
        <w:t>Goedgekeurde programme</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af"/>
        </w:rPr>
        <w:t>Bied onderrig aan deur aktiwiteite wat nie gedek word deuw WACE-kursusse nie.</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af"/>
        </w:rPr>
        <w:t xml:space="preserve">Kan aangebied word as deel van die skoolkurrikulum, of as buitemuurse aktiwiteite, of aangebied deur ’n gemeenskapsorganisasie of privaatverskaffers. </w:t>
      </w:r>
    </w:p>
    <w:p w14:paraId="3DE23EA4" w14:textId="061D967F" w:rsidR="00EF6D86"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af"/>
        </w:rPr>
        <w:t xml:space="preserve">Voorbeelde sluit gemeenskapsdiens, kadette en werksplekleer in. </w:t>
      </w:r>
    </w:p>
    <w:p w14:paraId="570C7694" w14:textId="77777777" w:rsidR="00EF6D86" w:rsidRPr="00C908B8" w:rsidRDefault="00EF6D86" w:rsidP="00EF6D86">
      <w:pPr>
        <w:pStyle w:val="Heading2"/>
        <w:rPr>
          <w:color w:val="000000"/>
          <w:shd w:val="clear" w:color="auto" w:fill="FFFFFF"/>
        </w:rPr>
      </w:pPr>
      <w:r>
        <w:rPr>
          <w:bCs/>
          <w:lang w:val="af"/>
        </w:rPr>
        <w:t>VET-kwalifikasies</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rPr>
          <w:lang w:val="af"/>
        </w:rPr>
        <w:t xml:space="preserve">Gee studente toegang tot nasionaal-erkende beroepsonderrig en opleiding (VET), om vaardighede en kennis op te bou vir die werkplek. </w:t>
      </w:r>
    </w:p>
    <w:p w14:paraId="22AF780D" w14:textId="49934C21" w:rsidR="00EF6D86" w:rsidRPr="006B4EBF" w:rsidRDefault="00EF6D86" w:rsidP="000F0FBE">
      <w:pPr>
        <w:pStyle w:val="ListParagraph"/>
        <w:numPr>
          <w:ilvl w:val="0"/>
          <w:numId w:val="24"/>
        </w:numPr>
        <w:tabs>
          <w:tab w:val="clear" w:pos="340"/>
          <w:tab w:val="clear" w:pos="680"/>
        </w:tabs>
        <w:ind w:left="426" w:hanging="384"/>
        <w:rPr>
          <w:rFonts w:eastAsia="Arial"/>
          <w:szCs w:val="22"/>
        </w:rPr>
      </w:pPr>
      <w:r>
        <w:rPr>
          <w:lang w:val="af"/>
        </w:rPr>
        <w:t xml:space="preserve">Studente mag VET-kwalifikasies gebruik om te tel  as ekwivalente eenhede in die behaling van die WACE. </w:t>
      </w:r>
    </w:p>
    <w:p w14:paraId="02227C3B" w14:textId="77777777" w:rsidR="006B4EBF" w:rsidRDefault="006B4EBF" w:rsidP="006B4EBF">
      <w:pPr>
        <w:rPr>
          <w:rFonts w:eastAsia="Arial"/>
          <w:szCs w:val="22"/>
        </w:rPr>
      </w:pPr>
    </w:p>
    <w:p w14:paraId="208019DA" w14:textId="77777777" w:rsidR="006B4EBF" w:rsidRPr="006B4EBF" w:rsidRDefault="006B4EBF" w:rsidP="006B4EBF">
      <w:pPr>
        <w:rPr>
          <w:rFonts w:eastAsia="Arial"/>
          <w:szCs w:val="22"/>
        </w:rPr>
      </w:pPr>
    </w:p>
    <w:p w14:paraId="57614DC7" w14:textId="77777777" w:rsidR="000F0FBE" w:rsidRDefault="000F0FBE" w:rsidP="000F0FBE">
      <w:pPr>
        <w:rPr>
          <w:b/>
          <w:bCs/>
        </w:rPr>
      </w:pPr>
    </w:p>
    <w:p w14:paraId="0B49BD22" w14:textId="77777777" w:rsidR="00EF6D86" w:rsidRPr="00895588" w:rsidRDefault="00EF6D86" w:rsidP="00EF6D86">
      <w:pPr>
        <w:pStyle w:val="Heading1"/>
        <w:rPr>
          <w:color w:val="auto"/>
        </w:rPr>
      </w:pPr>
      <w:r>
        <w:rPr>
          <w:bCs/>
          <w:color w:val="auto"/>
          <w:lang w:val="af"/>
        </w:rPr>
        <w:lastRenderedPageBreak/>
        <w:t>Meer inligting</w:t>
      </w:r>
    </w:p>
    <w:p w14:paraId="09EF3FE0" w14:textId="77777777" w:rsidR="00EF6D86" w:rsidRDefault="00EF6D86" w:rsidP="00EF6D86">
      <w:pPr>
        <w:widowControl w:val="0"/>
        <w:autoSpaceDE w:val="0"/>
        <w:autoSpaceDN w:val="0"/>
        <w:ind w:right="166"/>
        <w:rPr>
          <w:rFonts w:eastAsia="Arial"/>
          <w:szCs w:val="22"/>
        </w:rPr>
      </w:pPr>
      <w:r>
        <w:rPr>
          <w:rFonts w:eastAsia="Arial"/>
          <w:szCs w:val="22"/>
          <w:lang w:val="af"/>
        </w:rPr>
        <w:t xml:space="preserve">Die Skoolkurrikulum en Standaarde Owerheid (die Owerheid) is verantwoordelik vir die Kindergarten tot Jaar12 kurrikulum, assessering, standaarde en rapportering vir alle Wes-Australiese skole. </w:t>
      </w:r>
    </w:p>
    <w:p w14:paraId="45422E7E" w14:textId="77777777" w:rsidR="00EF6D86" w:rsidRDefault="00EF6D86" w:rsidP="00EF6D86">
      <w:pPr>
        <w:widowControl w:val="0"/>
        <w:autoSpaceDE w:val="0"/>
        <w:autoSpaceDN w:val="0"/>
        <w:ind w:right="166"/>
        <w:rPr>
          <w:rFonts w:eastAsia="Arial"/>
          <w:szCs w:val="22"/>
        </w:rPr>
      </w:pPr>
      <w:r>
        <w:rPr>
          <w:rFonts w:eastAsia="Arial"/>
          <w:szCs w:val="22"/>
          <w:lang w:val="af"/>
        </w:rPr>
        <w:t xml:space="preserve">Toegang tot hul webtuiste: </w:t>
      </w:r>
    </w:p>
    <w:p w14:paraId="26E96D30" w14:textId="285CDA57" w:rsidR="00EF6D86" w:rsidRPr="00C41292" w:rsidRDefault="00000000"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sidR="00EF6D86">
          <w:rPr>
            <w:rStyle w:val="Hyperlink"/>
            <w:rFonts w:eastAsia="Arial"/>
            <w:color w:val="592C82"/>
            <w:szCs w:val="22"/>
            <w:lang w:val="af"/>
          </w:rPr>
          <w:t>https://parent.scsa.wa.edu.au/what-will-my-child-learn</w:t>
        </w:r>
      </w:hyperlink>
      <w:r w:rsidR="00EF6D86">
        <w:rPr>
          <w:rFonts w:eastAsia="Arial"/>
          <w:color w:val="592C82"/>
          <w:szCs w:val="22"/>
          <w:lang w:val="af"/>
        </w:rPr>
        <w:t xml:space="preserve"> </w:t>
      </w:r>
    </w:p>
    <w:p w14:paraId="38D02603" w14:textId="5986C2F2" w:rsidR="00895588" w:rsidRPr="00C41292" w:rsidRDefault="00000000"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sidR="00EF6D86">
          <w:rPr>
            <w:rFonts w:eastAsia="Arial"/>
            <w:color w:val="592C82"/>
            <w:szCs w:val="22"/>
            <w:u w:val="single"/>
            <w:lang w:val="af"/>
          </w:rPr>
          <w:t>https://senior-secondary.scsa.wa.edu.au/certification/wace</w:t>
        </w:r>
      </w:hyperlink>
      <w:r w:rsidR="00EF6D86">
        <w:rPr>
          <w:rFonts w:eastAsia="Arial"/>
          <w:color w:val="592C82"/>
          <w:szCs w:val="22"/>
          <w:u w:val="single"/>
          <w:lang w:val="af"/>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0C28" w14:textId="77777777" w:rsidR="00B8746F" w:rsidRPr="0034331E" w:rsidRDefault="00B8746F" w:rsidP="00127DAD">
      <w:r>
        <w:separator/>
      </w:r>
    </w:p>
  </w:endnote>
  <w:endnote w:type="continuationSeparator" w:id="0">
    <w:p w14:paraId="526654B2" w14:textId="77777777" w:rsidR="00B8746F" w:rsidRPr="0034331E" w:rsidRDefault="00B8746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val="af"/>
          </w:rPr>
          <w:t>D26/0249557</w:t>
        </w:r>
      </w:p>
      <w:p w14:paraId="45B84C8E" w14:textId="13190473" w:rsidR="00C2534C" w:rsidRPr="009C0A89" w:rsidRDefault="009C0A89" w:rsidP="009C0A89">
        <w:pPr>
          <w:pStyle w:val="Footer"/>
          <w:ind w:right="510"/>
          <w:jc w:val="right"/>
          <w:rPr>
            <w:sz w:val="18"/>
            <w:szCs w:val="14"/>
          </w:rPr>
        </w:pPr>
        <w:r>
          <w:rPr>
            <w:sz w:val="18"/>
            <w:szCs w:val="14"/>
            <w:lang w:val="af"/>
          </w:rPr>
          <w:t>March 2026</w:t>
        </w:r>
      </w:p>
      <w:p w14:paraId="6195C32D" w14:textId="2510D5FF" w:rsidR="00707FE1" w:rsidRDefault="00707FE1" w:rsidP="00C2534C">
        <w:pPr>
          <w:pStyle w:val="Footer"/>
          <w:jc w:val="center"/>
        </w:pPr>
        <w:r>
          <w:rPr>
            <w:lang w:val="af"/>
          </w:rPr>
          <w:fldChar w:fldCharType="begin"/>
        </w:r>
        <w:r>
          <w:rPr>
            <w:lang w:val="af"/>
          </w:rPr>
          <w:instrText xml:space="preserve"> PAGE   \* MERGEFORMAT </w:instrText>
        </w:r>
        <w:r>
          <w:rPr>
            <w:lang w:val="af"/>
          </w:rPr>
          <w:fldChar w:fldCharType="separate"/>
        </w:r>
        <w:r>
          <w:rPr>
            <w:noProof/>
            <w:lang w:val="af"/>
          </w:rPr>
          <w:t>2</w:t>
        </w:r>
        <w:r>
          <w:rPr>
            <w:noProof/>
            <w:lang w:val="a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201A" w14:textId="40E5CA08" w:rsidR="009B37D6" w:rsidRDefault="009B37D6" w:rsidP="009B37D6">
    <w:pPr>
      <w:pStyle w:val="Footer"/>
      <w:ind w:right="510"/>
      <w:jc w:val="right"/>
      <w:rPr>
        <w:sz w:val="18"/>
        <w:szCs w:val="14"/>
      </w:rPr>
    </w:pPr>
    <w:r>
      <w:rPr>
        <w:sz w:val="18"/>
        <w:szCs w:val="14"/>
        <w:lang w:val="af"/>
      </w:rPr>
      <w:t>D26/0249557</w:t>
    </w:r>
  </w:p>
  <w:p w14:paraId="496053F8" w14:textId="77777777" w:rsidR="009B37D6" w:rsidRPr="009C0A89" w:rsidRDefault="009B37D6" w:rsidP="009B37D6">
    <w:pPr>
      <w:pStyle w:val="Footer"/>
      <w:ind w:right="510"/>
      <w:jc w:val="right"/>
      <w:rPr>
        <w:sz w:val="18"/>
        <w:szCs w:val="14"/>
      </w:rPr>
    </w:pPr>
    <w:r>
      <w:rPr>
        <w:sz w:val="18"/>
        <w:szCs w:val="14"/>
        <w:lang w:val="af"/>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7564" w14:textId="77777777" w:rsidR="00B8746F" w:rsidRPr="0034331E" w:rsidRDefault="00B8746F" w:rsidP="00127DAD">
      <w:r>
        <w:separator/>
      </w:r>
    </w:p>
  </w:footnote>
  <w:footnote w:type="continuationSeparator" w:id="0">
    <w:p w14:paraId="6AB42CEC" w14:textId="77777777" w:rsidR="00B8746F" w:rsidRPr="0034331E" w:rsidRDefault="00B8746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1FF7" w14:textId="13FA368E" w:rsidR="00957C5C" w:rsidRPr="0034331E" w:rsidRDefault="00957C5C">
    <w:pPr>
      <w:pStyle w:val="Header"/>
    </w:pPr>
    <w:r>
      <w:rPr>
        <w:noProof/>
        <w:lang w:val="af"/>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9D82" w14:textId="0DA7CEA5" w:rsidR="00947583" w:rsidRDefault="00093004">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508EDDAD" wp14:editId="100069E3">
              <wp:simplePos x="0" y="0"/>
              <wp:positionH relativeFrom="column">
                <wp:posOffset>5933552</wp:posOffset>
              </wp:positionH>
              <wp:positionV relativeFrom="paragraph">
                <wp:posOffset>-407712</wp:posOffset>
              </wp:positionV>
              <wp:extent cx="64706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40030"/>
                      </a:xfrm>
                      <a:prstGeom prst="rect">
                        <a:avLst/>
                      </a:prstGeom>
                      <a:noFill/>
                      <a:ln w="9525">
                        <a:noFill/>
                        <a:miter lim="800000"/>
                        <a:headEnd/>
                        <a:tailEnd/>
                      </a:ln>
                    </wps:spPr>
                    <wps:txbx>
                      <w:txbxContent>
                        <w:p w14:paraId="13DB1F0D" w14:textId="77777777" w:rsidR="00093004" w:rsidRDefault="00093004" w:rsidP="00093004">
                          <w:pPr>
                            <w:rPr>
                              <w:color w:val="767171" w:themeColor="background2" w:themeShade="80"/>
                              <w:sz w:val="16"/>
                              <w:szCs w:val="14"/>
                            </w:rPr>
                          </w:pPr>
                          <w:r>
                            <w:rPr>
                              <w:color w:val="767171" w:themeColor="background2" w:themeShade="80"/>
                              <w:sz w:val="16"/>
                              <w:szCs w:val="14"/>
                            </w:rPr>
                            <w:t>Afrikaans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08EDDAD" id="_x0000_t202" coordsize="21600,21600" o:spt="202" path="m,l,21600r21600,l21600,xe">
              <v:stroke joinstyle="miter"/>
              <v:path gradientshapeok="t" o:connecttype="rect"/>
            </v:shapetype>
            <v:shape id="Text Box 1" o:spid="_x0000_s1026" type="#_x0000_t202" style="position:absolute;margin-left:467.2pt;margin-top:-32.1pt;width:50.95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" filled="f" stroked="f">
              <v:textbox>
                <w:txbxContent>
                  <w:p w14:paraId="13DB1F0D" w14:textId="77777777" w:rsidR="00093004" w:rsidRDefault="00093004" w:rsidP="00093004">
                    <w:pPr>
                      <w:rPr>
                        <w:color w:val="767171" w:themeColor="background2" w:themeShade="80"/>
                        <w:sz w:val="16"/>
                        <w:szCs w:val="14"/>
                      </w:rPr>
                    </w:pPr>
                    <w:r>
                      <w:rPr>
                        <w:color w:val="767171" w:themeColor="background2" w:themeShade="80"/>
                        <w:sz w:val="16"/>
                        <w:szCs w:val="14"/>
                      </w:rPr>
                      <w:t>Afrikaans</w:t>
                    </w:r>
                  </w:p>
                </w:txbxContent>
              </v:textbox>
              <w10:wrap type="square"/>
            </v:shape>
          </w:pict>
        </mc:Fallback>
      </mc:AlternateContent>
    </w:r>
    <w:r w:rsidR="006C1619">
      <w:rPr>
        <w:noProof/>
        <w:lang w:val="af"/>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val="af"/>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93004"/>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B4EBF"/>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37D6"/>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84F62"/>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2C2D"/>
    <w:rsid w:val="00B374A9"/>
    <w:rsid w:val="00B461B9"/>
    <w:rsid w:val="00B54143"/>
    <w:rsid w:val="00B544BA"/>
    <w:rsid w:val="00B56A6C"/>
    <w:rsid w:val="00B6170F"/>
    <w:rsid w:val="00B6232D"/>
    <w:rsid w:val="00B669D2"/>
    <w:rsid w:val="00B70E85"/>
    <w:rsid w:val="00B8746F"/>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96CBB"/>
    <w:rsid w:val="00DA1B75"/>
    <w:rsid w:val="00DB16A8"/>
    <w:rsid w:val="00DC188E"/>
    <w:rsid w:val="00DC5BCA"/>
    <w:rsid w:val="00DD5BF0"/>
    <w:rsid w:val="00DE3892"/>
    <w:rsid w:val="00DE586B"/>
    <w:rsid w:val="00DE60C0"/>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4DE"/>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349BC2A6-FB80-4F68-98A3-B22422B63825}"/>
</file>

<file path=customXml/itemProps4.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5.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784</Words>
  <Characters>4473</Characters>
  <Application>Microsoft Office Word</Application>
  <DocSecurity>0</DocSecurity>
  <Lines>37</Lines>
  <Paragraphs>10</Paragraphs>
  <ScaleCrop>false</ScaleCrop>
  <Company>Department of Education Western Australia</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77</cp:revision>
  <cp:lastPrinted>2023-02-22T17:18:00Z</cp:lastPrinted>
  <dcterms:created xsi:type="dcterms:W3CDTF">2025-11-03T23:26:00Z</dcterms:created>
  <dcterms:modified xsi:type="dcterms:W3CDTF">2026-04-13T21:35:00Z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