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Default="00CB54C3" w:rsidP="00CC69FE">
      <w:pPr>
        <w:pStyle w:val="Title"/>
        <w:bidi/>
        <w:spacing w:before="84" w:after="0"/>
        <w:ind w:right="-2"/>
        <w:rPr>
          <w:bCs/>
        </w:rPr>
      </w:pPr>
      <w:bookmarkStart w:id="0" w:name="_Hlk103166844"/>
      <w:bookmarkStart w:id="1" w:name="_Toc84334888"/>
      <w:r>
        <w:rPr>
          <w:bCs/>
          <w:rtl/>
          <w:lang w:bidi="ar"/>
        </w:rPr>
        <w:t>شهادة الدراسة في غرب أستراليا</w:t>
      </w:r>
    </w:p>
    <w:p w14:paraId="0B0DC4B8" w14:textId="2D58F194" w:rsidR="00CB54C3" w:rsidRPr="00CB54C3" w:rsidRDefault="00CB54C3" w:rsidP="00CC69FE">
      <w:pPr>
        <w:pStyle w:val="Title"/>
        <w:bidi/>
        <w:ind w:right="-2"/>
        <w:rPr>
          <w:b w:val="0"/>
          <w:color w:val="auto"/>
          <w:sz w:val="36"/>
        </w:rPr>
      </w:pPr>
      <w:r>
        <w:rPr>
          <w:bCs/>
          <w:color w:val="auto"/>
          <w:sz w:val="36"/>
          <w:rtl/>
          <w:lang w:bidi="ar"/>
        </w:rPr>
        <w:t>معلومات للأهالي ومقدمي الرعاية</w:t>
      </w:r>
    </w:p>
    <w:bookmarkEnd w:id="0"/>
    <w:bookmarkEnd w:id="1"/>
    <w:p w14:paraId="59E68BF3" w14:textId="649249B0" w:rsidR="00CB54C3" w:rsidRPr="005D1D94" w:rsidRDefault="00CB54C3" w:rsidP="005D1D94">
      <w:pPr>
        <w:pStyle w:val="Heading1"/>
        <w:bidi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  <w:rtl/>
          <w:lang w:bidi="ar"/>
        </w:rPr>
        <w:t>شهادة الدراسة في غرب أستراليا (</w:t>
      </w:r>
      <w:r>
        <w:rPr>
          <w:bCs/>
          <w:sz w:val="26"/>
          <w:szCs w:val="26"/>
        </w:rPr>
        <w:t>WACE</w:t>
      </w:r>
      <w:r>
        <w:rPr>
          <w:bCs/>
          <w:sz w:val="26"/>
          <w:szCs w:val="26"/>
          <w:rtl/>
          <w:lang w:bidi="ar"/>
        </w:rPr>
        <w:t>) وبيان إنجاز الطالب في غرب أستراليا (</w:t>
      </w:r>
      <w:r>
        <w:rPr>
          <w:bCs/>
          <w:sz w:val="26"/>
          <w:szCs w:val="26"/>
        </w:rPr>
        <w:t>WASSA</w:t>
      </w:r>
      <w:r>
        <w:rPr>
          <w:bCs/>
          <w:sz w:val="26"/>
          <w:szCs w:val="26"/>
          <w:rtl/>
          <w:lang w:bidi="ar"/>
        </w:rPr>
        <w:t>)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bidi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  <w:rtl/>
          <w:lang w:bidi="ar"/>
        </w:rPr>
        <w:t>شهادة الدراسة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>) هي شهادة ثانوية معترف بها على الصعيد الوطني في إطار المؤهلات الأسترالية. تُمنح شهادة الدراسة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>) للطلاب الذين أكملوا بنجاح سنتين من دراستهم الثانوية وحققوا المعايير المطلوبة. شهادة الدراسة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>) معترف بها من قبل الجامعات،</w:t>
      </w:r>
      <w:r>
        <w:rPr>
          <w:rFonts w:eastAsia="Arial"/>
          <w:color w:val="FF0000"/>
          <w:szCs w:val="22"/>
          <w:rtl/>
          <w:lang w:bidi="ar"/>
        </w:rPr>
        <w:t xml:space="preserve"> </w:t>
      </w:r>
      <w:r>
        <w:rPr>
          <w:rFonts w:eastAsia="Arial"/>
          <w:szCs w:val="22"/>
          <w:rtl/>
          <w:lang w:bidi="ar"/>
        </w:rPr>
        <w:t>ومقدمي التدريب الجامعي، والصناعة.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</w:rPr>
      </w:pPr>
    </w:p>
    <w:p w14:paraId="1ACEFA1D" w14:textId="465790D1" w:rsidR="00513A27" w:rsidRDefault="00CB54C3" w:rsidP="005D1D94">
      <w:pPr>
        <w:pStyle w:val="BodyText"/>
        <w:bidi/>
        <w:ind w:right="-2"/>
      </w:pPr>
      <w:r>
        <w:rPr>
          <w:rtl/>
          <w:lang w:bidi="ar"/>
        </w:rPr>
        <w:t>يحصل جميع الطلابذ على بيان إنجاز الطلاب في غرب أستراليا (</w:t>
      </w:r>
      <w:r>
        <w:t>WASSA</w:t>
      </w:r>
      <w:r>
        <w:rPr>
          <w:rtl/>
          <w:lang w:bidi="ar"/>
        </w:rPr>
        <w:t>) عندما يكملون السنة 12. يسجل بيان إنجاز الطالب في غرب أستراليا (</w:t>
      </w:r>
      <w:r>
        <w:t>WASSA</w:t>
      </w:r>
      <w:r>
        <w:rPr>
          <w:rtl/>
          <w:lang w:bidi="ar"/>
        </w:rPr>
        <w:t>) أنجاز الطالب في كل مادة ومؤهل وبرنامج تم إكماله في الدراسة الثانوية.</w:t>
      </w:r>
    </w:p>
    <w:p w14:paraId="0EF80CEA" w14:textId="759E0C2F" w:rsidR="005007C0" w:rsidRDefault="005007C0" w:rsidP="00A8206D">
      <w:pPr>
        <w:pStyle w:val="BodyText"/>
        <w:ind w:right="-2"/>
      </w:pPr>
    </w:p>
    <w:p w14:paraId="089789EE" w14:textId="54657AA6" w:rsidR="00217461" w:rsidRPr="00DB16A8" w:rsidRDefault="00217461" w:rsidP="00DB16A8">
      <w:pPr>
        <w:pStyle w:val="Heading1"/>
        <w:bidi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rtl/>
          <w:lang w:bidi="ar"/>
        </w:rPr>
        <w:t>ما هي متطلبات شهادة الدراسة في غرب أستراليا (</w:t>
      </w:r>
      <w:r>
        <w:rPr>
          <w:bCs/>
          <w:sz w:val="26"/>
          <w:szCs w:val="26"/>
        </w:rPr>
        <w:t>WACE</w:t>
      </w:r>
      <w:r>
        <w:rPr>
          <w:bCs/>
          <w:sz w:val="26"/>
          <w:szCs w:val="26"/>
          <w:rtl/>
          <w:lang w:bidi="ar"/>
        </w:rPr>
        <w:t>)؟</w:t>
      </w:r>
    </w:p>
    <w:p w14:paraId="3B908429" w14:textId="260DB322" w:rsidR="005C3D20" w:rsidRPr="00217461" w:rsidRDefault="00217461" w:rsidP="00DB16A8">
      <w:pPr>
        <w:tabs>
          <w:tab w:val="left" w:pos="426"/>
        </w:tabs>
        <w:bidi/>
        <w:ind w:right="-2"/>
      </w:pPr>
      <w:r>
        <w:rPr>
          <w:rtl/>
          <w:lang w:bidi="ar"/>
        </w:rPr>
        <w:t>للحصول على شهادة الدراسة في غرب أستراليا (</w:t>
      </w:r>
      <w:r>
        <w:t>WACE</w:t>
      </w:r>
      <w:r>
        <w:rPr>
          <w:rtl/>
          <w:lang w:bidi="ar"/>
        </w:rPr>
        <w:t>)، يجب على الطلاب: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tl/>
          <w:lang w:bidi="ar"/>
        </w:rPr>
        <w:t>إكمال 20 وحدة  كحد أقصى، أو ما يعادلها</w:t>
      </w:r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szCs w:val="22"/>
          <w:rtl/>
          <w:lang w:bidi="ar"/>
        </w:rPr>
        <w:t>إكمال</w:t>
      </w:r>
      <w:r>
        <w:rPr>
          <w:rtl/>
          <w:lang w:bidi="ar"/>
        </w:rPr>
        <w:t xml:space="preserve"> أحد 3 خيارات من مزيج المواد: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ar"/>
        </w:rPr>
        <w:t>على الأقل 4 من مواد مرتبة القبول للدراسة الجامعية  (</w:t>
      </w:r>
      <w:r>
        <w:t>ATAR</w:t>
      </w:r>
      <w:r>
        <w:rPr>
          <w:rtl/>
          <w:lang w:bidi="ar"/>
        </w:rPr>
        <w:t>) للسنة 12</w:t>
      </w:r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ar"/>
        </w:rPr>
        <w:t>على الأقل 5 مواد عامة (أو مزيج من المادة العامة وما يصل إلى 3 مواد مرتبة القبول للدراسة الجامعية  (</w:t>
      </w:r>
      <w:r>
        <w:t>ATAR</w:t>
      </w:r>
      <w:r>
        <w:rPr>
          <w:rtl/>
          <w:lang w:bidi="ar"/>
        </w:rPr>
        <w:t>) للسنة 12) أو ما يعادلها</w:t>
      </w:r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bidi/>
        <w:ind w:left="1020" w:right="-2" w:hanging="283"/>
      </w:pPr>
      <w:r>
        <w:rPr>
          <w:rtl/>
          <w:lang w:bidi="ar"/>
        </w:rPr>
        <w:t>إكمال الشهادة 2 (أو أعلى) أو مؤهل الدراسة والتدريب الوظيفي (</w:t>
      </w:r>
      <w:r>
        <w:t>VET</w:t>
      </w:r>
      <w:r>
        <w:rPr>
          <w:rtl/>
          <w:lang w:bidi="ar"/>
        </w:rPr>
        <w:t>) أو الدورات العامة أو التأسيسية.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bidi/>
        <w:ind w:right="-2"/>
      </w:pPr>
      <w:r>
        <w:rPr>
          <w:rtl/>
          <w:lang w:bidi="ar"/>
        </w:rPr>
        <w:t>معيار أدنى من الكتابة والقراءة ومعيار أدنى من الحساب</w:t>
      </w:r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تلبية متطلبات عرض الدراسة وعمقها</w:t>
      </w:r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left="723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 xml:space="preserve">تلبية معيار الإنجاز لـ 14 درجة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ar"/>
        </w:rPr>
        <w:t xml:space="preserve"> أو أعلى في السنتين 11 و12، بما يشمل على الأقل 6 درجات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ar"/>
        </w:rPr>
        <w:t xml:space="preserve"> (أو ما يعادلها) في السنة 12.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bidi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rtl/>
          <w:lang w:bidi="ar"/>
        </w:rPr>
        <w:t>ما هي خيارات دراسة شهادة الدراسة في غرب أستراليا (</w:t>
      </w:r>
      <w:r>
        <w:rPr>
          <w:bCs/>
          <w:sz w:val="26"/>
          <w:szCs w:val="26"/>
        </w:rPr>
        <w:t>WACE</w:t>
      </w:r>
      <w:r>
        <w:rPr>
          <w:bCs/>
          <w:sz w:val="26"/>
          <w:szCs w:val="26"/>
          <w:rtl/>
          <w:lang w:bidi="ar"/>
        </w:rPr>
        <w:t>)؟</w:t>
      </w:r>
    </w:p>
    <w:p w14:paraId="662D89C4" w14:textId="55A9E1F0" w:rsidR="00217461" w:rsidRPr="00217461" w:rsidRDefault="00217461" w:rsidP="00DB16A8">
      <w:pPr>
        <w:bidi/>
        <w:ind w:right="-2"/>
      </w:pPr>
      <w:r>
        <w:rPr>
          <w:rtl/>
          <w:lang w:bidi="ar"/>
        </w:rPr>
        <w:t>يُعرض على الطلاب 3 خيارات دراسية يمكنهم مزجها ومطابقتها، بما يشمل: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مواد شهادة الدراسة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>)، بما يشمل مرتبة القبول للدراسة الجامعية  (</w:t>
      </w:r>
      <w:r>
        <w:rPr>
          <w:rFonts w:eastAsia="Arial"/>
          <w:szCs w:val="22"/>
        </w:rPr>
        <w:t>ATAR</w:t>
      </w:r>
      <w:r>
        <w:rPr>
          <w:rFonts w:eastAsia="Arial"/>
          <w:szCs w:val="22"/>
          <w:rtl/>
          <w:lang w:bidi="ar"/>
        </w:rPr>
        <w:t>) والعامة والتأسيسية</w:t>
      </w:r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مؤهلات الدراسة والتدريب الوظيفي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</w:t>
      </w:r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البرامج المعتمدة.</w:t>
      </w:r>
    </w:p>
    <w:p w14:paraId="3A0263CE" w14:textId="77777777" w:rsidR="00CE4E68" w:rsidRPr="00DB16A8" w:rsidRDefault="00CE4E68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48FBDD72" w14:textId="3DEBB656" w:rsidR="00217461" w:rsidRPr="00DB16A8" w:rsidRDefault="00217461" w:rsidP="00DB16A8">
      <w:pPr>
        <w:pStyle w:val="Heading1"/>
        <w:bidi/>
        <w:spacing w:before="0" w:after="120"/>
        <w:ind w:right="-2"/>
        <w:rPr>
          <w:spacing w:val="-2"/>
          <w:sz w:val="22"/>
          <w:szCs w:val="22"/>
        </w:rPr>
      </w:pPr>
      <w:r>
        <w:rPr>
          <w:bCs/>
          <w:rtl/>
          <w:lang w:bidi="ar"/>
        </w:rPr>
        <w:t>متطلبات معايير الحساب والقراءة والكتابة</w:t>
      </w:r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يجب ن يُظهر الطلاب معايير دنيا من القراءة والكتابة والحساب إمّا عبر: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tl/>
          <w:lang w:bidi="ar"/>
        </w:rPr>
        <w:t>التأهل مسبقًا من خلال اختبارات القراءة والكتابة والحساب للسنة 9 من برنامج التقييم الوطني - القراءة والكتابة والحساب (</w:t>
      </w:r>
      <w:r>
        <w:t>NAPLAN</w:t>
      </w:r>
      <w:r>
        <w:rPr>
          <w:rtl/>
          <w:lang w:bidi="ar"/>
        </w:rPr>
        <w:t xml:space="preserve">)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إكمال تقييمات القراءة والكتابة والحساب على الإنترنت (</w:t>
      </w:r>
      <w:r>
        <w:rPr>
          <w:rFonts w:eastAsia="Arial"/>
          <w:szCs w:val="22"/>
        </w:rPr>
        <w:t>OLNA</w:t>
      </w:r>
      <w:r>
        <w:rPr>
          <w:rFonts w:eastAsia="Arial"/>
          <w:szCs w:val="22"/>
          <w:rtl/>
          <w:lang w:bidi="ar"/>
        </w:rPr>
        <w:t>) بنجاح</w:t>
      </w:r>
    </w:p>
    <w:p w14:paraId="196DE0C8" w14:textId="3DB9F0F8" w:rsidR="00986D50" w:rsidRPr="001D28D9" w:rsidRDefault="00986D50" w:rsidP="008C4588">
      <w:pPr>
        <w:pStyle w:val="ListParagraph"/>
        <w:widowControl w:val="0"/>
        <w:autoSpaceDE w:val="0"/>
        <w:autoSpaceDN w:val="0"/>
        <w:bidi/>
        <w:ind w:left="720" w:right="-2" w:firstLine="0"/>
        <w:rPr>
          <w:rFonts w:eastAsia="Arial"/>
          <w:sz w:val="20"/>
        </w:rPr>
      </w:pPr>
      <w:hyperlink r:id="rId13" w:history="1">
        <w:r w:rsidRPr="001D28D9">
          <w:rPr>
            <w:rStyle w:val="Hyperlink"/>
            <w:sz w:val="20"/>
            <w:szCs w:val="18"/>
          </w:rPr>
          <w:t>https://senior-secondary.scsa.wa.edu.au/assessment/olna/prequalification-through-naplan</w:t>
        </w:r>
      </w:hyperlink>
    </w:p>
    <w:p w14:paraId="43974286" w14:textId="6D36B1E6" w:rsidR="00046A0A" w:rsidRDefault="00046A0A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576B1D29" w14:textId="77777777" w:rsidR="00EC285C" w:rsidRDefault="00EC285C" w:rsidP="00DB16A8">
      <w:pPr>
        <w:pStyle w:val="Heading1"/>
        <w:spacing w:before="0" w:after="0"/>
      </w:pPr>
    </w:p>
    <w:p w14:paraId="3E99A7EB" w14:textId="77777777" w:rsidR="00EB01BE" w:rsidRDefault="00EB01BE" w:rsidP="00DB16A8">
      <w:pPr>
        <w:pStyle w:val="Heading1"/>
        <w:spacing w:before="0" w:after="0"/>
        <w:sectPr w:rsidR="00EB01BE" w:rsidSect="00E14A0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276" w:right="1418" w:bottom="1559" w:left="1418" w:header="709" w:footer="510" w:gutter="0"/>
          <w:cols w:space="708"/>
          <w:titlePg/>
          <w:docGrid w:linePitch="360"/>
        </w:sectPr>
      </w:pPr>
    </w:p>
    <w:p w14:paraId="554F1240" w14:textId="434AA209" w:rsidR="00217461" w:rsidRPr="00DB16A8" w:rsidRDefault="00217461" w:rsidP="00DB16A8">
      <w:pPr>
        <w:pStyle w:val="Heading1"/>
        <w:bidi/>
        <w:spacing w:before="0" w:after="0"/>
        <w:rPr>
          <w:spacing w:val="-2"/>
          <w:sz w:val="22"/>
          <w:szCs w:val="22"/>
        </w:rPr>
      </w:pPr>
      <w:r>
        <w:rPr>
          <w:bCs/>
          <w:rtl/>
          <w:lang w:bidi="ar"/>
        </w:rPr>
        <w:lastRenderedPageBreak/>
        <w:t>متطلبات العرض والعمق</w:t>
      </w:r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bidi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يجب على الطلاب إكمال 20 وحدة كحد أدنى من الدراسة الثانوية، بما يشمل: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 xml:space="preserve">10 وحدات من السنة 12 على الأقل، أو ما يعادلها (بما يشمل البرامج المعتمدة و/أو الدراسة والتدريب الوظيفي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</w:t>
      </w:r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left="723"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4 وحدات من دورة مجال تعلم الإنكليزية، بعد السنة 10، بما يشمل على الأقل زوجًا من وحدات السنة 12 من دورة مجال تعلم الإنكليزية</w:t>
      </w:r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زوجًا من وحدات السنة 12 من اللائحة أ (أداب، لغات، علوم اجتماعية)</w:t>
      </w:r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زوجًا من وحدات السنة 12 من اللائحة ب (رياضيات، علوم، تكنولوجيا)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bidi/>
        <w:spacing w:before="0" w:after="120"/>
        <w:ind w:right="-2"/>
        <w:rPr>
          <w:sz w:val="22"/>
          <w:szCs w:val="22"/>
        </w:rPr>
      </w:pPr>
      <w:r>
        <w:rPr>
          <w:bCs/>
          <w:rtl/>
          <w:lang w:bidi="ar"/>
        </w:rPr>
        <w:t>متطلبات معايير الإنجاز</w:t>
      </w:r>
    </w:p>
    <w:p w14:paraId="3C4E0A6A" w14:textId="33F91BCF" w:rsidR="00FB251D" w:rsidRDefault="00C17BF9" w:rsidP="00175F06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 xml:space="preserve">تلبية معيار الإنجاز لـ 14 درجة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ar"/>
        </w:rPr>
        <w:t xml:space="preserve"> أو أعلى في السنتين 11 و12، بما يشمل على الأقل 6 درجات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ar"/>
        </w:rPr>
        <w:t xml:space="preserve"> (أو ما يعادلها) في السنة 12.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bidi/>
        <w:spacing w:before="0" w:after="120"/>
      </w:pPr>
      <w:r>
        <w:rPr>
          <w:bCs/>
          <w:rtl/>
          <w:lang w:bidi="ar"/>
        </w:rPr>
        <w:t>الموارد</w:t>
      </w:r>
    </w:p>
    <w:p w14:paraId="5A3FC42E" w14:textId="5158666D" w:rsidR="00CE0374" w:rsidRDefault="00CE0374" w:rsidP="00175F06">
      <w:pPr>
        <w:widowControl w:val="0"/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لدى دائرة المعايير والمنهاج المدرسي (</w:t>
      </w:r>
      <w:r>
        <w:rPr>
          <w:rFonts w:eastAsia="Arial"/>
          <w:szCs w:val="22"/>
        </w:rPr>
        <w:t>SCSA</w:t>
      </w:r>
      <w:r>
        <w:rPr>
          <w:rFonts w:eastAsia="Arial"/>
          <w:szCs w:val="22"/>
          <w:rtl/>
          <w:lang w:bidi="ar"/>
        </w:rPr>
        <w:t>) موقع ألكتروني مخصص للأهل والمجتمع يوفر المعلومات بشأن: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ما يفترض أن يتعلمه الأطفال والشباب</w:t>
      </w:r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كيفية تقييمهم</w:t>
      </w:r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ind w:right="-2"/>
      </w:pPr>
      <w:r>
        <w:rPr>
          <w:rFonts w:eastAsia="Arial"/>
          <w:szCs w:val="22"/>
          <w:rtl/>
          <w:lang w:bidi="ar"/>
        </w:rPr>
        <w:t>المعايير التي يتوقع من الأطفال والشباب الوصول إليها في كل مستوى سنوي.</w:t>
      </w:r>
    </w:p>
    <w:p w14:paraId="37EFA7D1" w14:textId="5C3070E3" w:rsidR="00C1212C" w:rsidRPr="00986D50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bidi/>
        <w:ind w:left="1361" w:right="-2" w:hanging="652"/>
        <w:rPr>
          <w:rFonts w:eastAsia="Arial"/>
          <w:szCs w:val="22"/>
        </w:rPr>
      </w:pPr>
      <w:hyperlink r:id="rId20" w:history="1">
        <w:r>
          <w:rPr>
            <w:rStyle w:val="Hyperlink"/>
            <w:rFonts w:eastAsia="Arial"/>
            <w:szCs w:val="22"/>
          </w:rPr>
          <w:t>https://parent.scsa.wa.edu.au</w:t>
        </w:r>
      </w:hyperlink>
      <w:r>
        <w:rPr>
          <w:rFonts w:eastAsia="Arial"/>
          <w:szCs w:val="22"/>
        </w:rPr>
        <w:t xml:space="preserve">   </w:t>
      </w:r>
    </w:p>
    <w:sectPr w:rsidR="00C1212C" w:rsidRPr="00986D50" w:rsidSect="00E14A06">
      <w:pgSz w:w="11906" w:h="16838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pPr>
        <w:bidi/>
      </w:pPr>
      <w:r>
        <w:separator/>
      </w:r>
    </w:p>
  </w:endnote>
  <w:endnote w:type="continuationSeparator" w:id="0">
    <w:p w14:paraId="23B20C4A" w14:textId="77777777" w:rsidR="00975F2A" w:rsidRDefault="00975F2A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66DE" w14:textId="77777777" w:rsidR="00B461B9" w:rsidRDefault="00B46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bidi/>
      <w:ind w:right="567"/>
      <w:jc w:val="right"/>
    </w:pPr>
    <w:r>
      <w:tab/>
    </w:r>
    <w:sdt>
      <w:sdtPr>
        <w:rPr>
          <w:sz w:val="18"/>
          <w:szCs w:val="14"/>
          <w:rtl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  <w:bidi/>
    </w:pPr>
    <w:r>
      <w:tab/>
    </w:r>
    <w:r>
      <w:tab/>
    </w:r>
    <w:r>
      <w:rPr>
        <w:sz w:val="18"/>
        <w:szCs w:val="14"/>
        <w:rtl/>
        <w:lang w:bidi="ar"/>
      </w:rPr>
      <w:t>فبراير 2025</w:t>
    </w:r>
  </w:p>
  <w:p w14:paraId="23580A94" w14:textId="675EBB12" w:rsidR="00B461B9" w:rsidRDefault="00E14A06" w:rsidP="00E14A06">
    <w:pPr>
      <w:pStyle w:val="Footer"/>
      <w:bidi/>
      <w:jc w:val="center"/>
    </w:pPr>
    <w:r>
      <w:rPr>
        <w:rtl/>
        <w:lang w:bidi="a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bidi/>
          <w:ind w:right="567"/>
          <w:jc w:val="right"/>
        </w:pPr>
        <w:r>
          <w:tab/>
        </w:r>
        <w:sdt>
          <w:sdtPr>
            <w:rPr>
              <w:sz w:val="18"/>
              <w:szCs w:val="14"/>
              <w:rtl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  <w:bidi/>
        </w:pPr>
        <w:r>
          <w:tab/>
        </w:r>
        <w:r>
          <w:tab/>
        </w:r>
        <w:r>
          <w:rPr>
            <w:sz w:val="18"/>
            <w:szCs w:val="14"/>
            <w:rtl/>
            <w:lang w:bidi="ar"/>
          </w:rPr>
          <w:t>فبراير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pPr>
        <w:bidi/>
      </w:pPr>
      <w:r>
        <w:separator/>
      </w:r>
    </w:p>
  </w:footnote>
  <w:footnote w:type="continuationSeparator" w:id="0">
    <w:p w14:paraId="7C3437B6" w14:textId="77777777" w:rsidR="00975F2A" w:rsidRDefault="00975F2A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C815" w14:textId="77777777" w:rsidR="00B461B9" w:rsidRDefault="00B46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  <w:bidi/>
    </w:pPr>
    <w:r>
      <w:rPr>
        <w:noProof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66303248" w:rsidR="00CC69FE" w:rsidRDefault="000671EC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205EEBD" wp14:editId="0F092C00">
              <wp:simplePos x="0" y="0"/>
              <wp:positionH relativeFrom="rightMargin">
                <wp:posOffset>-87630</wp:posOffset>
              </wp:positionH>
              <wp:positionV relativeFrom="paragraph">
                <wp:posOffset>-218440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18ACA" w14:textId="77777777" w:rsidR="000671EC" w:rsidRDefault="000671EC" w:rsidP="000671EC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Arabic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05EE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.9pt;margin-top:-17.2pt;width:48.75pt;height:18.0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" filled="f" stroked="f">
              <v:textbox style="mso-fit-shape-to-text:t">
                <w:txbxContent>
                  <w:p w14:paraId="03318ACA" w14:textId="77777777" w:rsidR="000671EC" w:rsidRDefault="000671EC" w:rsidP="000671EC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Arabic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69FE">
      <w:rPr>
        <w:noProof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626CD"/>
    <w:rsid w:val="000649CF"/>
    <w:rsid w:val="000671EC"/>
    <w:rsid w:val="0006787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C3399"/>
    <w:rsid w:val="001D28D9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03B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C6818"/>
    <w:rsid w:val="004D0B2E"/>
    <w:rsid w:val="004F1EF9"/>
    <w:rsid w:val="0050052A"/>
    <w:rsid w:val="005007C0"/>
    <w:rsid w:val="00513A27"/>
    <w:rsid w:val="00525C4D"/>
    <w:rsid w:val="005661CB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B214C"/>
    <w:rsid w:val="006C7623"/>
    <w:rsid w:val="006D0BC0"/>
    <w:rsid w:val="006E20C6"/>
    <w:rsid w:val="006F639D"/>
    <w:rsid w:val="006F778D"/>
    <w:rsid w:val="007343DF"/>
    <w:rsid w:val="007358C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17B4A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1391A"/>
    <w:rsid w:val="00916AF7"/>
    <w:rsid w:val="00921390"/>
    <w:rsid w:val="009239C6"/>
    <w:rsid w:val="00944008"/>
    <w:rsid w:val="0095620D"/>
    <w:rsid w:val="009567D2"/>
    <w:rsid w:val="00967403"/>
    <w:rsid w:val="00975F2A"/>
    <w:rsid w:val="00976958"/>
    <w:rsid w:val="00986D50"/>
    <w:rsid w:val="00992BCE"/>
    <w:rsid w:val="009C49E3"/>
    <w:rsid w:val="009D72F4"/>
    <w:rsid w:val="009E32FD"/>
    <w:rsid w:val="009F7FE4"/>
    <w:rsid w:val="00A26AEF"/>
    <w:rsid w:val="00A35095"/>
    <w:rsid w:val="00A43B6C"/>
    <w:rsid w:val="00A44533"/>
    <w:rsid w:val="00A47BA2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C028F"/>
    <w:rsid w:val="00BD0B3B"/>
    <w:rsid w:val="00BE6BBC"/>
    <w:rsid w:val="00BF15A3"/>
    <w:rsid w:val="00BF391F"/>
    <w:rsid w:val="00BF3E72"/>
    <w:rsid w:val="00C011D5"/>
    <w:rsid w:val="00C106E2"/>
    <w:rsid w:val="00C1212C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yperlink" Target="https://parent.scsa.wa.edu.au/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255CDE"/>
    <w:rsid w:val="006E20C6"/>
    <w:rsid w:val="0078418F"/>
    <w:rsid w:val="008F2EC6"/>
    <w:rsid w:val="00906172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1F6829-92D6-4D26-9BAB-98FF63421C46}"/>
</file>

<file path=customXml/itemProps4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>Department of Education Western Australia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cp:lastPrinted>2023-02-22T01:18:00Z</cp:lastPrinted>
  <dcterms:created xsi:type="dcterms:W3CDTF">2025-04-09T01:31:00Z</dcterms:created>
  <dcterms:modified xsi:type="dcterms:W3CDTF">2025-04-09T01:31:00Z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