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7907" w14:textId="77777777" w:rsidR="00B25456" w:rsidRPr="00394188" w:rsidRDefault="00F926A5" w:rsidP="00733C11">
      <w:pPr>
        <w:pStyle w:val="Title"/>
        <w:rPr>
          <w:bCs/>
        </w:rPr>
      </w:pPr>
      <w:bookmarkStart w:id="0" w:name="_Hlk103166844"/>
      <w:bookmarkStart w:id="1" w:name="_Toc84334888"/>
      <w:r w:rsidRPr="00394188">
        <w:rPr>
          <w:bCs/>
          <w:lang w:val="hi"/>
        </w:rPr>
        <w:t>कक्षा 11 और 12 के लिए विकल्प चुनना</w:t>
      </w:r>
    </w:p>
    <w:p w14:paraId="0D8B47A9" w14:textId="34D8B4A9" w:rsidR="00F926A5" w:rsidRPr="00394188" w:rsidRDefault="00F926A5" w:rsidP="00733C11">
      <w:pPr>
        <w:pStyle w:val="Title"/>
        <w:rPr>
          <w:bCs/>
        </w:rPr>
      </w:pPr>
      <w:r w:rsidRPr="00394188">
        <w:rPr>
          <w:bCs/>
          <w:color w:val="auto"/>
          <w:sz w:val="36"/>
          <w:szCs w:val="36"/>
          <w:lang w:val="hi"/>
        </w:rPr>
        <w:t>माता-पिता और देखभालकर्ताओं के लिए जानकारी</w:t>
      </w:r>
    </w:p>
    <w:bookmarkEnd w:id="0"/>
    <w:bookmarkEnd w:id="1"/>
    <w:p w14:paraId="02C42707" w14:textId="07912C4E" w:rsidR="00F926A5" w:rsidRPr="00F926A5" w:rsidRDefault="00F926A5" w:rsidP="00A10BB8">
      <w:pPr>
        <w:widowControl w:val="0"/>
        <w:autoSpaceDE w:val="0"/>
        <w:autoSpaceDN w:val="0"/>
        <w:spacing w:before="209"/>
        <w:ind w:right="166"/>
        <w:rPr>
          <w:rFonts w:eastAsia="Arial"/>
          <w:szCs w:val="22"/>
        </w:rPr>
      </w:pPr>
      <w:r>
        <w:rPr>
          <w:rFonts w:eastAsia="Arial"/>
          <w:szCs w:val="22"/>
          <w:lang w:val="hi"/>
        </w:rPr>
        <w:t>विद्यार्थियों की रुचि विश्वविद्यालय की पढ़ाई करने में हो सकती है, उनके मन में कोई विशिष्ट करियर हो सकता है जिसमें आगे की शिक्षा और प्रशिक्षण शामिल होगा, या उनका इरादा स्कूल पूरा करने के बाद कार्यबल में प्रवेश करने का हो सकता है। कक्षा 11 और 12 में विद्यार्थियों के पास अनेकानेक विकल्प होते हैं, जो विश्वविद्यालय, प्रशिक्षण और रोजगार के लिए कई मार्ग प्रदान करते हैं।</w:t>
      </w:r>
    </w:p>
    <w:p w14:paraId="3A19F86E" w14:textId="77777777" w:rsidR="00F926A5" w:rsidRPr="00F926A5" w:rsidRDefault="00F926A5" w:rsidP="00F926A5">
      <w:pPr>
        <w:widowControl w:val="0"/>
        <w:autoSpaceDE w:val="0"/>
        <w:autoSpaceDN w:val="0"/>
        <w:spacing w:before="1"/>
        <w:rPr>
          <w:rFonts w:eastAsia="Arial"/>
          <w:szCs w:val="22"/>
        </w:rPr>
      </w:pPr>
    </w:p>
    <w:p w14:paraId="115C7958" w14:textId="6FC1600B" w:rsidR="00F926A5" w:rsidRPr="00394188" w:rsidRDefault="00F926A5" w:rsidP="00A10BB8">
      <w:pPr>
        <w:widowControl w:val="0"/>
        <w:autoSpaceDE w:val="0"/>
        <w:autoSpaceDN w:val="0"/>
        <w:rPr>
          <w:rFonts w:eastAsia="Arial"/>
          <w:b/>
          <w:bCs/>
          <w:color w:val="592C82"/>
          <w:sz w:val="26"/>
          <w:szCs w:val="22"/>
        </w:rPr>
      </w:pPr>
      <w:r w:rsidRPr="00394188">
        <w:rPr>
          <w:rFonts w:eastAsia="Arial"/>
          <w:b/>
          <w:bCs/>
          <w:color w:val="592C82"/>
          <w:sz w:val="26"/>
          <w:szCs w:val="22"/>
          <w:lang w:val="hi"/>
        </w:rPr>
        <w:t>कक्षा 11 और 12 के विद्यार्थियों के लिए कोर्स और कार्यक्रम विकल्प</w:t>
      </w:r>
    </w:p>
    <w:p w14:paraId="0EF80CEA" w14:textId="77777777" w:rsidR="005007C0" w:rsidRDefault="005007C0" w:rsidP="005007C0"/>
    <w:tbl>
      <w:tblPr>
        <w:tblStyle w:val="DOETable1"/>
        <w:tblW w:w="9069" w:type="dxa"/>
        <w:tblLook w:val="04A0" w:firstRow="1" w:lastRow="0" w:firstColumn="1" w:lastColumn="0" w:noHBand="0" w:noVBand="1"/>
      </w:tblPr>
      <w:tblGrid>
        <w:gridCol w:w="1696"/>
        <w:gridCol w:w="7373"/>
      </w:tblGrid>
      <w:tr w:rsidR="005007C0" w14:paraId="5756009C" w14:textId="77777777" w:rsidTr="005007C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hideMark/>
          </w:tcPr>
          <w:p w14:paraId="5D142713" w14:textId="3D76CDF8" w:rsidR="005007C0" w:rsidRPr="00394188" w:rsidRDefault="00F926A5">
            <w:r w:rsidRPr="00394188">
              <w:rPr>
                <w:lang w:val="hi"/>
              </w:rPr>
              <w:t>विकल्प</w:t>
            </w:r>
          </w:p>
        </w:tc>
        <w:tc>
          <w:tcPr>
            <w:tcW w:w="7373" w:type="dxa"/>
            <w:hideMark/>
          </w:tcPr>
          <w:p w14:paraId="692BFB56" w14:textId="77777777" w:rsidR="005007C0" w:rsidRPr="00394188" w:rsidRDefault="005007C0">
            <w:pPr>
              <w:cnfStyle w:val="100000000000" w:firstRow="1" w:lastRow="0" w:firstColumn="0" w:lastColumn="0" w:oddVBand="0" w:evenVBand="0" w:oddHBand="0" w:evenHBand="0" w:firstRowFirstColumn="0" w:firstRowLastColumn="0" w:lastRowFirstColumn="0" w:lastRowLastColumn="0"/>
            </w:pPr>
            <w:r w:rsidRPr="00394188">
              <w:rPr>
                <w:lang w:val="hi"/>
              </w:rPr>
              <w:t>विवरण</w:t>
            </w:r>
          </w:p>
        </w:tc>
      </w:tr>
      <w:tr w:rsidR="005007C0" w14:paraId="44481792" w14:textId="77777777" w:rsidTr="005E7D74">
        <w:trPr>
          <w:trHeight w:val="162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9624FDE" w14:textId="545845F6" w:rsidR="005007C0" w:rsidRPr="00394188" w:rsidRDefault="00F926A5" w:rsidP="00D904A2">
            <w:r w:rsidRPr="00394188">
              <w:rPr>
                <w:lang w:val="hi"/>
              </w:rPr>
              <w:t>एटीएआर कोर्स</w:t>
            </w:r>
          </w:p>
        </w:tc>
        <w:tc>
          <w:tcPr>
            <w:tcW w:w="0" w:type="dxa"/>
            <w:vAlign w:val="center"/>
            <w:hideMark/>
          </w:tcPr>
          <w:p w14:paraId="6B9EC067" w14:textId="6019E3FE" w:rsidR="00DB2889" w:rsidRPr="003257AC" w:rsidRDefault="00F926A5" w:rsidP="005E7D74">
            <w:pPr>
              <w:cnfStyle w:val="000000000000" w:firstRow="0" w:lastRow="0" w:firstColumn="0" w:lastColumn="0" w:oddVBand="0" w:evenVBand="0" w:oddHBand="0" w:evenHBand="0" w:firstRowFirstColumn="0" w:firstRowLastColumn="0" w:lastRowFirstColumn="0" w:lastRowLastColumn="0"/>
              <w:rPr>
                <w:spacing w:val="-2"/>
              </w:rPr>
            </w:pPr>
            <w:r>
              <w:rPr>
                <w:lang w:val="hi"/>
              </w:rPr>
              <w:t>ऑस्ट्रेलियन टर्शियरी एडमिशन्स रैंक (एटीएआर) पाठ्यक्रम आमतौर पर अकादमिक केन्द्रित होते हैं। एटीएआर प्राप्त करने के इच्छुक विद्यार्थियों को कक्षा 12 में कम से कम 4 एटीएआर कोर्सों को पूरा करने की आवश्यकता होती है। एटीएआर कोर्सों को सामान्यत: विश्वविद्यालय में पढ़ाई के लिए पूरा किया जाता है, लेकिन ये स्कूल के बाद अनेकानेक मार्गों के लिए बेहतरीन तैयारी होते हैं, जिसमें पेशेवर प्रशिक्षण भी शामिल है।</w:t>
            </w:r>
          </w:p>
        </w:tc>
      </w:tr>
      <w:tr w:rsidR="005007C0" w14:paraId="7EB3A465" w14:textId="77777777" w:rsidTr="005E7D74">
        <w:trPr>
          <w:cnfStyle w:val="000000010000" w:firstRow="0" w:lastRow="0" w:firstColumn="0" w:lastColumn="0" w:oddVBand="0" w:evenVBand="0" w:oddHBand="0" w:evenHBand="1"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CBD0219" w14:textId="64F15F4F" w:rsidR="005007C0" w:rsidRPr="00394188" w:rsidRDefault="00F926A5" w:rsidP="00D904A2">
            <w:r w:rsidRPr="00394188">
              <w:rPr>
                <w:lang w:val="hi"/>
              </w:rPr>
              <w:t>जनरल कोर्स</w:t>
            </w:r>
          </w:p>
        </w:tc>
        <w:tc>
          <w:tcPr>
            <w:tcW w:w="0" w:type="dxa"/>
            <w:vAlign w:val="center"/>
            <w:hideMark/>
          </w:tcPr>
          <w:p w14:paraId="1A064C8E" w14:textId="520756AC" w:rsidR="00DB2889" w:rsidRDefault="00F926A5" w:rsidP="005E7D74">
            <w:pPr>
              <w:cnfStyle w:val="000000010000" w:firstRow="0" w:lastRow="0" w:firstColumn="0" w:lastColumn="0" w:oddVBand="0" w:evenVBand="0" w:oddHBand="0" w:evenHBand="1" w:firstRowFirstColumn="0" w:firstRowLastColumn="0" w:lastRowFirstColumn="0" w:lastRowLastColumn="0"/>
            </w:pPr>
            <w:r>
              <w:rPr>
                <w:lang w:val="hi"/>
              </w:rPr>
              <w:t>ये कोर्स मुख्य रूप से उन विद्यार्थियों के लिए अभिप्रेत हैं, जिनका लक्ष्य सामान्यत: आगे के पेशेवर प्रशिक्षण में प्रवेश करना या स्कूल पूरा करने के बाद कार्यबल में प्रवेश करना होता है। जनरल कोर्सों में एटीएआर कोर्सों की तरह बाहरी परीक्षाएँ नहीं होती हैं, लेकिन इनमें कक्षा 12 के विद्यार्थी के समग्र आकलन के 15% हिस्से के रूप में अनिवार्य बाहरी कार्य शामिल होता है। विद्यार्थी कुछ जनरल कोर्सों का उपयोग विश्वविद्यालय कोर्सों के विकल्प के रूप में, या सक्षमता प्रदान करने वाले प्रवेश मार्गपथ के रूप में कर सकते हैं।</w:t>
            </w:r>
          </w:p>
        </w:tc>
      </w:tr>
      <w:tr w:rsidR="005007C0" w14:paraId="2AF37302" w14:textId="77777777" w:rsidTr="005E7D74">
        <w:trPr>
          <w:trHeight w:val="236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CB6BB77" w14:textId="53EC8704" w:rsidR="005007C0" w:rsidRPr="00394188" w:rsidRDefault="00F926A5" w:rsidP="00D904A2">
            <w:r w:rsidRPr="00394188">
              <w:rPr>
                <w:lang w:val="hi"/>
              </w:rPr>
              <w:t>फाउंडेशन कोर्स</w:t>
            </w:r>
          </w:p>
        </w:tc>
        <w:tc>
          <w:tcPr>
            <w:tcW w:w="0" w:type="dxa"/>
            <w:vAlign w:val="center"/>
            <w:hideMark/>
          </w:tcPr>
          <w:p w14:paraId="639E94E6" w14:textId="0A3A1D83" w:rsidR="00F926A5" w:rsidRPr="00F926A5" w:rsidRDefault="00F926A5" w:rsidP="005E7D74">
            <w:pPr>
              <w:cnfStyle w:val="000000000000" w:firstRow="0" w:lastRow="0" w:firstColumn="0" w:lastColumn="0" w:oddVBand="0" w:evenVBand="0" w:oddHBand="0" w:evenHBand="0" w:firstRowFirstColumn="0" w:firstRowLastColumn="0" w:lastRowFirstColumn="0" w:lastRowLastColumn="0"/>
            </w:pPr>
            <w:r>
              <w:rPr>
                <w:lang w:val="hi"/>
              </w:rPr>
              <w:t>इन्हें कक्षा 12 समाप्त करने से पहले न्यूनतम साक्षरता और/या आंकिकता मानकों को हासिल करने में समर्थन की आवश्यकता वाले विद्यार्थियों के लिए डिज़ाइन किया गया है। ये कोर्स कार्यात्मक साक्षरता और आंकिक कुशलताओं एवं पेशेवर कार्य-संबंधी अनुभव पर फोकस करते हैं, और जीवन व कार्य के लिए महत्वपूर्ण व्यक्तिगत कुशलताएँ हासिल करने का अवसर प्रदान करते हैं।</w:t>
            </w:r>
          </w:p>
          <w:p w14:paraId="194298FA" w14:textId="439B0616" w:rsidR="00DB2889" w:rsidRPr="0045201C" w:rsidRDefault="00F926A5" w:rsidP="005E7D74">
            <w:pPr>
              <w:cnfStyle w:val="000000000000" w:firstRow="0" w:lastRow="0" w:firstColumn="0" w:lastColumn="0" w:oddVBand="0" w:evenVBand="0" w:oddHBand="0" w:evenHBand="0" w:firstRowFirstColumn="0" w:firstRowLastColumn="0" w:lastRowFirstColumn="0" w:lastRowLastColumn="0"/>
            </w:pPr>
            <w:r>
              <w:rPr>
                <w:lang w:val="hi"/>
              </w:rPr>
              <w:t>फाउंडेशन कोर्सों में परीक्षाएँ नहीं होती है, लेकिन इनमें कक्षा 12 के विद्यार्थी के समग्र आकलन के 15% हिस्से के रूप में अनिवार्य बाहरी कार्य शामिल होता है।</w:t>
            </w:r>
          </w:p>
        </w:tc>
      </w:tr>
      <w:tr w:rsidR="005007C0" w14:paraId="45D7644D" w14:textId="77777777" w:rsidTr="005E7D74">
        <w:trPr>
          <w:cnfStyle w:val="000000010000" w:firstRow="0" w:lastRow="0" w:firstColumn="0" w:lastColumn="0" w:oddVBand="0" w:evenVBand="0" w:oddHBand="0" w:evenHBand="1"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88FD271" w14:textId="2D053B28" w:rsidR="005007C0" w:rsidRPr="00394188" w:rsidRDefault="00F926A5" w:rsidP="00D904A2">
            <w:r w:rsidRPr="00394188">
              <w:rPr>
                <w:lang w:val="hi"/>
              </w:rPr>
              <w:lastRenderedPageBreak/>
              <w:t>वीईटी योग्यताएँ</w:t>
            </w:r>
          </w:p>
        </w:tc>
        <w:tc>
          <w:tcPr>
            <w:tcW w:w="0" w:type="dxa"/>
            <w:vAlign w:val="center"/>
            <w:hideMark/>
          </w:tcPr>
          <w:p w14:paraId="2089142A" w14:textId="3D91EB93" w:rsidR="00DB2889" w:rsidRDefault="00F926A5" w:rsidP="005E7D74">
            <w:pPr>
              <w:cnfStyle w:val="000000010000" w:firstRow="0" w:lastRow="0" w:firstColumn="0" w:lastColumn="0" w:oddVBand="0" w:evenVBand="0" w:oddHBand="0" w:evenHBand="1" w:firstRowFirstColumn="0" w:firstRowLastColumn="0" w:lastRowFirstColumn="0" w:lastRowLastColumn="0"/>
            </w:pPr>
            <w:r>
              <w:rPr>
                <w:lang w:val="hi"/>
              </w:rPr>
              <w:t>विद्यार्थी राष्ट्रीय स्तर पर मान्यता-प्राप्त व्यावसायिक शिक्षा एवं प्रशिक्षण (वीईटी) योग्यता पूरा करते हैं। वीईटी कार्यस्थल में और कार्यस्थल के लिए कुशलताएँ व ज्ञान निर्मित करता है। विद्यार्थी वेस्टर्न ऑस्ट्रेलियन सर्टिफिकेट ऑफ एजुकेशन (डब्ल्यूएसीई) की उपलब्धि की ओर गणना के लिए वीईटी योग्यता का उपयोग कर सकते हैं।</w:t>
            </w:r>
          </w:p>
        </w:tc>
      </w:tr>
    </w:tbl>
    <w:p w14:paraId="353A5361" w14:textId="199D8AAE" w:rsidR="00AB4166" w:rsidRDefault="00AB4166"/>
    <w:tbl>
      <w:tblPr>
        <w:tblStyle w:val="DOETable1"/>
        <w:tblW w:w="9069" w:type="dxa"/>
        <w:tblLook w:val="0480" w:firstRow="0" w:lastRow="0" w:firstColumn="1" w:lastColumn="0" w:noHBand="0" w:noVBand="1"/>
      </w:tblPr>
      <w:tblGrid>
        <w:gridCol w:w="1696"/>
        <w:gridCol w:w="7373"/>
      </w:tblGrid>
      <w:tr w:rsidR="005007C0" w14:paraId="7604C42F" w14:textId="77777777" w:rsidTr="005E7D74">
        <w:trPr>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732FBE07" w14:textId="4216F62C" w:rsidR="005007C0" w:rsidRPr="00394188" w:rsidRDefault="00F926A5" w:rsidP="00567D4C">
            <w:r w:rsidRPr="00394188">
              <w:rPr>
                <w:lang w:val="hi"/>
              </w:rPr>
              <w:t>अनुमोदित कार्यक्रम</w:t>
            </w:r>
          </w:p>
        </w:tc>
        <w:tc>
          <w:tcPr>
            <w:tcW w:w="7373" w:type="dxa"/>
            <w:vAlign w:val="center"/>
            <w:hideMark/>
          </w:tcPr>
          <w:p w14:paraId="099A0D81" w14:textId="23F7CFD3" w:rsidR="00DB2889" w:rsidRPr="005E7D74" w:rsidRDefault="00F926A5" w:rsidP="005E7D74">
            <w:pPr>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lang w:val="hi"/>
              </w:rPr>
              <w:t>अनुमोदित कार्यक्रम उन गतिविधियों के माध्यम से सीखने की सुविधा प्रदान करते हैं, जो WACE पाठ्यक्रमों या VET कार्यक्रमों द्वारा कवर नहीं की जाती हैं। अनुमोदित कार्यक्रम उन विद्यार्थियों के लिए हैं जो स्कूलों, कार्यस्थलों, विश्वविद्यालयों और सामुदायिक संगठनों द्वारा विभिन्न स्थानों पर संचालित कार्यक्रमों में भाग लेना चाहते हैं।समर्थित कार्यक्रमों को स्कूली पाठ्यक्रम के हिस्से के रूप में या पाठ्येतर गतिविधियों के रूप में वितरित किया जा सकता है और विद्यार्थी डब्ल्यूएसीई की उपलब्धि की ओर गणना के लिए इनका उपयोग कर सकते हैं।</w:t>
            </w:r>
          </w:p>
        </w:tc>
      </w:tr>
      <w:tr w:rsidR="005007C0" w14:paraId="4759E201" w14:textId="77777777" w:rsidTr="005E7D74">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2FE7335D" w14:textId="6B72BDF8" w:rsidR="005007C0" w:rsidRPr="00394188" w:rsidRDefault="00F926A5" w:rsidP="00567D4C">
            <w:r w:rsidRPr="00394188">
              <w:rPr>
                <w:lang w:val="hi"/>
              </w:rPr>
              <w:t>प्रारंभिक कोर्स</w:t>
            </w:r>
          </w:p>
        </w:tc>
        <w:tc>
          <w:tcPr>
            <w:tcW w:w="7373" w:type="dxa"/>
            <w:vAlign w:val="center"/>
            <w:hideMark/>
          </w:tcPr>
          <w:p w14:paraId="24EC0142" w14:textId="08CA7EB6" w:rsidR="00F926A5" w:rsidRPr="00F926A5" w:rsidRDefault="00F926A5" w:rsidP="005E7D74">
            <w:pPr>
              <w:cnfStyle w:val="000000010000" w:firstRow="0" w:lastRow="0" w:firstColumn="0" w:lastColumn="0" w:oddVBand="0" w:evenVBand="0" w:oddHBand="0" w:evenHBand="1" w:firstRowFirstColumn="0" w:firstRowLastColumn="0" w:lastRowFirstColumn="0" w:lastRowLastColumn="0"/>
            </w:pPr>
            <w:r>
              <w:rPr>
                <w:lang w:val="hi"/>
              </w:rPr>
              <w:t>प्रारंभिक कोर्सों को सीखने में कठिनाई और/या बौद्धिक अक्षमता के रूप में पहचाने गए विद्यार्थियों के लिए डिज़ाइन किया गया है। ये कोर्स समायोजन और/या दिव्याँगता प्रावधानों के साथ एटीएआर, जनरल या फाउंडेशन कोर्स सामग्री एक्सेस न कर पाने वाले विद्यार्थियों के लिए विकल्प प्रदान करते हैं।</w:t>
            </w:r>
          </w:p>
          <w:p w14:paraId="53AA4D07" w14:textId="6028C291" w:rsidR="00DB2889" w:rsidRPr="005E7D74" w:rsidRDefault="00F926A5" w:rsidP="005E7D74">
            <w:pPr>
              <w:cnfStyle w:val="000000010000" w:firstRow="0" w:lastRow="0" w:firstColumn="0" w:lastColumn="0" w:oddVBand="0" w:evenVBand="0" w:oddHBand="0" w:evenHBand="1" w:firstRowFirstColumn="0" w:firstRowLastColumn="0" w:lastRowFirstColumn="0" w:lastRowLastColumn="0"/>
            </w:pPr>
            <w:r>
              <w:rPr>
                <w:lang w:val="hi"/>
              </w:rPr>
              <w:t>प्रारंभिक यूनिट्स की गणना डब्ल्यूएसीई की उपलब्धि में नहीं की जाती है।</w:t>
            </w:r>
          </w:p>
        </w:tc>
      </w:tr>
    </w:tbl>
    <w:p w14:paraId="2BEEC91B" w14:textId="77777777" w:rsidR="00F926A5" w:rsidRPr="005007C0" w:rsidRDefault="00F926A5" w:rsidP="00F926A5">
      <w:pPr>
        <w:pStyle w:val="Notes"/>
      </w:pPr>
    </w:p>
    <w:sectPr w:rsidR="00F926A5" w:rsidRPr="005007C0" w:rsidSect="003E7296">
      <w:headerReference w:type="default" r:id="rId12"/>
      <w:footerReference w:type="default" r:id="rId13"/>
      <w:headerReference w:type="first" r:id="rId14"/>
      <w:footerReference w:type="first" r:id="rId15"/>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EAFA" w14:textId="77777777" w:rsidR="009261FF" w:rsidRDefault="009261FF" w:rsidP="00127DAD">
      <w:r>
        <w:separator/>
      </w:r>
    </w:p>
  </w:endnote>
  <w:endnote w:type="continuationSeparator" w:id="0">
    <w:p w14:paraId="6BFF8649" w14:textId="77777777" w:rsidR="009261FF" w:rsidRDefault="009261FF"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FB0A4CC" w:rsidR="008626AA" w:rsidRPr="003E7296" w:rsidRDefault="008626AA" w:rsidP="008626AA">
    <w:pPr>
      <w:pStyle w:val="Footer"/>
      <w:rPr>
        <w:sz w:val="18"/>
        <w:szCs w:val="14"/>
      </w:rPr>
    </w:pPr>
    <w:r>
      <w:rPr>
        <w:lang w:val="hi"/>
      </w:rPr>
      <w:tab/>
    </w:r>
    <w:r>
      <w:rPr>
        <w:lang w:val="hi"/>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hi"/>
          </w:rPr>
          <w:t>D24/0256674</w:t>
        </w:r>
      </w:sdtContent>
    </w:sdt>
  </w:p>
  <w:p w14:paraId="3CC1B870" w14:textId="0C9C4C4C" w:rsidR="000F6D5A" w:rsidRPr="003E7296" w:rsidRDefault="008626AA" w:rsidP="008626AA">
    <w:pPr>
      <w:pStyle w:val="Footer"/>
      <w:rPr>
        <w:sz w:val="18"/>
        <w:szCs w:val="14"/>
      </w:rPr>
    </w:pPr>
    <w:r>
      <w:rPr>
        <w:sz w:val="18"/>
        <w:szCs w:val="14"/>
        <w:lang w:val="hi"/>
      </w:rPr>
      <w:tab/>
    </w:r>
    <w:r>
      <w:rPr>
        <w:sz w:val="18"/>
        <w:szCs w:val="14"/>
        <w:lang w:val="hi"/>
      </w:rPr>
      <w:fldChar w:fldCharType="begin"/>
    </w:r>
    <w:r>
      <w:rPr>
        <w:sz w:val="18"/>
        <w:szCs w:val="14"/>
        <w:lang w:val="hi"/>
      </w:rPr>
      <w:instrText xml:space="preserve"> PAGE   \* MERGEFORMAT </w:instrText>
    </w:r>
    <w:r>
      <w:rPr>
        <w:sz w:val="18"/>
        <w:szCs w:val="14"/>
        <w:lang w:val="hi"/>
      </w:rPr>
      <w:fldChar w:fldCharType="separate"/>
    </w:r>
    <w:r>
      <w:rPr>
        <w:noProof/>
        <w:sz w:val="18"/>
        <w:szCs w:val="14"/>
        <w:lang w:val="hi"/>
      </w:rPr>
      <w:t>2</w:t>
    </w:r>
    <w:r>
      <w:rPr>
        <w:sz w:val="18"/>
        <w:szCs w:val="14"/>
        <w:lang w:val="hi"/>
      </w:rPr>
      <w:fldChar w:fldCharType="end"/>
    </w:r>
    <w:r>
      <w:rPr>
        <w:sz w:val="18"/>
        <w:szCs w:val="14"/>
        <w:lang w:val="hi"/>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FBB372F" w:rsidR="00440775" w:rsidRPr="003E7296" w:rsidRDefault="001E1668" w:rsidP="001E1668">
    <w:pPr>
      <w:pStyle w:val="Footer"/>
      <w:rPr>
        <w:sz w:val="18"/>
        <w:szCs w:val="14"/>
      </w:rPr>
    </w:pPr>
    <w:r>
      <w:rPr>
        <w:lang w:val="hi"/>
      </w:rPr>
      <w:tab/>
    </w:r>
    <w:r>
      <w:rPr>
        <w:lang w:val="hi"/>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hi"/>
          </w:rPr>
          <w:t>D24/0256674</w:t>
        </w:r>
      </w:sdtContent>
    </w:sdt>
  </w:p>
  <w:p w14:paraId="0E2C46A7" w14:textId="0337A0DE" w:rsidR="00AF71AF" w:rsidRPr="00FE0C8C" w:rsidRDefault="00440775" w:rsidP="001E1668">
    <w:pPr>
      <w:pStyle w:val="Footer"/>
      <w:rPr>
        <w:sz w:val="18"/>
        <w:szCs w:val="14"/>
      </w:rPr>
    </w:pPr>
    <w:r>
      <w:rPr>
        <w:color w:val="auto"/>
        <w:sz w:val="18"/>
        <w:szCs w:val="14"/>
        <w:lang w:val="hi"/>
      </w:rPr>
      <w:tab/>
    </w:r>
    <w:r>
      <w:rPr>
        <w:color w:val="auto"/>
        <w:sz w:val="18"/>
        <w:szCs w:val="14"/>
        <w:lang w:val="hi"/>
      </w:rPr>
      <w:tab/>
    </w:r>
    <w:r>
      <w:rPr>
        <w:sz w:val="18"/>
        <w:szCs w:val="14"/>
        <w:lang w:val="hi"/>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CF37" w14:textId="77777777" w:rsidR="009261FF" w:rsidRDefault="009261FF" w:rsidP="00127DAD">
      <w:r>
        <w:separator/>
      </w:r>
    </w:p>
  </w:footnote>
  <w:footnote w:type="continuationSeparator" w:id="0">
    <w:p w14:paraId="5E5A24A9" w14:textId="77777777" w:rsidR="009261FF" w:rsidRDefault="009261FF"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hi"/>
      </w:rPr>
      <w:drawing>
        <wp:anchor distT="0" distB="0" distL="114300" distR="114300" simplePos="0" relativeHeight="251657728"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1C87CD70" w:rsidR="00916AF7" w:rsidRDefault="00394188" w:rsidP="00127DAD">
    <w:pPr>
      <w:pStyle w:val="Header"/>
    </w:pPr>
    <w:r>
      <w:rPr>
        <w:noProof/>
      </w:rPr>
      <mc:AlternateContent>
        <mc:Choice Requires="wps">
          <w:drawing>
            <wp:anchor distT="45720" distB="45720" distL="114300" distR="114300" simplePos="0" relativeHeight="251660800" behindDoc="0" locked="0" layoutInCell="1" allowOverlap="1" wp14:anchorId="20E10AF8" wp14:editId="05C67AAA">
              <wp:simplePos x="0" y="0"/>
              <wp:positionH relativeFrom="rightMargin">
                <wp:align>left</wp:align>
              </wp:positionH>
              <wp:positionV relativeFrom="paragraph">
                <wp:posOffset>-154940</wp:posOffset>
              </wp:positionV>
              <wp:extent cx="4572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noFill/>
                      <a:ln w="9525">
                        <a:noFill/>
                        <a:miter lim="800000"/>
                        <a:headEnd/>
                        <a:tailEnd/>
                      </a:ln>
                    </wps:spPr>
                    <wps:txbx>
                      <w:txbxContent>
                        <w:p w14:paraId="5F33CB94" w14:textId="3606EFC1" w:rsidR="00394188" w:rsidRPr="00394188" w:rsidRDefault="00394188">
                          <w:pPr>
                            <w:rPr>
                              <w:color w:val="404040" w:themeColor="text1" w:themeTint="BF"/>
                              <w:sz w:val="18"/>
                              <w:szCs w:val="16"/>
                            </w:rPr>
                          </w:pPr>
                          <w:r w:rsidRPr="00394188">
                            <w:rPr>
                              <w:color w:val="404040" w:themeColor="text1" w:themeTint="BF"/>
                              <w:sz w:val="18"/>
                              <w:szCs w:val="16"/>
                            </w:rPr>
                            <w:t>Hindi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E10AF8" id="_x0000_t202" coordsize="21600,21600" o:spt="202" path="m,l,21600r21600,l21600,xe">
              <v:stroke joinstyle="miter"/>
              <v:path gradientshapeok="t" o:connecttype="rect"/>
            </v:shapetype>
            <v:shape id="Text Box 2" o:spid="_x0000_s1026" type="#_x0000_t202" style="position:absolute;margin-left:0;margin-top:-12.2pt;width:36pt;height:110.6pt;z-index:251660800;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Q9wEAAM0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" filled="f" stroked="f">
              <v:textbox style="mso-fit-shape-to-text:t">
                <w:txbxContent>
                  <w:p w14:paraId="5F33CB94" w14:textId="3606EFC1" w:rsidR="00394188" w:rsidRPr="00394188" w:rsidRDefault="00394188">
                    <w:pPr>
                      <w:rPr>
                        <w:color w:val="404040" w:themeColor="text1" w:themeTint="BF"/>
                        <w:sz w:val="18"/>
                        <w:szCs w:val="16"/>
                      </w:rPr>
                    </w:pPr>
                    <w:r w:rsidRPr="00394188">
                      <w:rPr>
                        <w:color w:val="404040" w:themeColor="text1" w:themeTint="BF"/>
                        <w:sz w:val="18"/>
                        <w:szCs w:val="16"/>
                      </w:rPr>
                      <w:t>Hindi</w:t>
                    </w:r>
                  </w:p>
                </w:txbxContent>
              </v:textbox>
              <w10:wrap type="square" anchorx="margin"/>
            </v:shape>
          </w:pict>
        </mc:Fallback>
      </mc:AlternateContent>
    </w:r>
    <w:r w:rsidR="00DD5BF0">
      <w:rPr>
        <w:noProof/>
        <w:lang w:val="hi"/>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hi"/>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7009249">
    <w:abstractNumId w:val="13"/>
  </w:num>
  <w:num w:numId="2" w16cid:durableId="1454444514">
    <w:abstractNumId w:val="9"/>
  </w:num>
  <w:num w:numId="3" w16cid:durableId="238053673">
    <w:abstractNumId w:val="10"/>
  </w:num>
  <w:num w:numId="4" w16cid:durableId="1258637233">
    <w:abstractNumId w:val="12"/>
  </w:num>
  <w:num w:numId="5" w16cid:durableId="503132553">
    <w:abstractNumId w:val="11"/>
  </w:num>
  <w:num w:numId="6" w16cid:durableId="1724714898">
    <w:abstractNumId w:val="7"/>
  </w:num>
  <w:num w:numId="7" w16cid:durableId="993801401">
    <w:abstractNumId w:val="6"/>
  </w:num>
  <w:num w:numId="8" w16cid:durableId="309137318">
    <w:abstractNumId w:val="5"/>
  </w:num>
  <w:num w:numId="9" w16cid:durableId="1955359344">
    <w:abstractNumId w:val="4"/>
  </w:num>
  <w:num w:numId="10" w16cid:durableId="1250502491">
    <w:abstractNumId w:val="8"/>
  </w:num>
  <w:num w:numId="11" w16cid:durableId="194925260">
    <w:abstractNumId w:val="3"/>
  </w:num>
  <w:num w:numId="12" w16cid:durableId="1316031523">
    <w:abstractNumId w:val="2"/>
  </w:num>
  <w:num w:numId="13" w16cid:durableId="739213105">
    <w:abstractNumId w:val="1"/>
  </w:num>
  <w:num w:numId="14" w16cid:durableId="862205529">
    <w:abstractNumId w:val="0"/>
  </w:num>
  <w:num w:numId="15" w16cid:durableId="1284340549">
    <w:abstractNumId w:val="13"/>
  </w:num>
  <w:num w:numId="16" w16cid:durableId="426004607">
    <w:abstractNumId w:val="9"/>
  </w:num>
  <w:num w:numId="17" w16cid:durableId="46111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22E09"/>
    <w:rsid w:val="00041982"/>
    <w:rsid w:val="00042E65"/>
    <w:rsid w:val="00043E92"/>
    <w:rsid w:val="000441E9"/>
    <w:rsid w:val="00052680"/>
    <w:rsid w:val="000626CD"/>
    <w:rsid w:val="0007329C"/>
    <w:rsid w:val="00073C07"/>
    <w:rsid w:val="000776FB"/>
    <w:rsid w:val="00077ED0"/>
    <w:rsid w:val="00092DEE"/>
    <w:rsid w:val="000A5C8A"/>
    <w:rsid w:val="000A6D78"/>
    <w:rsid w:val="000B0131"/>
    <w:rsid w:val="000B2747"/>
    <w:rsid w:val="000B6A3E"/>
    <w:rsid w:val="000C58B8"/>
    <w:rsid w:val="000E61C9"/>
    <w:rsid w:val="000F3848"/>
    <w:rsid w:val="000F6D5A"/>
    <w:rsid w:val="00117BC1"/>
    <w:rsid w:val="00125098"/>
    <w:rsid w:val="00127DAD"/>
    <w:rsid w:val="0013587A"/>
    <w:rsid w:val="0017483D"/>
    <w:rsid w:val="00177D2D"/>
    <w:rsid w:val="00185215"/>
    <w:rsid w:val="001B2283"/>
    <w:rsid w:val="001C79C3"/>
    <w:rsid w:val="001D4434"/>
    <w:rsid w:val="001D492C"/>
    <w:rsid w:val="001E1668"/>
    <w:rsid w:val="001E62CB"/>
    <w:rsid w:val="001F63E2"/>
    <w:rsid w:val="002057F1"/>
    <w:rsid w:val="00237DA1"/>
    <w:rsid w:val="00250BF2"/>
    <w:rsid w:val="002715EE"/>
    <w:rsid w:val="002771D2"/>
    <w:rsid w:val="002964D2"/>
    <w:rsid w:val="00297C14"/>
    <w:rsid w:val="002D49E6"/>
    <w:rsid w:val="002E0306"/>
    <w:rsid w:val="002E3D4D"/>
    <w:rsid w:val="002E7F90"/>
    <w:rsid w:val="002F01CD"/>
    <w:rsid w:val="002F49DF"/>
    <w:rsid w:val="00303358"/>
    <w:rsid w:val="003152E0"/>
    <w:rsid w:val="00316604"/>
    <w:rsid w:val="0031727B"/>
    <w:rsid w:val="003257AC"/>
    <w:rsid w:val="003403BB"/>
    <w:rsid w:val="00365B17"/>
    <w:rsid w:val="00376020"/>
    <w:rsid w:val="00380413"/>
    <w:rsid w:val="00381218"/>
    <w:rsid w:val="00383E16"/>
    <w:rsid w:val="00390D50"/>
    <w:rsid w:val="00392C1D"/>
    <w:rsid w:val="00394188"/>
    <w:rsid w:val="00396551"/>
    <w:rsid w:val="00397F0C"/>
    <w:rsid w:val="003A1CC6"/>
    <w:rsid w:val="003B56AB"/>
    <w:rsid w:val="003C3383"/>
    <w:rsid w:val="003C7215"/>
    <w:rsid w:val="003E7296"/>
    <w:rsid w:val="004103B9"/>
    <w:rsid w:val="00414D84"/>
    <w:rsid w:val="0042142B"/>
    <w:rsid w:val="00424303"/>
    <w:rsid w:val="004245B2"/>
    <w:rsid w:val="00440775"/>
    <w:rsid w:val="0044231C"/>
    <w:rsid w:val="004457C7"/>
    <w:rsid w:val="0045201C"/>
    <w:rsid w:val="004661A2"/>
    <w:rsid w:val="00466E52"/>
    <w:rsid w:val="004A2133"/>
    <w:rsid w:val="004B06B1"/>
    <w:rsid w:val="004C6818"/>
    <w:rsid w:val="004D0B2E"/>
    <w:rsid w:val="0050052A"/>
    <w:rsid w:val="005007C0"/>
    <w:rsid w:val="005045E0"/>
    <w:rsid w:val="00566FE9"/>
    <w:rsid w:val="00567D4C"/>
    <w:rsid w:val="005728CD"/>
    <w:rsid w:val="005A1925"/>
    <w:rsid w:val="005B118D"/>
    <w:rsid w:val="005B2D97"/>
    <w:rsid w:val="005D0F5C"/>
    <w:rsid w:val="005E1145"/>
    <w:rsid w:val="005E1703"/>
    <w:rsid w:val="005E7D74"/>
    <w:rsid w:val="0060579B"/>
    <w:rsid w:val="00620FC1"/>
    <w:rsid w:val="00633068"/>
    <w:rsid w:val="0065350E"/>
    <w:rsid w:val="0066015D"/>
    <w:rsid w:val="0066581B"/>
    <w:rsid w:val="0066616A"/>
    <w:rsid w:val="006723BD"/>
    <w:rsid w:val="006926AB"/>
    <w:rsid w:val="00694952"/>
    <w:rsid w:val="0069523A"/>
    <w:rsid w:val="006A1BE6"/>
    <w:rsid w:val="006A3C91"/>
    <w:rsid w:val="006B214C"/>
    <w:rsid w:val="006D0BC0"/>
    <w:rsid w:val="006F639D"/>
    <w:rsid w:val="00733C11"/>
    <w:rsid w:val="007343DF"/>
    <w:rsid w:val="007358C4"/>
    <w:rsid w:val="00753103"/>
    <w:rsid w:val="007657C5"/>
    <w:rsid w:val="007761FB"/>
    <w:rsid w:val="00783AC6"/>
    <w:rsid w:val="00786BF1"/>
    <w:rsid w:val="007875ED"/>
    <w:rsid w:val="007A58C0"/>
    <w:rsid w:val="007A782B"/>
    <w:rsid w:val="007F30C7"/>
    <w:rsid w:val="0080285D"/>
    <w:rsid w:val="008250E2"/>
    <w:rsid w:val="00840EFA"/>
    <w:rsid w:val="00843E30"/>
    <w:rsid w:val="00845C58"/>
    <w:rsid w:val="0085098E"/>
    <w:rsid w:val="008626AA"/>
    <w:rsid w:val="008631A5"/>
    <w:rsid w:val="0088584D"/>
    <w:rsid w:val="00886E6E"/>
    <w:rsid w:val="008911E4"/>
    <w:rsid w:val="00895CEF"/>
    <w:rsid w:val="008A1F74"/>
    <w:rsid w:val="008A7361"/>
    <w:rsid w:val="008B02EB"/>
    <w:rsid w:val="008D7EFC"/>
    <w:rsid w:val="008E6F71"/>
    <w:rsid w:val="00916AF7"/>
    <w:rsid w:val="009239C6"/>
    <w:rsid w:val="009261FF"/>
    <w:rsid w:val="00944008"/>
    <w:rsid w:val="00944EB7"/>
    <w:rsid w:val="0095620D"/>
    <w:rsid w:val="009567D2"/>
    <w:rsid w:val="00967403"/>
    <w:rsid w:val="00976958"/>
    <w:rsid w:val="00992BCE"/>
    <w:rsid w:val="009F7FE4"/>
    <w:rsid w:val="00A10BB8"/>
    <w:rsid w:val="00A26AEF"/>
    <w:rsid w:val="00A35095"/>
    <w:rsid w:val="00A43B6C"/>
    <w:rsid w:val="00A44533"/>
    <w:rsid w:val="00A54E0A"/>
    <w:rsid w:val="00A64252"/>
    <w:rsid w:val="00A64930"/>
    <w:rsid w:val="00A66AAD"/>
    <w:rsid w:val="00A759C6"/>
    <w:rsid w:val="00A8272B"/>
    <w:rsid w:val="00AA413D"/>
    <w:rsid w:val="00AB4166"/>
    <w:rsid w:val="00AC269B"/>
    <w:rsid w:val="00AC641B"/>
    <w:rsid w:val="00AE57C0"/>
    <w:rsid w:val="00AF71AF"/>
    <w:rsid w:val="00B06BD2"/>
    <w:rsid w:val="00B13255"/>
    <w:rsid w:val="00B143E6"/>
    <w:rsid w:val="00B174C0"/>
    <w:rsid w:val="00B17C7F"/>
    <w:rsid w:val="00B25456"/>
    <w:rsid w:val="00B374A9"/>
    <w:rsid w:val="00B54143"/>
    <w:rsid w:val="00B544BA"/>
    <w:rsid w:val="00B56A6C"/>
    <w:rsid w:val="00B6170F"/>
    <w:rsid w:val="00B669D2"/>
    <w:rsid w:val="00B90E8D"/>
    <w:rsid w:val="00B929DA"/>
    <w:rsid w:val="00BA12A1"/>
    <w:rsid w:val="00BD0B3B"/>
    <w:rsid w:val="00BE5969"/>
    <w:rsid w:val="00C011D5"/>
    <w:rsid w:val="00C106E2"/>
    <w:rsid w:val="00C16C27"/>
    <w:rsid w:val="00C35BA3"/>
    <w:rsid w:val="00C46C7A"/>
    <w:rsid w:val="00C76B4B"/>
    <w:rsid w:val="00C77A2C"/>
    <w:rsid w:val="00C800E3"/>
    <w:rsid w:val="00C84C21"/>
    <w:rsid w:val="00C96238"/>
    <w:rsid w:val="00CA0BE1"/>
    <w:rsid w:val="00CA7565"/>
    <w:rsid w:val="00CB081C"/>
    <w:rsid w:val="00CB46BF"/>
    <w:rsid w:val="00CD3045"/>
    <w:rsid w:val="00CE19F1"/>
    <w:rsid w:val="00D000C5"/>
    <w:rsid w:val="00D14913"/>
    <w:rsid w:val="00D21BAC"/>
    <w:rsid w:val="00D30C69"/>
    <w:rsid w:val="00D40239"/>
    <w:rsid w:val="00D544F4"/>
    <w:rsid w:val="00D65750"/>
    <w:rsid w:val="00D846C7"/>
    <w:rsid w:val="00D904A2"/>
    <w:rsid w:val="00DA1B75"/>
    <w:rsid w:val="00DB2889"/>
    <w:rsid w:val="00DB3088"/>
    <w:rsid w:val="00DC188E"/>
    <w:rsid w:val="00DD5BF0"/>
    <w:rsid w:val="00DE3892"/>
    <w:rsid w:val="00E140E6"/>
    <w:rsid w:val="00E17418"/>
    <w:rsid w:val="00E3357D"/>
    <w:rsid w:val="00E420D5"/>
    <w:rsid w:val="00E43656"/>
    <w:rsid w:val="00E52115"/>
    <w:rsid w:val="00E53698"/>
    <w:rsid w:val="00E55C69"/>
    <w:rsid w:val="00E56140"/>
    <w:rsid w:val="00E643C2"/>
    <w:rsid w:val="00E658DE"/>
    <w:rsid w:val="00E71C01"/>
    <w:rsid w:val="00E8029E"/>
    <w:rsid w:val="00E853BD"/>
    <w:rsid w:val="00E92534"/>
    <w:rsid w:val="00E9357B"/>
    <w:rsid w:val="00E95CBA"/>
    <w:rsid w:val="00E977D2"/>
    <w:rsid w:val="00EB5069"/>
    <w:rsid w:val="00EB7800"/>
    <w:rsid w:val="00ED3AB9"/>
    <w:rsid w:val="00EF20B0"/>
    <w:rsid w:val="00F0060B"/>
    <w:rsid w:val="00F105A5"/>
    <w:rsid w:val="00F22678"/>
    <w:rsid w:val="00F24F5D"/>
    <w:rsid w:val="00F4033E"/>
    <w:rsid w:val="00F50F29"/>
    <w:rsid w:val="00F539D8"/>
    <w:rsid w:val="00F6628D"/>
    <w:rsid w:val="00F8161E"/>
    <w:rsid w:val="00F84DE1"/>
    <w:rsid w:val="00F926A5"/>
    <w:rsid w:val="00FA03FB"/>
    <w:rsid w:val="00FA1899"/>
    <w:rsid w:val="00FA771C"/>
    <w:rsid w:val="00FB6D45"/>
    <w:rsid w:val="00FC4262"/>
    <w:rsid w:val="00FC6FAE"/>
    <w:rsid w:val="00FD17F1"/>
    <w:rsid w:val="00FD1859"/>
    <w:rsid w:val="00FD35A7"/>
    <w:rsid w:val="00FE0C8C"/>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Revision">
    <w:name w:val="Revision"/>
    <w:hidden/>
    <w:uiPriority w:val="99"/>
    <w:semiHidden/>
    <w:rsid w:val="00D904A2"/>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63BFE"/>
    <w:rsid w:val="003F43C2"/>
    <w:rsid w:val="00462B0A"/>
    <w:rsid w:val="004C60B5"/>
    <w:rsid w:val="00702A54"/>
    <w:rsid w:val="00716BF8"/>
    <w:rsid w:val="00991E2F"/>
    <w:rsid w:val="00BD046A"/>
    <w:rsid w:val="00D000C5"/>
    <w:rsid w:val="00E52115"/>
    <w:rsid w:val="00E56140"/>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C07053F7-ABBB-4A18-BCAA-F847C4806A7D}">
  <ds:schemaRefs>
    <ds:schemaRef ds:uri="http://schemas.microsoft.com/sharepoint/v3/contenttype/forms"/>
  </ds:schemaRefs>
</ds:datastoreItem>
</file>

<file path=customXml/itemProps2.xml><?xml version="1.0" encoding="utf-8"?>
<ds:datastoreItem xmlns:ds="http://schemas.openxmlformats.org/officeDocument/2006/customXml" ds:itemID="{F26EA94A-C599-4E50-A1A8-CCBBF8295DDB}"/>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A2D9C805-7AD8-4979-B0A9-EB9EF313543B}">
  <ds:schemaRef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d6520638-0d4b-4f10-b9f9-cc818b5e466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cp:revision>
  <dcterms:created xsi:type="dcterms:W3CDTF">2025-04-08T04:16:00Z</dcterms:created>
  <dcterms:modified xsi:type="dcterms:W3CDTF">2025-04-08T04:16:00Z</dcterms:modified>
  <cp:contentStatus>D24/0256674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