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pa"/>
        </w:rPr>
        <w:t>ਅਪਾਹਜ</w:t>
      </w:r>
      <w:r>
        <w:rPr>
          <w:b w:val="0"/>
          <w:color w:val="7030A0"/>
          <w:lang w:val="pa"/>
        </w:rPr>
        <w:t xml:space="preserve"> </w:t>
      </w:r>
      <w:r>
        <w:rPr>
          <w:bCs/>
          <w:color w:val="7030A0"/>
          <w:lang w:val="pa"/>
        </w:rPr>
        <w:t>ਨੌਜਵਾਨਾਂ</w:t>
      </w:r>
      <w:r>
        <w:rPr>
          <w:b w:val="0"/>
          <w:color w:val="7030A0"/>
          <w:lang w:val="pa"/>
        </w:rPr>
        <w:t xml:space="preserve"> </w:t>
      </w:r>
      <w:r>
        <w:rPr>
          <w:bCs/>
          <w:color w:val="7030A0"/>
          <w:lang w:val="pa"/>
        </w:rPr>
        <w:t>ਲਈ</w:t>
      </w:r>
      <w:r>
        <w:rPr>
          <w:b w:val="0"/>
          <w:color w:val="7030A0"/>
          <w:lang w:val="pa"/>
        </w:rPr>
        <w:t xml:space="preserve"> </w:t>
      </w:r>
      <w:r>
        <w:rPr>
          <w:bCs/>
          <w:color w:val="7030A0"/>
          <w:lang w:val="pa"/>
        </w:rPr>
        <w:t>ਰੁਜ਼ਗਾਰ</w:t>
      </w:r>
      <w:r>
        <w:rPr>
          <w:b w:val="0"/>
          <w:color w:val="7030A0"/>
          <w:lang w:val="pa"/>
        </w:rPr>
        <w:t xml:space="preserve"> </w:t>
      </w:r>
      <w:r>
        <w:rPr>
          <w:bCs/>
          <w:color w:val="7030A0"/>
          <w:lang w:val="pa"/>
        </w:rPr>
        <w:t>ਦੇ</w:t>
      </w:r>
      <w:r>
        <w:rPr>
          <w:b w:val="0"/>
          <w:color w:val="7030A0"/>
          <w:lang w:val="pa"/>
        </w:rPr>
        <w:t xml:space="preserve"> </w:t>
      </w:r>
      <w:r>
        <w:rPr>
          <w:bCs/>
          <w:color w:val="7030A0"/>
          <w:lang w:val="pa"/>
        </w:rPr>
        <w:t>ਰਸਤਿਆਂ</w:t>
      </w:r>
      <w:r>
        <w:rPr>
          <w:b w:val="0"/>
          <w:color w:val="7030A0"/>
          <w:lang w:val="pa"/>
        </w:rPr>
        <w:t xml:space="preserve"> </w:t>
      </w:r>
      <w:r>
        <w:rPr>
          <w:bCs/>
          <w:color w:val="7030A0"/>
          <w:lang w:val="pa"/>
        </w:rPr>
        <w:t>ਸੰਬੰਧੀ</w:t>
      </w:r>
      <w:r>
        <w:rPr>
          <w:b w:val="0"/>
          <w:color w:val="7030A0"/>
          <w:lang w:val="pa"/>
        </w:rPr>
        <w:t xml:space="preserve"> </w:t>
      </w:r>
      <w:r>
        <w:rPr>
          <w:bCs/>
          <w:color w:val="7030A0"/>
          <w:lang w:val="pa"/>
        </w:rPr>
        <w:t>ਜਾਣਕਾਰੀ</w:t>
      </w:r>
    </w:p>
    <w:p w14:paraId="62D7A0A1" w14:textId="5FD4F97A" w:rsidR="00D85416" w:rsidRPr="00D85416" w:rsidRDefault="00D85416" w:rsidP="003D1C51">
      <w:pPr>
        <w:pStyle w:val="Title"/>
        <w:rPr>
          <w:color w:val="auto"/>
          <w:sz w:val="36"/>
          <w:szCs w:val="36"/>
        </w:rPr>
      </w:pPr>
      <w:r>
        <w:rPr>
          <w:bCs/>
          <w:color w:val="auto"/>
          <w:sz w:val="36"/>
          <w:szCs w:val="36"/>
          <w:lang w:val="pa"/>
        </w:rPr>
        <w:t>ਮਾਤਾ</w:t>
      </w:r>
      <w:r>
        <w:rPr>
          <w:b w:val="0"/>
          <w:color w:val="auto"/>
          <w:sz w:val="36"/>
          <w:szCs w:val="36"/>
          <w:lang w:val="pa"/>
        </w:rPr>
        <w:t>-</w:t>
      </w:r>
      <w:r>
        <w:rPr>
          <w:bCs/>
          <w:color w:val="auto"/>
          <w:sz w:val="36"/>
          <w:szCs w:val="36"/>
          <w:lang w:val="pa"/>
        </w:rPr>
        <w:t>ਪਿਤਾ</w:t>
      </w:r>
      <w:r>
        <w:rPr>
          <w:b w:val="0"/>
          <w:color w:val="auto"/>
          <w:sz w:val="36"/>
          <w:szCs w:val="36"/>
          <w:lang w:val="pa"/>
        </w:rPr>
        <w:t xml:space="preserve"> </w:t>
      </w:r>
      <w:r>
        <w:rPr>
          <w:bCs/>
          <w:color w:val="auto"/>
          <w:sz w:val="36"/>
          <w:szCs w:val="36"/>
          <w:lang w:val="pa"/>
        </w:rPr>
        <w:t>ਅਤੇ</w:t>
      </w:r>
      <w:r>
        <w:rPr>
          <w:b w:val="0"/>
          <w:color w:val="auto"/>
          <w:sz w:val="36"/>
          <w:szCs w:val="36"/>
          <w:lang w:val="pa"/>
        </w:rPr>
        <w:t xml:space="preserve"> </w:t>
      </w:r>
      <w:r>
        <w:rPr>
          <w:bCs/>
          <w:color w:val="auto"/>
          <w:sz w:val="36"/>
          <w:szCs w:val="36"/>
          <w:lang w:val="pa"/>
        </w:rPr>
        <w:t>ਦੇਖਭਾਲ</w:t>
      </w:r>
      <w:r>
        <w:rPr>
          <w:b w:val="0"/>
          <w:color w:val="auto"/>
          <w:sz w:val="36"/>
          <w:szCs w:val="36"/>
          <w:lang w:val="pa"/>
        </w:rPr>
        <w:t xml:space="preserve"> </w:t>
      </w:r>
      <w:r>
        <w:rPr>
          <w:bCs/>
          <w:color w:val="auto"/>
          <w:sz w:val="36"/>
          <w:szCs w:val="36"/>
          <w:lang w:val="pa"/>
        </w:rPr>
        <w:t>ਕਰਨ</w:t>
      </w:r>
      <w:r>
        <w:rPr>
          <w:b w:val="0"/>
          <w:color w:val="auto"/>
          <w:sz w:val="36"/>
          <w:szCs w:val="36"/>
          <w:lang w:val="pa"/>
        </w:rPr>
        <w:t xml:space="preserve"> </w:t>
      </w:r>
      <w:r>
        <w:rPr>
          <w:bCs/>
          <w:color w:val="auto"/>
          <w:sz w:val="36"/>
          <w:szCs w:val="36"/>
          <w:lang w:val="pa"/>
        </w:rPr>
        <w:t>ਵਾਲਿਆਂ</w:t>
      </w:r>
      <w:r>
        <w:rPr>
          <w:b w:val="0"/>
          <w:color w:val="auto"/>
          <w:sz w:val="36"/>
          <w:szCs w:val="36"/>
          <w:lang w:val="pa"/>
        </w:rPr>
        <w:t xml:space="preserve"> </w:t>
      </w:r>
      <w:r>
        <w:rPr>
          <w:bCs/>
          <w:color w:val="auto"/>
          <w:sz w:val="36"/>
          <w:szCs w:val="36"/>
          <w:lang w:val="pa"/>
        </w:rPr>
        <w:t>ਲਈ</w:t>
      </w:r>
      <w:r>
        <w:rPr>
          <w:b w:val="0"/>
          <w:color w:val="auto"/>
          <w:sz w:val="36"/>
          <w:szCs w:val="36"/>
          <w:lang w:val="pa"/>
        </w:rPr>
        <w:t xml:space="preserve"> </w:t>
      </w:r>
      <w:r>
        <w:rPr>
          <w:bCs/>
          <w:color w:val="auto"/>
          <w:sz w:val="36"/>
          <w:szCs w:val="36"/>
          <w:lang w:val="pa"/>
        </w:rPr>
        <w:t>ਜਾਣਕਾਰੀ</w:t>
      </w:r>
    </w:p>
    <w:p w14:paraId="14DB6264" w14:textId="06405F7E" w:rsidR="002278A9" w:rsidRDefault="009E1946" w:rsidP="002278A9">
      <w:pPr>
        <w:rPr>
          <w:rFonts w:ascii="Calibri" w:hAnsi="Calibri" w:cs="Calibri"/>
        </w:rPr>
      </w:pPr>
      <w:bookmarkStart w:id="2" w:name="_Toc88224274"/>
      <w:bookmarkEnd w:id="0"/>
      <w:bookmarkEnd w:id="1"/>
      <w:r>
        <w:rPr>
          <w:lang w:val="pa"/>
        </w:rPr>
        <w:t>ਸਾਰੇ ਨੌਜਵਾਨਾਂ ਨੂੰ ਆਪਣੇ ਸੁਪਨਿਆਂ ਨੂੰ ਆਕਾਰ ਦੇਣ, ਚੁਣੌਤੀਪੂਰਨ ਸਿੱਖਿਆ ਹਾਸਲ ਕਰਨ ਅਤੇ ਹੋਰ ਸਿੱਖਿਆ ਅਤੇ ਸਿਖਲਾਈ, ਅਤੇ/ਜਾਂ ਅਰਥਪੂਰਨ ਰੁਜ਼ਗਾਰ ਵਿੱਚ ਸਫਲਤਾਪੂਰਵਕ ਤਬਦੀਲੀ ਲਈ ਮਾਰਗ ਯੋਜਨਾਵਾਂ ਵਿਕਸਤ ਕਰਨ ਲਈ ਉਤਸ਼ਾਹਿਤ ਕੀਤਾ ਜਾਂਦਾ ਹੈ।</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pa"/>
        </w:rPr>
        <w:t>6 ਵਿੱਚੋਂ ਇੱਕ ਆਸਟ੍ਰੇਲੀਆ ਵਾਸੀ ਅਪਾਹਜਤਾ ਨਾਲ ਜੀਅ ਰਹੇ ਹਨ। ਸਾਰੇ ਕਰਮਚਾਰੀਆਂ ਵਾਂਗ, ਅਪਾਹਜ ਵਿਅਕਤੀ ਕਈ ਤਰ੍ਹਾਂ ਦੇ ਹੁਨਰ, ਯੋਗਤਾਵਾਂ ਅਤੇ ਸਿਖਲਾਈ ਕੰਮ ਦੀ ਜਗ੍ਹਾ ਉੱਤੇ ਨਾਲ ਲੈ ਕੇ ਆਉਂਦੇ ਹਨ ਅਤੇ ਕਈ ਤਰ੍ਹਾਂ ਦੇ ਕੰਮ ਕਰਦੇ ਹਨ।</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pa"/>
        </w:rPr>
        <w:t>ਇਕ ਨੌਕਰੀ ਹੋਣ ਨਾਲ ਸਮਾਜਕ ਸੰਬੰਧਾਂ ਦਾ ਵਿਸਥਾਰ ਹੁੰਦਾ ਹੈ, ਜੀਵਨ ਪੱਧਰ ਉੱਪਰ ਉੱਠਦਾ ਹੈ ਅਤੇ ਵਿੱਤੀ ਆਜ਼ਾਦੀ ਅਤੇ ਸਵੈ-ਮਾਣ ਵਿੱਚ ਵਾਧਾ ਹੁੰਦਾ ਹੈ।</w:t>
      </w:r>
    </w:p>
    <w:p w14:paraId="52E19F1E" w14:textId="77777777" w:rsidR="00DA4DB4" w:rsidRDefault="00DA4DB4" w:rsidP="00701C81">
      <w:pPr>
        <w:ind w:right="218"/>
        <w:rPr>
          <w:rFonts w:eastAsia="Arial"/>
          <w:szCs w:val="22"/>
        </w:rPr>
      </w:pPr>
    </w:p>
    <w:p w14:paraId="2B83F997" w14:textId="6E9C292E" w:rsidR="00EC60BC" w:rsidRDefault="00DA4DB4" w:rsidP="00EC60BC">
      <w:pPr>
        <w:ind w:right="218"/>
        <w:rPr>
          <w:rFonts w:eastAsia="Arial"/>
          <w:szCs w:val="22"/>
        </w:rPr>
      </w:pPr>
      <w:r>
        <w:rPr>
          <w:rFonts w:eastAsia="Arial"/>
          <w:szCs w:val="22"/>
          <w:lang w:val="pa"/>
        </w:rPr>
        <w:t>ਯੂਨੀਵਰਸਿਟੀਆਂ, TAFE ਅਤੇ ਹੋਰ ਸਿਖਲਾਈ ਪ੍ਰਦਾਤੇਾ ਪਹੁੰਚ ਅਤੇ ਸ਼ਮੂਲੀਅਤ ਨੂੰ ਯਕੀਨੀ ਬਣਾਉਣ ਲਈ ਵਿਅਕਤੀਗਤ ਜ਼ਰੂਰਤਾਂ ਦੇ ਅਨੁਸਾਰ ਸਹਾਇਤਾ ਦੇ ਨਾਲ-ਨਾਲ ਭਾਂਤ-ਭਾਂਤ ਦੀਆਂ ਯੋਗਤਾਵਾਂ ਪ੍ਰਦਾਨ ਕਰਦੇ ਹਨ।</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pa"/>
              </w:rPr>
              <w:t>ਸਰੋਤ</w:t>
            </w:r>
          </w:p>
        </w:tc>
      </w:tr>
      <w:tr w:rsidR="003B342E" w:rsidRPr="00871B18" w14:paraId="6EFA2EEC" w14:textId="77777777" w:rsidTr="00C13208">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pa"/>
              </w:rPr>
              <w:t>ਮੇਰਾ ਭਵਿੱਖ</w:t>
            </w:r>
            <w:r>
              <w:rPr>
                <w:rFonts w:eastAsia="Arial"/>
                <w:b w:val="0"/>
                <w:bCs w:val="0"/>
                <w:szCs w:val="22"/>
                <w:lang w:val="pa"/>
              </w:rPr>
              <w:t xml:space="preserve"> </w:t>
            </w:r>
            <w:r>
              <w:rPr>
                <w:rFonts w:eastAsia="Arial"/>
                <w:szCs w:val="22"/>
                <w:lang w:val="pa"/>
              </w:rPr>
              <w:t>(myfuture)</w:t>
            </w:r>
          </w:p>
        </w:tc>
        <w:tc>
          <w:tcPr>
            <w:tcW w:w="6365" w:type="dxa"/>
            <w:vAlign w:val="center"/>
          </w:tcPr>
          <w:p w14:paraId="1C83A6BF" w14:textId="6F90037C" w:rsidR="00377B26" w:rsidRDefault="00B01078"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pa"/>
              </w:rPr>
              <w:t>'ਮਾਈਫਿਊਚਰ' ਆਸਟ੍ਰੇਲੀਆ ਦੀ ਰਾਸ਼ਟਰੀ ਕਿੱਤਾ ਜਾਣਕਾਰੀ ਸੇਵਾ ਹੈ। ਇਹ ਪੇਸ਼ੇ ਦੇ ਮਾਰਗਾਂ ਦੀ ਪੜਚੋਲ ਕਰਨ ਲਈ ਔਨਲਾਈਨ ਸਰੋਤ ਅਤੇ ਪੇਸ਼ੇ ਦੇ ਫ਼ੈਸਲੇ ਲੈਣ ਲਈ ਸਵੈ-ਗਿਆਨ ਵਿਕਸਤ ਕਰਨ ਲਈ ਸਾਧਨ ਪ੍ਰਦਾਨ ਕਰਦੀਾ ਹੈ। ਇਹ ਨੌਜਵਾਨਾਂ ਨੂੰ ਇਹ ਵਿਚਾਰ ਕਰਨ ਲਈ ਉਤਸ਼ਾਹਿਤ ਕਰਦੀ ਹੈ ਕਿ ਉਨ੍ਹਾਂ ਦੀਆਂ ਰੁਚੀਆਂ, ਕਦਰਾਂ-ਕੀਮਤਾਂ ਅਤੇ ਹੁਨਰ ਪੇਸ਼ੇ ਦੇ ਵੱਖ-ਵੱਖ ਮਾਰਗਾਂ ਨਾਲ ਕਿਵੇਂ ਸਬੰਧਤ ਹਨ।</w:t>
            </w:r>
          </w:p>
          <w:p w14:paraId="7D8B3AFB" w14:textId="2D35AC1D" w:rsidR="00377B26" w:rsidRPr="00B63B7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sidRPr="00B63B76">
              <w:rPr>
                <w:color w:val="374258"/>
                <w:szCs w:val="22"/>
                <w:shd w:val="clear" w:color="auto" w:fill="FFFFFF"/>
                <w:lang w:val="pa"/>
              </w:rPr>
              <w:t>ਮਾਤਾ-ਪਿਤਾ ਅਤੇ ਦੇਖਭਾਲ ਕਰਨ ਵਾਲਿਆਂ ਲਈ ਜਾਣਕਾਰੀ</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pa"/>
                </w:rPr>
                <w:t>https://myfuture.edu.au/assist-your-child</w:t>
              </w:r>
            </w:hyperlink>
          </w:p>
        </w:tc>
      </w:tr>
      <w:tr w:rsidR="003B342E" w:rsidRPr="00871B18" w14:paraId="68FC025C" w14:textId="77777777" w:rsidTr="00C132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pa"/>
              </w:rPr>
              <w:t>ਤੁਹਾਡਾ</w:t>
            </w:r>
            <w:r>
              <w:rPr>
                <w:rFonts w:eastAsia="Arial"/>
                <w:b w:val="0"/>
                <w:bCs w:val="0"/>
                <w:szCs w:val="22"/>
                <w:lang w:val="pa"/>
              </w:rPr>
              <w:t xml:space="preserve"> </w:t>
            </w:r>
            <w:r>
              <w:rPr>
                <w:rFonts w:eastAsia="Arial"/>
                <w:szCs w:val="22"/>
                <w:lang w:val="pa"/>
              </w:rPr>
              <w:t>ਪੇਸ਼ਾ</w:t>
            </w:r>
          </w:p>
        </w:tc>
        <w:tc>
          <w:tcPr>
            <w:tcW w:w="6365" w:type="dxa"/>
            <w:vAlign w:val="center"/>
          </w:tcPr>
          <w:p w14:paraId="754B7B00" w14:textId="5B7566D3" w:rsidR="00802908" w:rsidRDefault="000F788D" w:rsidP="00802908">
            <w:pPr>
              <w:cnfStyle w:val="000000010000" w:firstRow="0" w:lastRow="0" w:firstColumn="0" w:lastColumn="0" w:oddVBand="0" w:evenVBand="0" w:oddHBand="0" w:evenHBand="1" w:firstRowFirstColumn="0" w:firstRowLastColumn="0" w:lastRowFirstColumn="0" w:lastRowLastColumn="0"/>
            </w:pPr>
            <w:r>
              <w:rPr>
                <w:rFonts w:eastAsiaTheme="majorEastAsia"/>
                <w:szCs w:val="22"/>
                <w:lang w:val="pa"/>
              </w:rPr>
              <w:t>'ਤੁਹਾਡਾ ਪੇਸ਼ਾ'(Your Career) ਵੈੱਬਸਾਈਟ ਹਰ ਉਮਰ ਅਤੇ ਹਾਲਾਤ ਦੇ ਲੋਕਾਂ ਨੂੰ ਆਪਣੇ ਪੇਸ਼ੇ ਦੇ ਸਫ਼ਰ ਦੀ ਯੋਜਨਾ ਬਣਾਉਣ ਅਤੇ ਪ੍ਰਬੰਧਨ ਕਰਨ ਵਿੱਚ ਮਦਦ ਕਰਨ ਲਈ ਸਪਸ਼ਟ ਅਤੇ ਸਰਲ ਜਾਣਕਾਰੀ ਪ੍ਰਦਾਨ ਕਰਦੀ ਹੈ।</w:t>
            </w:r>
          </w:p>
          <w:p w14:paraId="2B6B225B" w14:textId="5F848566" w:rsidR="00767A1B" w:rsidRDefault="00767A1B"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pa"/>
              </w:rPr>
              <w:t>ਸਕੂਲ ਤੋਂ ਬਾਅਦ ਕੰਮ, ਪੜ੍ਹਾਈ ਅਤੇ ਸਿਖਲਾਈ ਦੇ ਵਿਕਲਪਾਂ ਨਾਲ ਸਬੰਧਤ ਅਪਾਹਜ ਨੌਜਵਾਨਾਂ ਲਈ ਸਹਾਇਤਾ ਅਤੇ ਜਾਣਕਾਰੀ ਤੱਕ ਪਹੁੰਚ ਕਰੋ।</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pa"/>
                </w:rPr>
                <w:t>https://www.yourcareer.gov.au/resources/diverse-roles</w:t>
              </w:r>
            </w:hyperlink>
            <w:r>
              <w:rPr>
                <w:lang w:val="pa"/>
              </w:rPr>
              <w:t xml:space="preserve"> </w:t>
            </w:r>
          </w:p>
        </w:tc>
      </w:tr>
      <w:tr w:rsidR="0039707A" w:rsidRPr="00871B18" w14:paraId="77F121B1" w14:textId="77777777" w:rsidTr="00C13208">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ind w:right="218"/>
              <w:rPr>
                <w:rFonts w:eastAsia="Arial"/>
                <w:szCs w:val="22"/>
              </w:rPr>
            </w:pPr>
            <w:r>
              <w:rPr>
                <w:szCs w:val="22"/>
                <w:lang w:val="pa"/>
              </w:rPr>
              <w:t>ਮਾਈਵੇਅ</w:t>
            </w:r>
            <w:r>
              <w:rPr>
                <w:b w:val="0"/>
                <w:bCs w:val="0"/>
                <w:szCs w:val="22"/>
                <w:lang w:val="pa"/>
              </w:rPr>
              <w:t xml:space="preserve"> </w:t>
            </w:r>
            <w:r>
              <w:rPr>
                <w:szCs w:val="22"/>
                <w:lang w:val="pa"/>
              </w:rPr>
              <w:t>ਇੰਪਲੋਏਬਿਲਟੀ</w:t>
            </w:r>
            <w:r>
              <w:rPr>
                <w:b w:val="0"/>
                <w:bCs w:val="0"/>
                <w:szCs w:val="22"/>
                <w:lang w:val="pa"/>
              </w:rPr>
              <w:t xml:space="preserve"> </w:t>
            </w:r>
            <w:r>
              <w:rPr>
                <w:szCs w:val="22"/>
                <w:lang w:val="pa"/>
              </w:rPr>
              <w:t>(myWAY Employability)</w:t>
            </w:r>
          </w:p>
        </w:tc>
        <w:tc>
          <w:tcPr>
            <w:tcW w:w="6365"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pa"/>
              </w:rPr>
              <w:t>ਮਾਈਵੇਅ ਇੰਪਲੋਏਬਿਲਟੀ(myWAY Employability) ਆਟਿਸਟਿਕ ਨੌਜਵਾਨਾਂ ਨੂੰ ਆਪਣੇ ਭਵਿਖ ਉੱਤੇ ਕਾਬੂ ਕਰਨ ਅਤੇ ਕੰਮਕਾਰੀ ਜੀਵਨ ਲਈ ਤਿਆਰੀ ਕਰਨ ਲਈ ਮਦਦ ਕਰਦੀ ਹੈ।</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pa"/>
                </w:rPr>
                <w:t>https://mywayemployability.au/</w:t>
              </w:r>
            </w:hyperlink>
            <w:r>
              <w:rPr>
                <w:lang w:val="pa"/>
              </w:rPr>
              <w:t xml:space="preserve"> </w:t>
            </w:r>
          </w:p>
        </w:tc>
      </w:tr>
      <w:tr w:rsidR="005F1468" w:rsidRPr="00871B18" w14:paraId="0D3D8FFA" w14:textId="77777777" w:rsidTr="00C132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ind w:right="218"/>
              <w:rPr>
                <w:szCs w:val="22"/>
              </w:rPr>
            </w:pPr>
            <w:r>
              <w:rPr>
                <w:rFonts w:eastAsia="Arial"/>
                <w:szCs w:val="22"/>
                <w:lang w:val="pa"/>
              </w:rPr>
              <w:lastRenderedPageBreak/>
              <w:t>ਡਿਸਅਬਿਲੀਟੀ ਗੇਟਵੇਅ</w:t>
            </w:r>
            <w:r>
              <w:rPr>
                <w:rFonts w:eastAsia="Arial"/>
                <w:b w:val="0"/>
                <w:bCs w:val="0"/>
                <w:szCs w:val="22"/>
                <w:lang w:val="pa"/>
              </w:rPr>
              <w:t xml:space="preserve"> </w:t>
            </w:r>
            <w:r>
              <w:rPr>
                <w:rFonts w:eastAsia="Arial"/>
                <w:szCs w:val="22"/>
                <w:lang w:val="pa"/>
              </w:rPr>
              <w:t>(Disability Gateway)</w:t>
            </w:r>
          </w:p>
        </w:tc>
        <w:tc>
          <w:tcPr>
            <w:tcW w:w="6365" w:type="dxa"/>
            <w:vAlign w:val="center"/>
          </w:tcPr>
          <w:p w14:paraId="0FFB245A" w14:textId="3EB54CA7"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pa"/>
              </w:rPr>
              <w:t xml:space="preserve">'ਆਸਟ੍ਰੇਲੀਆ ਸਰਕਾਰ ਦਾ ਡਿਸਏਬਿਲਟੀ ਗੇਟਵੇਅ'(Australian Government’s Disability Gateway) ਅਪੰਗਤਾ ਨਾਲ ਜੀਅ ਰਹੇ ਲੋਕਾਂ, ਉਨ੍ਹਾਂ ਦੇ ਪਰਿਵਾਰਾਂ ਅਤੇ ਦੇਖਭਾਲ ਕਰਨ ਵਾਲਿਆਂ ਨੂੰ ਭਰੋਸੇਯੋਗ ਜਾਣਕਾਰੀ ਲੱਭਣ ਅਤੇ ਉਨ੍ਹਾਂ ਦੇ ਸਥਾਨਕ ਖੇਤਰ ਵਿੱਚ ਸੇਵਾਵਾਂ ਨਾਲ ਜੁੜਨ ਵਿੱਚ ਮਦਦ ਕਰਦਾ ਹੈ।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pa"/>
                </w:rPr>
                <w:t>https://www.disabilitygateway.gov.au/</w:t>
              </w:r>
            </w:hyperlink>
          </w:p>
        </w:tc>
      </w:tr>
      <w:tr w:rsidR="00DB7BEE" w:rsidRPr="00871B18" w14:paraId="2EA17882" w14:textId="77777777" w:rsidTr="00C13208">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12736EE5" w14:textId="77777777" w:rsidR="00DB7BEE" w:rsidRDefault="00DB7BEE" w:rsidP="00DB7BEE">
            <w:pPr>
              <w:widowControl w:val="0"/>
              <w:autoSpaceDE w:val="0"/>
              <w:autoSpaceDN w:val="0"/>
              <w:rPr>
                <w:rFonts w:eastAsia="Arial"/>
                <w:b w:val="0"/>
                <w:bCs w:val="0"/>
                <w:szCs w:val="22"/>
              </w:rPr>
            </w:pPr>
            <w:r>
              <w:rPr>
                <w:rFonts w:eastAsia="Arial"/>
                <w:szCs w:val="22"/>
                <w:lang w:val="pa"/>
              </w:rPr>
              <w:t>ਅਪੰਗਤਾ</w:t>
            </w:r>
            <w:r>
              <w:rPr>
                <w:rFonts w:eastAsia="Arial"/>
                <w:b w:val="0"/>
                <w:bCs w:val="0"/>
                <w:szCs w:val="22"/>
                <w:lang w:val="pa"/>
              </w:rPr>
              <w:t xml:space="preserve"> </w:t>
            </w:r>
            <w:r>
              <w:rPr>
                <w:rFonts w:eastAsia="Arial"/>
                <w:szCs w:val="22"/>
                <w:lang w:val="pa"/>
              </w:rPr>
              <w:t>ਰੁਜ਼ਗਾਰ</w:t>
            </w:r>
            <w:r>
              <w:rPr>
                <w:rFonts w:eastAsia="Arial"/>
                <w:b w:val="0"/>
                <w:bCs w:val="0"/>
                <w:szCs w:val="22"/>
                <w:lang w:val="pa"/>
              </w:rPr>
              <w:t xml:space="preserve"> </w:t>
            </w:r>
            <w:r>
              <w:rPr>
                <w:rFonts w:eastAsia="Arial"/>
                <w:szCs w:val="22"/>
                <w:lang w:val="pa"/>
              </w:rPr>
              <w:t>ਸੇਵਾਵਾਂ (DES)</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3B60690B" w14:textId="77777777" w:rsidR="00DB7BEE" w:rsidRDefault="00DB7BEE" w:rsidP="00DB7BEE">
            <w:pPr>
              <w:widowControl w:val="0"/>
              <w:autoSpaceDE w:val="0"/>
              <w:autoSpaceDN w:val="0"/>
              <w:spacing w:before="5"/>
              <w:rPr>
                <w:rFonts w:eastAsia="Arial"/>
                <w:b w:val="0"/>
                <w:bCs w:val="0"/>
                <w:szCs w:val="22"/>
              </w:rPr>
            </w:pPr>
            <w:r>
              <w:rPr>
                <w:rFonts w:eastAsia="Arial"/>
                <w:szCs w:val="22"/>
                <w:lang w:val="pa"/>
              </w:rPr>
              <w:t>ਨੌਕਰੀ</w:t>
            </w:r>
            <w:r>
              <w:rPr>
                <w:rFonts w:eastAsia="Arial"/>
                <w:b w:val="0"/>
                <w:bCs w:val="0"/>
                <w:szCs w:val="22"/>
                <w:lang w:val="pa"/>
              </w:rPr>
              <w:t xml:space="preserve"> </w:t>
            </w:r>
            <w:r>
              <w:rPr>
                <w:rFonts w:eastAsia="Arial"/>
                <w:szCs w:val="22"/>
                <w:lang w:val="pa"/>
              </w:rPr>
              <w:t>ਤੱਕ ਪਹੁੰਚ</w:t>
            </w:r>
            <w:r>
              <w:rPr>
                <w:rFonts w:eastAsia="Arial"/>
                <w:b w:val="0"/>
                <w:bCs w:val="0"/>
                <w:szCs w:val="22"/>
                <w:lang w:val="pa"/>
              </w:rPr>
              <w:t xml:space="preserve"> </w:t>
            </w:r>
            <w:r>
              <w:rPr>
                <w:rFonts w:eastAsia="Arial"/>
                <w:szCs w:val="22"/>
                <w:lang w:val="pa"/>
              </w:rPr>
              <w:t>(Job Access)</w:t>
            </w:r>
          </w:p>
          <w:p w14:paraId="7CAA9C5D" w14:textId="77777777" w:rsidR="00DB7BEE" w:rsidRDefault="00DB7BEE" w:rsidP="00DB7BEE">
            <w:pPr>
              <w:widowControl w:val="0"/>
              <w:autoSpaceDE w:val="0"/>
              <w:autoSpaceDN w:val="0"/>
              <w:spacing w:before="5"/>
              <w:rPr>
                <w:rFonts w:eastAsia="Arial"/>
                <w:b w:val="0"/>
                <w:bCs w:val="0"/>
                <w:szCs w:val="22"/>
              </w:rPr>
            </w:pPr>
          </w:p>
          <w:p w14:paraId="383DA607" w14:textId="77777777" w:rsidR="00DB7BEE" w:rsidRDefault="00DB7BEE" w:rsidP="00DB7BEE">
            <w:pPr>
              <w:widowControl w:val="0"/>
              <w:autoSpaceDE w:val="0"/>
              <w:autoSpaceDN w:val="0"/>
              <w:spacing w:before="5"/>
              <w:rPr>
                <w:rFonts w:eastAsia="Arial"/>
                <w:b w:val="0"/>
                <w:bCs w:val="0"/>
                <w:szCs w:val="22"/>
              </w:rPr>
            </w:pPr>
          </w:p>
          <w:p w14:paraId="30173954" w14:textId="77777777" w:rsidR="00DB7BEE" w:rsidRDefault="00DB7BEE" w:rsidP="00DB7BEE">
            <w:pPr>
              <w:widowControl w:val="0"/>
              <w:autoSpaceDE w:val="0"/>
              <w:autoSpaceDN w:val="0"/>
              <w:spacing w:before="5"/>
              <w:rPr>
                <w:rFonts w:eastAsia="Arial"/>
                <w:b w:val="0"/>
                <w:bCs w:val="0"/>
                <w:szCs w:val="22"/>
              </w:rPr>
            </w:pPr>
          </w:p>
          <w:p w14:paraId="05FF1CBE" w14:textId="77777777" w:rsidR="00DB7BEE" w:rsidRDefault="00DB7BEE" w:rsidP="00DB7BEE">
            <w:pPr>
              <w:widowControl w:val="0"/>
              <w:autoSpaceDE w:val="0"/>
              <w:autoSpaceDN w:val="0"/>
              <w:spacing w:before="5"/>
              <w:rPr>
                <w:rFonts w:eastAsia="Arial"/>
                <w:b w:val="0"/>
                <w:bCs w:val="0"/>
                <w:szCs w:val="22"/>
              </w:rPr>
            </w:pP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ind w:right="218"/>
              <w:rPr>
                <w:rFonts w:eastAsia="Arial"/>
                <w:szCs w:val="22"/>
              </w:rPr>
            </w:pPr>
            <w:r>
              <w:rPr>
                <w:rFonts w:eastAsia="Arial"/>
                <w:szCs w:val="22"/>
                <w:lang w:val="pa"/>
              </w:rPr>
              <w:t>ਅਪੰਗਤਾ</w:t>
            </w:r>
            <w:r>
              <w:rPr>
                <w:rFonts w:eastAsia="Arial"/>
                <w:b w:val="0"/>
                <w:bCs w:val="0"/>
                <w:szCs w:val="22"/>
                <w:lang w:val="pa"/>
              </w:rPr>
              <w:t xml:space="preserve"> </w:t>
            </w:r>
            <w:r>
              <w:rPr>
                <w:rFonts w:eastAsia="Arial"/>
                <w:szCs w:val="22"/>
                <w:lang w:val="pa"/>
              </w:rPr>
              <w:t>ਰੁਜ਼ਗਾਰ</w:t>
            </w:r>
            <w:r>
              <w:rPr>
                <w:rFonts w:eastAsia="Arial"/>
                <w:b w:val="0"/>
                <w:bCs w:val="0"/>
                <w:szCs w:val="22"/>
                <w:lang w:val="pa"/>
              </w:rPr>
              <w:t xml:space="preserve"> </w:t>
            </w:r>
            <w:r>
              <w:rPr>
                <w:rFonts w:eastAsia="Arial"/>
                <w:szCs w:val="22"/>
                <w:lang w:val="pa"/>
              </w:rPr>
              <w:t>ਸੇਵਾਵਾਂ (DES) ਪ੍ਰਦਾਤੇ</w:t>
            </w:r>
          </w:p>
        </w:tc>
        <w:tc>
          <w:tcPr>
            <w:tcW w:w="6365" w:type="dxa"/>
            <w:vAlign w:val="center"/>
          </w:tcPr>
          <w:p w14:paraId="3A3D97DE" w14:textId="0DA84DFB" w:rsidR="00DB7BEE" w:rsidRPr="00B823E2"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pa"/>
              </w:rPr>
              <w:t>DES ਆਸਟ੍ਰੇਲੀਆ ਸਰਕਾਰ ਦੀ ਰੁਜ਼ਗਾਰ ਸੇਵਾ ਹੈ ਅਤੇ ਅਪੰਗਤਾ ਵਾਲੇ ਲੋਕਾਂ ਨੂੰ ਰੁਜ਼ਗਾਰ ਸੁਰੱਖਿਅਤ ਕਰਨ ਅਤੇ ਬਰਕਰਾਰ ਰੱਖਣ ਵਿੱਚ ਮਦਦ ਕਰਨ ਲਈ ਰੁਜ਼ਗਾਰ ਸਹਾਇਤਾ ਅਤੇ ਸਹਾਇਤਾ ਪ੍ਰਦਾਨ ਕਰਦੀ ਹੈ।</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pa"/>
              </w:rPr>
              <w:t>ਜਾਬ ਐਕਸਸ (Job Access) ਅਪੰਗ ਲੋਕਾਂ ਲਈ ਕੰਮ ਦੀ ਜਗ੍ਹਾ ਅਤੇ ਰੁਜ਼ਗਾਰ ਸੰਬੰਧੀ ਜਾਣਕਾਰੀ ਲਈ ਇੱਕ ਰਾਸ਼ਟਰੀ ਹੱਬ ਹੈ, ਜੋ ਉਹ ਜਾਣਕਾਰੀ ਅਤੇ ਸਰੋਤ ਇਕੱਠੇ ਕਰਦੀ ਹੈ ਜੋ ਅਪਾਹਜ ਰੁਜ਼ਗਾਰ ਦਾ ਸੰਚਾਲਨ (drive disability employment) ਕਰਦੇ ਹਨ।</w:t>
            </w:r>
          </w:p>
          <w:p w14:paraId="5ECA0CC5"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Pr>
                  <w:rStyle w:val="Hyperlink"/>
                  <w:rFonts w:cs="Arial"/>
                  <w:sz w:val="22"/>
                  <w:szCs w:val="22"/>
                  <w:lang w:val="pa"/>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cnfStyle w:val="000000000000" w:firstRow="0" w:lastRow="0" w:firstColumn="0" w:lastColumn="0" w:oddVBand="0" w:evenVBand="0" w:oddHBand="0" w:evenHBand="0" w:firstRowFirstColumn="0" w:firstRowLastColumn="0" w:lastRowFirstColumn="0" w:lastRowLastColumn="0"/>
              <w:rPr>
                <w:rFonts w:eastAsiaTheme="majorEastAsia"/>
              </w:rPr>
            </w:pPr>
            <w:r>
              <w:rPr>
                <w:szCs w:val="22"/>
                <w:lang w:val="pa"/>
              </w:rPr>
              <w:t xml:space="preserve">ਇੱਕ ਪ੍ਰਦਾਤਾ ਲੱਭੋ: </w:t>
            </w:r>
            <w:hyperlink r:id="rId17" w:history="1">
              <w:r>
                <w:rPr>
                  <w:rStyle w:val="Hyperlink"/>
                  <w:szCs w:val="22"/>
                  <w:lang w:val="pa"/>
                </w:rPr>
                <w:t>https://www.jobaccess.gov.au/find-a-provider</w:t>
              </w:r>
            </w:hyperlink>
          </w:p>
        </w:tc>
      </w:tr>
      <w:tr w:rsidR="00047801" w:rsidRPr="00871B18" w14:paraId="3E711B4D" w14:textId="77777777" w:rsidTr="00C132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4080191" w14:textId="2503475C" w:rsidR="00047801" w:rsidRPr="00491D75" w:rsidRDefault="00047801" w:rsidP="00DB7BEE">
            <w:pPr>
              <w:widowControl w:val="0"/>
              <w:autoSpaceDE w:val="0"/>
              <w:autoSpaceDN w:val="0"/>
              <w:rPr>
                <w:rFonts w:eastAsia="Arial"/>
                <w:szCs w:val="22"/>
              </w:rPr>
            </w:pPr>
            <w:r>
              <w:rPr>
                <w:rFonts w:eastAsia="Arial"/>
                <w:szCs w:val="22"/>
                <w:lang w:val="pa"/>
              </w:rPr>
              <w:t>ਰਾਸ਼ਟਰੀ ਅਪੰਗਤਾ ਬੀਮਾ ਯੋਜਨਾ (NDIS)</w:t>
            </w:r>
          </w:p>
        </w:tc>
        <w:tc>
          <w:tcPr>
            <w:tcW w:w="6365" w:type="dxa"/>
            <w:vAlign w:val="center"/>
          </w:tcPr>
          <w:p w14:paraId="45368B02" w14:textId="77777777" w:rsidR="00047801" w:rsidRPr="00EC60BC" w:rsidRDefault="00047801" w:rsidP="00047801">
            <w:pPr>
              <w:ind w:right="218"/>
              <w:cnfStyle w:val="000000010000" w:firstRow="0" w:lastRow="0" w:firstColumn="0" w:lastColumn="0" w:oddVBand="0" w:evenVBand="0" w:oddHBand="0" w:evenHBand="1" w:firstRowFirstColumn="0" w:firstRowLastColumn="0" w:lastRowFirstColumn="0" w:lastRowLastColumn="0"/>
            </w:pPr>
            <w:r>
              <w:rPr>
                <w:lang w:val="pa"/>
              </w:rPr>
              <w:t>NDIS ਇੱਕ ਜੀਵਨ-ਭਰ ਵਾਲਾ ਨਜ਼ਰੀਆ ਰੱਖਦਾ ਹੈ, ਜੋ ਅਪਾਹਜ ਵਿਅਕਤੀਆਂ ਅਤੇ ਮੱਧਮ ਵਿਕਾਸ ਵਾਲੇ ਬੱਚਿਆਂ ਦੇ ਜੀਵਨ ਦੇ ਅਗਲੇ ਹਿੱਸੇ ਵਿੱਚ ਮਿਲਣ ਵਾਲੇ ਸਿੱਟਿਆਂ ਨੂੰ ਵਧੀਆ ਬਣਾਉਣ ਲਈ ਛੋਟੀ ਉਮਰ ਤੋਂ ਨਿਵੇਸ਼ ਕਰਦਾ ਹੈ।</w:t>
            </w:r>
          </w:p>
          <w:p w14:paraId="52310A9D" w14:textId="587F9993" w:rsidR="00047801" w:rsidRPr="00B823E2" w:rsidRDefault="00047801" w:rsidP="0004780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Pr>
                  <w:rStyle w:val="Hyperlink"/>
                  <w:sz w:val="22"/>
                  <w:szCs w:val="22"/>
                  <w:lang w:val="pa"/>
                </w:rPr>
                <w:t>https://www.ndis.gov.au/</w:t>
              </w:r>
            </w:hyperlink>
          </w:p>
        </w:tc>
      </w:tr>
      <w:tr w:rsidR="00047801" w:rsidRPr="00871B18" w14:paraId="23A66398" w14:textId="77777777" w:rsidTr="00DB7BEE">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A053A20"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pa"/>
              </w:rPr>
              <w:t>NDIS</w:t>
            </w:r>
            <w:r>
              <w:rPr>
                <w:rFonts w:eastAsia="Arial"/>
                <w:b w:val="0"/>
                <w:bCs w:val="0"/>
                <w:szCs w:val="22"/>
                <w:lang w:val="pa"/>
              </w:rPr>
              <w:t xml:space="preserve"> </w:t>
            </w:r>
            <w:r>
              <w:rPr>
                <w:rFonts w:eastAsia="Arial"/>
                <w:szCs w:val="22"/>
                <w:lang w:val="pa"/>
              </w:rPr>
              <w:t>(ਰਾਸ਼ਟਰੀ</w:t>
            </w:r>
            <w:r>
              <w:rPr>
                <w:rFonts w:eastAsia="Arial"/>
                <w:b w:val="0"/>
                <w:bCs w:val="0"/>
                <w:szCs w:val="22"/>
                <w:lang w:val="pa"/>
              </w:rPr>
              <w:t xml:space="preserve"> </w:t>
            </w:r>
            <w:r>
              <w:rPr>
                <w:rFonts w:eastAsia="Arial"/>
                <w:szCs w:val="22"/>
                <w:lang w:val="pa"/>
              </w:rPr>
              <w:t>ਅਪੰਗਤਾ</w:t>
            </w:r>
            <w:r>
              <w:rPr>
                <w:rFonts w:eastAsia="Arial"/>
                <w:b w:val="0"/>
                <w:bCs w:val="0"/>
                <w:szCs w:val="22"/>
                <w:lang w:val="pa"/>
              </w:rPr>
              <w:t xml:space="preserve"> </w:t>
            </w:r>
            <w:r>
              <w:rPr>
                <w:rFonts w:eastAsia="Arial"/>
                <w:szCs w:val="22"/>
                <w:lang w:val="pa"/>
              </w:rPr>
              <w:t>ਬੀਮਾ</w:t>
            </w:r>
            <w:r>
              <w:rPr>
                <w:rFonts w:eastAsia="Arial"/>
                <w:b w:val="0"/>
                <w:bCs w:val="0"/>
                <w:szCs w:val="22"/>
                <w:lang w:val="pa"/>
              </w:rPr>
              <w:t xml:space="preserve"> </w:t>
            </w:r>
            <w:r>
              <w:rPr>
                <w:rFonts w:eastAsia="Arial"/>
                <w:szCs w:val="22"/>
                <w:lang w:val="pa"/>
              </w:rPr>
              <w:t>ਯੋਜਨਾ)</w:t>
            </w:r>
          </w:p>
          <w:p w14:paraId="0593856A"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pa"/>
              </w:rPr>
              <w:t>ਸਕੂਲੀ</w:t>
            </w:r>
            <w:r>
              <w:rPr>
                <w:rFonts w:eastAsia="Arial"/>
                <w:b w:val="0"/>
                <w:bCs w:val="0"/>
                <w:szCs w:val="22"/>
                <w:lang w:val="pa"/>
              </w:rPr>
              <w:t xml:space="preserve"> </w:t>
            </w:r>
            <w:r>
              <w:rPr>
                <w:rFonts w:eastAsia="Arial"/>
                <w:szCs w:val="22"/>
                <w:lang w:val="pa"/>
              </w:rPr>
              <w:t>ਪੜ੍ਹਾਈ</w:t>
            </w:r>
            <w:r>
              <w:rPr>
                <w:rFonts w:eastAsia="Arial"/>
                <w:b w:val="0"/>
                <w:bCs w:val="0"/>
                <w:szCs w:val="22"/>
                <w:lang w:val="pa"/>
              </w:rPr>
              <w:t xml:space="preserve"> </w:t>
            </w:r>
            <w:r>
              <w:rPr>
                <w:rFonts w:eastAsia="Arial"/>
                <w:szCs w:val="22"/>
                <w:lang w:val="pa"/>
              </w:rPr>
              <w:t>ਮੁਕਾਉਣ</w:t>
            </w:r>
            <w:r>
              <w:rPr>
                <w:rFonts w:eastAsia="Arial"/>
                <w:b w:val="0"/>
                <w:bCs w:val="0"/>
                <w:szCs w:val="22"/>
                <w:lang w:val="pa"/>
              </w:rPr>
              <w:t xml:space="preserve"> </w:t>
            </w:r>
            <w:r>
              <w:rPr>
                <w:rFonts w:eastAsia="Arial"/>
                <w:szCs w:val="22"/>
                <w:lang w:val="pa"/>
              </w:rPr>
              <w:t>ਵਾਲਿਆਂ</w:t>
            </w:r>
            <w:r>
              <w:rPr>
                <w:rFonts w:eastAsia="Arial"/>
                <w:b w:val="0"/>
                <w:bCs w:val="0"/>
                <w:szCs w:val="22"/>
                <w:lang w:val="pa"/>
              </w:rPr>
              <w:t xml:space="preserve"> </w:t>
            </w:r>
            <w:r>
              <w:rPr>
                <w:rFonts w:eastAsia="Arial"/>
                <w:szCs w:val="22"/>
                <w:lang w:val="pa"/>
              </w:rPr>
              <w:t>ਲਈ</w:t>
            </w:r>
            <w:r>
              <w:rPr>
                <w:rFonts w:eastAsia="Arial"/>
                <w:b w:val="0"/>
                <w:bCs w:val="0"/>
                <w:szCs w:val="22"/>
                <w:lang w:val="pa"/>
              </w:rPr>
              <w:t xml:space="preserve"> </w:t>
            </w:r>
            <w:r>
              <w:rPr>
                <w:rFonts w:eastAsia="Arial"/>
                <w:szCs w:val="22"/>
                <w:lang w:val="pa"/>
              </w:rPr>
              <w:t>ਰੁਜ਼ਗਾਰ</w:t>
            </w:r>
            <w:r>
              <w:rPr>
                <w:rFonts w:eastAsia="Arial"/>
                <w:b w:val="0"/>
                <w:bCs w:val="0"/>
                <w:szCs w:val="22"/>
                <w:lang w:val="pa"/>
              </w:rPr>
              <w:t xml:space="preserve"> </w:t>
            </w:r>
            <w:r>
              <w:rPr>
                <w:rFonts w:eastAsia="Arial"/>
                <w:szCs w:val="22"/>
                <w:lang w:val="pa"/>
              </w:rPr>
              <w:t>ਸਹਾਇਤਾ</w:t>
            </w:r>
          </w:p>
          <w:p w14:paraId="2933AA6E" w14:textId="0771F84C" w:rsidR="00047801" w:rsidRDefault="00047801" w:rsidP="00047801">
            <w:pPr>
              <w:widowControl w:val="0"/>
              <w:autoSpaceDE w:val="0"/>
              <w:autoSpaceDN w:val="0"/>
              <w:rPr>
                <w:rFonts w:eastAsia="Arial"/>
                <w:szCs w:val="22"/>
              </w:rPr>
            </w:pPr>
            <w:r>
              <w:rPr>
                <w:rFonts w:eastAsia="Arial"/>
                <w:szCs w:val="22"/>
                <w:lang w:val="pa"/>
              </w:rPr>
              <w:t>(SLES)</w:t>
            </w:r>
          </w:p>
        </w:tc>
        <w:tc>
          <w:tcPr>
            <w:tcW w:w="6365" w:type="dxa"/>
            <w:vAlign w:val="center"/>
          </w:tcPr>
          <w:p w14:paraId="0276078B"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pa"/>
              </w:rPr>
              <w:t>NDIS ਯੋਜਨਾ ਵਿੱਚ SLES ਨੂੰ ਸ਼ਾਮਲ ਕਰਕੇ ਹਿੱਸਾ ਲੈਣ ਵਾਲਿਆਂ ਨੂੰ ਸਕੂਲ ਤੋਂ ਕੰਮ ਵੱਲ ਜਾਣ ਵਿੱਚ ਮਦਦ ਕਰਦੀ ਹੈ ਅਤੇ ਇਹ ਸਕੂਲ ਦੇ ਆਖਰੀ ਸਾਲ ਅਤੇ ਸਕੂਲ ਛੱਡਣ ਤੋਂ ਬਾਅਦ ਸਿੱਧੇ ਮੁਹੱਈਆ ਹਨ।</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pa"/>
              </w:rPr>
              <w:t>ਉਹ ਪ੍ਰਦਾਤੇ ਜੋ ਸਕੂਲੀ ਪੜ੍ਹਾਈ ਪੂਰੀ ਕਰਨ ਵਾਲਿਆਂ ਨੂੰ ਰੁਜ਼ਗਾਰ ਸਹਾਇਤਾ ਦਿੰਦੇ ਹਨ, ਨੌਜਵਾਨਾਂ ਨੂੰ ਰੁਜ਼ਗਾਰ ਲੱਭਣ, ਉਸ ਲਈ ਤਿਆਰੀ ਕਰਨ ਅਤੇ ਰੁਜ਼ਗਾਰ ਹਾਸਲ ਕਰਨ ਲਈ ਤਿਆਰ ਕਰਦੇ ਹਨ। ਉਹ ਅਰਥਪੂਰਨ, ਵਿਅਕਤੀਗਤ ਸਮਰੱਥਾ ਸਿਰਜਣ ਵਾਲੀਆਂ ਗਤੀਵਿਧੀਆਂ ਪ੍ਰਦਾਨ ਕਰਦੇ ਹਨ ਜੋ ਤਾਂ ਨੌਜਵਾਨ ਆਪਣੇ ਰੁਜ਼ਗਾਰ ਦੇ ਮਿੱਥੇ ਟੀਚੇ ਹਾਸਲ ਕਰ ਸਕਣ।</w:t>
            </w:r>
          </w:p>
          <w:p w14:paraId="3E1E18B3" w14:textId="38D422FD" w:rsidR="00047801" w:rsidRPr="00EC60BC" w:rsidRDefault="00047801" w:rsidP="00047801">
            <w:pPr>
              <w:ind w:right="218"/>
              <w:cnfStyle w:val="000000000000" w:firstRow="0" w:lastRow="0" w:firstColumn="0" w:lastColumn="0" w:oddVBand="0" w:evenVBand="0" w:oddHBand="0" w:evenHBand="0" w:firstRowFirstColumn="0" w:firstRowLastColumn="0" w:lastRowFirstColumn="0" w:lastRowLastColumn="0"/>
            </w:pPr>
            <w:hyperlink r:id="rId19" w:history="1">
              <w:r>
                <w:rPr>
                  <w:rStyle w:val="Hyperlink"/>
                  <w:lang w:val="pa"/>
                </w:rPr>
                <w:t>https://www.ndis.gov.au/providers/working-provider/delivering-capacity-building-employment-assistance</w:t>
              </w:r>
            </w:hyperlink>
          </w:p>
        </w:tc>
      </w:tr>
      <w:tr w:rsidR="00BD3692" w:rsidRPr="00871B18" w14:paraId="7A7A78FD" w14:textId="77777777" w:rsidTr="00DB7BEE">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50B4D5B" w14:textId="77777777" w:rsidR="00BD3692" w:rsidRPr="00491D75" w:rsidRDefault="00BD3692" w:rsidP="00BD3692">
            <w:pPr>
              <w:widowControl w:val="0"/>
              <w:autoSpaceDE w:val="0"/>
              <w:autoSpaceDN w:val="0"/>
              <w:spacing w:before="5"/>
              <w:rPr>
                <w:rFonts w:eastAsia="Arial"/>
                <w:b w:val="0"/>
                <w:bCs w:val="0"/>
                <w:szCs w:val="22"/>
              </w:rPr>
            </w:pPr>
            <w:r>
              <w:rPr>
                <w:rFonts w:eastAsia="Arial"/>
                <w:szCs w:val="22"/>
                <w:lang w:val="pa"/>
              </w:rPr>
              <w:t>NDIS</w:t>
            </w:r>
            <w:r>
              <w:rPr>
                <w:rFonts w:eastAsia="Arial"/>
                <w:b w:val="0"/>
                <w:bCs w:val="0"/>
                <w:szCs w:val="22"/>
                <w:lang w:val="pa"/>
              </w:rPr>
              <w:t xml:space="preserve"> </w:t>
            </w:r>
            <w:r>
              <w:rPr>
                <w:rFonts w:eastAsia="Arial"/>
                <w:szCs w:val="22"/>
                <w:lang w:val="pa"/>
              </w:rPr>
              <w:t>(ਰਾਸ਼ਟਰੀ</w:t>
            </w:r>
            <w:r>
              <w:rPr>
                <w:rFonts w:eastAsia="Arial"/>
                <w:b w:val="0"/>
                <w:bCs w:val="0"/>
                <w:szCs w:val="22"/>
                <w:lang w:val="pa"/>
              </w:rPr>
              <w:t xml:space="preserve"> </w:t>
            </w:r>
            <w:r>
              <w:rPr>
                <w:rFonts w:eastAsia="Arial"/>
                <w:szCs w:val="22"/>
                <w:lang w:val="pa"/>
              </w:rPr>
              <w:t>ਅਪੰਗਤਾ</w:t>
            </w:r>
            <w:r>
              <w:rPr>
                <w:rFonts w:eastAsia="Arial"/>
                <w:b w:val="0"/>
                <w:bCs w:val="0"/>
                <w:szCs w:val="22"/>
                <w:lang w:val="pa"/>
              </w:rPr>
              <w:t xml:space="preserve"> </w:t>
            </w:r>
            <w:r>
              <w:rPr>
                <w:rFonts w:eastAsia="Arial"/>
                <w:szCs w:val="22"/>
                <w:lang w:val="pa"/>
              </w:rPr>
              <w:t>ਬੀਮਾ</w:t>
            </w:r>
            <w:r>
              <w:rPr>
                <w:rFonts w:eastAsia="Arial"/>
                <w:b w:val="0"/>
                <w:bCs w:val="0"/>
                <w:szCs w:val="22"/>
                <w:lang w:val="pa"/>
              </w:rPr>
              <w:t xml:space="preserve"> </w:t>
            </w:r>
            <w:r>
              <w:rPr>
                <w:rFonts w:eastAsia="Arial"/>
                <w:szCs w:val="22"/>
                <w:lang w:val="pa"/>
              </w:rPr>
              <w:t>ਯੋਜਨਾ)</w:t>
            </w:r>
          </w:p>
          <w:p w14:paraId="77C805BA" w14:textId="1DA346FF" w:rsidR="00BD3692" w:rsidRPr="00491D75" w:rsidRDefault="00BD3692" w:rsidP="00BD3692">
            <w:pPr>
              <w:widowControl w:val="0"/>
              <w:autoSpaceDE w:val="0"/>
              <w:autoSpaceDN w:val="0"/>
              <w:spacing w:before="5"/>
              <w:rPr>
                <w:rFonts w:eastAsia="Arial"/>
                <w:szCs w:val="22"/>
              </w:rPr>
            </w:pPr>
            <w:r>
              <w:rPr>
                <w:rFonts w:eastAsia="Arial"/>
                <w:szCs w:val="22"/>
                <w:lang w:val="pa"/>
              </w:rPr>
              <w:t>ਨੌਕਰੀਆਂ</w:t>
            </w:r>
            <w:r>
              <w:rPr>
                <w:rFonts w:eastAsia="Arial"/>
                <w:b w:val="0"/>
                <w:bCs w:val="0"/>
                <w:szCs w:val="22"/>
                <w:lang w:val="pa"/>
              </w:rPr>
              <w:t xml:space="preserve"> </w:t>
            </w:r>
            <w:r>
              <w:rPr>
                <w:rFonts w:eastAsia="Arial"/>
                <w:szCs w:val="22"/>
                <w:lang w:val="pa"/>
              </w:rPr>
              <w:t>ਲੱਭਣਾ</w:t>
            </w:r>
            <w:r>
              <w:rPr>
                <w:rFonts w:eastAsia="Arial"/>
                <w:b w:val="0"/>
                <w:bCs w:val="0"/>
                <w:szCs w:val="22"/>
                <w:lang w:val="pa"/>
              </w:rPr>
              <w:t xml:space="preserve">, </w:t>
            </w:r>
            <w:r>
              <w:rPr>
                <w:rFonts w:eastAsia="Arial"/>
                <w:szCs w:val="22"/>
                <w:lang w:val="pa"/>
              </w:rPr>
              <w:t>ਬਰਕਰਾਰ</w:t>
            </w:r>
            <w:r>
              <w:rPr>
                <w:rFonts w:eastAsia="Arial"/>
                <w:b w:val="0"/>
                <w:bCs w:val="0"/>
                <w:szCs w:val="22"/>
                <w:lang w:val="pa"/>
              </w:rPr>
              <w:t xml:space="preserve"> </w:t>
            </w:r>
            <w:r>
              <w:rPr>
                <w:rFonts w:eastAsia="Arial"/>
                <w:szCs w:val="22"/>
                <w:lang w:val="pa"/>
              </w:rPr>
              <w:t>ਰੱਖਣਾ</w:t>
            </w:r>
            <w:r>
              <w:rPr>
                <w:rFonts w:eastAsia="Arial"/>
                <w:b w:val="0"/>
                <w:bCs w:val="0"/>
                <w:szCs w:val="22"/>
                <w:lang w:val="pa"/>
              </w:rPr>
              <w:t xml:space="preserve"> </w:t>
            </w:r>
            <w:r>
              <w:rPr>
                <w:rFonts w:eastAsia="Arial"/>
                <w:szCs w:val="22"/>
                <w:lang w:val="pa"/>
              </w:rPr>
              <w:t>ਅਤੇ</w:t>
            </w:r>
            <w:r>
              <w:rPr>
                <w:rFonts w:eastAsia="Arial"/>
                <w:b w:val="0"/>
                <w:bCs w:val="0"/>
                <w:szCs w:val="22"/>
                <w:lang w:val="pa"/>
              </w:rPr>
              <w:t xml:space="preserve"> </w:t>
            </w:r>
            <w:r>
              <w:rPr>
                <w:rFonts w:eastAsia="Arial"/>
                <w:szCs w:val="22"/>
                <w:lang w:val="pa"/>
              </w:rPr>
              <w:t>ਬਦਲਣਾ</w:t>
            </w:r>
          </w:p>
        </w:tc>
        <w:tc>
          <w:tcPr>
            <w:tcW w:w="6365" w:type="dxa"/>
            <w:vAlign w:val="center"/>
          </w:tcPr>
          <w:p w14:paraId="7527F854" w14:textId="77777777" w:rsidR="00BD3692" w:rsidRPr="00701C81" w:rsidRDefault="00BD3692" w:rsidP="00BD3692">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pa"/>
              </w:rPr>
              <w:t>ਜਾਣਕਾਰੀ ਵਿੱਚ ਸ਼ਾਮਲ ਹੈ:</w:t>
            </w:r>
          </w:p>
          <w:p w14:paraId="196E9924"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pa"/>
              </w:rPr>
              <w:t>ਕੰਮ ਬਾਰੇ ਸੋਚਣਾ ਅਤੇ ਗੱਲ ਕਰਨਾ</w:t>
            </w:r>
          </w:p>
          <w:p w14:paraId="42F5BFD6"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pa"/>
              </w:rPr>
              <w:t>ਸਕੂਲ ਛੱਡਣਾ</w:t>
            </w:r>
          </w:p>
          <w:p w14:paraId="68CD52B3"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pa"/>
              </w:rPr>
              <w:t>ਕੰਮ ਲਈ ਤਿਆਰ ਹੋਣਾ</w:t>
            </w:r>
          </w:p>
          <w:p w14:paraId="27EA94B1" w14:textId="77777777" w:rsidR="00BD3692" w:rsidRPr="00701C81"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pa"/>
              </w:rPr>
              <w:t>ਬਿਨ੍ਹਾਂ ਭੁਗਤਾਨ ਸਵੈ-ਇੱਛਾ ਨਾਲ ਕੰਮ ਕਰਨਾ।</w:t>
            </w:r>
          </w:p>
          <w:p w14:paraId="4F90A0ED" w14:textId="6D5700D9" w:rsidR="00BD3692" w:rsidRDefault="00BD3692" w:rsidP="00BD369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Pr>
                  <w:rStyle w:val="Hyperlink"/>
                  <w:rFonts w:eastAsia="Arial"/>
                  <w:szCs w:val="22"/>
                  <w:lang w:val="pa"/>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DD32" w14:textId="77777777" w:rsidR="0091108B" w:rsidRDefault="0091108B" w:rsidP="00127DAD">
      <w:r>
        <w:separator/>
      </w:r>
    </w:p>
    <w:p w14:paraId="3FC0CB30" w14:textId="77777777" w:rsidR="0091108B" w:rsidRDefault="0091108B"/>
  </w:endnote>
  <w:endnote w:type="continuationSeparator" w:id="0">
    <w:p w14:paraId="449053D8" w14:textId="77777777" w:rsidR="0091108B" w:rsidRDefault="0091108B" w:rsidP="00127DAD">
      <w:r>
        <w:continuationSeparator/>
      </w:r>
    </w:p>
    <w:p w14:paraId="6FED5E8E" w14:textId="77777777" w:rsidR="0091108B" w:rsidRDefault="0091108B"/>
  </w:endnote>
  <w:endnote w:type="continuationNotice" w:id="1">
    <w:p w14:paraId="4EC291FE" w14:textId="77777777" w:rsidR="0091108B" w:rsidRDefault="00911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D93" w14:textId="69A3E36B" w:rsidR="00D77580" w:rsidRPr="00323F4C" w:rsidRDefault="000337D4" w:rsidP="00E66942">
    <w:pPr>
      <w:pStyle w:val="Footer"/>
      <w:rPr>
        <w:sz w:val="18"/>
        <w:szCs w:val="14"/>
      </w:rPr>
    </w:pPr>
    <w:r>
      <w:rPr>
        <w:lang w:val="pa"/>
      </w:rPr>
      <w:tab/>
    </w:r>
    <w:r>
      <w:rPr>
        <w:lang w:val="pa"/>
      </w:rPr>
      <w:tab/>
    </w:r>
    <w:r>
      <w:rPr>
        <w:sz w:val="18"/>
        <w:szCs w:val="14"/>
        <w:lang w:val="pa"/>
      </w:rPr>
      <w:t>D26/0249538</w:t>
    </w:r>
  </w:p>
  <w:p w14:paraId="2751E260" w14:textId="66C9C0F4" w:rsidR="000337D4" w:rsidRPr="00323F4C" w:rsidRDefault="000337D4" w:rsidP="00E66942">
    <w:pPr>
      <w:pStyle w:val="Footer"/>
      <w:rPr>
        <w:sz w:val="18"/>
        <w:szCs w:val="14"/>
      </w:rPr>
    </w:pPr>
    <w:r>
      <w:rPr>
        <w:sz w:val="18"/>
        <w:szCs w:val="14"/>
        <w:lang w:val="pa"/>
      </w:rPr>
      <w:tab/>
    </w:r>
    <w:r>
      <w:rPr>
        <w:sz w:val="18"/>
        <w:szCs w:val="14"/>
        <w:lang w:val="pa"/>
      </w:rPr>
      <w:tab/>
      <w:t>March 2026</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pa"/>
          </w:rPr>
          <w:fldChar w:fldCharType="begin"/>
        </w:r>
        <w:r>
          <w:rPr>
            <w:lang w:val="pa"/>
          </w:rPr>
          <w:instrText xml:space="preserve"> PAGE   \* MERGEFORMAT </w:instrText>
        </w:r>
        <w:r>
          <w:rPr>
            <w:lang w:val="pa"/>
          </w:rPr>
          <w:fldChar w:fldCharType="separate"/>
        </w:r>
        <w:r>
          <w:rPr>
            <w:noProof/>
            <w:lang w:val="pa"/>
          </w:rPr>
          <w:t>2</w:t>
        </w:r>
        <w:r>
          <w:rPr>
            <w:noProof/>
            <w:lang w:val="pa"/>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755C" w14:textId="3F030616" w:rsidR="00EF2296" w:rsidRPr="00323F4C" w:rsidRDefault="00F3668A" w:rsidP="00EF2296">
    <w:pPr>
      <w:pStyle w:val="Footer"/>
      <w:ind w:right="510"/>
      <w:jc w:val="right"/>
      <w:rPr>
        <w:sz w:val="18"/>
        <w:szCs w:val="14"/>
      </w:rPr>
    </w:pPr>
    <w:r>
      <w:rPr>
        <w:sz w:val="18"/>
        <w:szCs w:val="14"/>
        <w:lang w:val="pa"/>
      </w:rPr>
      <w:ptab w:relativeTo="margin" w:alignment="right" w:leader="none"/>
    </w:r>
    <w:r>
      <w:rPr>
        <w:sz w:val="18"/>
        <w:szCs w:val="14"/>
        <w:lang w:val="pa"/>
      </w:rPr>
      <w:t>D26/0249538</w:t>
    </w:r>
  </w:p>
  <w:p w14:paraId="163CF8A8" w14:textId="41EA3796" w:rsidR="00EF2296" w:rsidRPr="00323F4C" w:rsidRDefault="00EF2296" w:rsidP="00EF2296">
    <w:pPr>
      <w:pStyle w:val="Footer"/>
      <w:ind w:right="510"/>
      <w:jc w:val="right"/>
      <w:rPr>
        <w:sz w:val="18"/>
        <w:szCs w:val="14"/>
      </w:rPr>
    </w:pPr>
    <w:r>
      <w:rPr>
        <w:sz w:val="18"/>
        <w:szCs w:val="14"/>
        <w:lang w:val="pa"/>
      </w:rPr>
      <w:tab/>
    </w:r>
    <w:r>
      <w:rPr>
        <w:sz w:val="18"/>
        <w:szCs w:val="14"/>
        <w:lang w:val="pa"/>
      </w:rPr>
      <w:tab/>
    </w:r>
    <w:r>
      <w:rPr>
        <w:sz w:val="18"/>
        <w:szCs w:val="14"/>
        <w:lang w:val="pa"/>
      </w:rPr>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5288" w14:textId="77777777" w:rsidR="0091108B" w:rsidRDefault="0091108B" w:rsidP="00127DAD">
      <w:r>
        <w:separator/>
      </w:r>
    </w:p>
    <w:p w14:paraId="5D0822D7" w14:textId="77777777" w:rsidR="0091108B" w:rsidRDefault="0091108B"/>
  </w:footnote>
  <w:footnote w:type="continuationSeparator" w:id="0">
    <w:p w14:paraId="18A69127" w14:textId="77777777" w:rsidR="0091108B" w:rsidRDefault="0091108B" w:rsidP="00127DAD">
      <w:r>
        <w:continuationSeparator/>
      </w:r>
    </w:p>
    <w:p w14:paraId="491B4DEC" w14:textId="77777777" w:rsidR="0091108B" w:rsidRDefault="0091108B"/>
  </w:footnote>
  <w:footnote w:type="continuationNotice" w:id="1">
    <w:p w14:paraId="273E5060" w14:textId="77777777" w:rsidR="0091108B" w:rsidRDefault="00911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4F597249" w:rsidR="000337D4" w:rsidRDefault="000337D4" w:rsidP="0075116E">
    <w:pPr>
      <w:pStyle w:val="Header"/>
      <w:tabs>
        <w:tab w:val="clear" w:pos="4513"/>
        <w:tab w:val="clear" w:pos="9026"/>
        <w:tab w:val="left" w:pos="2235"/>
      </w:tabs>
    </w:pPr>
    <w:r>
      <w:rPr>
        <w:noProof/>
        <w:lang w:val="pa"/>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lang w:val="p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FC46" w14:textId="5648C609" w:rsidR="009D6534" w:rsidRDefault="00C55B5A">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5BB4784D" wp14:editId="37919736">
              <wp:simplePos x="0" y="0"/>
              <wp:positionH relativeFrom="column">
                <wp:posOffset>5978769</wp:posOffset>
              </wp:positionH>
              <wp:positionV relativeFrom="paragraph">
                <wp:posOffset>-302030</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3577FA77" w14:textId="77777777" w:rsidR="00C55B5A" w:rsidRDefault="00C55B5A" w:rsidP="00C55B5A">
                          <w:pPr>
                            <w:rPr>
                              <w:color w:val="767171" w:themeColor="background2" w:themeShade="80"/>
                              <w:sz w:val="16"/>
                              <w:szCs w:val="14"/>
                            </w:rPr>
                          </w:pPr>
                          <w:r>
                            <w:rPr>
                              <w:color w:val="767171" w:themeColor="background2" w:themeShade="80"/>
                              <w:sz w:val="16"/>
                              <w:szCs w:val="14"/>
                            </w:rPr>
                            <w:t>Punjabi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4784D" id="_x0000_t202" coordsize="21600,21600" o:spt="202" path="m,l,21600r21600,l21600,xe">
              <v:stroke joinstyle="miter"/>
              <v:path gradientshapeok="t" o:connecttype="rect"/>
            </v:shapetype>
            <v:shape id="Text Box 1" o:spid="_x0000_s1026" type="#_x0000_t202" style="position:absolute;margin-left:470.75pt;margin-top:-23.8pt;width:50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" filled="f" stroked="f">
              <v:textbox>
                <w:txbxContent>
                  <w:p w14:paraId="3577FA77" w14:textId="77777777" w:rsidR="00C55B5A" w:rsidRDefault="00C55B5A" w:rsidP="00C55B5A">
                    <w:pPr>
                      <w:rPr>
                        <w:color w:val="767171" w:themeColor="background2" w:themeShade="80"/>
                        <w:sz w:val="16"/>
                        <w:szCs w:val="14"/>
                      </w:rPr>
                    </w:pPr>
                    <w:r>
                      <w:rPr>
                        <w:color w:val="767171" w:themeColor="background2" w:themeShade="80"/>
                        <w:sz w:val="16"/>
                        <w:szCs w:val="14"/>
                      </w:rPr>
                      <w:t>Punjabi</w:t>
                    </w:r>
                  </w:p>
                </w:txbxContent>
              </v:textbox>
              <w10:wrap type="square"/>
            </v:shape>
          </w:pict>
        </mc:Fallback>
      </mc:AlternateContent>
    </w:r>
    <w:r w:rsidR="00725DB7">
      <w:rPr>
        <w:noProof/>
        <w:lang w:val="pa"/>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lang w:val="pa"/>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6D5A"/>
    <w:rsid w:val="000F788D"/>
    <w:rsid w:val="001112CC"/>
    <w:rsid w:val="0011729B"/>
    <w:rsid w:val="00117BC1"/>
    <w:rsid w:val="00127DAD"/>
    <w:rsid w:val="00130CE9"/>
    <w:rsid w:val="00130E88"/>
    <w:rsid w:val="0013587A"/>
    <w:rsid w:val="00153907"/>
    <w:rsid w:val="001634D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5366"/>
    <w:rsid w:val="00725DB7"/>
    <w:rsid w:val="007343DF"/>
    <w:rsid w:val="007358C4"/>
    <w:rsid w:val="007365A0"/>
    <w:rsid w:val="00742900"/>
    <w:rsid w:val="0075116E"/>
    <w:rsid w:val="00753103"/>
    <w:rsid w:val="00763805"/>
    <w:rsid w:val="007657C5"/>
    <w:rsid w:val="00767A1B"/>
    <w:rsid w:val="007705F2"/>
    <w:rsid w:val="007761FB"/>
    <w:rsid w:val="0077693C"/>
    <w:rsid w:val="00783AC6"/>
    <w:rsid w:val="00784DE2"/>
    <w:rsid w:val="00786BF1"/>
    <w:rsid w:val="007875ED"/>
    <w:rsid w:val="007A58C0"/>
    <w:rsid w:val="007A7281"/>
    <w:rsid w:val="007A782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D7EFC"/>
    <w:rsid w:val="008E2420"/>
    <w:rsid w:val="008E55BE"/>
    <w:rsid w:val="008E6F71"/>
    <w:rsid w:val="008F127A"/>
    <w:rsid w:val="0090111A"/>
    <w:rsid w:val="0091108B"/>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4252"/>
    <w:rsid w:val="00A64930"/>
    <w:rsid w:val="00A66AAD"/>
    <w:rsid w:val="00A7032A"/>
    <w:rsid w:val="00A81A55"/>
    <w:rsid w:val="00A8272B"/>
    <w:rsid w:val="00A91434"/>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74A9"/>
    <w:rsid w:val="00B444DF"/>
    <w:rsid w:val="00B54143"/>
    <w:rsid w:val="00B544BA"/>
    <w:rsid w:val="00B56A6C"/>
    <w:rsid w:val="00B6170F"/>
    <w:rsid w:val="00B62F9B"/>
    <w:rsid w:val="00B63B76"/>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55B5A"/>
    <w:rsid w:val="00C60CED"/>
    <w:rsid w:val="00C7741D"/>
    <w:rsid w:val="00C77A2C"/>
    <w:rsid w:val="00C800E3"/>
    <w:rsid w:val="00C84C21"/>
    <w:rsid w:val="00C87820"/>
    <w:rsid w:val="00C96238"/>
    <w:rsid w:val="00CA0BE1"/>
    <w:rsid w:val="00CB081C"/>
    <w:rsid w:val="00CB46BF"/>
    <w:rsid w:val="00CB7228"/>
    <w:rsid w:val="00CD3045"/>
    <w:rsid w:val="00CE19F1"/>
    <w:rsid w:val="00CE4A39"/>
    <w:rsid w:val="00CF3A6A"/>
    <w:rsid w:val="00CF463D"/>
    <w:rsid w:val="00CF6578"/>
    <w:rsid w:val="00D00DEF"/>
    <w:rsid w:val="00D14913"/>
    <w:rsid w:val="00D209C3"/>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A1F423C7-600A-423C-BAA3-A6DD93B9480C}"/>
</file>

<file path=customXml/itemProps3.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2D955378-D624-4387-8295-5E9C45859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643</Words>
  <Characters>3671</Characters>
  <Application>Microsoft Office Word</Application>
  <DocSecurity>0</DocSecurity>
  <Lines>30</Lines>
  <Paragraphs>8</Paragraphs>
  <ScaleCrop>false</ScaleCrop>
  <Company>Department of Education Western Australia</Company>
  <LinksUpToDate>false</LinksUpToDate>
  <CharactersWithSpaces>4306</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54</cp:revision>
  <cp:lastPrinted>2023-02-25T08:01:00Z</cp:lastPrinted>
  <dcterms:created xsi:type="dcterms:W3CDTF">2025-11-04T15:40:00Z</dcterms:created>
  <dcterms:modified xsi:type="dcterms:W3CDTF">2026-04-14T01:57:00Z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